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52FCE" w14:textId="6FA54A86" w:rsidR="001E2CF1" w:rsidRPr="00CF42A0" w:rsidRDefault="009C5AD7" w:rsidP="001E2CF1">
      <w:pPr>
        <w:spacing w:after="0" w:line="240" w:lineRule="auto"/>
        <w:jc w:val="center"/>
        <w:rPr>
          <w:rFonts w:ascii="Times New Roman" w:eastAsia="Times New Roman" w:hAnsi="Times New Roman" w:cs="Times New Roman"/>
          <w:b/>
          <w:bCs/>
          <w:color w:val="000000" w:themeColor="text1"/>
          <w:sz w:val="24"/>
          <w:szCs w:val="24"/>
          <w:lang w:eastAsia="lv-LV"/>
        </w:rPr>
      </w:pPr>
      <w:r w:rsidRPr="00CF42A0">
        <w:rPr>
          <w:rFonts w:ascii="Times New Roman" w:hAnsi="Times New Roman" w:cs="Times New Roman"/>
          <w:b/>
          <w:bCs/>
          <w:color w:val="000000" w:themeColor="text1"/>
          <w:sz w:val="24"/>
          <w:szCs w:val="24"/>
        </w:rPr>
        <w:t>Ministru kabineta noteikumu projekta „</w:t>
      </w:r>
      <w:r w:rsidR="001E2CF1" w:rsidRPr="00CF42A0">
        <w:rPr>
          <w:rFonts w:ascii="Times New Roman" w:eastAsia="Times New Roman" w:hAnsi="Times New Roman" w:cs="Times New Roman"/>
          <w:b/>
          <w:bCs/>
          <w:color w:val="000000" w:themeColor="text1"/>
          <w:sz w:val="24"/>
          <w:szCs w:val="24"/>
          <w:lang w:eastAsia="lv-LV"/>
        </w:rPr>
        <w:t>Grozījumi Ministru kabineta 2013. gada 2.</w:t>
      </w:r>
      <w:r w:rsidR="00B8614B">
        <w:rPr>
          <w:rFonts w:ascii="Times New Roman" w:eastAsia="Times New Roman" w:hAnsi="Times New Roman" w:cs="Times New Roman"/>
          <w:b/>
          <w:bCs/>
          <w:color w:val="000000" w:themeColor="text1"/>
          <w:sz w:val="24"/>
          <w:szCs w:val="24"/>
          <w:lang w:eastAsia="lv-LV"/>
        </w:rPr>
        <w:t> </w:t>
      </w:r>
      <w:r w:rsidR="001E2CF1" w:rsidRPr="00CF42A0">
        <w:rPr>
          <w:rFonts w:ascii="Times New Roman" w:eastAsia="Times New Roman" w:hAnsi="Times New Roman" w:cs="Times New Roman"/>
          <w:b/>
          <w:bCs/>
          <w:color w:val="000000" w:themeColor="text1"/>
          <w:sz w:val="24"/>
          <w:szCs w:val="24"/>
          <w:lang w:eastAsia="lv-LV"/>
        </w:rPr>
        <w:t>aprīļa noteikumos Nr. 186 “Kārtība, kādā ierobežojama gaistošo organisko savienojumu emisija no iekārtām, kurās izmanto organiskos šķīdinātājus””</w:t>
      </w:r>
    </w:p>
    <w:p w14:paraId="60B3D236" w14:textId="6C54C4C5" w:rsidR="009C5AD7" w:rsidRPr="00CF42A0" w:rsidRDefault="009C5AD7" w:rsidP="001E2CF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CF42A0">
        <w:rPr>
          <w:rFonts w:ascii="Times New Roman" w:hAnsi="Times New Roman" w:cs="Times New Roman"/>
          <w:b/>
          <w:bCs/>
          <w:color w:val="000000" w:themeColor="text1"/>
          <w:sz w:val="24"/>
          <w:szCs w:val="24"/>
        </w:rPr>
        <w:t>sākotnējās ietekmes novērtējuma ziņojums (anotācija)</w:t>
      </w:r>
    </w:p>
    <w:p w14:paraId="04F42661" w14:textId="77777777" w:rsidR="00536831" w:rsidRPr="00CF42A0" w:rsidRDefault="00536831" w:rsidP="00536831">
      <w:pPr>
        <w:spacing w:after="0" w:line="240" w:lineRule="auto"/>
        <w:rPr>
          <w:rFonts w:ascii="Times New Roman" w:eastAsia="Times New Roman" w:hAnsi="Times New Roman" w:cs="Times New Roman"/>
          <w:b/>
          <w:color w:val="000000" w:themeColor="text1"/>
          <w:sz w:val="24"/>
          <w:szCs w:val="24"/>
          <w:lang w:eastAsia="lv-LV"/>
        </w:rPr>
      </w:pPr>
    </w:p>
    <w:tbl>
      <w:tblPr>
        <w:tblStyle w:val="TableGrid"/>
        <w:tblW w:w="0" w:type="auto"/>
        <w:tblInd w:w="0" w:type="dxa"/>
        <w:tblLook w:val="04A0" w:firstRow="1" w:lastRow="0" w:firstColumn="1" w:lastColumn="0" w:noHBand="0" w:noVBand="1"/>
      </w:tblPr>
      <w:tblGrid>
        <w:gridCol w:w="3256"/>
        <w:gridCol w:w="5805"/>
      </w:tblGrid>
      <w:tr w:rsidR="00CF42A0" w:rsidRPr="00CF42A0" w14:paraId="7BFCE86D" w14:textId="77777777" w:rsidTr="000F6900">
        <w:tc>
          <w:tcPr>
            <w:tcW w:w="9061" w:type="dxa"/>
            <w:gridSpan w:val="2"/>
          </w:tcPr>
          <w:p w14:paraId="257105EC" w14:textId="77777777" w:rsidR="00536831" w:rsidRPr="00CF42A0" w:rsidRDefault="00536831" w:rsidP="00536831">
            <w:pPr>
              <w:jc w:val="center"/>
              <w:rPr>
                <w:rFonts w:ascii="Times New Roman" w:eastAsia="Times New Roman" w:hAnsi="Times New Roman"/>
                <w:b/>
                <w:color w:val="000000" w:themeColor="text1"/>
                <w:sz w:val="24"/>
                <w:szCs w:val="24"/>
                <w:lang w:eastAsia="lv-LV"/>
              </w:rPr>
            </w:pPr>
            <w:r w:rsidRPr="00CF42A0">
              <w:rPr>
                <w:rFonts w:ascii="Times New Roman" w:eastAsia="Times New Roman" w:hAnsi="Times New Roman"/>
                <w:b/>
                <w:color w:val="000000" w:themeColor="text1"/>
                <w:sz w:val="24"/>
                <w:szCs w:val="24"/>
                <w:lang w:eastAsia="lv-LV"/>
              </w:rPr>
              <w:t>Tiesību akta anotācijas kopsavilkums</w:t>
            </w:r>
          </w:p>
        </w:tc>
      </w:tr>
      <w:tr w:rsidR="000F6900" w:rsidRPr="00CF42A0" w14:paraId="5F1AB75B" w14:textId="77777777" w:rsidTr="000F6900">
        <w:tc>
          <w:tcPr>
            <w:tcW w:w="3256" w:type="dxa"/>
          </w:tcPr>
          <w:p w14:paraId="306D988E" w14:textId="7A4F8FFB" w:rsidR="00536831" w:rsidRPr="00CF42A0" w:rsidRDefault="00536831" w:rsidP="00536831">
            <w:pPr>
              <w:rPr>
                <w:rFonts w:ascii="Times New Roman" w:eastAsia="Times New Roman" w:hAnsi="Times New Roman"/>
                <w:color w:val="000000" w:themeColor="text1"/>
                <w:sz w:val="24"/>
                <w:szCs w:val="24"/>
                <w:lang w:eastAsia="lv-LV"/>
              </w:rPr>
            </w:pPr>
            <w:r w:rsidRPr="00CF42A0">
              <w:rPr>
                <w:rFonts w:ascii="Times New Roman" w:eastAsia="Times New Roman" w:hAnsi="Times New Roman"/>
                <w:color w:val="000000" w:themeColor="text1"/>
                <w:sz w:val="24"/>
                <w:szCs w:val="24"/>
                <w:lang w:eastAsia="lv-LV"/>
              </w:rPr>
              <w:t xml:space="preserve">Mērķis, risinājums un projekta spēkā stāšanās laiks </w:t>
            </w:r>
          </w:p>
        </w:tc>
        <w:tc>
          <w:tcPr>
            <w:tcW w:w="5805" w:type="dxa"/>
          </w:tcPr>
          <w:p w14:paraId="77825C45" w14:textId="469F513E" w:rsidR="00A464DF" w:rsidRPr="00A464DF" w:rsidRDefault="00D30B32" w:rsidP="00806E79">
            <w:pPr>
              <w:jc w:val="both"/>
              <w:rPr>
                <w:rFonts w:ascii="Times New Roman" w:eastAsia="Times New Roman" w:hAnsi="Times New Roman"/>
                <w:iCs/>
                <w:color w:val="000000" w:themeColor="text1"/>
                <w:sz w:val="24"/>
                <w:szCs w:val="24"/>
                <w:lang w:eastAsia="lv-LV"/>
              </w:rPr>
            </w:pPr>
            <w:r w:rsidRPr="00BE5BE2">
              <w:rPr>
                <w:rFonts w:ascii="Times New Roman" w:eastAsia="Times New Roman" w:hAnsi="Times New Roman"/>
                <w:color w:val="000000" w:themeColor="text1"/>
                <w:sz w:val="24"/>
                <w:szCs w:val="24"/>
                <w:lang w:eastAsia="lv-LV"/>
              </w:rPr>
              <w:t>Atbilstoši Ministru kabineta 2009. gada 15. decembra instrukcijas Nr. 19 “Tiesību akta projekta sākotnējās ietekmes izvērtēšanas kārtība” 5.</w:t>
            </w:r>
            <w:r w:rsidRPr="00BE5BE2">
              <w:rPr>
                <w:rFonts w:ascii="Times New Roman" w:eastAsia="Times New Roman" w:hAnsi="Times New Roman"/>
                <w:color w:val="000000" w:themeColor="text1"/>
                <w:sz w:val="24"/>
                <w:szCs w:val="24"/>
                <w:vertAlign w:val="superscript"/>
                <w:lang w:eastAsia="lv-LV"/>
              </w:rPr>
              <w:t>1</w:t>
            </w:r>
            <w:r w:rsidRPr="00BE5BE2">
              <w:rPr>
                <w:rFonts w:ascii="Times New Roman" w:eastAsia="Times New Roman" w:hAnsi="Times New Roman"/>
                <w:color w:val="000000" w:themeColor="text1"/>
                <w:sz w:val="24"/>
                <w:szCs w:val="24"/>
                <w:lang w:eastAsia="lv-LV"/>
              </w:rPr>
              <w:t> punktam sākotnējās ietekmes novērtējuma ziņojuma (anotācijas) kopsavilkums nav aizpildāms.</w:t>
            </w:r>
          </w:p>
        </w:tc>
      </w:tr>
    </w:tbl>
    <w:p w14:paraId="10878CB1" w14:textId="77777777" w:rsidR="00E5323B" w:rsidRPr="00CF42A0" w:rsidRDefault="00E5323B" w:rsidP="00E62F76">
      <w:pPr>
        <w:shd w:val="clear" w:color="auto" w:fill="FFFFFF" w:themeFill="background1"/>
        <w:spacing w:after="0" w:line="240" w:lineRule="auto"/>
        <w:rPr>
          <w:rFonts w:ascii="Times New Roman" w:eastAsia="Times New Roman" w:hAnsi="Times New Roman" w:cs="Times New Roman"/>
          <w:b/>
          <w:bCs/>
          <w:color w:val="000000" w:themeColor="text1"/>
          <w:sz w:val="24"/>
          <w:szCs w:val="24"/>
          <w:lang w:eastAsia="lv-LV"/>
        </w:rPr>
      </w:pPr>
    </w:p>
    <w:p w14:paraId="747D828D" w14:textId="77777777" w:rsidR="00536831" w:rsidRPr="00CF42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42A0">
        <w:rPr>
          <w:rFonts w:ascii="Times New Roman" w:eastAsia="Times New Roman" w:hAnsi="Times New Roman" w:cs="Times New Roman"/>
          <w:iCs/>
          <w:color w:val="000000" w:themeColor="text1"/>
          <w:sz w:val="24"/>
          <w:szCs w:val="24"/>
          <w:lang w:eastAsia="lv-LV"/>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2"/>
        <w:gridCol w:w="1743"/>
        <w:gridCol w:w="6718"/>
      </w:tblGrid>
      <w:tr w:rsidR="00CF42A0" w:rsidRPr="00CF42A0" w14:paraId="25D9EBBE" w14:textId="77777777" w:rsidTr="142DB35F">
        <w:tc>
          <w:tcPr>
            <w:tcW w:w="9359" w:type="dxa"/>
            <w:gridSpan w:val="3"/>
          </w:tcPr>
          <w:p w14:paraId="0E066193" w14:textId="77777777" w:rsidR="00536831" w:rsidRPr="00CF42A0" w:rsidRDefault="00536831" w:rsidP="00536831">
            <w:pPr>
              <w:spacing w:after="0" w:line="240" w:lineRule="auto"/>
              <w:jc w:val="center"/>
              <w:rPr>
                <w:rFonts w:ascii="Times New Roman" w:eastAsia="Times New Roman" w:hAnsi="Times New Roman" w:cs="Times New Roman"/>
                <w:b/>
                <w:color w:val="000000" w:themeColor="text1"/>
                <w:sz w:val="24"/>
                <w:szCs w:val="24"/>
                <w:lang w:eastAsia="lv-LV"/>
              </w:rPr>
            </w:pPr>
            <w:r w:rsidRPr="00CF42A0">
              <w:rPr>
                <w:rFonts w:ascii="Times New Roman" w:eastAsia="Times New Roman" w:hAnsi="Times New Roman" w:cs="Times New Roman"/>
                <w:b/>
                <w:color w:val="000000" w:themeColor="text1"/>
                <w:sz w:val="24"/>
                <w:szCs w:val="24"/>
                <w:lang w:eastAsia="lv-LV"/>
              </w:rPr>
              <w:t>I. Tiesību akta projekta izstrādes nepieciešamība</w:t>
            </w:r>
          </w:p>
        </w:tc>
      </w:tr>
      <w:tr w:rsidR="00CF42A0" w:rsidRPr="00CF42A0" w14:paraId="0CDAEA9E" w14:textId="77777777" w:rsidTr="142DB35F">
        <w:tc>
          <w:tcPr>
            <w:tcW w:w="720" w:type="dxa"/>
          </w:tcPr>
          <w:p w14:paraId="3435995D"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1.</w:t>
            </w:r>
          </w:p>
        </w:tc>
        <w:tc>
          <w:tcPr>
            <w:tcW w:w="1445" w:type="dxa"/>
          </w:tcPr>
          <w:p w14:paraId="07494740" w14:textId="77777777" w:rsidR="00536831" w:rsidRPr="00CF42A0" w:rsidRDefault="00536831"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Pamatojums</w:t>
            </w:r>
          </w:p>
        </w:tc>
        <w:tc>
          <w:tcPr>
            <w:tcW w:w="7194" w:type="dxa"/>
          </w:tcPr>
          <w:p w14:paraId="213F1A26" w14:textId="49C2450D" w:rsidR="00206CFC" w:rsidRPr="00CF42A0" w:rsidRDefault="1D47E02A" w:rsidP="00717094">
            <w:pPr>
              <w:pStyle w:val="NoSpacing"/>
              <w:ind w:left="57"/>
              <w:jc w:val="both"/>
              <w:rPr>
                <w:color w:val="000000" w:themeColor="text1"/>
              </w:rPr>
            </w:pPr>
            <w:r w:rsidRPr="00CF42A0">
              <w:rPr>
                <w:color w:val="000000" w:themeColor="text1"/>
              </w:rPr>
              <w:t>Noteikumu projekts</w:t>
            </w:r>
            <w:r w:rsidRPr="00CF42A0">
              <w:rPr>
                <w:b/>
                <w:bCs/>
                <w:color w:val="000000" w:themeColor="text1"/>
              </w:rPr>
              <w:t xml:space="preserve"> </w:t>
            </w:r>
            <w:r w:rsidR="003A3E17" w:rsidRPr="00CF42A0">
              <w:rPr>
                <w:color w:val="000000" w:themeColor="text1"/>
              </w:rPr>
              <w:t xml:space="preserve">“Grozījumi Ministru kabineta 2013. gada </w:t>
            </w:r>
            <w:r w:rsidR="000A64FB" w:rsidRPr="00CF42A0">
              <w:rPr>
                <w:color w:val="000000" w:themeColor="text1"/>
              </w:rPr>
              <w:t xml:space="preserve">  </w:t>
            </w:r>
            <w:r w:rsidR="003A3E17" w:rsidRPr="00CF42A0">
              <w:rPr>
                <w:color w:val="000000" w:themeColor="text1"/>
              </w:rPr>
              <w:t>2. aprīļa noteikumos Nr. 186 “Kārtība, kādā ierobežojama gaistošo organisko savienojumu emisija no iekārtām, kurās izmanto organiskos šķīdinātājus””</w:t>
            </w:r>
            <w:r w:rsidR="00D33683" w:rsidRPr="00CF42A0">
              <w:rPr>
                <w:color w:val="000000" w:themeColor="text1"/>
              </w:rPr>
              <w:t xml:space="preserve"> (</w:t>
            </w:r>
            <w:r w:rsidR="001B3740" w:rsidRPr="00CF42A0">
              <w:rPr>
                <w:color w:val="000000" w:themeColor="text1"/>
              </w:rPr>
              <w:t>turpmāk – noteikumu projekts)</w:t>
            </w:r>
            <w:r w:rsidR="003A3E17" w:rsidRPr="00CF42A0">
              <w:rPr>
                <w:color w:val="000000" w:themeColor="text1"/>
              </w:rPr>
              <w:t xml:space="preserve"> </w:t>
            </w:r>
            <w:r w:rsidRPr="00CF42A0">
              <w:rPr>
                <w:color w:val="000000" w:themeColor="text1"/>
              </w:rPr>
              <w:t>izstrādāts</w:t>
            </w:r>
            <w:r w:rsidR="008C60BB">
              <w:rPr>
                <w:color w:val="000000" w:themeColor="text1"/>
              </w:rPr>
              <w:t xml:space="preserve"> pēc Vides aizsardzības un reģionālās attīstības ministrijas iniciatīvas</w:t>
            </w:r>
            <w:r w:rsidRPr="00CF42A0">
              <w:rPr>
                <w:color w:val="000000" w:themeColor="text1"/>
              </w:rPr>
              <w:t xml:space="preserve">, lai </w:t>
            </w:r>
            <w:r w:rsidR="40A12439" w:rsidRPr="00CF42A0">
              <w:rPr>
                <w:rStyle w:val="normaltextrun"/>
                <w:color w:val="000000" w:themeColor="text1"/>
                <w:shd w:val="clear" w:color="auto" w:fill="FFFFFF"/>
              </w:rPr>
              <w:t>precīzi pārņemtu</w:t>
            </w:r>
            <w:r w:rsidR="00636A1E" w:rsidRPr="00CF42A0">
              <w:rPr>
                <w:rStyle w:val="normaltextrun"/>
                <w:color w:val="000000" w:themeColor="text1"/>
                <w:shd w:val="clear" w:color="auto" w:fill="FFFFFF"/>
              </w:rPr>
              <w:t> </w:t>
            </w:r>
            <w:r w:rsidR="00373EEC" w:rsidRPr="00CF42A0">
              <w:rPr>
                <w:color w:val="000000" w:themeColor="text1"/>
              </w:rPr>
              <w:t>Eiropas Parlamenta un Padomes 2010. gada 24. novembra Direktīva</w:t>
            </w:r>
            <w:r w:rsidR="00003CD2" w:rsidRPr="00CF42A0">
              <w:rPr>
                <w:color w:val="000000" w:themeColor="text1"/>
              </w:rPr>
              <w:t>s</w:t>
            </w:r>
            <w:r w:rsidR="00373EEC" w:rsidRPr="00CF42A0">
              <w:rPr>
                <w:color w:val="000000" w:themeColor="text1"/>
              </w:rPr>
              <w:t xml:space="preserve"> 2010/75/ES par rūpnieciskajām emisijām (piesārņojuma integrēta novēršana un kontrole)</w:t>
            </w:r>
            <w:r w:rsidR="00E07F48" w:rsidRPr="00CF42A0">
              <w:rPr>
                <w:color w:val="000000" w:themeColor="text1"/>
              </w:rPr>
              <w:t xml:space="preserve"> </w:t>
            </w:r>
            <w:r w:rsidR="00E07F48" w:rsidRPr="00CF42A0">
              <w:rPr>
                <w:rStyle w:val="normaltextrun"/>
                <w:color w:val="000000" w:themeColor="text1"/>
                <w:shd w:val="clear" w:color="auto" w:fill="FFFFFF"/>
              </w:rPr>
              <w:t>prasības.</w:t>
            </w:r>
          </w:p>
        </w:tc>
      </w:tr>
      <w:tr w:rsidR="00CF42A0" w:rsidRPr="00CF42A0" w14:paraId="63E20512" w14:textId="77777777" w:rsidTr="142DB35F">
        <w:trPr>
          <w:trHeight w:val="4101"/>
        </w:trPr>
        <w:tc>
          <w:tcPr>
            <w:tcW w:w="720" w:type="dxa"/>
          </w:tcPr>
          <w:p w14:paraId="45675576"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2.</w:t>
            </w:r>
          </w:p>
        </w:tc>
        <w:tc>
          <w:tcPr>
            <w:tcW w:w="1445" w:type="dxa"/>
          </w:tcPr>
          <w:p w14:paraId="473C8D0F" w14:textId="5B02BC06" w:rsidR="00546BBD" w:rsidRPr="008625B0" w:rsidRDefault="00536831" w:rsidP="008625B0">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Pašreizējā situācija un problēmas, kuru risināšanai tiesību aktu projekts izstrādāts, tiesiskā regulējuma mērķis un būtība</w:t>
            </w:r>
          </w:p>
          <w:p w14:paraId="057165E5" w14:textId="62DCAF43" w:rsidR="00546BBD" w:rsidRPr="00546BBD" w:rsidRDefault="00546BBD" w:rsidP="00546BBD">
            <w:pPr>
              <w:rPr>
                <w:rFonts w:ascii="Times New Roman" w:eastAsia="Times New Roman" w:hAnsi="Times New Roman" w:cs="Times New Roman"/>
                <w:sz w:val="24"/>
                <w:szCs w:val="24"/>
                <w:lang w:eastAsia="lv-LV"/>
              </w:rPr>
            </w:pPr>
          </w:p>
        </w:tc>
        <w:tc>
          <w:tcPr>
            <w:tcW w:w="7194" w:type="dxa"/>
          </w:tcPr>
          <w:p w14:paraId="08729F5A" w14:textId="42E99D85" w:rsidR="00866BEF" w:rsidRPr="00CF42A0" w:rsidRDefault="00866BEF" w:rsidP="00866BEF">
            <w:pPr>
              <w:pStyle w:val="NoSpacing"/>
              <w:ind w:left="57"/>
              <w:jc w:val="both"/>
              <w:rPr>
                <w:color w:val="000000" w:themeColor="text1"/>
              </w:rPr>
            </w:pPr>
            <w:r>
              <w:rPr>
                <w:color w:val="000000" w:themeColor="text1"/>
              </w:rPr>
              <w:t xml:space="preserve">Eiropas Komisija (turpmāk – Komisija) </w:t>
            </w:r>
            <w:r w:rsidRPr="00CF42A0">
              <w:rPr>
                <w:color w:val="000000" w:themeColor="text1"/>
              </w:rPr>
              <w:t>2020. gada 30. jūnij</w:t>
            </w:r>
            <w:r>
              <w:rPr>
                <w:color w:val="000000" w:themeColor="text1"/>
              </w:rPr>
              <w:t>ā</w:t>
            </w:r>
            <w:r w:rsidRPr="00CF42A0">
              <w:rPr>
                <w:color w:val="000000" w:themeColor="text1"/>
              </w:rPr>
              <w:t xml:space="preserve"> </w:t>
            </w:r>
            <w:r>
              <w:rPr>
                <w:color w:val="000000" w:themeColor="text1"/>
              </w:rPr>
              <w:t xml:space="preserve">nosūtīja informācijas pieprasījumu </w:t>
            </w:r>
            <w:r w:rsidRPr="00CF42A0">
              <w:rPr>
                <w:color w:val="000000" w:themeColor="text1"/>
              </w:rPr>
              <w:t>sniegt papildu informāciju par Eiropas Parlamenta un Padomes</w:t>
            </w:r>
            <w:r w:rsidRPr="00CF42A0">
              <w:rPr>
                <w:b/>
                <w:color w:val="000000" w:themeColor="text1"/>
              </w:rPr>
              <w:t xml:space="preserve"> </w:t>
            </w:r>
            <w:r w:rsidRPr="00CF42A0">
              <w:rPr>
                <w:color w:val="000000" w:themeColor="text1"/>
              </w:rPr>
              <w:t>2010. gada 24. novembra Direktīvas 2010/75/ES par rūpnieciskajām emisijām (piesārņojuma integrēta novēršana un kontrole (turpmāk – Direktīva)</w:t>
            </w:r>
            <w:r w:rsidRPr="00CF42A0">
              <w:rPr>
                <w:b/>
                <w:color w:val="000000" w:themeColor="text1"/>
              </w:rPr>
              <w:t xml:space="preserve"> </w:t>
            </w:r>
            <w:r w:rsidRPr="00CF42A0">
              <w:rPr>
                <w:color w:val="000000" w:themeColor="text1"/>
              </w:rPr>
              <w:t xml:space="preserve">prasību </w:t>
            </w:r>
            <w:r>
              <w:rPr>
                <w:color w:val="000000" w:themeColor="text1"/>
              </w:rPr>
              <w:t>pārņemšanu</w:t>
            </w:r>
            <w:r w:rsidRPr="00CF42A0">
              <w:rPr>
                <w:color w:val="000000" w:themeColor="text1"/>
              </w:rPr>
              <w:t xml:space="preserve"> Latvijas normatīvajos aktos.</w:t>
            </w:r>
          </w:p>
          <w:p w14:paraId="20BB0F97" w14:textId="6AFC22C8" w:rsidR="002F0060" w:rsidRDefault="00866BEF" w:rsidP="008017FA">
            <w:pPr>
              <w:pStyle w:val="NoSpacing"/>
              <w:ind w:left="57"/>
              <w:jc w:val="both"/>
              <w:rPr>
                <w:color w:val="000000" w:themeColor="text1"/>
              </w:rPr>
            </w:pPr>
            <w:r w:rsidRPr="00CF42A0">
              <w:rPr>
                <w:color w:val="000000" w:themeColor="text1"/>
              </w:rPr>
              <w:t>Latvija, atbildot uz Komisijas pieprasījumu</w:t>
            </w:r>
            <w:r>
              <w:rPr>
                <w:color w:val="000000" w:themeColor="text1"/>
              </w:rPr>
              <w:t>,</w:t>
            </w:r>
            <w:r w:rsidRPr="00CF42A0">
              <w:rPr>
                <w:color w:val="000000" w:themeColor="text1"/>
              </w:rPr>
              <w:t xml:space="preserve"> </w:t>
            </w:r>
            <w:r>
              <w:rPr>
                <w:color w:val="000000" w:themeColor="text1"/>
              </w:rPr>
              <w:t xml:space="preserve">identificēja šādas Direktīvas prasības, kuru pārņemšana precizējama, veicot grozījumus </w:t>
            </w:r>
            <w:r w:rsidRPr="00CF42A0">
              <w:rPr>
                <w:color w:val="000000" w:themeColor="text1"/>
              </w:rPr>
              <w:t>Ministru kabineta 2013. gada 2. aprīļa noteikumos Nr. 186 “Kārtība, kādā ierobežojama gaistošo organisko savienojumu emisija no iekārtām, kurās izmanto organiskos šķīdinātājus”</w:t>
            </w:r>
            <w:r w:rsidR="00B100CA" w:rsidRPr="00CF42A0">
              <w:rPr>
                <w:color w:val="000000" w:themeColor="text1"/>
              </w:rPr>
              <w:t xml:space="preserve"> (turpmāk – noteikum</w:t>
            </w:r>
            <w:r w:rsidR="00B100CA">
              <w:rPr>
                <w:color w:val="000000" w:themeColor="text1"/>
              </w:rPr>
              <w:t>i)</w:t>
            </w:r>
            <w:r>
              <w:rPr>
                <w:color w:val="000000" w:themeColor="text1"/>
              </w:rPr>
              <w:t>:</w:t>
            </w:r>
          </w:p>
          <w:p w14:paraId="5EED82D6" w14:textId="04ADF5CB" w:rsidR="00D500D1" w:rsidRPr="00F25812" w:rsidRDefault="008017FA" w:rsidP="008017FA">
            <w:pPr>
              <w:pStyle w:val="NoSpacing"/>
              <w:ind w:left="57"/>
              <w:jc w:val="both"/>
              <w:rPr>
                <w:color w:val="000000" w:themeColor="text1"/>
              </w:rPr>
            </w:pPr>
            <w:r w:rsidRPr="00F25812">
              <w:rPr>
                <w:color w:val="000000" w:themeColor="text1"/>
              </w:rPr>
              <w:t>1. </w:t>
            </w:r>
            <w:r w:rsidR="00D500D1" w:rsidRPr="00F25812">
              <w:rPr>
                <w:color w:val="000000" w:themeColor="text1"/>
              </w:rPr>
              <w:t xml:space="preserve">Direktīvas </w:t>
            </w:r>
            <w:r w:rsidR="0D70F13D" w:rsidRPr="00F25812">
              <w:rPr>
                <w:color w:val="000000" w:themeColor="text1"/>
              </w:rPr>
              <w:t xml:space="preserve">3.panta 46.punkta </w:t>
            </w:r>
            <w:r w:rsidR="00D500D1" w:rsidRPr="00F25812">
              <w:rPr>
                <w:color w:val="000000" w:themeColor="text1"/>
              </w:rPr>
              <w:t>“</w:t>
            </w:r>
            <w:r w:rsidR="0D70F13D" w:rsidRPr="00F25812">
              <w:rPr>
                <w:color w:val="000000" w:themeColor="text1"/>
              </w:rPr>
              <w:t>c)</w:t>
            </w:r>
            <w:r w:rsidR="00D500D1" w:rsidRPr="00F25812">
              <w:rPr>
                <w:color w:val="000000" w:themeColor="text1"/>
              </w:rPr>
              <w:t>”</w:t>
            </w:r>
            <w:r w:rsidR="0D70F13D" w:rsidRPr="00F25812">
              <w:rPr>
                <w:color w:val="000000" w:themeColor="text1"/>
              </w:rPr>
              <w:t>apakšpunkt</w:t>
            </w:r>
            <w:r w:rsidR="00D500D1" w:rsidRPr="00F25812">
              <w:rPr>
                <w:color w:val="000000" w:themeColor="text1"/>
              </w:rPr>
              <w:t>s</w:t>
            </w:r>
            <w:r w:rsidR="0D70F13D" w:rsidRPr="00F25812">
              <w:rPr>
                <w:color w:val="000000" w:themeColor="text1"/>
              </w:rPr>
              <w:t xml:space="preserve"> </w:t>
            </w:r>
            <w:r w:rsidR="00A40A0D" w:rsidRPr="00F25812">
              <w:rPr>
                <w:color w:val="000000" w:themeColor="text1"/>
              </w:rPr>
              <w:t xml:space="preserve">par </w:t>
            </w:r>
            <w:r w:rsidR="00055681" w:rsidRPr="00F25812">
              <w:rPr>
                <w:color w:val="000000" w:themeColor="text1"/>
              </w:rPr>
              <w:t>definīcijas “</w:t>
            </w:r>
            <w:r w:rsidR="00A110CE" w:rsidRPr="00F25812">
              <w:rPr>
                <w:color w:val="000000" w:themeColor="text1"/>
              </w:rPr>
              <w:t>organisk</w:t>
            </w:r>
            <w:r w:rsidR="00055681" w:rsidRPr="00F25812">
              <w:rPr>
                <w:color w:val="000000" w:themeColor="text1"/>
              </w:rPr>
              <w:t>ais</w:t>
            </w:r>
            <w:r w:rsidR="00A110CE" w:rsidRPr="00F25812">
              <w:rPr>
                <w:color w:val="000000" w:themeColor="text1"/>
              </w:rPr>
              <w:t xml:space="preserve"> šķīdinātāj</w:t>
            </w:r>
            <w:r w:rsidR="00055681" w:rsidRPr="00F25812">
              <w:rPr>
                <w:color w:val="000000" w:themeColor="text1"/>
              </w:rPr>
              <w:t>s”</w:t>
            </w:r>
            <w:r w:rsidR="0008135C" w:rsidRPr="00F25812">
              <w:rPr>
                <w:color w:val="000000" w:themeColor="text1"/>
              </w:rPr>
              <w:t xml:space="preserve"> </w:t>
            </w:r>
            <w:r w:rsidR="00050777" w:rsidRPr="00F25812">
              <w:rPr>
                <w:color w:val="000000" w:themeColor="text1"/>
              </w:rPr>
              <w:t>precīzu pārņemšanu</w:t>
            </w:r>
            <w:r w:rsidR="00D500D1" w:rsidRPr="00F25812">
              <w:rPr>
                <w:color w:val="000000" w:themeColor="text1"/>
              </w:rPr>
              <w:t>;</w:t>
            </w:r>
          </w:p>
          <w:p w14:paraId="63309302" w14:textId="7347159D" w:rsidR="38AE1985" w:rsidRDefault="008017FA" w:rsidP="008017FA">
            <w:pPr>
              <w:pStyle w:val="NoSpacing"/>
              <w:ind w:left="57"/>
              <w:jc w:val="both"/>
              <w:rPr>
                <w:color w:val="000000" w:themeColor="text1"/>
              </w:rPr>
            </w:pPr>
            <w:r w:rsidRPr="00F25812">
              <w:rPr>
                <w:color w:val="000000" w:themeColor="text1"/>
              </w:rPr>
              <w:t>2. </w:t>
            </w:r>
            <w:r w:rsidR="00554CED" w:rsidRPr="00F25812">
              <w:rPr>
                <w:color w:val="000000" w:themeColor="text1"/>
              </w:rPr>
              <w:t>Dir</w:t>
            </w:r>
            <w:r w:rsidR="00D500D1" w:rsidRPr="00F25812">
              <w:rPr>
                <w:color w:val="000000" w:themeColor="text1"/>
              </w:rPr>
              <w:t xml:space="preserve">ektīvas </w:t>
            </w:r>
            <w:r w:rsidR="38AE1985" w:rsidRPr="00F25812">
              <w:rPr>
                <w:color w:val="000000" w:themeColor="text1"/>
              </w:rPr>
              <w:t>59.panta 2.</w:t>
            </w:r>
            <w:r w:rsidR="6D1EE8B4" w:rsidRPr="00F25812">
              <w:rPr>
                <w:color w:val="000000" w:themeColor="text1"/>
              </w:rPr>
              <w:t xml:space="preserve"> un 3.punkt</w:t>
            </w:r>
            <w:r w:rsidR="00D500D1" w:rsidRPr="00F25812">
              <w:rPr>
                <w:color w:val="000000" w:themeColor="text1"/>
              </w:rPr>
              <w:t>s</w:t>
            </w:r>
            <w:r w:rsidR="6D1EE8B4" w:rsidRPr="00F25812">
              <w:rPr>
                <w:color w:val="000000" w:themeColor="text1"/>
              </w:rPr>
              <w:t xml:space="preserve"> </w:t>
            </w:r>
            <w:r w:rsidR="00950EC2" w:rsidRPr="00F25812">
              <w:rPr>
                <w:color w:val="000000" w:themeColor="text1"/>
              </w:rPr>
              <w:t>par emisiju kontroli</w:t>
            </w:r>
            <w:r w:rsidR="003A11B0" w:rsidRPr="00F25812">
              <w:rPr>
                <w:color w:val="000000" w:themeColor="text1"/>
              </w:rPr>
              <w:t xml:space="preserve"> </w:t>
            </w:r>
            <w:r w:rsidR="0092316F" w:rsidRPr="00F25812">
              <w:rPr>
                <w:color w:val="000000" w:themeColor="text1"/>
              </w:rPr>
              <w:t>iekārtām un darbībām, kurās izmanto organiskos šķīdinātājus</w:t>
            </w:r>
            <w:r w:rsidR="00D500D1" w:rsidRPr="00F25812">
              <w:rPr>
                <w:color w:val="000000" w:themeColor="text1"/>
              </w:rPr>
              <w:t>;</w:t>
            </w:r>
          </w:p>
          <w:p w14:paraId="64E5DA42" w14:textId="2813E1E6" w:rsidR="00AB37AF" w:rsidRPr="00F25812" w:rsidRDefault="00AB37AF" w:rsidP="008017FA">
            <w:pPr>
              <w:pStyle w:val="NoSpacing"/>
              <w:ind w:left="57"/>
              <w:jc w:val="both"/>
              <w:rPr>
                <w:color w:val="000000" w:themeColor="text1"/>
              </w:rPr>
            </w:pPr>
            <w:r>
              <w:rPr>
                <w:color w:val="000000" w:themeColor="text1"/>
              </w:rPr>
              <w:t>3.</w:t>
            </w:r>
            <w:r w:rsidR="00DE77FB">
              <w:rPr>
                <w:color w:val="000000" w:themeColor="text1"/>
              </w:rPr>
              <w:t> </w:t>
            </w:r>
            <w:r w:rsidR="00DB0A03" w:rsidRPr="00F25812">
              <w:rPr>
                <w:color w:val="000000" w:themeColor="text1"/>
              </w:rPr>
              <w:t>Direktīvas VII pielikuma 5.daļas</w:t>
            </w:r>
            <w:r w:rsidR="00DB0A03">
              <w:rPr>
                <w:color w:val="000000" w:themeColor="text1"/>
              </w:rPr>
              <w:t xml:space="preserve"> 2.punkts </w:t>
            </w:r>
            <w:r w:rsidR="0097280B">
              <w:rPr>
                <w:color w:val="000000" w:themeColor="text1"/>
              </w:rPr>
              <w:t xml:space="preserve">par </w:t>
            </w:r>
            <w:r w:rsidR="00AE0B08">
              <w:rPr>
                <w:color w:val="000000" w:themeColor="text1"/>
              </w:rPr>
              <w:t>emisiju samazināšanas plānu</w:t>
            </w:r>
            <w:r w:rsidR="00084107">
              <w:rPr>
                <w:color w:val="000000" w:themeColor="text1"/>
              </w:rPr>
              <w:t xml:space="preserve"> gadījumos kad tiek uzklātas aizsargkārtas, lakas</w:t>
            </w:r>
            <w:r w:rsidR="00831E22">
              <w:rPr>
                <w:color w:val="000000" w:themeColor="text1"/>
              </w:rPr>
              <w:t>, saistvielas</w:t>
            </w:r>
            <w:r w:rsidR="00720B96">
              <w:rPr>
                <w:color w:val="000000" w:themeColor="text1"/>
              </w:rPr>
              <w:t xml:space="preserve"> vai iespiedkrāsas.</w:t>
            </w:r>
          </w:p>
          <w:p w14:paraId="322E6953" w14:textId="1C5A1C0D" w:rsidR="24089E9B" w:rsidRPr="00F25812" w:rsidRDefault="00AB37AF" w:rsidP="008017FA">
            <w:pPr>
              <w:pStyle w:val="NoSpacing"/>
              <w:ind w:left="57"/>
              <w:jc w:val="both"/>
              <w:rPr>
                <w:color w:val="000000" w:themeColor="text1"/>
              </w:rPr>
            </w:pPr>
            <w:r>
              <w:rPr>
                <w:color w:val="000000" w:themeColor="text1"/>
              </w:rPr>
              <w:t>4</w:t>
            </w:r>
            <w:r w:rsidR="008017FA" w:rsidRPr="00F25812">
              <w:rPr>
                <w:color w:val="000000" w:themeColor="text1"/>
              </w:rPr>
              <w:t>. </w:t>
            </w:r>
            <w:r w:rsidR="00554CED" w:rsidRPr="00F25812">
              <w:rPr>
                <w:color w:val="000000" w:themeColor="text1"/>
              </w:rPr>
              <w:t xml:space="preserve">Direktīvas </w:t>
            </w:r>
            <w:r w:rsidR="24089E9B" w:rsidRPr="00F25812">
              <w:rPr>
                <w:color w:val="000000" w:themeColor="text1"/>
              </w:rPr>
              <w:t>VII pielikuma</w:t>
            </w:r>
            <w:r w:rsidR="581D6797" w:rsidRPr="00F25812">
              <w:rPr>
                <w:color w:val="000000" w:themeColor="text1"/>
              </w:rPr>
              <w:t xml:space="preserve"> 5.daļas 3.punkt</w:t>
            </w:r>
            <w:r w:rsidR="00554CED" w:rsidRPr="00F25812">
              <w:rPr>
                <w:color w:val="000000" w:themeColor="text1"/>
              </w:rPr>
              <w:t>s</w:t>
            </w:r>
            <w:r w:rsidR="581D6797" w:rsidRPr="00F25812">
              <w:rPr>
                <w:color w:val="000000" w:themeColor="text1"/>
              </w:rPr>
              <w:t xml:space="preserve"> </w:t>
            </w:r>
            <w:r w:rsidR="002A41A2" w:rsidRPr="00F25812">
              <w:rPr>
                <w:color w:val="000000" w:themeColor="text1"/>
              </w:rPr>
              <w:t>par emisij</w:t>
            </w:r>
            <w:r w:rsidR="0083445C" w:rsidRPr="00F25812">
              <w:rPr>
                <w:color w:val="000000" w:themeColor="text1"/>
              </w:rPr>
              <w:t>u samazināšanas plāna īstenošan</w:t>
            </w:r>
            <w:r w:rsidR="00F10D9D" w:rsidRPr="00F25812">
              <w:rPr>
                <w:color w:val="000000" w:themeColor="text1"/>
              </w:rPr>
              <w:t>as pieeju</w:t>
            </w:r>
            <w:r w:rsidR="006F0DD7" w:rsidRPr="00F25812">
              <w:rPr>
                <w:color w:val="000000" w:themeColor="text1"/>
              </w:rPr>
              <w:t xml:space="preserve"> </w:t>
            </w:r>
            <w:r w:rsidR="007A32DD" w:rsidRPr="00F25812">
              <w:rPr>
                <w:color w:val="000000" w:themeColor="text1"/>
              </w:rPr>
              <w:t>iekārtās, kur</w:t>
            </w:r>
            <w:r w:rsidR="001E00C3" w:rsidRPr="00F25812">
              <w:rPr>
                <w:color w:val="000000" w:themeColor="text1"/>
              </w:rPr>
              <w:t>ās</w:t>
            </w:r>
            <w:r w:rsidR="007A32DD" w:rsidRPr="00F25812">
              <w:rPr>
                <w:color w:val="000000" w:themeColor="text1"/>
              </w:rPr>
              <w:t xml:space="preserve"> izstrādājuma cietās daļas saturu var uzskatīt par </w:t>
            </w:r>
            <w:r w:rsidR="002427C2" w:rsidRPr="00F25812">
              <w:rPr>
                <w:color w:val="000000" w:themeColor="text1"/>
              </w:rPr>
              <w:t>nemainīgu</w:t>
            </w:r>
            <w:r w:rsidR="001E00C3" w:rsidRPr="00F25812">
              <w:rPr>
                <w:color w:val="000000" w:themeColor="text1"/>
              </w:rPr>
              <w:t>;</w:t>
            </w:r>
          </w:p>
          <w:p w14:paraId="3695AFEA" w14:textId="278A6353" w:rsidR="00173DEC" w:rsidRDefault="00AB37AF" w:rsidP="00173DEC">
            <w:pPr>
              <w:pStyle w:val="NoSpacing"/>
              <w:ind w:left="57"/>
              <w:jc w:val="both"/>
              <w:rPr>
                <w:color w:val="000000" w:themeColor="text1"/>
              </w:rPr>
            </w:pPr>
            <w:r>
              <w:rPr>
                <w:color w:val="000000" w:themeColor="text1"/>
              </w:rPr>
              <w:t>5</w:t>
            </w:r>
            <w:r w:rsidR="008017FA" w:rsidRPr="00F25812">
              <w:rPr>
                <w:color w:val="000000" w:themeColor="text1"/>
              </w:rPr>
              <w:t>. </w:t>
            </w:r>
            <w:r w:rsidR="001E00C3" w:rsidRPr="00F25812">
              <w:rPr>
                <w:color w:val="000000" w:themeColor="text1"/>
              </w:rPr>
              <w:t xml:space="preserve">Direktīvas </w:t>
            </w:r>
            <w:r w:rsidR="581D6797" w:rsidRPr="00F25812">
              <w:rPr>
                <w:color w:val="000000" w:themeColor="text1"/>
              </w:rPr>
              <w:t xml:space="preserve">VII pielikuma 7.daļas 3.punkta </w:t>
            </w:r>
            <w:r w:rsidR="001E00C3" w:rsidRPr="00F25812">
              <w:rPr>
                <w:color w:val="000000" w:themeColor="text1"/>
              </w:rPr>
              <w:t>“</w:t>
            </w:r>
            <w:r w:rsidR="581D6797" w:rsidRPr="00F25812">
              <w:rPr>
                <w:color w:val="000000" w:themeColor="text1"/>
              </w:rPr>
              <w:t>b</w:t>
            </w:r>
            <w:r w:rsidR="005E09DE">
              <w:rPr>
                <w:color w:val="000000" w:themeColor="text1"/>
              </w:rPr>
              <w:t>)</w:t>
            </w:r>
            <w:r w:rsidR="001E00C3" w:rsidRPr="00F25812">
              <w:rPr>
                <w:color w:val="000000" w:themeColor="text1"/>
              </w:rPr>
              <w:t>” </w:t>
            </w:r>
            <w:r w:rsidR="581D6797" w:rsidRPr="00F25812">
              <w:rPr>
                <w:color w:val="000000" w:themeColor="text1"/>
              </w:rPr>
              <w:t xml:space="preserve">apakšpunkta </w:t>
            </w:r>
            <w:r w:rsidR="001E00C3" w:rsidRPr="00F25812">
              <w:rPr>
                <w:color w:val="000000" w:themeColor="text1"/>
              </w:rPr>
              <w:t>“</w:t>
            </w:r>
            <w:r w:rsidR="581D6797" w:rsidRPr="00F25812">
              <w:rPr>
                <w:color w:val="000000" w:themeColor="text1"/>
              </w:rPr>
              <w:t>ii</w:t>
            </w:r>
            <w:r w:rsidR="005E09DE">
              <w:rPr>
                <w:color w:val="000000" w:themeColor="text1"/>
              </w:rPr>
              <w:t>)</w:t>
            </w:r>
            <w:r w:rsidR="001E00C3" w:rsidRPr="00F25812">
              <w:rPr>
                <w:color w:val="000000" w:themeColor="text1"/>
              </w:rPr>
              <w:t>”</w:t>
            </w:r>
            <w:r w:rsidR="581D6797" w:rsidRPr="00F25812">
              <w:rPr>
                <w:color w:val="000000" w:themeColor="text1"/>
              </w:rPr>
              <w:t>punkt</w:t>
            </w:r>
            <w:r w:rsidR="005E09DE">
              <w:rPr>
                <w:color w:val="000000" w:themeColor="text1"/>
              </w:rPr>
              <w:t>s</w:t>
            </w:r>
            <w:r w:rsidR="001F4697" w:rsidRPr="00F25812">
              <w:rPr>
                <w:color w:val="000000" w:themeColor="text1"/>
              </w:rPr>
              <w:t xml:space="preserve"> par šķīdinātāju </w:t>
            </w:r>
            <w:r w:rsidR="006063B2" w:rsidRPr="00F25812">
              <w:rPr>
                <w:color w:val="000000" w:themeColor="text1"/>
              </w:rPr>
              <w:t>apsaimniekošanas plāna</w:t>
            </w:r>
            <w:r w:rsidR="005B567C" w:rsidRPr="00F25812">
              <w:rPr>
                <w:color w:val="000000" w:themeColor="text1"/>
              </w:rPr>
              <w:t xml:space="preserve"> izmantošanu </w:t>
            </w:r>
            <w:r w:rsidR="00C34BEB" w:rsidRPr="00F25812">
              <w:rPr>
                <w:color w:val="000000" w:themeColor="text1"/>
              </w:rPr>
              <w:t xml:space="preserve">tehnisko </w:t>
            </w:r>
            <w:r w:rsidR="005B567C" w:rsidRPr="00F25812">
              <w:rPr>
                <w:color w:val="000000" w:themeColor="text1"/>
              </w:rPr>
              <w:t>noteikumu ievērošanas pārbaudē</w:t>
            </w:r>
            <w:r w:rsidR="0039708B" w:rsidRPr="00F25812">
              <w:rPr>
                <w:color w:val="000000" w:themeColor="text1"/>
              </w:rPr>
              <w:t>.</w:t>
            </w:r>
          </w:p>
          <w:p w14:paraId="03112D4A" w14:textId="77777777" w:rsidR="00173DEC" w:rsidRDefault="00173DEC" w:rsidP="00173DEC">
            <w:pPr>
              <w:pStyle w:val="NoSpacing"/>
              <w:ind w:left="57"/>
              <w:jc w:val="both"/>
              <w:rPr>
                <w:color w:val="000000" w:themeColor="text1"/>
              </w:rPr>
            </w:pPr>
          </w:p>
          <w:p w14:paraId="6856B753" w14:textId="06E03CED" w:rsidR="005B0FB8" w:rsidRDefault="007028A0" w:rsidP="008C1774">
            <w:pPr>
              <w:pStyle w:val="NoSpacing"/>
              <w:ind w:left="57"/>
              <w:jc w:val="both"/>
              <w:rPr>
                <w:rStyle w:val="eop"/>
                <w:color w:val="000000" w:themeColor="text1"/>
              </w:rPr>
            </w:pPr>
            <w:r w:rsidRPr="00465DE8">
              <w:rPr>
                <w:rStyle w:val="eop"/>
                <w:color w:val="000000" w:themeColor="text1"/>
              </w:rPr>
              <w:t xml:space="preserve">Noteikumu projekta </w:t>
            </w:r>
            <w:r w:rsidR="6EBCB058" w:rsidRPr="1384004C">
              <w:rPr>
                <w:rStyle w:val="eop"/>
                <w:color w:val="000000" w:themeColor="text1"/>
              </w:rPr>
              <w:t>4</w:t>
            </w:r>
            <w:r w:rsidR="00E539F9" w:rsidRPr="00465DE8">
              <w:rPr>
                <w:rStyle w:val="eop"/>
                <w:color w:val="000000" w:themeColor="text1"/>
              </w:rPr>
              <w:t>.</w:t>
            </w:r>
            <w:r w:rsidR="00E539F9" w:rsidRPr="69436AEF">
              <w:rPr>
                <w:rStyle w:val="eop"/>
                <w:color w:val="000000" w:themeColor="text1"/>
              </w:rPr>
              <w:t>punkt</w:t>
            </w:r>
            <w:r w:rsidR="6B08CB33" w:rsidRPr="69436AEF">
              <w:rPr>
                <w:rStyle w:val="eop"/>
                <w:color w:val="000000" w:themeColor="text1"/>
              </w:rPr>
              <w:t>s</w:t>
            </w:r>
            <w:r w:rsidR="00E539F9" w:rsidRPr="00465DE8">
              <w:rPr>
                <w:rStyle w:val="eop"/>
                <w:color w:val="000000" w:themeColor="text1"/>
              </w:rPr>
              <w:t xml:space="preserve"> </w:t>
            </w:r>
            <w:r w:rsidR="00450926" w:rsidRPr="00465DE8">
              <w:rPr>
                <w:rStyle w:val="eop"/>
                <w:color w:val="000000" w:themeColor="text1"/>
              </w:rPr>
              <w:t xml:space="preserve"> </w:t>
            </w:r>
            <w:r w:rsidR="00997EC1" w:rsidRPr="14E4F253">
              <w:rPr>
                <w:rStyle w:val="eop"/>
                <w:color w:val="000000" w:themeColor="text1"/>
              </w:rPr>
              <w:t>paredz</w:t>
            </w:r>
            <w:r w:rsidR="00450926" w:rsidRPr="00465DE8">
              <w:rPr>
                <w:rStyle w:val="eop"/>
                <w:color w:val="000000" w:themeColor="text1"/>
              </w:rPr>
              <w:t xml:space="preserve">, ka </w:t>
            </w:r>
            <w:r w:rsidR="00997EC1" w:rsidRPr="00465DE8">
              <w:rPr>
                <w:rStyle w:val="eop"/>
                <w:color w:val="000000" w:themeColor="text1"/>
              </w:rPr>
              <w:t xml:space="preserve">mērķa emisijas limita noteikšanai ir iespējams izmantot arī </w:t>
            </w:r>
            <w:r w:rsidR="7B3B4D24" w:rsidRPr="5F8C7BC7">
              <w:rPr>
                <w:rStyle w:val="eop"/>
                <w:color w:val="000000" w:themeColor="text1"/>
              </w:rPr>
              <w:t>alternatīvas</w:t>
            </w:r>
            <w:r w:rsidR="00997EC1" w:rsidRPr="00465DE8">
              <w:rPr>
                <w:rStyle w:val="eop"/>
                <w:color w:val="000000" w:themeColor="text1"/>
              </w:rPr>
              <w:t xml:space="preserve"> metodes bez tām, kas minētas </w:t>
            </w:r>
            <w:r w:rsidR="00997EC1" w:rsidRPr="4C5FFEF4">
              <w:rPr>
                <w:rStyle w:val="eop"/>
                <w:color w:val="000000" w:themeColor="text1"/>
              </w:rPr>
              <w:t>noteikumu</w:t>
            </w:r>
            <w:r w:rsidR="1B2B81E6" w:rsidRPr="4C5FFEF4">
              <w:rPr>
                <w:rStyle w:val="eop"/>
                <w:color w:val="000000" w:themeColor="text1"/>
              </w:rPr>
              <w:t xml:space="preserve"> </w:t>
            </w:r>
            <w:r w:rsidR="00997EC1" w:rsidRPr="4C5FFEF4">
              <w:rPr>
                <w:rStyle w:val="eop"/>
                <w:color w:val="000000" w:themeColor="text1"/>
              </w:rPr>
              <w:t>12.1.</w:t>
            </w:r>
            <w:r w:rsidR="00997EC1" w:rsidRPr="00465DE8">
              <w:rPr>
                <w:rStyle w:val="eop"/>
                <w:color w:val="000000" w:themeColor="text1"/>
              </w:rPr>
              <w:t xml:space="preserve"> un 12.2.apakšpunktos.</w:t>
            </w:r>
            <w:r w:rsidR="008C1774">
              <w:rPr>
                <w:rStyle w:val="eop"/>
                <w:color w:val="000000" w:themeColor="text1"/>
              </w:rPr>
              <w:t xml:space="preserve"> Šādi precizējumi </w:t>
            </w:r>
            <w:r w:rsidR="008C1774">
              <w:rPr>
                <w:rStyle w:val="eop"/>
                <w:color w:val="000000" w:themeColor="text1"/>
              </w:rPr>
              <w:lastRenderedPageBreak/>
              <w:t>veikti,</w:t>
            </w:r>
            <w:r w:rsidR="003A5382">
              <w:rPr>
                <w:rStyle w:val="eop"/>
                <w:color w:val="000000" w:themeColor="text1"/>
              </w:rPr>
              <w:t xml:space="preserve"> jo </w:t>
            </w:r>
            <w:r w:rsidR="008C1774">
              <w:rPr>
                <w:rStyle w:val="eop"/>
                <w:color w:val="000000" w:themeColor="text1"/>
              </w:rPr>
              <w:t xml:space="preserve"> </w:t>
            </w:r>
            <w:r w:rsidR="00F97463">
              <w:rPr>
                <w:rStyle w:val="eop"/>
                <w:color w:val="000000" w:themeColor="text1"/>
              </w:rPr>
              <w:t>D</w:t>
            </w:r>
            <w:r w:rsidR="005B0FB8">
              <w:rPr>
                <w:rStyle w:val="eop"/>
                <w:color w:val="000000" w:themeColor="text1"/>
              </w:rPr>
              <w:t>irektīv</w:t>
            </w:r>
            <w:r w:rsidR="008C1774">
              <w:rPr>
                <w:rStyle w:val="eop"/>
                <w:color w:val="000000" w:themeColor="text1"/>
              </w:rPr>
              <w:t>a</w:t>
            </w:r>
            <w:r w:rsidR="005B0FB8">
              <w:rPr>
                <w:rStyle w:val="eop"/>
                <w:color w:val="000000" w:themeColor="text1"/>
              </w:rPr>
              <w:t xml:space="preserve"> paredz, ka var izmantot arī citas metodes, kas nav </w:t>
            </w:r>
            <w:r w:rsidR="2857B118" w:rsidRPr="19710EA7">
              <w:rPr>
                <w:rStyle w:val="eop"/>
                <w:color w:val="000000" w:themeColor="text1"/>
              </w:rPr>
              <w:t>ietvertas</w:t>
            </w:r>
            <w:r w:rsidR="005B0FB8">
              <w:rPr>
                <w:rStyle w:val="eop"/>
                <w:color w:val="000000" w:themeColor="text1"/>
              </w:rPr>
              <w:t xml:space="preserve"> </w:t>
            </w:r>
            <w:r w:rsidR="00F97463">
              <w:rPr>
                <w:rStyle w:val="eop"/>
                <w:color w:val="000000" w:themeColor="text1"/>
              </w:rPr>
              <w:t>D</w:t>
            </w:r>
            <w:r w:rsidR="005B0FB8">
              <w:rPr>
                <w:rStyle w:val="eop"/>
                <w:color w:val="000000" w:themeColor="text1"/>
              </w:rPr>
              <w:t>irektīvā</w:t>
            </w:r>
            <w:r w:rsidR="003A5382">
              <w:rPr>
                <w:rStyle w:val="eop"/>
                <w:color w:val="000000" w:themeColor="text1"/>
              </w:rPr>
              <w:t>, ja saņemts kompetentās iestādes (Latvijas gadījumā – Valsts vides dienesta) saskaņojums.</w:t>
            </w:r>
          </w:p>
          <w:p w14:paraId="1C9309AF" w14:textId="42D5D2F8" w:rsidR="005B0FB8" w:rsidRDefault="42219833" w:rsidP="008017FA">
            <w:pPr>
              <w:pStyle w:val="NoSpacing"/>
              <w:ind w:left="57"/>
              <w:jc w:val="both"/>
              <w:rPr>
                <w:rStyle w:val="eop"/>
                <w:color w:val="000000" w:themeColor="text1"/>
              </w:rPr>
            </w:pPr>
            <w:r w:rsidRPr="142DB35F">
              <w:rPr>
                <w:rStyle w:val="eop"/>
                <w:color w:val="000000" w:themeColor="text1"/>
              </w:rPr>
              <w:t>Kritērijs, pēc kā Valsts vides dienests izvērtēs vai saskaņojums izsniedzams, ir tas, vai izvēloties citu alternatīvu metodi, tiks sasniegts līdzvērtīgs emisiju samazinājums</w:t>
            </w:r>
            <w:r w:rsidR="00595C48">
              <w:rPr>
                <w:rStyle w:val="eop"/>
                <w:color w:val="000000" w:themeColor="text1"/>
              </w:rPr>
              <w:t>.</w:t>
            </w:r>
          </w:p>
          <w:p w14:paraId="4CAFB0FB" w14:textId="22B480B2" w:rsidR="00C87E76" w:rsidRDefault="00C87E76" w:rsidP="142DB35F">
            <w:pPr>
              <w:pStyle w:val="NoSpacing"/>
              <w:ind w:left="57"/>
              <w:jc w:val="both"/>
              <w:rPr>
                <w:rStyle w:val="eop"/>
                <w:color w:val="000000" w:themeColor="text1"/>
              </w:rPr>
            </w:pPr>
          </w:p>
          <w:p w14:paraId="19652855" w14:textId="436BFBCC" w:rsidR="00595C48" w:rsidRDefault="44C994B6" w:rsidP="142DB35F">
            <w:pPr>
              <w:pStyle w:val="NoSpacing"/>
              <w:ind w:left="57"/>
              <w:jc w:val="both"/>
              <w:rPr>
                <w:rStyle w:val="eop"/>
                <w:color w:val="000000" w:themeColor="text1"/>
              </w:rPr>
            </w:pPr>
            <w:r w:rsidRPr="142DB35F">
              <w:rPr>
                <w:rStyle w:val="eop"/>
                <w:color w:val="000000" w:themeColor="text1"/>
              </w:rPr>
              <w:t>Noteikumu proj</w:t>
            </w:r>
            <w:r w:rsidR="3B0BB3CE" w:rsidRPr="142DB35F">
              <w:rPr>
                <w:rStyle w:val="eop"/>
                <w:color w:val="000000" w:themeColor="text1"/>
              </w:rPr>
              <w:t>e</w:t>
            </w:r>
            <w:r w:rsidRPr="142DB35F">
              <w:rPr>
                <w:rStyle w:val="eop"/>
                <w:color w:val="000000" w:themeColor="text1"/>
              </w:rPr>
              <w:t xml:space="preserve">kta </w:t>
            </w:r>
            <w:r w:rsidR="00173DEC">
              <w:rPr>
                <w:rStyle w:val="eop"/>
                <w:color w:val="000000" w:themeColor="text1"/>
              </w:rPr>
              <w:t>6</w:t>
            </w:r>
            <w:r w:rsidRPr="142DB35F">
              <w:rPr>
                <w:rStyle w:val="eop"/>
                <w:color w:val="000000" w:themeColor="text1"/>
              </w:rPr>
              <w:t>.punktā (</w:t>
            </w:r>
            <w:r w:rsidR="71431AFF" w:rsidRPr="142DB35F">
              <w:rPr>
                <w:rFonts w:eastAsia="Calibri"/>
                <w:color w:val="000000" w:themeColor="text1"/>
              </w:rPr>
              <w:t>19.</w:t>
            </w:r>
            <w:r w:rsidR="71431AFF" w:rsidRPr="142DB35F">
              <w:rPr>
                <w:rFonts w:eastAsia="Calibri"/>
                <w:color w:val="000000" w:themeColor="text1"/>
                <w:vertAlign w:val="superscript"/>
              </w:rPr>
              <w:t>1</w:t>
            </w:r>
            <w:r w:rsidR="670107F5" w:rsidRPr="142DB35F">
              <w:rPr>
                <w:rStyle w:val="eop"/>
                <w:color w:val="000000" w:themeColor="text1"/>
              </w:rPr>
              <w:t>,</w:t>
            </w:r>
            <w:r w:rsidR="670107F5" w:rsidRPr="142DB35F">
              <w:rPr>
                <w:rFonts w:eastAsia="Calibri"/>
                <w:color w:val="000000" w:themeColor="text1"/>
              </w:rPr>
              <w:t xml:space="preserve"> </w:t>
            </w:r>
            <w:r w:rsidR="63451EA2" w:rsidRPr="142DB35F">
              <w:rPr>
                <w:rFonts w:eastAsia="Calibri"/>
                <w:color w:val="000000" w:themeColor="text1"/>
              </w:rPr>
              <w:t>19.</w:t>
            </w:r>
            <w:r w:rsidR="63451EA2" w:rsidRPr="142DB35F">
              <w:rPr>
                <w:rFonts w:eastAsia="Calibri"/>
                <w:color w:val="000000" w:themeColor="text1"/>
                <w:vertAlign w:val="superscript"/>
              </w:rPr>
              <w:t>2</w:t>
            </w:r>
            <w:r w:rsidR="71431AFF" w:rsidRPr="142DB35F">
              <w:rPr>
                <w:rFonts w:eastAsia="Calibri"/>
                <w:color w:val="000000" w:themeColor="text1"/>
              </w:rPr>
              <w:t>.</w:t>
            </w:r>
            <w:r w:rsidR="5AA55465" w:rsidRPr="142DB35F">
              <w:rPr>
                <w:rStyle w:val="eop"/>
                <w:color w:val="000000" w:themeColor="text1"/>
              </w:rPr>
              <w:t>)</w:t>
            </w:r>
            <w:r w:rsidRPr="142DB35F">
              <w:rPr>
                <w:rStyle w:val="eop"/>
                <w:color w:val="000000" w:themeColor="text1"/>
              </w:rPr>
              <w:t xml:space="preserve"> tiek paredzētas atkāpes, </w:t>
            </w:r>
            <w:r w:rsidR="295FCB9B" w:rsidRPr="142DB35F">
              <w:rPr>
                <w:rStyle w:val="eop"/>
                <w:color w:val="000000" w:themeColor="text1"/>
              </w:rPr>
              <w:t>gaistoš</w:t>
            </w:r>
            <w:r w:rsidR="6DE7150E" w:rsidRPr="142DB35F">
              <w:rPr>
                <w:rStyle w:val="eop"/>
                <w:color w:val="000000" w:themeColor="text1"/>
              </w:rPr>
              <w:t>o organisko savienojumu emitējošām iek</w:t>
            </w:r>
            <w:r w:rsidR="415F55AB" w:rsidRPr="142DB35F">
              <w:rPr>
                <w:rStyle w:val="eop"/>
                <w:color w:val="000000" w:themeColor="text1"/>
              </w:rPr>
              <w:t>ārtām,</w:t>
            </w:r>
            <w:r w:rsidR="6DE7150E" w:rsidRPr="142DB35F">
              <w:rPr>
                <w:rStyle w:val="eop"/>
                <w:color w:val="000000" w:themeColor="text1"/>
              </w:rPr>
              <w:t xml:space="preserve"> kuras tehnisko vai ekonomisko ap</w:t>
            </w:r>
            <w:r w:rsidR="12131564" w:rsidRPr="142DB35F">
              <w:rPr>
                <w:rStyle w:val="eop"/>
                <w:color w:val="000000" w:themeColor="text1"/>
              </w:rPr>
              <w:t>stākļu dē</w:t>
            </w:r>
            <w:r w:rsidR="67037CE6" w:rsidRPr="142DB35F">
              <w:rPr>
                <w:rStyle w:val="eop"/>
                <w:color w:val="000000" w:themeColor="text1"/>
              </w:rPr>
              <w:t xml:space="preserve">ļ nevar izpildīt </w:t>
            </w:r>
            <w:r w:rsidR="5552AAD1" w:rsidRPr="142DB35F">
              <w:rPr>
                <w:rStyle w:val="eop"/>
                <w:color w:val="000000" w:themeColor="text1"/>
              </w:rPr>
              <w:t>konkrētas šajos noteikumos noteiktās prasības</w:t>
            </w:r>
            <w:r w:rsidR="529C7534" w:rsidRPr="142DB35F">
              <w:rPr>
                <w:rStyle w:val="eop"/>
                <w:color w:val="000000" w:themeColor="text1"/>
              </w:rPr>
              <w:t xml:space="preserve">. </w:t>
            </w:r>
            <w:r w:rsidR="7BF0FD36" w:rsidRPr="142DB35F">
              <w:rPr>
                <w:rStyle w:val="eop"/>
                <w:color w:val="000000" w:themeColor="text1"/>
              </w:rPr>
              <w:t xml:space="preserve">Šādas atkāpes paredz </w:t>
            </w:r>
            <w:r w:rsidR="4CC14150" w:rsidRPr="142DB35F">
              <w:rPr>
                <w:rStyle w:val="eop"/>
                <w:color w:val="000000" w:themeColor="text1"/>
              </w:rPr>
              <w:t>D</w:t>
            </w:r>
            <w:r w:rsidR="7BF0FD36" w:rsidRPr="142DB35F">
              <w:rPr>
                <w:rStyle w:val="eop"/>
                <w:color w:val="000000" w:themeColor="text1"/>
              </w:rPr>
              <w:t>irektīva</w:t>
            </w:r>
            <w:r w:rsidR="00D12C05">
              <w:rPr>
                <w:rStyle w:val="eop"/>
                <w:color w:val="000000" w:themeColor="text1"/>
              </w:rPr>
              <w:t xml:space="preserve">, lai atvieglotu </w:t>
            </w:r>
            <w:r w:rsidR="185A7378" w:rsidRPr="389E32D2">
              <w:rPr>
                <w:rStyle w:val="eop"/>
                <w:color w:val="000000" w:themeColor="text1"/>
              </w:rPr>
              <w:t>zināmu</w:t>
            </w:r>
            <w:r w:rsidR="00D12C05" w:rsidRPr="389E32D2">
              <w:rPr>
                <w:rStyle w:val="eop"/>
                <w:color w:val="000000" w:themeColor="text1"/>
              </w:rPr>
              <w:t xml:space="preserve"> </w:t>
            </w:r>
            <w:r w:rsidR="00D12C05">
              <w:rPr>
                <w:rStyle w:val="eop"/>
                <w:color w:val="000000" w:themeColor="text1"/>
              </w:rPr>
              <w:t>prasību izpildi</w:t>
            </w:r>
            <w:r w:rsidR="00AE43D6">
              <w:rPr>
                <w:rStyle w:val="eop"/>
                <w:color w:val="000000" w:themeColor="text1"/>
              </w:rPr>
              <w:t xml:space="preserve">, bet vienlaikus </w:t>
            </w:r>
            <w:r w:rsidR="00792B0E">
              <w:rPr>
                <w:rStyle w:val="eop"/>
                <w:color w:val="000000" w:themeColor="text1"/>
              </w:rPr>
              <w:t>nosakot</w:t>
            </w:r>
            <w:r w:rsidR="00AE43D6">
              <w:rPr>
                <w:rStyle w:val="eop"/>
                <w:color w:val="000000" w:themeColor="text1"/>
              </w:rPr>
              <w:t xml:space="preserve"> arī to, ka kompetentās iestādes uzdevums ir </w:t>
            </w:r>
            <w:r w:rsidR="008433D2">
              <w:rPr>
                <w:rStyle w:val="eop"/>
                <w:color w:val="000000" w:themeColor="text1"/>
              </w:rPr>
              <w:t>izvērtēt katru gadījumu</w:t>
            </w:r>
            <w:r w:rsidR="00004283">
              <w:rPr>
                <w:rStyle w:val="eop"/>
                <w:color w:val="000000" w:themeColor="text1"/>
              </w:rPr>
              <w:t xml:space="preserve"> </w:t>
            </w:r>
            <w:r w:rsidR="00171C1A">
              <w:rPr>
                <w:rStyle w:val="eop"/>
                <w:color w:val="000000" w:themeColor="text1"/>
              </w:rPr>
              <w:t>individuāli</w:t>
            </w:r>
            <w:r w:rsidR="000F6FD1">
              <w:rPr>
                <w:rStyle w:val="eop"/>
                <w:color w:val="000000" w:themeColor="text1"/>
              </w:rPr>
              <w:t xml:space="preserve"> un</w:t>
            </w:r>
            <w:r w:rsidR="00136648">
              <w:rPr>
                <w:rStyle w:val="eop"/>
                <w:color w:val="000000" w:themeColor="text1"/>
              </w:rPr>
              <w:t xml:space="preserve"> to</w:t>
            </w:r>
            <w:r w:rsidR="000F6FD1">
              <w:rPr>
                <w:rStyle w:val="eop"/>
                <w:color w:val="000000" w:themeColor="text1"/>
              </w:rPr>
              <w:t xml:space="preserve"> vai atkāpe ir piešķirama vai nav piešķirama.</w:t>
            </w:r>
            <w:r w:rsidR="006C16B7">
              <w:rPr>
                <w:rStyle w:val="eop"/>
                <w:color w:val="000000" w:themeColor="text1"/>
              </w:rPr>
              <w:t xml:space="preserve"> Valsts vides dienest</w:t>
            </w:r>
            <w:r w:rsidR="001E4130">
              <w:rPr>
                <w:rStyle w:val="eop"/>
                <w:color w:val="000000" w:themeColor="text1"/>
              </w:rPr>
              <w:t>a uzdevums</w:t>
            </w:r>
            <w:r w:rsidR="00595C48">
              <w:rPr>
                <w:rStyle w:val="eop"/>
                <w:color w:val="000000" w:themeColor="text1"/>
              </w:rPr>
              <w:t xml:space="preserve"> būs izstrādāt iekšēju kārtību kādos gadījumos piešķiramas atkāpes un tajā noteikt vienotus vērtēšanas kritērijus, piemēram, būtu jāvērtē vai atkāpes piešķiršanas gadījumā tiek izmantotas labākās pieejamās vai jaunākās tehnoloģijas un konkrētā iekārtā veiktā darbība nerada būtisku risku cilvēku veselībai un videi. Tādā veidā novēršot gadījumus, kad vienādās situācijās tiek pieņemti atšķirīgi lēmumi.  </w:t>
            </w:r>
          </w:p>
          <w:p w14:paraId="64A03071" w14:textId="77777777" w:rsidR="00843A7C" w:rsidRDefault="00843A7C" w:rsidP="008017FA">
            <w:pPr>
              <w:pStyle w:val="NoSpacing"/>
              <w:ind w:left="57"/>
              <w:jc w:val="both"/>
              <w:rPr>
                <w:rStyle w:val="eop"/>
                <w:color w:val="000000" w:themeColor="text1"/>
              </w:rPr>
            </w:pPr>
          </w:p>
          <w:p w14:paraId="7E9CE3F4" w14:textId="4CB04AEA" w:rsidR="00843A7C" w:rsidRPr="00CF42A0" w:rsidRDefault="00D12DE2" w:rsidP="00635750">
            <w:pPr>
              <w:pStyle w:val="NoSpacing"/>
              <w:ind w:left="57"/>
              <w:jc w:val="both"/>
              <w:rPr>
                <w:rStyle w:val="eop"/>
                <w:color w:val="000000" w:themeColor="text1"/>
              </w:rPr>
            </w:pPr>
            <w:r>
              <w:rPr>
                <w:rStyle w:val="eop"/>
              </w:rPr>
              <w:t xml:space="preserve">Vienlaikus noteikumu </w:t>
            </w:r>
            <w:r w:rsidR="004D73F6">
              <w:rPr>
                <w:rStyle w:val="eop"/>
              </w:rPr>
              <w:t>projekts</w:t>
            </w:r>
            <w:r>
              <w:rPr>
                <w:rStyle w:val="eop"/>
              </w:rPr>
              <w:t xml:space="preserve"> ietver </w:t>
            </w:r>
            <w:r w:rsidR="004D73F6">
              <w:rPr>
                <w:rStyle w:val="eop"/>
              </w:rPr>
              <w:t xml:space="preserve">arī tehnisku precizējumu. </w:t>
            </w:r>
            <w:r w:rsidR="00A04DE2">
              <w:rPr>
                <w:rStyle w:val="eop"/>
              </w:rPr>
              <w:t>Noteikumu projekt</w:t>
            </w:r>
            <w:r w:rsidR="004E6223">
              <w:rPr>
                <w:rStyle w:val="eop"/>
              </w:rPr>
              <w:t xml:space="preserve">a </w:t>
            </w:r>
            <w:r w:rsidR="00FA5D07">
              <w:rPr>
                <w:rStyle w:val="eop"/>
              </w:rPr>
              <w:t>5.punkt</w:t>
            </w:r>
            <w:r w:rsidR="00C2112E">
              <w:rPr>
                <w:rStyle w:val="eop"/>
              </w:rPr>
              <w:t>s paredz</w:t>
            </w:r>
            <w:r w:rsidR="00D948C6">
              <w:rPr>
                <w:rStyle w:val="eop"/>
              </w:rPr>
              <w:t xml:space="preserve"> precizējumus</w:t>
            </w:r>
            <w:r w:rsidR="00C2112E">
              <w:rPr>
                <w:rStyle w:val="eop"/>
              </w:rPr>
              <w:t xml:space="preserve"> </w:t>
            </w:r>
            <w:r w:rsidR="00D948C6">
              <w:rPr>
                <w:rStyle w:val="eop"/>
              </w:rPr>
              <w:t xml:space="preserve">spēkā </w:t>
            </w:r>
            <w:r w:rsidR="004D0BBB">
              <w:rPr>
                <w:rStyle w:val="eop"/>
              </w:rPr>
              <w:t xml:space="preserve">esošo </w:t>
            </w:r>
            <w:r w:rsidR="00C2112E">
              <w:rPr>
                <w:rStyle w:val="eop"/>
              </w:rPr>
              <w:t xml:space="preserve">noteikumu </w:t>
            </w:r>
            <w:r w:rsidR="00E516ED">
              <w:rPr>
                <w:rStyle w:val="eop"/>
              </w:rPr>
              <w:t>17.punkt</w:t>
            </w:r>
            <w:r w:rsidR="00D948C6">
              <w:rPr>
                <w:rStyle w:val="eop"/>
              </w:rPr>
              <w:t>ā</w:t>
            </w:r>
            <w:r w:rsidR="007333A9">
              <w:rPr>
                <w:rStyle w:val="eop"/>
              </w:rPr>
              <w:t xml:space="preserve">, </w:t>
            </w:r>
            <w:r w:rsidR="007D3F86">
              <w:rPr>
                <w:rStyle w:val="eop"/>
              </w:rPr>
              <w:t xml:space="preserve">svītrojot </w:t>
            </w:r>
            <w:r w:rsidR="00104229">
              <w:rPr>
                <w:rStyle w:val="eop"/>
              </w:rPr>
              <w:t>tiešās at</w:t>
            </w:r>
            <w:r w:rsidR="00E76AFF">
              <w:rPr>
                <w:rStyle w:val="eop"/>
              </w:rPr>
              <w:t xml:space="preserve">sauces uz </w:t>
            </w:r>
            <w:r w:rsidR="00C875DE">
              <w:rPr>
                <w:rStyle w:val="eop"/>
              </w:rPr>
              <w:t>standartiem</w:t>
            </w:r>
            <w:r w:rsidR="007516D1">
              <w:rPr>
                <w:rStyle w:val="eop"/>
              </w:rPr>
              <w:t xml:space="preserve">, ņemot vērā to, </w:t>
            </w:r>
            <w:r w:rsidR="00186F5F" w:rsidRPr="004C5001">
              <w:t>ka akreditācijas principi ir noteikti Ministru kabineta 2019.gada 17.decembra noteikumos Nr.673 „Atbilstības novērtēšanas institūciju novērtēšanas, akreditācijas un uzraudzības noteikumi”</w:t>
            </w:r>
            <w:r w:rsidR="00484076">
              <w:t xml:space="preserve"> un tāpēc vairs </w:t>
            </w:r>
            <w:r w:rsidR="00186F5F" w:rsidRPr="004C5001">
              <w:t xml:space="preserve"> nav nepieciešams noteikumu tekstā izdarīt tiešas atsauces uz akreditācijas standartiem.</w:t>
            </w:r>
          </w:p>
        </w:tc>
      </w:tr>
      <w:tr w:rsidR="00CF42A0" w:rsidRPr="00CF42A0" w14:paraId="5563DD89" w14:textId="77777777" w:rsidTr="142DB35F">
        <w:tc>
          <w:tcPr>
            <w:tcW w:w="720" w:type="dxa"/>
          </w:tcPr>
          <w:p w14:paraId="70E96013" w14:textId="464BC246"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lastRenderedPageBreak/>
              <w:t>3.</w:t>
            </w:r>
          </w:p>
        </w:tc>
        <w:tc>
          <w:tcPr>
            <w:tcW w:w="1445" w:type="dxa"/>
          </w:tcPr>
          <w:p w14:paraId="44179F41" w14:textId="77777777" w:rsidR="00536831" w:rsidRPr="00CF42A0" w:rsidRDefault="00536831"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Projekta izstrādē iesaistītās institūcijas un publiskas personas kapitālsabiedrības</w:t>
            </w:r>
          </w:p>
        </w:tc>
        <w:tc>
          <w:tcPr>
            <w:tcW w:w="7194" w:type="dxa"/>
          </w:tcPr>
          <w:p w14:paraId="59455F3F" w14:textId="76BC95C8" w:rsidR="00536831" w:rsidRPr="00CF42A0" w:rsidRDefault="00536831" w:rsidP="00686950">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Vides aizsardzības un reģionālās attīstības ministrija</w:t>
            </w:r>
            <w:r w:rsidR="00424553" w:rsidRPr="00CF42A0">
              <w:rPr>
                <w:rFonts w:ascii="Times New Roman" w:eastAsia="Times New Roman" w:hAnsi="Times New Roman" w:cs="Times New Roman"/>
                <w:color w:val="000000" w:themeColor="text1"/>
                <w:sz w:val="24"/>
                <w:szCs w:val="24"/>
                <w:lang w:eastAsia="lv-LV"/>
              </w:rPr>
              <w:t xml:space="preserve"> (turpmāk-VARAM</w:t>
            </w:r>
            <w:r w:rsidR="00492A9D" w:rsidRPr="00CF42A0">
              <w:rPr>
                <w:rFonts w:ascii="Times New Roman" w:eastAsia="Times New Roman" w:hAnsi="Times New Roman" w:cs="Times New Roman"/>
                <w:color w:val="000000" w:themeColor="text1"/>
                <w:sz w:val="24"/>
                <w:szCs w:val="24"/>
                <w:lang w:eastAsia="lv-LV"/>
              </w:rPr>
              <w:t>)</w:t>
            </w:r>
            <w:r w:rsidR="00BC209E" w:rsidRPr="00CF42A0">
              <w:rPr>
                <w:rFonts w:ascii="Times New Roman" w:eastAsia="Times New Roman" w:hAnsi="Times New Roman" w:cs="Times New Roman"/>
                <w:color w:val="000000" w:themeColor="text1"/>
                <w:sz w:val="24"/>
                <w:szCs w:val="24"/>
                <w:lang w:eastAsia="lv-LV"/>
              </w:rPr>
              <w:t xml:space="preserve">, Valsts vides dienests (turpmāk – </w:t>
            </w:r>
            <w:r w:rsidR="00492A9D" w:rsidRPr="00CF42A0">
              <w:rPr>
                <w:rFonts w:ascii="Times New Roman" w:eastAsia="Times New Roman" w:hAnsi="Times New Roman" w:cs="Times New Roman"/>
                <w:color w:val="000000" w:themeColor="text1"/>
                <w:sz w:val="24"/>
                <w:szCs w:val="24"/>
                <w:lang w:eastAsia="lv-LV"/>
              </w:rPr>
              <w:t>VVD</w:t>
            </w:r>
            <w:r w:rsidR="00BC209E" w:rsidRPr="00CF42A0">
              <w:rPr>
                <w:rFonts w:ascii="Times New Roman" w:eastAsia="Times New Roman" w:hAnsi="Times New Roman" w:cs="Times New Roman"/>
                <w:color w:val="000000" w:themeColor="text1"/>
                <w:sz w:val="24"/>
                <w:szCs w:val="24"/>
                <w:lang w:eastAsia="lv-LV"/>
              </w:rPr>
              <w:t>).</w:t>
            </w:r>
          </w:p>
        </w:tc>
      </w:tr>
      <w:tr w:rsidR="00CF42A0" w:rsidRPr="00CF42A0" w14:paraId="79669C68" w14:textId="77777777" w:rsidTr="142DB35F">
        <w:trPr>
          <w:trHeight w:val="571"/>
        </w:trPr>
        <w:tc>
          <w:tcPr>
            <w:tcW w:w="720" w:type="dxa"/>
          </w:tcPr>
          <w:p w14:paraId="7336AEF4"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4.</w:t>
            </w:r>
          </w:p>
        </w:tc>
        <w:tc>
          <w:tcPr>
            <w:tcW w:w="1445" w:type="dxa"/>
          </w:tcPr>
          <w:p w14:paraId="13E2ACD9" w14:textId="77777777" w:rsidR="00536831" w:rsidRPr="00CF42A0" w:rsidRDefault="00536831"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Cita informācija</w:t>
            </w:r>
          </w:p>
        </w:tc>
        <w:tc>
          <w:tcPr>
            <w:tcW w:w="7194" w:type="dxa"/>
          </w:tcPr>
          <w:p w14:paraId="7A0DAB03" w14:textId="40E8B2FE" w:rsidR="00536831" w:rsidRPr="00CF42A0" w:rsidRDefault="00536831" w:rsidP="00392DD3">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Nav</w:t>
            </w:r>
          </w:p>
        </w:tc>
      </w:tr>
    </w:tbl>
    <w:p w14:paraId="6B7BD8B3" w14:textId="608CC86A" w:rsidR="00536831" w:rsidRPr="00CF42A0" w:rsidRDefault="00BE5BE2" w:rsidP="00B811C1">
      <w:pPr>
        <w:tabs>
          <w:tab w:val="left" w:pos="1202"/>
        </w:tabs>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52"/>
        <w:gridCol w:w="5773"/>
      </w:tblGrid>
      <w:tr w:rsidR="00CF42A0" w:rsidRPr="00CF42A0" w14:paraId="27E874D9" w14:textId="77777777" w:rsidTr="009500B8">
        <w:tc>
          <w:tcPr>
            <w:tcW w:w="9061" w:type="dxa"/>
            <w:gridSpan w:val="3"/>
          </w:tcPr>
          <w:p w14:paraId="634D4F4F" w14:textId="7F3C7459" w:rsidR="00175184" w:rsidRPr="00CF42A0" w:rsidRDefault="00536831" w:rsidP="00175184">
            <w:pPr>
              <w:jc w:val="center"/>
              <w:rPr>
                <w:rFonts w:ascii="Times New Roman" w:hAnsi="Times New Roman" w:cs="Times New Roman"/>
                <w:b/>
                <w:color w:val="000000" w:themeColor="text1"/>
                <w:sz w:val="24"/>
                <w:szCs w:val="24"/>
              </w:rPr>
            </w:pPr>
            <w:r w:rsidRPr="00CF42A0">
              <w:rPr>
                <w:rFonts w:ascii="Times New Roman" w:hAnsi="Times New Roman" w:cs="Times New Roman"/>
                <w:b/>
                <w:color w:val="000000" w:themeColor="text1"/>
                <w:sz w:val="24"/>
                <w:szCs w:val="24"/>
              </w:rPr>
              <w:t>II. Tiesību akta projekta ietekme uz sabiedrību</w:t>
            </w:r>
          </w:p>
        </w:tc>
      </w:tr>
      <w:tr w:rsidR="00CF42A0" w:rsidRPr="00CF42A0" w14:paraId="7EABD326" w14:textId="77777777" w:rsidTr="009500B8">
        <w:tc>
          <w:tcPr>
            <w:tcW w:w="636" w:type="dxa"/>
          </w:tcPr>
          <w:p w14:paraId="1BD778EF" w14:textId="77777777" w:rsidR="00536831" w:rsidRPr="00CF42A0" w:rsidRDefault="00536831" w:rsidP="00935251">
            <w:pPr>
              <w:jc w:val="cente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1.</w:t>
            </w:r>
          </w:p>
        </w:tc>
        <w:tc>
          <w:tcPr>
            <w:tcW w:w="2652" w:type="dxa"/>
          </w:tcPr>
          <w:p w14:paraId="344722F8" w14:textId="77777777" w:rsidR="00536831" w:rsidRPr="00CF42A0" w:rsidRDefault="00536831" w:rsidP="00935251">
            <w:pP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 xml:space="preserve">Sabiedrības </w:t>
            </w:r>
            <w:proofErr w:type="spellStart"/>
            <w:r w:rsidRPr="00CF42A0">
              <w:rPr>
                <w:rFonts w:ascii="Times New Roman" w:hAnsi="Times New Roman" w:cs="Times New Roman"/>
                <w:color w:val="000000" w:themeColor="text1"/>
                <w:sz w:val="24"/>
                <w:szCs w:val="24"/>
              </w:rPr>
              <w:t>mērķgrupas</w:t>
            </w:r>
            <w:proofErr w:type="spellEnd"/>
            <w:r w:rsidRPr="00CF42A0">
              <w:rPr>
                <w:rFonts w:ascii="Times New Roman" w:hAnsi="Times New Roman" w:cs="Times New Roman"/>
                <w:color w:val="000000" w:themeColor="text1"/>
                <w:sz w:val="24"/>
                <w:szCs w:val="24"/>
              </w:rPr>
              <w:t>, kuras tiesiskais regulējums ietekmē vai varētu ietekmēt</w:t>
            </w:r>
          </w:p>
        </w:tc>
        <w:tc>
          <w:tcPr>
            <w:tcW w:w="5773" w:type="dxa"/>
          </w:tcPr>
          <w:p w14:paraId="567C6E99" w14:textId="1BAEF731" w:rsidR="001E2671" w:rsidRPr="00CF42A0" w:rsidRDefault="001E2671" w:rsidP="00392DD3">
            <w:pPr>
              <w:tabs>
                <w:tab w:val="left" w:pos="720"/>
              </w:tabs>
              <w:suppressAutoHyphens/>
              <w:spacing w:after="0" w:line="240" w:lineRule="auto"/>
              <w:jc w:val="both"/>
              <w:rPr>
                <w:rFonts w:ascii="Times New Roman" w:hAnsi="Times New Roman" w:cs="Times New Roman"/>
                <w:color w:val="000000" w:themeColor="text1"/>
                <w:sz w:val="24"/>
                <w:szCs w:val="24"/>
              </w:rPr>
            </w:pPr>
            <w:r w:rsidRPr="00CF42A0">
              <w:rPr>
                <w:rStyle w:val="normaltextrun"/>
                <w:rFonts w:ascii="Times New Roman" w:hAnsi="Times New Roman" w:cs="Times New Roman"/>
                <w:color w:val="000000" w:themeColor="text1"/>
                <w:sz w:val="24"/>
                <w:szCs w:val="24"/>
                <w:shd w:val="clear" w:color="auto" w:fill="FFFFFF"/>
              </w:rPr>
              <w:t>Noteikumu</w:t>
            </w:r>
            <w:r>
              <w:rPr>
                <w:rStyle w:val="normaltextrun"/>
                <w:rFonts w:ascii="Times New Roman" w:hAnsi="Times New Roman" w:cs="Times New Roman"/>
                <w:color w:val="000000" w:themeColor="text1"/>
                <w:sz w:val="24"/>
                <w:szCs w:val="24"/>
                <w:shd w:val="clear" w:color="auto" w:fill="FFFFFF"/>
              </w:rPr>
              <w:t xml:space="preserve"> </w:t>
            </w:r>
            <w:r w:rsidRPr="00CF42A0">
              <w:rPr>
                <w:rStyle w:val="normaltextrun"/>
                <w:rFonts w:ascii="Times New Roman" w:hAnsi="Times New Roman" w:cs="Times New Roman"/>
                <w:color w:val="000000" w:themeColor="text1"/>
                <w:sz w:val="24"/>
                <w:szCs w:val="24"/>
                <w:shd w:val="clear" w:color="auto" w:fill="FFFFFF"/>
              </w:rPr>
              <w:t>projektā ietvertais regulējums attiecas</w:t>
            </w:r>
            <w:r>
              <w:rPr>
                <w:rStyle w:val="normaltextrun"/>
                <w:rFonts w:ascii="Times New Roman" w:hAnsi="Times New Roman" w:cs="Times New Roman"/>
                <w:color w:val="000000" w:themeColor="text1"/>
                <w:sz w:val="24"/>
                <w:szCs w:val="24"/>
                <w:shd w:val="clear" w:color="auto" w:fill="FFFFFF"/>
              </w:rPr>
              <w:t xml:space="preserve"> </w:t>
            </w:r>
            <w:r w:rsidRPr="00CF42A0">
              <w:rPr>
                <w:rStyle w:val="normaltextrun"/>
                <w:rFonts w:ascii="Times New Roman" w:hAnsi="Times New Roman" w:cs="Times New Roman"/>
                <w:color w:val="000000" w:themeColor="text1"/>
                <w:sz w:val="24"/>
                <w:szCs w:val="24"/>
                <w:shd w:val="clear" w:color="auto" w:fill="FFFFFF"/>
              </w:rPr>
              <w:t>uz</w:t>
            </w:r>
            <w:r>
              <w:rPr>
                <w:rStyle w:val="normaltextrun"/>
                <w:rFonts w:ascii="Times New Roman" w:hAnsi="Times New Roman" w:cs="Times New Roman"/>
                <w:color w:val="000000" w:themeColor="text1"/>
                <w:sz w:val="24"/>
                <w:szCs w:val="24"/>
                <w:shd w:val="clear" w:color="auto" w:fill="FFFFFF"/>
              </w:rPr>
              <w:t xml:space="preserve"> </w:t>
            </w:r>
            <w:r w:rsidRPr="00CF42A0">
              <w:rPr>
                <w:rStyle w:val="normaltextrun"/>
                <w:rFonts w:ascii="Times New Roman" w:hAnsi="Times New Roman" w:cs="Times New Roman"/>
                <w:color w:val="000000" w:themeColor="text1"/>
                <w:sz w:val="24"/>
                <w:szCs w:val="24"/>
                <w:shd w:val="clear" w:color="auto" w:fill="FFFFFF"/>
              </w:rPr>
              <w:t>piesārņojošo darbību operatoriem</w:t>
            </w:r>
            <w:r>
              <w:rPr>
                <w:rStyle w:val="normaltextrun"/>
                <w:rFonts w:ascii="Times New Roman" w:hAnsi="Times New Roman" w:cs="Times New Roman"/>
                <w:color w:val="000000" w:themeColor="text1"/>
                <w:sz w:val="24"/>
                <w:szCs w:val="24"/>
                <w:shd w:val="clear" w:color="auto" w:fill="FFFFFF"/>
              </w:rPr>
              <w:t xml:space="preserve"> likuma “Par piesārņojumu” izpratnē</w:t>
            </w:r>
            <w:r w:rsidRPr="00CF42A0">
              <w:rPr>
                <w:rStyle w:val="normaltextrun"/>
                <w:rFonts w:ascii="Times New Roman" w:hAnsi="Times New Roman" w:cs="Times New Roman"/>
                <w:color w:val="000000" w:themeColor="text1"/>
                <w:sz w:val="24"/>
                <w:szCs w:val="24"/>
                <w:shd w:val="clear" w:color="auto" w:fill="FFFFFF"/>
              </w:rPr>
              <w:t>, kas saņēmuši B kategorijas piesārņojošās darbības atļauju un veic darbības,</w:t>
            </w:r>
            <w:r>
              <w:rPr>
                <w:rStyle w:val="normaltextrun"/>
                <w:rFonts w:ascii="Times New Roman" w:hAnsi="Times New Roman" w:cs="Times New Roman"/>
                <w:color w:val="000000" w:themeColor="text1"/>
                <w:sz w:val="24"/>
                <w:szCs w:val="24"/>
                <w:shd w:val="clear" w:color="auto" w:fill="FFFFFF"/>
              </w:rPr>
              <w:t xml:space="preserve"> </w:t>
            </w:r>
            <w:r w:rsidRPr="00CF42A0">
              <w:rPr>
                <w:rStyle w:val="normaltextrun"/>
                <w:rFonts w:ascii="Times New Roman" w:hAnsi="Times New Roman" w:cs="Times New Roman"/>
                <w:color w:val="000000" w:themeColor="text1"/>
                <w:sz w:val="24"/>
                <w:szCs w:val="24"/>
                <w:shd w:val="clear" w:color="auto" w:fill="FFFFFF"/>
              </w:rPr>
              <w:t>kurās</w:t>
            </w:r>
            <w:r>
              <w:rPr>
                <w:rStyle w:val="normaltextrun"/>
                <w:rFonts w:ascii="Times New Roman" w:hAnsi="Times New Roman" w:cs="Times New Roman"/>
                <w:color w:val="000000" w:themeColor="text1"/>
                <w:sz w:val="24"/>
                <w:szCs w:val="24"/>
                <w:shd w:val="clear" w:color="auto" w:fill="FFFFFF"/>
              </w:rPr>
              <w:t xml:space="preserve"> </w:t>
            </w:r>
            <w:r w:rsidRPr="00CF42A0">
              <w:rPr>
                <w:rStyle w:val="normaltextrun"/>
                <w:rFonts w:ascii="Times New Roman" w:hAnsi="Times New Roman" w:cs="Times New Roman"/>
                <w:color w:val="000000" w:themeColor="text1"/>
                <w:sz w:val="24"/>
                <w:szCs w:val="24"/>
                <w:shd w:val="clear" w:color="auto" w:fill="FFFFFF"/>
              </w:rPr>
              <w:t>noteiktos apjomos</w:t>
            </w:r>
            <w:r>
              <w:rPr>
                <w:rStyle w:val="normaltextrun"/>
                <w:rFonts w:ascii="Times New Roman" w:hAnsi="Times New Roman" w:cs="Times New Roman"/>
                <w:color w:val="000000" w:themeColor="text1"/>
                <w:sz w:val="24"/>
                <w:szCs w:val="24"/>
                <w:shd w:val="clear" w:color="auto" w:fill="FFFFFF"/>
              </w:rPr>
              <w:t xml:space="preserve"> </w:t>
            </w:r>
            <w:r w:rsidRPr="00CF42A0">
              <w:rPr>
                <w:rStyle w:val="normaltextrun"/>
                <w:rFonts w:ascii="Times New Roman" w:hAnsi="Times New Roman" w:cs="Times New Roman"/>
                <w:color w:val="000000" w:themeColor="text1"/>
                <w:sz w:val="24"/>
                <w:szCs w:val="24"/>
                <w:shd w:val="clear" w:color="auto" w:fill="FFFFFF"/>
              </w:rPr>
              <w:t>tiek izmantoti organiskie šķīdinātāji.</w:t>
            </w:r>
          </w:p>
        </w:tc>
      </w:tr>
      <w:tr w:rsidR="009500B8" w:rsidRPr="00CF42A0" w14:paraId="5E5C472E" w14:textId="77777777" w:rsidTr="009500B8">
        <w:tc>
          <w:tcPr>
            <w:tcW w:w="636" w:type="dxa"/>
            <w:shd w:val="clear" w:color="auto" w:fill="auto"/>
          </w:tcPr>
          <w:p w14:paraId="20D04467" w14:textId="77777777" w:rsidR="009500B8" w:rsidRPr="00CF42A0" w:rsidRDefault="009500B8" w:rsidP="009500B8">
            <w:pPr>
              <w:jc w:val="center"/>
              <w:rPr>
                <w:rFonts w:ascii="Times New Roman" w:hAnsi="Times New Roman" w:cs="Times New Roman"/>
                <w:color w:val="000000" w:themeColor="text1"/>
                <w:sz w:val="24"/>
                <w:szCs w:val="24"/>
                <w:highlight w:val="yellow"/>
              </w:rPr>
            </w:pPr>
            <w:r w:rsidRPr="00CF42A0">
              <w:rPr>
                <w:rFonts w:ascii="Times New Roman" w:hAnsi="Times New Roman" w:cs="Times New Roman"/>
                <w:color w:val="000000" w:themeColor="text1"/>
                <w:sz w:val="24"/>
                <w:szCs w:val="24"/>
              </w:rPr>
              <w:t>2.</w:t>
            </w:r>
          </w:p>
        </w:tc>
        <w:tc>
          <w:tcPr>
            <w:tcW w:w="2652" w:type="dxa"/>
            <w:shd w:val="clear" w:color="auto" w:fill="FFFFFF"/>
          </w:tcPr>
          <w:p w14:paraId="70DCF6F6" w14:textId="59A79243" w:rsidR="009500B8" w:rsidRPr="00CF42A0" w:rsidRDefault="009500B8" w:rsidP="009500B8">
            <w:pP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Tiesiskā regulējuma ietekme uz tautsaimniecību un administratīvo slogu</w:t>
            </w:r>
          </w:p>
        </w:tc>
        <w:tc>
          <w:tcPr>
            <w:tcW w:w="5773" w:type="dxa"/>
            <w:shd w:val="clear" w:color="auto" w:fill="auto"/>
          </w:tcPr>
          <w:p w14:paraId="6656A5B2" w14:textId="77777777" w:rsidR="008B2659" w:rsidRDefault="008B2659" w:rsidP="008B2659">
            <w:pPr>
              <w:pStyle w:val="tv213"/>
              <w:jc w:val="both"/>
            </w:pPr>
            <w:r>
              <w:t xml:space="preserve">Nav paredzams, ka noteikumu projekta prasības radīs būtisku ietekmi uz uzņēmējdarbības vidi un maziem, vidējiem uzņēmumiem, </w:t>
            </w:r>
            <w:proofErr w:type="spellStart"/>
            <w:r>
              <w:t>mikrouzņēmumiem</w:t>
            </w:r>
            <w:proofErr w:type="spellEnd"/>
            <w:r>
              <w:t xml:space="preserve"> un </w:t>
            </w:r>
            <w:proofErr w:type="spellStart"/>
            <w:r>
              <w:t>jaunuzņēmumiem</w:t>
            </w:r>
            <w:proofErr w:type="spellEnd"/>
            <w:r>
              <w:t>.</w:t>
            </w:r>
          </w:p>
          <w:p w14:paraId="251F8358" w14:textId="77777777" w:rsidR="008B2659" w:rsidRDefault="008B2659" w:rsidP="008B2659">
            <w:pPr>
              <w:pStyle w:val="tv213"/>
              <w:jc w:val="both"/>
            </w:pPr>
            <w:r>
              <w:lastRenderedPageBreak/>
              <w:t xml:space="preserve">Noteikumu projekta prasības neattiecas uz Nacionālā attīstības plāna rādītājiem </w:t>
            </w:r>
            <w:proofErr w:type="spellStart"/>
            <w:r>
              <w:t>mikrolīmenī</w:t>
            </w:r>
            <w:proofErr w:type="spellEnd"/>
            <w:r>
              <w:t xml:space="preserve"> vai </w:t>
            </w:r>
            <w:proofErr w:type="spellStart"/>
            <w:r>
              <w:t>makrolīmenī</w:t>
            </w:r>
            <w:proofErr w:type="spellEnd"/>
            <w:r>
              <w:t>.</w:t>
            </w:r>
          </w:p>
          <w:p w14:paraId="44FE8D1A" w14:textId="77777777" w:rsidR="008B2659" w:rsidRDefault="008B2659" w:rsidP="008B2659">
            <w:pPr>
              <w:pStyle w:val="tv213"/>
              <w:jc w:val="both"/>
            </w:pPr>
            <w:r>
              <w:t>Noteikumu projekta prasības neattiecas uz konkurenci.</w:t>
            </w:r>
          </w:p>
          <w:p w14:paraId="7477F8E2" w14:textId="2895BAE3" w:rsidR="008B2659" w:rsidRDefault="008B2659" w:rsidP="008B2659">
            <w:pPr>
              <w:pStyle w:val="tv213"/>
              <w:jc w:val="both"/>
            </w:pPr>
            <w:r>
              <w:t xml:space="preserve">Noteikumu projekta ietekme uz vidi ir vērtējama </w:t>
            </w:r>
            <w:r w:rsidR="00A96A3E">
              <w:t>kā neitrāla</w:t>
            </w:r>
            <w:r w:rsidR="001F6AF9">
              <w:t>.</w:t>
            </w:r>
          </w:p>
          <w:p w14:paraId="3993D928" w14:textId="77777777" w:rsidR="008B2659" w:rsidRDefault="008B2659" w:rsidP="008B2659">
            <w:pPr>
              <w:pStyle w:val="tv213"/>
              <w:jc w:val="both"/>
            </w:pPr>
            <w:r>
              <w:t>Noteikumu projekta prasībām nav ietekmes uz veselību.</w:t>
            </w:r>
          </w:p>
          <w:p w14:paraId="77FEB276" w14:textId="77777777" w:rsidR="008B2659" w:rsidRDefault="008B2659" w:rsidP="008B2659">
            <w:pPr>
              <w:pStyle w:val="tv213"/>
              <w:jc w:val="both"/>
            </w:pPr>
            <w:r>
              <w:t xml:space="preserve">Noteikumu projekta prasības neskar nevalstiskās organizācijas. </w:t>
            </w:r>
          </w:p>
          <w:p w14:paraId="63A2246D" w14:textId="24AA2C36" w:rsidR="00842472" w:rsidRPr="00A96A3E" w:rsidRDefault="008B2659" w:rsidP="009500B8">
            <w:pPr>
              <w:pStyle w:val="tv213"/>
              <w:spacing w:before="0" w:beforeAutospacing="0" w:after="0" w:afterAutospacing="0"/>
              <w:jc w:val="both"/>
            </w:pPr>
            <w:r>
              <w:t>Sabiedrības grupām un institūcijām projekta tiesiskais regulējums nemaina tiesības un pienākumus, kā arī veicamās darbības.</w:t>
            </w:r>
          </w:p>
        </w:tc>
      </w:tr>
      <w:tr w:rsidR="009500B8" w:rsidRPr="00CF42A0" w14:paraId="3A337D96" w14:textId="77777777" w:rsidTr="009500B8">
        <w:tc>
          <w:tcPr>
            <w:tcW w:w="636" w:type="dxa"/>
          </w:tcPr>
          <w:p w14:paraId="1523AAE5" w14:textId="77777777" w:rsidR="009500B8" w:rsidRPr="00CF42A0" w:rsidRDefault="009500B8" w:rsidP="009500B8">
            <w:pPr>
              <w:jc w:val="cente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lastRenderedPageBreak/>
              <w:t>3.</w:t>
            </w:r>
          </w:p>
        </w:tc>
        <w:tc>
          <w:tcPr>
            <w:tcW w:w="2652" w:type="dxa"/>
          </w:tcPr>
          <w:p w14:paraId="145FDE59" w14:textId="77777777" w:rsidR="009500B8" w:rsidRPr="00CF42A0" w:rsidRDefault="009500B8" w:rsidP="009500B8">
            <w:pP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Administratīvo izmaksu monetārs novērtējums</w:t>
            </w:r>
          </w:p>
        </w:tc>
        <w:tc>
          <w:tcPr>
            <w:tcW w:w="5773" w:type="dxa"/>
          </w:tcPr>
          <w:p w14:paraId="3CE1B6ED" w14:textId="3E90E92A" w:rsidR="009500B8" w:rsidRPr="00CF42A0" w:rsidRDefault="009500B8" w:rsidP="009500B8">
            <w:pPr>
              <w:rPr>
                <w:rFonts w:ascii="Times New Roman" w:hAnsi="Times New Roman" w:cs="Times New Roman"/>
                <w:color w:val="000000" w:themeColor="text1"/>
                <w:sz w:val="24"/>
                <w:szCs w:val="24"/>
              </w:rPr>
            </w:pPr>
            <w:r w:rsidRPr="00CF42A0">
              <w:rPr>
                <w:rFonts w:ascii="Times New Roman" w:eastAsia="Times New Roman" w:hAnsi="Times New Roman" w:cs="Times New Roman"/>
                <w:iCs/>
                <w:color w:val="000000" w:themeColor="text1"/>
                <w:sz w:val="24"/>
                <w:szCs w:val="24"/>
                <w:lang w:eastAsia="lv-LV"/>
              </w:rPr>
              <w:t>Noteikumu projekts šo jomu neskar.</w:t>
            </w:r>
          </w:p>
        </w:tc>
      </w:tr>
      <w:tr w:rsidR="009500B8" w:rsidRPr="00CF42A0" w14:paraId="630C8FC0" w14:textId="77777777" w:rsidTr="009500B8">
        <w:tc>
          <w:tcPr>
            <w:tcW w:w="636" w:type="dxa"/>
          </w:tcPr>
          <w:p w14:paraId="6465B503" w14:textId="77777777" w:rsidR="009500B8" w:rsidRPr="00CF42A0" w:rsidRDefault="009500B8" w:rsidP="009500B8">
            <w:pPr>
              <w:jc w:val="cente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4.</w:t>
            </w:r>
          </w:p>
        </w:tc>
        <w:tc>
          <w:tcPr>
            <w:tcW w:w="2652" w:type="dxa"/>
          </w:tcPr>
          <w:p w14:paraId="2CDE25E8" w14:textId="77777777" w:rsidR="009500B8" w:rsidRPr="00CF42A0" w:rsidRDefault="009500B8" w:rsidP="009500B8">
            <w:pP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Atbilstības izmaksu monetārs novērtējums</w:t>
            </w:r>
          </w:p>
        </w:tc>
        <w:tc>
          <w:tcPr>
            <w:tcW w:w="5773" w:type="dxa"/>
          </w:tcPr>
          <w:p w14:paraId="61610BBF" w14:textId="0B22512D" w:rsidR="009500B8" w:rsidRPr="00CF42A0" w:rsidRDefault="009500B8" w:rsidP="009500B8">
            <w:pPr>
              <w:rPr>
                <w:rFonts w:ascii="Times New Roman" w:hAnsi="Times New Roman" w:cs="Times New Roman"/>
                <w:color w:val="000000" w:themeColor="text1"/>
                <w:sz w:val="24"/>
                <w:szCs w:val="24"/>
              </w:rPr>
            </w:pPr>
            <w:r w:rsidRPr="00CF42A0">
              <w:rPr>
                <w:rFonts w:ascii="Times New Roman" w:eastAsia="Times New Roman" w:hAnsi="Times New Roman" w:cs="Times New Roman"/>
                <w:iCs/>
                <w:color w:val="000000" w:themeColor="text1"/>
                <w:sz w:val="24"/>
                <w:szCs w:val="24"/>
                <w:lang w:eastAsia="lv-LV"/>
              </w:rPr>
              <w:t>Noteikumu projekts šo jomu neskar.</w:t>
            </w:r>
          </w:p>
        </w:tc>
      </w:tr>
      <w:tr w:rsidR="009500B8" w:rsidRPr="00CF42A0" w14:paraId="376CD5C9" w14:textId="77777777" w:rsidTr="009500B8">
        <w:tc>
          <w:tcPr>
            <w:tcW w:w="636" w:type="dxa"/>
          </w:tcPr>
          <w:p w14:paraId="73F3B222" w14:textId="77777777" w:rsidR="009500B8" w:rsidRPr="00CF42A0" w:rsidRDefault="009500B8" w:rsidP="009500B8">
            <w:pPr>
              <w:jc w:val="cente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5.</w:t>
            </w:r>
          </w:p>
        </w:tc>
        <w:tc>
          <w:tcPr>
            <w:tcW w:w="2652" w:type="dxa"/>
          </w:tcPr>
          <w:p w14:paraId="6705A614" w14:textId="77777777" w:rsidR="009500B8" w:rsidRPr="00CF42A0" w:rsidRDefault="009500B8" w:rsidP="009500B8">
            <w:pPr>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Cita informācija</w:t>
            </w:r>
          </w:p>
        </w:tc>
        <w:tc>
          <w:tcPr>
            <w:tcW w:w="5773" w:type="dxa"/>
          </w:tcPr>
          <w:p w14:paraId="5EC1447A" w14:textId="2ABC0BED" w:rsidR="009500B8" w:rsidRPr="00CF42A0" w:rsidRDefault="009500B8" w:rsidP="009500B8">
            <w:pPr>
              <w:jc w:val="both"/>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Nav</w:t>
            </w:r>
          </w:p>
        </w:tc>
      </w:tr>
    </w:tbl>
    <w:p w14:paraId="4E2BF18F" w14:textId="51C90EA5" w:rsidR="00536831" w:rsidRPr="00CF42A0" w:rsidRDefault="00536831" w:rsidP="00E5323B">
      <w:pPr>
        <w:spacing w:after="0" w:line="240" w:lineRule="auto"/>
        <w:rPr>
          <w:rFonts w:ascii="Times New Roman" w:eastAsia="Times New Roman" w:hAnsi="Times New Roman" w:cs="Times New Roman"/>
          <w:iCs/>
          <w:color w:val="000000" w:themeColor="text1"/>
          <w:sz w:val="24"/>
          <w:szCs w:val="24"/>
          <w:lang w:eastAsia="lv-LV"/>
        </w:rPr>
      </w:pPr>
    </w:p>
    <w:tbl>
      <w:tblPr>
        <w:tblStyle w:val="TableGrid1"/>
        <w:tblW w:w="9101" w:type="dxa"/>
        <w:tblInd w:w="-34" w:type="dxa"/>
        <w:tblLook w:val="04A0" w:firstRow="1" w:lastRow="0" w:firstColumn="1" w:lastColumn="0" w:noHBand="0" w:noVBand="1"/>
      </w:tblPr>
      <w:tblGrid>
        <w:gridCol w:w="9101"/>
      </w:tblGrid>
      <w:tr w:rsidR="00FA296C" w:rsidRPr="00CF42A0" w14:paraId="2CDB4376" w14:textId="77777777" w:rsidTr="006057B9">
        <w:tc>
          <w:tcPr>
            <w:tcW w:w="9101" w:type="dxa"/>
            <w:tcBorders>
              <w:top w:val="single" w:sz="4" w:space="0" w:color="auto"/>
              <w:left w:val="single" w:sz="4" w:space="0" w:color="auto"/>
              <w:bottom w:val="single" w:sz="4" w:space="0" w:color="auto"/>
              <w:right w:val="single" w:sz="4" w:space="0" w:color="auto"/>
            </w:tcBorders>
            <w:hideMark/>
          </w:tcPr>
          <w:p w14:paraId="06DECFEC" w14:textId="77777777" w:rsidR="00536831" w:rsidRPr="00CF42A0" w:rsidRDefault="00536831" w:rsidP="00536831">
            <w:pPr>
              <w:jc w:val="center"/>
              <w:rPr>
                <w:rFonts w:ascii="Times New Roman" w:eastAsia="Times New Roman" w:hAnsi="Times New Roman"/>
                <w:b/>
                <w:color w:val="000000" w:themeColor="text1"/>
                <w:sz w:val="24"/>
                <w:szCs w:val="24"/>
                <w:lang w:eastAsia="lv-LV"/>
              </w:rPr>
            </w:pPr>
            <w:r w:rsidRPr="00CF42A0">
              <w:rPr>
                <w:rFonts w:ascii="Times New Roman" w:eastAsia="Times New Roman" w:hAnsi="Times New Roman"/>
                <w:b/>
                <w:color w:val="000000" w:themeColor="text1"/>
                <w:sz w:val="24"/>
                <w:szCs w:val="24"/>
                <w:lang w:eastAsia="lv-LV"/>
              </w:rPr>
              <w:t>III. Tiesību akta projekta ietekme uz valsts budžetu un pašvaldību budžetiem</w:t>
            </w:r>
          </w:p>
        </w:tc>
      </w:tr>
      <w:tr w:rsidR="00FA296C" w:rsidRPr="00CF42A0" w14:paraId="12E2D65E" w14:textId="77777777" w:rsidTr="006057B9">
        <w:tc>
          <w:tcPr>
            <w:tcW w:w="9101" w:type="dxa"/>
            <w:tcBorders>
              <w:top w:val="single" w:sz="4" w:space="0" w:color="auto"/>
              <w:left w:val="single" w:sz="4" w:space="0" w:color="auto"/>
              <w:bottom w:val="single" w:sz="4" w:space="0" w:color="auto"/>
              <w:right w:val="single" w:sz="4" w:space="0" w:color="auto"/>
            </w:tcBorders>
            <w:hideMark/>
          </w:tcPr>
          <w:p w14:paraId="72B7DE94" w14:textId="2E3D758D" w:rsidR="00536831" w:rsidRPr="00CF42A0" w:rsidRDefault="00BE1BFF" w:rsidP="00536831">
            <w:pPr>
              <w:jc w:val="center"/>
              <w:rPr>
                <w:rFonts w:ascii="Times New Roman" w:eastAsia="Times New Roman" w:hAnsi="Times New Roman"/>
                <w:color w:val="000000" w:themeColor="text1"/>
                <w:sz w:val="24"/>
                <w:szCs w:val="24"/>
                <w:lang w:eastAsia="lv-LV"/>
              </w:rPr>
            </w:pPr>
            <w:r w:rsidRPr="00CF42A0">
              <w:rPr>
                <w:rFonts w:ascii="Times New Roman" w:eastAsia="Times New Roman" w:hAnsi="Times New Roman"/>
                <w:color w:val="000000" w:themeColor="text1"/>
                <w:sz w:val="24"/>
                <w:szCs w:val="24"/>
                <w:lang w:eastAsia="lv-LV"/>
              </w:rPr>
              <w:t>Noteikumu p</w:t>
            </w:r>
            <w:r w:rsidR="00536831" w:rsidRPr="00CF42A0">
              <w:rPr>
                <w:rFonts w:ascii="Times New Roman" w:eastAsia="Times New Roman" w:hAnsi="Times New Roman"/>
                <w:color w:val="000000" w:themeColor="text1"/>
                <w:sz w:val="24"/>
                <w:szCs w:val="24"/>
                <w:lang w:eastAsia="lv-LV"/>
              </w:rPr>
              <w:t>rojekts šo jomu neskar.</w:t>
            </w:r>
          </w:p>
        </w:tc>
      </w:tr>
    </w:tbl>
    <w:p w14:paraId="23469EB4" w14:textId="77777777" w:rsidR="00536831" w:rsidRPr="00CF42A0" w:rsidRDefault="00536831" w:rsidP="00536831">
      <w:pPr>
        <w:spacing w:after="0" w:line="240" w:lineRule="auto"/>
        <w:rPr>
          <w:rFonts w:ascii="Times New Roman" w:eastAsia="Times New Roman" w:hAnsi="Times New Roman" w:cs="Times New Roman"/>
          <w:color w:val="000000" w:themeColor="text1"/>
          <w:sz w:val="24"/>
          <w:szCs w:val="24"/>
          <w:lang w:eastAsia="lv-LV"/>
        </w:rPr>
      </w:pPr>
    </w:p>
    <w:tbl>
      <w:tblPr>
        <w:tblStyle w:val="TableGrid1"/>
        <w:tblW w:w="9101" w:type="dxa"/>
        <w:tblInd w:w="-34" w:type="dxa"/>
        <w:tblLook w:val="04A0" w:firstRow="1" w:lastRow="0" w:firstColumn="1" w:lastColumn="0" w:noHBand="0" w:noVBand="1"/>
      </w:tblPr>
      <w:tblGrid>
        <w:gridCol w:w="9101"/>
      </w:tblGrid>
      <w:tr w:rsidR="00FA296C" w:rsidRPr="00CF42A0" w14:paraId="176D8FD3" w14:textId="77777777" w:rsidTr="006057B9">
        <w:tc>
          <w:tcPr>
            <w:tcW w:w="9101" w:type="dxa"/>
            <w:tcBorders>
              <w:top w:val="single" w:sz="4" w:space="0" w:color="auto"/>
              <w:left w:val="single" w:sz="4" w:space="0" w:color="auto"/>
              <w:bottom w:val="single" w:sz="4" w:space="0" w:color="auto"/>
              <w:right w:val="single" w:sz="4" w:space="0" w:color="auto"/>
            </w:tcBorders>
            <w:hideMark/>
          </w:tcPr>
          <w:p w14:paraId="67432EF6" w14:textId="77777777" w:rsidR="00536831" w:rsidRPr="00CF42A0" w:rsidRDefault="00536831" w:rsidP="00536831">
            <w:pPr>
              <w:jc w:val="center"/>
              <w:rPr>
                <w:rFonts w:ascii="Times New Roman" w:eastAsia="Times New Roman" w:hAnsi="Times New Roman"/>
                <w:b/>
                <w:color w:val="000000" w:themeColor="text1"/>
                <w:sz w:val="24"/>
                <w:szCs w:val="24"/>
                <w:lang w:eastAsia="lv-LV"/>
              </w:rPr>
            </w:pPr>
            <w:r w:rsidRPr="00CF42A0">
              <w:rPr>
                <w:rFonts w:ascii="Times New Roman" w:eastAsia="Times New Roman" w:hAnsi="Times New Roman"/>
                <w:b/>
                <w:color w:val="000000" w:themeColor="text1"/>
                <w:sz w:val="24"/>
                <w:szCs w:val="24"/>
                <w:lang w:eastAsia="lv-LV"/>
              </w:rPr>
              <w:t>IV. Tiesību akta projekta ietekme uz spēkā esošo tiesību normu sistēmu</w:t>
            </w:r>
          </w:p>
        </w:tc>
      </w:tr>
      <w:tr w:rsidR="00FA296C" w:rsidRPr="00CF42A0" w14:paraId="0AFD85FA" w14:textId="77777777" w:rsidTr="006057B9">
        <w:tc>
          <w:tcPr>
            <w:tcW w:w="9101" w:type="dxa"/>
            <w:tcBorders>
              <w:top w:val="single" w:sz="4" w:space="0" w:color="auto"/>
              <w:left w:val="single" w:sz="4" w:space="0" w:color="auto"/>
              <w:bottom w:val="single" w:sz="4" w:space="0" w:color="auto"/>
              <w:right w:val="single" w:sz="4" w:space="0" w:color="auto"/>
            </w:tcBorders>
            <w:hideMark/>
          </w:tcPr>
          <w:p w14:paraId="6133602D" w14:textId="06D36BBB" w:rsidR="00536831" w:rsidRPr="00CF42A0" w:rsidRDefault="00BE1BFF" w:rsidP="00536831">
            <w:pPr>
              <w:jc w:val="center"/>
              <w:rPr>
                <w:rFonts w:ascii="Times New Roman" w:eastAsia="Times New Roman" w:hAnsi="Times New Roman"/>
                <w:color w:val="000000" w:themeColor="text1"/>
                <w:sz w:val="24"/>
                <w:szCs w:val="24"/>
                <w:lang w:eastAsia="lv-LV"/>
              </w:rPr>
            </w:pPr>
            <w:r w:rsidRPr="00CF42A0">
              <w:rPr>
                <w:rFonts w:ascii="Times New Roman" w:eastAsia="Times New Roman" w:hAnsi="Times New Roman"/>
                <w:color w:val="000000" w:themeColor="text1"/>
                <w:sz w:val="24"/>
                <w:szCs w:val="24"/>
                <w:lang w:eastAsia="lv-LV"/>
              </w:rPr>
              <w:t>Noteikumu p</w:t>
            </w:r>
            <w:r w:rsidR="00536831" w:rsidRPr="00CF42A0">
              <w:rPr>
                <w:rFonts w:ascii="Times New Roman" w:eastAsia="Times New Roman" w:hAnsi="Times New Roman"/>
                <w:color w:val="000000" w:themeColor="text1"/>
                <w:sz w:val="24"/>
                <w:szCs w:val="24"/>
                <w:lang w:eastAsia="lv-LV"/>
              </w:rPr>
              <w:t>rojekts šo jomu neskar.</w:t>
            </w:r>
          </w:p>
        </w:tc>
      </w:tr>
    </w:tbl>
    <w:p w14:paraId="643F0B3C" w14:textId="24F19C03" w:rsidR="00536831" w:rsidRPr="00CF42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F42A0">
        <w:rPr>
          <w:rFonts w:ascii="Times New Roman" w:eastAsia="Times New Roman" w:hAnsi="Times New Roman" w:cs="Times New Roman"/>
          <w:iCs/>
          <w:color w:val="000000" w:themeColor="text1"/>
          <w:sz w:val="24"/>
          <w:szCs w:val="24"/>
          <w:lang w:eastAsia="lv-LV"/>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01"/>
        <w:gridCol w:w="5785"/>
      </w:tblGrid>
      <w:tr w:rsidR="00CF42A0" w:rsidRPr="00CF42A0" w14:paraId="28D317E7" w14:textId="77777777" w:rsidTr="00935251">
        <w:trPr>
          <w:jc w:val="center"/>
        </w:trPr>
        <w:tc>
          <w:tcPr>
            <w:tcW w:w="9209" w:type="dxa"/>
            <w:gridSpan w:val="3"/>
          </w:tcPr>
          <w:p w14:paraId="619EEC10" w14:textId="77777777" w:rsidR="00536831" w:rsidRPr="00CF42A0" w:rsidRDefault="00536831" w:rsidP="00536831">
            <w:pPr>
              <w:spacing w:after="0" w:line="240" w:lineRule="auto"/>
              <w:jc w:val="center"/>
              <w:rPr>
                <w:rFonts w:ascii="Times New Roman" w:eastAsia="Times New Roman" w:hAnsi="Times New Roman" w:cs="Times New Roman"/>
                <w:b/>
                <w:bCs/>
                <w:color w:val="000000" w:themeColor="text1"/>
                <w:sz w:val="24"/>
                <w:szCs w:val="24"/>
                <w:lang w:eastAsia="lv-LV"/>
              </w:rPr>
            </w:pPr>
            <w:r w:rsidRPr="00CF42A0">
              <w:rPr>
                <w:rFonts w:ascii="Times New Roman" w:eastAsia="Times New Roman" w:hAnsi="Times New Roman" w:cs="Times New Roman"/>
                <w:b/>
                <w:bCs/>
                <w:color w:val="000000" w:themeColor="text1"/>
                <w:sz w:val="24"/>
                <w:szCs w:val="24"/>
                <w:lang w:eastAsia="lv-LV"/>
              </w:rPr>
              <w:t>V. Tiesību akta projekta atbilstība Latvijas Republikas starptautiskajām saistībām</w:t>
            </w:r>
          </w:p>
        </w:tc>
      </w:tr>
      <w:tr w:rsidR="00CF42A0" w:rsidRPr="00CF42A0" w14:paraId="0B111D27" w14:textId="77777777" w:rsidTr="00935251">
        <w:trPr>
          <w:jc w:val="center"/>
        </w:trPr>
        <w:tc>
          <w:tcPr>
            <w:tcW w:w="523" w:type="dxa"/>
          </w:tcPr>
          <w:p w14:paraId="4548B695"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1.</w:t>
            </w:r>
          </w:p>
        </w:tc>
        <w:tc>
          <w:tcPr>
            <w:tcW w:w="2901" w:type="dxa"/>
          </w:tcPr>
          <w:p w14:paraId="11915EC7"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Saistības pret Eiropas Savienību</w:t>
            </w:r>
          </w:p>
        </w:tc>
        <w:tc>
          <w:tcPr>
            <w:tcW w:w="5785" w:type="dxa"/>
          </w:tcPr>
          <w:p w14:paraId="10EDBA4F" w14:textId="42731276" w:rsidR="00636A1E" w:rsidRPr="00CF42A0" w:rsidRDefault="00E21023" w:rsidP="000321C3">
            <w:pPr>
              <w:spacing w:after="0" w:line="240" w:lineRule="auto"/>
              <w:jc w:val="both"/>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E</w:t>
            </w:r>
            <w:r w:rsidR="002F7A3D" w:rsidRPr="00CF42A0">
              <w:rPr>
                <w:rFonts w:ascii="Times New Roman" w:hAnsi="Times New Roman" w:cs="Times New Roman"/>
                <w:color w:val="000000" w:themeColor="text1"/>
                <w:sz w:val="24"/>
                <w:szCs w:val="24"/>
              </w:rPr>
              <w:t xml:space="preserve">iropas Parlamenta un Padomes </w:t>
            </w:r>
            <w:r w:rsidR="00C51824" w:rsidRPr="00CF42A0">
              <w:rPr>
                <w:rFonts w:ascii="Times New Roman" w:hAnsi="Times New Roman" w:cs="Times New Roman"/>
                <w:color w:val="000000" w:themeColor="text1"/>
                <w:sz w:val="24"/>
                <w:szCs w:val="24"/>
              </w:rPr>
              <w:t>20</w:t>
            </w:r>
            <w:r w:rsidR="001166C7" w:rsidRPr="00CF42A0">
              <w:rPr>
                <w:rFonts w:ascii="Times New Roman" w:hAnsi="Times New Roman" w:cs="Times New Roman"/>
                <w:color w:val="000000" w:themeColor="text1"/>
                <w:sz w:val="24"/>
                <w:szCs w:val="24"/>
              </w:rPr>
              <w:t>10</w:t>
            </w:r>
            <w:r w:rsidR="00C51824" w:rsidRPr="00CF42A0">
              <w:rPr>
                <w:rFonts w:ascii="Times New Roman" w:hAnsi="Times New Roman" w:cs="Times New Roman"/>
                <w:color w:val="000000" w:themeColor="text1"/>
                <w:sz w:val="24"/>
                <w:szCs w:val="24"/>
              </w:rPr>
              <w:t>. gada 2</w:t>
            </w:r>
            <w:r w:rsidR="001166C7" w:rsidRPr="00CF42A0">
              <w:rPr>
                <w:rFonts w:ascii="Times New Roman" w:hAnsi="Times New Roman" w:cs="Times New Roman"/>
                <w:color w:val="000000" w:themeColor="text1"/>
                <w:sz w:val="24"/>
                <w:szCs w:val="24"/>
              </w:rPr>
              <w:t>4.</w:t>
            </w:r>
            <w:r w:rsidR="00C51824" w:rsidRPr="00CF42A0">
              <w:rPr>
                <w:rFonts w:ascii="Times New Roman" w:hAnsi="Times New Roman" w:cs="Times New Roman"/>
                <w:color w:val="000000" w:themeColor="text1"/>
                <w:sz w:val="24"/>
                <w:szCs w:val="24"/>
              </w:rPr>
              <w:t> novembra D</w:t>
            </w:r>
            <w:r w:rsidR="002F7A3D" w:rsidRPr="00CF42A0">
              <w:rPr>
                <w:rFonts w:ascii="Times New Roman" w:hAnsi="Times New Roman" w:cs="Times New Roman"/>
                <w:color w:val="000000" w:themeColor="text1"/>
                <w:sz w:val="24"/>
                <w:szCs w:val="24"/>
              </w:rPr>
              <w:t xml:space="preserve">irektīva </w:t>
            </w:r>
            <w:r w:rsidRPr="00CF42A0">
              <w:rPr>
                <w:rFonts w:ascii="Times New Roman" w:hAnsi="Times New Roman" w:cs="Times New Roman"/>
                <w:color w:val="000000" w:themeColor="text1"/>
                <w:sz w:val="24"/>
                <w:szCs w:val="24"/>
              </w:rPr>
              <w:t>201</w:t>
            </w:r>
            <w:r w:rsidR="00571702" w:rsidRPr="00CF42A0">
              <w:rPr>
                <w:rFonts w:ascii="Times New Roman" w:hAnsi="Times New Roman" w:cs="Times New Roman"/>
                <w:color w:val="000000" w:themeColor="text1"/>
                <w:sz w:val="24"/>
                <w:szCs w:val="24"/>
              </w:rPr>
              <w:t>0</w:t>
            </w:r>
            <w:r w:rsidRPr="00CF42A0">
              <w:rPr>
                <w:rFonts w:ascii="Times New Roman" w:hAnsi="Times New Roman" w:cs="Times New Roman"/>
                <w:color w:val="000000" w:themeColor="text1"/>
                <w:sz w:val="24"/>
                <w:szCs w:val="24"/>
              </w:rPr>
              <w:t>/</w:t>
            </w:r>
            <w:r w:rsidR="00571702" w:rsidRPr="00CF42A0">
              <w:rPr>
                <w:rFonts w:ascii="Times New Roman" w:hAnsi="Times New Roman" w:cs="Times New Roman"/>
                <w:color w:val="000000" w:themeColor="text1"/>
                <w:sz w:val="24"/>
                <w:szCs w:val="24"/>
              </w:rPr>
              <w:t>75</w:t>
            </w:r>
            <w:r w:rsidR="00C51824" w:rsidRPr="00CF42A0">
              <w:rPr>
                <w:rFonts w:ascii="Times New Roman" w:hAnsi="Times New Roman" w:cs="Times New Roman"/>
                <w:color w:val="000000" w:themeColor="text1"/>
                <w:sz w:val="24"/>
                <w:szCs w:val="24"/>
              </w:rPr>
              <w:t>/ES</w:t>
            </w:r>
            <w:r w:rsidRPr="00CF42A0">
              <w:rPr>
                <w:rFonts w:ascii="Times New Roman" w:hAnsi="Times New Roman" w:cs="Times New Roman"/>
                <w:color w:val="000000" w:themeColor="text1"/>
                <w:sz w:val="24"/>
                <w:szCs w:val="24"/>
              </w:rPr>
              <w:t xml:space="preserve"> par</w:t>
            </w:r>
            <w:r w:rsidR="00571702" w:rsidRPr="00CF42A0">
              <w:rPr>
                <w:rFonts w:ascii="Times New Roman" w:hAnsi="Times New Roman" w:cs="Times New Roman"/>
                <w:color w:val="000000" w:themeColor="text1"/>
                <w:sz w:val="24"/>
                <w:szCs w:val="24"/>
              </w:rPr>
              <w:t xml:space="preserve"> rūpnieciskajām emisijām (piesārņojuma integrēta novēršana un kontrole</w:t>
            </w:r>
            <w:r w:rsidR="00030A6F" w:rsidRPr="00CF42A0">
              <w:rPr>
                <w:rFonts w:ascii="Times New Roman" w:hAnsi="Times New Roman" w:cs="Times New Roman"/>
                <w:color w:val="000000" w:themeColor="text1"/>
                <w:sz w:val="24"/>
                <w:szCs w:val="24"/>
              </w:rPr>
              <w:t>)</w:t>
            </w:r>
            <w:r w:rsidR="00ED73D7" w:rsidRPr="00CF42A0">
              <w:rPr>
                <w:rFonts w:ascii="Times New Roman" w:hAnsi="Times New Roman" w:cs="Times New Roman"/>
                <w:color w:val="000000" w:themeColor="text1"/>
                <w:sz w:val="24"/>
                <w:szCs w:val="24"/>
              </w:rPr>
              <w:t>.</w:t>
            </w:r>
            <w:r w:rsidRPr="00CF42A0">
              <w:rPr>
                <w:rFonts w:ascii="Times New Roman" w:hAnsi="Times New Roman" w:cs="Times New Roman"/>
                <w:color w:val="000000" w:themeColor="text1"/>
                <w:sz w:val="24"/>
                <w:szCs w:val="24"/>
              </w:rPr>
              <w:t xml:space="preserve"> </w:t>
            </w:r>
          </w:p>
        </w:tc>
      </w:tr>
      <w:tr w:rsidR="00CF42A0" w:rsidRPr="00CF42A0" w14:paraId="35ED5A3C" w14:textId="77777777" w:rsidTr="00935251">
        <w:trPr>
          <w:jc w:val="center"/>
        </w:trPr>
        <w:tc>
          <w:tcPr>
            <w:tcW w:w="523" w:type="dxa"/>
          </w:tcPr>
          <w:p w14:paraId="2A981A57"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2.</w:t>
            </w:r>
          </w:p>
        </w:tc>
        <w:tc>
          <w:tcPr>
            <w:tcW w:w="2901" w:type="dxa"/>
          </w:tcPr>
          <w:p w14:paraId="283745C9"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Citas starptautiskās saistības</w:t>
            </w:r>
          </w:p>
        </w:tc>
        <w:tc>
          <w:tcPr>
            <w:tcW w:w="5785" w:type="dxa"/>
          </w:tcPr>
          <w:p w14:paraId="6B7D031D" w14:textId="2EF28131" w:rsidR="00536831" w:rsidRPr="00CF42A0" w:rsidRDefault="00C51824"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Noteikumu p</w:t>
            </w:r>
            <w:r w:rsidR="00536831" w:rsidRPr="00CF42A0">
              <w:rPr>
                <w:rFonts w:ascii="Times New Roman" w:eastAsia="Times New Roman" w:hAnsi="Times New Roman" w:cs="Times New Roman"/>
                <w:color w:val="000000" w:themeColor="text1"/>
                <w:sz w:val="24"/>
                <w:szCs w:val="24"/>
                <w:lang w:eastAsia="lv-LV"/>
              </w:rPr>
              <w:t>rojekts šo jomu neskar.</w:t>
            </w:r>
          </w:p>
        </w:tc>
      </w:tr>
      <w:tr w:rsidR="00536831" w:rsidRPr="00CF42A0" w14:paraId="4EF5DFD6" w14:textId="77777777" w:rsidTr="00935251">
        <w:trPr>
          <w:jc w:val="center"/>
        </w:trPr>
        <w:tc>
          <w:tcPr>
            <w:tcW w:w="523" w:type="dxa"/>
          </w:tcPr>
          <w:p w14:paraId="6DAB7C72"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3.</w:t>
            </w:r>
          </w:p>
        </w:tc>
        <w:tc>
          <w:tcPr>
            <w:tcW w:w="2901" w:type="dxa"/>
          </w:tcPr>
          <w:p w14:paraId="66D21AA5"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Cita informācija</w:t>
            </w:r>
          </w:p>
        </w:tc>
        <w:tc>
          <w:tcPr>
            <w:tcW w:w="5785" w:type="dxa"/>
          </w:tcPr>
          <w:p w14:paraId="25552840" w14:textId="77777777" w:rsidR="00536831" w:rsidRPr="00CF42A0" w:rsidRDefault="00536831" w:rsidP="00536831">
            <w:pPr>
              <w:tabs>
                <w:tab w:val="left" w:pos="2628"/>
              </w:tabs>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Nav</w:t>
            </w:r>
          </w:p>
        </w:tc>
      </w:tr>
    </w:tbl>
    <w:p w14:paraId="6AF7E061" w14:textId="7DB357DF" w:rsidR="00E5323B" w:rsidRPr="00CF42A0"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5"/>
        <w:gridCol w:w="1788"/>
        <w:gridCol w:w="1701"/>
        <w:gridCol w:w="3827"/>
      </w:tblGrid>
      <w:tr w:rsidR="00CF42A0" w:rsidRPr="00CF42A0" w14:paraId="6649A72C" w14:textId="77777777" w:rsidTr="00935251">
        <w:trPr>
          <w:trHeight w:val="313"/>
          <w:jc w:val="center"/>
        </w:trPr>
        <w:tc>
          <w:tcPr>
            <w:tcW w:w="2035" w:type="dxa"/>
          </w:tcPr>
          <w:p w14:paraId="0C3F7D94" w14:textId="77777777" w:rsidR="00536831" w:rsidRPr="00CF42A0" w:rsidRDefault="00536831" w:rsidP="00536831">
            <w:pPr>
              <w:spacing w:after="0" w:line="240" w:lineRule="auto"/>
              <w:rPr>
                <w:rFonts w:ascii="Times New Roman" w:eastAsia="Times New Roman" w:hAnsi="Times New Roman" w:cs="Times New Roman"/>
                <w:b/>
                <w:color w:val="000000" w:themeColor="text1"/>
                <w:sz w:val="24"/>
                <w:szCs w:val="24"/>
                <w:lang w:eastAsia="lv-LV"/>
              </w:rPr>
            </w:pPr>
            <w:r w:rsidRPr="00CF42A0">
              <w:rPr>
                <w:rFonts w:ascii="Times New Roman" w:eastAsia="Times New Roman" w:hAnsi="Times New Roman" w:cs="Times New Roman"/>
                <w:b/>
                <w:color w:val="000000" w:themeColor="text1"/>
                <w:sz w:val="24"/>
                <w:szCs w:val="24"/>
                <w:lang w:eastAsia="lv-LV"/>
              </w:rPr>
              <w:t>Attiecīgā ES tiesību akta datums, numurs un nosaukums</w:t>
            </w:r>
          </w:p>
        </w:tc>
        <w:tc>
          <w:tcPr>
            <w:tcW w:w="7316" w:type="dxa"/>
            <w:gridSpan w:val="3"/>
            <w:vAlign w:val="center"/>
          </w:tcPr>
          <w:p w14:paraId="7AC15793" w14:textId="39E315A8" w:rsidR="00536831" w:rsidRPr="00CF42A0" w:rsidRDefault="00D4790B" w:rsidP="00536831">
            <w:pPr>
              <w:spacing w:after="0" w:line="240" w:lineRule="auto"/>
              <w:rPr>
                <w:rFonts w:ascii="Times New Roman" w:eastAsia="Times New Roman" w:hAnsi="Times New Roman" w:cs="Times New Roman"/>
                <w:b/>
                <w:color w:val="000000" w:themeColor="text1"/>
                <w:sz w:val="24"/>
                <w:szCs w:val="24"/>
                <w:lang w:eastAsia="lv-LV"/>
              </w:rPr>
            </w:pPr>
            <w:r w:rsidRPr="00CF42A0">
              <w:rPr>
                <w:rFonts w:ascii="Times New Roman" w:hAnsi="Times New Roman" w:cs="Times New Roman"/>
                <w:color w:val="000000" w:themeColor="text1"/>
                <w:sz w:val="24"/>
                <w:szCs w:val="24"/>
              </w:rPr>
              <w:t>Eiropas Parlamenta un Padomes 2010. gada 24. novembra Direktīva 2010/75/ES par rūpnieciskajām emisijām (piesārņojuma integrēta novēršana un kontrole)</w:t>
            </w:r>
          </w:p>
        </w:tc>
      </w:tr>
      <w:tr w:rsidR="00CF42A0" w:rsidRPr="00CF42A0" w14:paraId="43A943CB" w14:textId="77777777" w:rsidTr="00935251">
        <w:trPr>
          <w:trHeight w:val="313"/>
          <w:jc w:val="center"/>
        </w:trPr>
        <w:tc>
          <w:tcPr>
            <w:tcW w:w="2035" w:type="dxa"/>
            <w:vAlign w:val="center"/>
          </w:tcPr>
          <w:p w14:paraId="329F3E18"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A</w:t>
            </w:r>
          </w:p>
        </w:tc>
        <w:tc>
          <w:tcPr>
            <w:tcW w:w="1788" w:type="dxa"/>
            <w:vAlign w:val="center"/>
          </w:tcPr>
          <w:p w14:paraId="221DE2E8"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B</w:t>
            </w:r>
          </w:p>
        </w:tc>
        <w:tc>
          <w:tcPr>
            <w:tcW w:w="1701" w:type="dxa"/>
            <w:vAlign w:val="center"/>
          </w:tcPr>
          <w:p w14:paraId="6F969CFE"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w:t>
            </w:r>
          </w:p>
        </w:tc>
        <w:tc>
          <w:tcPr>
            <w:tcW w:w="3827" w:type="dxa"/>
            <w:vAlign w:val="center"/>
          </w:tcPr>
          <w:p w14:paraId="0011BDC1" w14:textId="77777777" w:rsidR="00536831" w:rsidRPr="00CF42A0" w:rsidRDefault="00536831" w:rsidP="00536831">
            <w:pPr>
              <w:spacing w:after="0" w:line="240" w:lineRule="auto"/>
              <w:jc w:val="center"/>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D</w:t>
            </w:r>
          </w:p>
        </w:tc>
      </w:tr>
      <w:tr w:rsidR="00CF42A0" w:rsidRPr="00CF42A0" w14:paraId="3EBB176F" w14:textId="77777777" w:rsidTr="00935251">
        <w:trPr>
          <w:trHeight w:val="313"/>
          <w:jc w:val="center"/>
        </w:trPr>
        <w:tc>
          <w:tcPr>
            <w:tcW w:w="2035" w:type="dxa"/>
          </w:tcPr>
          <w:p w14:paraId="4F9AA2CE"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Attiecīgā ES tiesību akta panta numurs (uzskaitot katru tiesību akta vienību – pantu, daļu, punktu, apakšpunktu)</w:t>
            </w:r>
          </w:p>
        </w:tc>
        <w:tc>
          <w:tcPr>
            <w:tcW w:w="1788" w:type="dxa"/>
          </w:tcPr>
          <w:p w14:paraId="7A649B10"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Projekta vienība, kas pārņem vai ievieš katru šīs tabulas A ailē minēto ES tiesību akta vienību, vai tiesību akts, kur attiecīgā ES </w:t>
            </w:r>
            <w:r w:rsidRPr="00CF42A0">
              <w:rPr>
                <w:rFonts w:ascii="Times New Roman" w:eastAsia="Times New Roman" w:hAnsi="Times New Roman" w:cs="Times New Roman"/>
                <w:color w:val="000000" w:themeColor="text1"/>
                <w:sz w:val="24"/>
                <w:szCs w:val="24"/>
                <w:lang w:eastAsia="lv-LV"/>
              </w:rPr>
              <w:lastRenderedPageBreak/>
              <w:t>tiesību akta vienība pārņemta vai ieviesta</w:t>
            </w:r>
          </w:p>
        </w:tc>
        <w:tc>
          <w:tcPr>
            <w:tcW w:w="1701" w:type="dxa"/>
          </w:tcPr>
          <w:p w14:paraId="009DBA0A"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lastRenderedPageBreak/>
              <w:t>Informācija par to, vai šīs tabulas A ailē minētās ES tiesību akta vienības tiek pārņemtas vai ieviestas pilnībā vai daļēji.</w:t>
            </w:r>
            <w:r w:rsidRPr="00CF42A0">
              <w:rPr>
                <w:rFonts w:ascii="Times New Roman" w:eastAsia="Times New Roman" w:hAnsi="Times New Roman" w:cs="Times New Roman"/>
                <w:color w:val="000000" w:themeColor="text1"/>
                <w:sz w:val="24"/>
                <w:szCs w:val="24"/>
                <w:lang w:eastAsia="lv-LV"/>
              </w:rPr>
              <w:br/>
            </w:r>
            <w:r w:rsidRPr="00CF42A0">
              <w:rPr>
                <w:rFonts w:ascii="Times New Roman" w:eastAsia="Times New Roman" w:hAnsi="Times New Roman" w:cs="Times New Roman"/>
                <w:color w:val="000000" w:themeColor="text1"/>
                <w:sz w:val="24"/>
                <w:szCs w:val="24"/>
                <w:lang w:eastAsia="lv-LV"/>
              </w:rPr>
              <w:lastRenderedPageBreak/>
              <w:t>Ja attiecīgā ES tiesību akta vienība tiek pārņemta vai ieviesta daļēji, sniedz attiecīgu skaidrojumu, kā arī precīzi norāda, kad un kādā veidā ES tiesību akta vienība tiks pārņemta vai ieviesta pilnībā.</w:t>
            </w:r>
            <w:r w:rsidRPr="00CF42A0">
              <w:rPr>
                <w:rFonts w:ascii="Times New Roman" w:eastAsia="Times New Roman" w:hAnsi="Times New Roman" w:cs="Times New Roman"/>
                <w:color w:val="000000" w:themeColor="text1"/>
                <w:sz w:val="24"/>
                <w:szCs w:val="24"/>
                <w:lang w:eastAsia="lv-LV"/>
              </w:rPr>
              <w:br/>
              <w:t>Norāda institūciju, kas ir atbildīga par šo saistību izpildi pilnībā</w:t>
            </w:r>
          </w:p>
        </w:tc>
        <w:tc>
          <w:tcPr>
            <w:tcW w:w="3827" w:type="dxa"/>
          </w:tcPr>
          <w:p w14:paraId="3DF6C39C"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lastRenderedPageBreak/>
              <w:t>Informācija par to, vai šīs tabulas B ailē minētās projekta vienības paredz stingrākas prasības nekā šīs tabulas A ailē minētās ES tiesību akta vienības.</w:t>
            </w:r>
            <w:r w:rsidRPr="00CF42A0">
              <w:rPr>
                <w:rFonts w:ascii="Times New Roman" w:eastAsia="Times New Roman" w:hAnsi="Times New Roman" w:cs="Times New Roman"/>
                <w:color w:val="000000" w:themeColor="text1"/>
                <w:sz w:val="24"/>
                <w:szCs w:val="24"/>
                <w:lang w:eastAsia="lv-LV"/>
              </w:rPr>
              <w:br/>
              <w:t>Ja projekts satur stingrākas prasības nekā attiecīgais ES tiesību akts, norāda pamatojumu un samērīgumu.</w:t>
            </w:r>
            <w:r w:rsidRPr="00CF42A0">
              <w:rPr>
                <w:rFonts w:ascii="Times New Roman" w:eastAsia="Times New Roman" w:hAnsi="Times New Roman" w:cs="Times New Roman"/>
                <w:color w:val="000000" w:themeColor="text1"/>
                <w:sz w:val="24"/>
                <w:szCs w:val="24"/>
                <w:lang w:eastAsia="lv-LV"/>
              </w:rPr>
              <w:br/>
              <w:t xml:space="preserve">Norāda iespējamās alternatīvas (t. sk. </w:t>
            </w:r>
            <w:r w:rsidRPr="00CF42A0">
              <w:rPr>
                <w:rFonts w:ascii="Times New Roman" w:eastAsia="Times New Roman" w:hAnsi="Times New Roman" w:cs="Times New Roman"/>
                <w:color w:val="000000" w:themeColor="text1"/>
                <w:sz w:val="24"/>
                <w:szCs w:val="24"/>
                <w:lang w:eastAsia="lv-LV"/>
              </w:rPr>
              <w:lastRenderedPageBreak/>
              <w:t>alternatīvas, kas neparedz tiesiskā regulējuma izstrādi) – kādos gadījumos būtu iespējams izvairīties no stingrāku prasību noteikšanas, nekā paredzēts attiecīgajos ES tiesību aktos</w:t>
            </w:r>
          </w:p>
        </w:tc>
      </w:tr>
      <w:tr w:rsidR="00CF42A0" w:rsidRPr="00CF42A0" w14:paraId="08E20173" w14:textId="77777777" w:rsidTr="003E7EB9">
        <w:trPr>
          <w:trHeight w:val="313"/>
          <w:jc w:val="center"/>
        </w:trPr>
        <w:tc>
          <w:tcPr>
            <w:tcW w:w="9351" w:type="dxa"/>
            <w:gridSpan w:val="4"/>
          </w:tcPr>
          <w:p w14:paraId="671AC41A" w14:textId="796D8469" w:rsidR="008531B7" w:rsidRPr="00CF42A0" w:rsidRDefault="00167185" w:rsidP="001A2A78">
            <w:pPr>
              <w:pStyle w:val="NoSpacing"/>
              <w:jc w:val="both"/>
              <w:rPr>
                <w:color w:val="000000" w:themeColor="text1"/>
              </w:rPr>
            </w:pPr>
            <w:r w:rsidRPr="00CF42A0">
              <w:rPr>
                <w:color w:val="000000" w:themeColor="text1"/>
              </w:rPr>
              <w:lastRenderedPageBreak/>
              <w:t>I nodaļa – Kopīgie noteikumi</w:t>
            </w:r>
          </w:p>
        </w:tc>
      </w:tr>
      <w:tr w:rsidR="00CF42A0" w:rsidRPr="00CF42A0" w14:paraId="4920BC59" w14:textId="77777777" w:rsidTr="00935251">
        <w:trPr>
          <w:trHeight w:val="313"/>
          <w:jc w:val="center"/>
        </w:trPr>
        <w:tc>
          <w:tcPr>
            <w:tcW w:w="2035" w:type="dxa"/>
          </w:tcPr>
          <w:p w14:paraId="54E35B2C" w14:textId="1BE26690" w:rsidR="00536831" w:rsidRDefault="001F7287" w:rsidP="0053683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A7EC183" w14:textId="2AF0A4E1" w:rsidR="0086351B" w:rsidRPr="00CF42A0" w:rsidRDefault="0086351B"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hAnsi="Times New Roman" w:cs="Times New Roman"/>
                <w:color w:val="000000" w:themeColor="text1"/>
                <w:sz w:val="24"/>
                <w:szCs w:val="24"/>
              </w:rPr>
              <w:t xml:space="preserve">3.panta 46.punkta </w:t>
            </w:r>
            <w:r>
              <w:rPr>
                <w:rFonts w:ascii="Times New Roman" w:hAnsi="Times New Roman" w:cs="Times New Roman"/>
                <w:color w:val="000000" w:themeColor="text1"/>
                <w:sz w:val="24"/>
                <w:szCs w:val="24"/>
              </w:rPr>
              <w:t>“</w:t>
            </w:r>
            <w:r w:rsidRPr="00CF42A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w:t>
            </w:r>
            <w:r w:rsidRPr="00CF42A0">
              <w:rPr>
                <w:rFonts w:ascii="Times New Roman" w:hAnsi="Times New Roman" w:cs="Times New Roman"/>
                <w:color w:val="000000" w:themeColor="text1"/>
                <w:sz w:val="24"/>
                <w:szCs w:val="24"/>
              </w:rPr>
              <w:t>apakšpunkts</w:t>
            </w:r>
          </w:p>
        </w:tc>
        <w:tc>
          <w:tcPr>
            <w:tcW w:w="1788" w:type="dxa"/>
          </w:tcPr>
          <w:p w14:paraId="5BD27D4E" w14:textId="74E76C72" w:rsidR="0053683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924946" w:rsidRPr="00CF42A0">
              <w:rPr>
                <w:rFonts w:ascii="Times New Roman" w:eastAsia="Times New Roman" w:hAnsi="Times New Roman" w:cs="Times New Roman"/>
                <w:color w:val="000000" w:themeColor="text1"/>
                <w:sz w:val="24"/>
                <w:szCs w:val="24"/>
                <w:lang w:eastAsia="lv-LV"/>
              </w:rPr>
              <w:t xml:space="preserve">Noteikumu projekta </w:t>
            </w:r>
            <w:r w:rsidR="00B211F4">
              <w:rPr>
                <w:rFonts w:ascii="Times New Roman" w:eastAsia="Times New Roman" w:hAnsi="Times New Roman" w:cs="Times New Roman"/>
                <w:color w:val="000000" w:themeColor="text1"/>
                <w:sz w:val="24"/>
                <w:szCs w:val="24"/>
                <w:lang w:eastAsia="lv-LV"/>
              </w:rPr>
              <w:t>2</w:t>
            </w:r>
            <w:r w:rsidR="00D22DB0" w:rsidRPr="00CF42A0">
              <w:rPr>
                <w:rFonts w:ascii="Times New Roman" w:eastAsia="Times New Roman" w:hAnsi="Times New Roman" w:cs="Times New Roman"/>
                <w:color w:val="000000" w:themeColor="text1"/>
                <w:sz w:val="24"/>
                <w:szCs w:val="24"/>
                <w:lang w:eastAsia="lv-LV"/>
              </w:rPr>
              <w:t>.punkts</w:t>
            </w:r>
          </w:p>
        </w:tc>
        <w:tc>
          <w:tcPr>
            <w:tcW w:w="1701" w:type="dxa"/>
          </w:tcPr>
          <w:p w14:paraId="351DF473" w14:textId="011D7875" w:rsidR="0053683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536831" w:rsidRPr="00CF42A0">
              <w:rPr>
                <w:rFonts w:ascii="Times New Roman" w:eastAsia="Times New Roman" w:hAnsi="Times New Roman" w:cs="Times New Roman"/>
                <w:color w:val="000000" w:themeColor="text1"/>
                <w:sz w:val="24"/>
                <w:szCs w:val="24"/>
                <w:lang w:eastAsia="lv-LV"/>
              </w:rPr>
              <w:t>Pārņemts pilnībā</w:t>
            </w:r>
          </w:p>
        </w:tc>
        <w:tc>
          <w:tcPr>
            <w:tcW w:w="3827" w:type="dxa"/>
          </w:tcPr>
          <w:p w14:paraId="5937B4D2" w14:textId="501956AE" w:rsidR="00536831" w:rsidRPr="00CF42A0" w:rsidRDefault="00F27031" w:rsidP="008B729B">
            <w:pPr>
              <w:pStyle w:val="NoSpacing"/>
              <w:jc w:val="both"/>
              <w:rPr>
                <w:color w:val="000000" w:themeColor="text1"/>
              </w:rPr>
            </w:pPr>
            <w:r>
              <w:rPr>
                <w:color w:val="000000" w:themeColor="text1"/>
              </w:rPr>
              <w:t xml:space="preserve"> </w:t>
            </w:r>
            <w:r w:rsidR="008B729B" w:rsidRPr="00CF42A0">
              <w:rPr>
                <w:color w:val="000000" w:themeColor="text1"/>
              </w:rPr>
              <w:t>Netiek noteiktas stingrākas prasības.</w:t>
            </w:r>
          </w:p>
        </w:tc>
      </w:tr>
      <w:tr w:rsidR="00CF42A0" w:rsidRPr="00CF42A0" w14:paraId="737513C9" w14:textId="77777777" w:rsidTr="003E7EB9">
        <w:trPr>
          <w:trHeight w:val="313"/>
          <w:jc w:val="center"/>
        </w:trPr>
        <w:tc>
          <w:tcPr>
            <w:tcW w:w="9351" w:type="dxa"/>
            <w:gridSpan w:val="4"/>
          </w:tcPr>
          <w:p w14:paraId="3268A455" w14:textId="5A8A2F6B" w:rsidR="00541C34" w:rsidRPr="00CF42A0" w:rsidRDefault="003B2109"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V nodaļa </w:t>
            </w:r>
            <w:r w:rsidR="006E61E5" w:rsidRPr="00CF42A0">
              <w:rPr>
                <w:rFonts w:ascii="Times New Roman" w:eastAsia="Times New Roman" w:hAnsi="Times New Roman" w:cs="Times New Roman"/>
                <w:color w:val="000000" w:themeColor="text1"/>
                <w:sz w:val="24"/>
                <w:szCs w:val="24"/>
                <w:lang w:eastAsia="lv-LV"/>
              </w:rPr>
              <w:t>– Īpaši noteikumi par iekārtām un darbībām, kurās izmanto organiskos šķīdinātājus</w:t>
            </w:r>
          </w:p>
        </w:tc>
      </w:tr>
      <w:tr w:rsidR="00CF42A0" w:rsidRPr="00CF42A0" w14:paraId="620638F3" w14:textId="77777777" w:rsidTr="00935251">
        <w:trPr>
          <w:trHeight w:val="313"/>
          <w:jc w:val="center"/>
        </w:trPr>
        <w:tc>
          <w:tcPr>
            <w:tcW w:w="2035" w:type="dxa"/>
          </w:tcPr>
          <w:p w14:paraId="2C89E47C" w14:textId="15A2C83A" w:rsidR="00D22DB0" w:rsidRPr="00CF42A0" w:rsidRDefault="001F7287" w:rsidP="00D22DB0">
            <w:pPr>
              <w:pStyle w:val="Normal1"/>
              <w:shd w:val="clear" w:color="auto" w:fill="FFFFFF"/>
              <w:spacing w:before="0" w:beforeAutospacing="0" w:after="0" w:afterAutospacing="0"/>
              <w:jc w:val="both"/>
              <w:rPr>
                <w:color w:val="000000" w:themeColor="text1"/>
              </w:rPr>
            </w:pPr>
            <w:r>
              <w:rPr>
                <w:color w:val="000000" w:themeColor="text1"/>
              </w:rPr>
              <w:t xml:space="preserve"> </w:t>
            </w:r>
            <w:r w:rsidR="00D22DB0" w:rsidRPr="00CF42A0">
              <w:rPr>
                <w:color w:val="000000" w:themeColor="text1"/>
              </w:rPr>
              <w:t>59.panta  2.punkts</w:t>
            </w:r>
          </w:p>
          <w:p w14:paraId="537C849A" w14:textId="77777777" w:rsidR="006676F1" w:rsidRPr="00CF42A0" w:rsidRDefault="006676F1" w:rsidP="00536831">
            <w:pPr>
              <w:spacing w:after="0" w:line="240" w:lineRule="auto"/>
              <w:rPr>
                <w:rFonts w:ascii="Times New Roman" w:eastAsia="Times New Roman" w:hAnsi="Times New Roman" w:cs="Times New Roman"/>
                <w:color w:val="000000" w:themeColor="text1"/>
                <w:sz w:val="24"/>
                <w:szCs w:val="24"/>
                <w:lang w:eastAsia="lv-LV"/>
              </w:rPr>
            </w:pPr>
          </w:p>
        </w:tc>
        <w:tc>
          <w:tcPr>
            <w:tcW w:w="1788" w:type="dxa"/>
          </w:tcPr>
          <w:p w14:paraId="6AF7E082" w14:textId="5751BB5B" w:rsidR="006676F1" w:rsidRPr="007A495F" w:rsidRDefault="001F7287" w:rsidP="00536831">
            <w:pPr>
              <w:spacing w:after="0" w:line="240" w:lineRule="auto"/>
              <w:rPr>
                <w:rFonts w:ascii="Times New Roman" w:eastAsia="Times New Roman" w:hAnsi="Times New Roman" w:cs="Times New Roman"/>
                <w:color w:val="000000" w:themeColor="text1"/>
                <w:sz w:val="24"/>
                <w:szCs w:val="24"/>
                <w:lang w:eastAsia="lv-LV"/>
              </w:rPr>
            </w:pPr>
            <w:r w:rsidRPr="007A495F">
              <w:rPr>
                <w:rFonts w:ascii="Times New Roman" w:eastAsia="Times New Roman" w:hAnsi="Times New Roman" w:cs="Times New Roman"/>
                <w:color w:val="000000" w:themeColor="text1"/>
                <w:sz w:val="24"/>
                <w:szCs w:val="24"/>
                <w:lang w:eastAsia="lv-LV"/>
              </w:rPr>
              <w:t xml:space="preserve"> </w:t>
            </w:r>
            <w:r w:rsidR="00D22DB0" w:rsidRPr="007A495F">
              <w:rPr>
                <w:rFonts w:ascii="Times New Roman" w:eastAsia="Times New Roman" w:hAnsi="Times New Roman" w:cs="Times New Roman"/>
                <w:color w:val="000000" w:themeColor="text1"/>
                <w:sz w:val="24"/>
                <w:szCs w:val="24"/>
                <w:lang w:eastAsia="lv-LV"/>
              </w:rPr>
              <w:t xml:space="preserve">Noteikumu projekta </w:t>
            </w:r>
            <w:r w:rsidR="00C31095">
              <w:rPr>
                <w:rFonts w:ascii="Times New Roman" w:eastAsia="Times New Roman" w:hAnsi="Times New Roman" w:cs="Times New Roman"/>
                <w:color w:val="000000" w:themeColor="text1"/>
                <w:sz w:val="24"/>
                <w:szCs w:val="24"/>
                <w:lang w:eastAsia="lv-LV"/>
              </w:rPr>
              <w:t>6</w:t>
            </w:r>
            <w:r w:rsidR="0010135E" w:rsidRPr="007A495F">
              <w:rPr>
                <w:rFonts w:ascii="Times New Roman" w:eastAsia="Times New Roman" w:hAnsi="Times New Roman" w:cs="Times New Roman"/>
                <w:color w:val="000000" w:themeColor="text1"/>
                <w:sz w:val="24"/>
                <w:szCs w:val="24"/>
                <w:lang w:eastAsia="lv-LV"/>
              </w:rPr>
              <w:t>.punkts (</w:t>
            </w:r>
            <w:r w:rsidR="00E163FD" w:rsidRPr="007A495F">
              <w:rPr>
                <w:rFonts w:ascii="Times New Roman" w:eastAsia="Calibri" w:hAnsi="Times New Roman" w:cs="Times New Roman"/>
                <w:color w:val="000000" w:themeColor="text1"/>
                <w:sz w:val="24"/>
                <w:szCs w:val="24"/>
              </w:rPr>
              <w:t>19.</w:t>
            </w:r>
            <w:r w:rsidR="00E163FD" w:rsidRPr="007A495F">
              <w:rPr>
                <w:rFonts w:ascii="Times New Roman" w:eastAsia="Calibri" w:hAnsi="Times New Roman" w:cs="Times New Roman"/>
                <w:color w:val="000000" w:themeColor="text1"/>
                <w:sz w:val="24"/>
                <w:szCs w:val="24"/>
                <w:vertAlign w:val="superscript"/>
              </w:rPr>
              <w:t>1</w:t>
            </w:r>
            <w:r w:rsidR="007A495F" w:rsidRPr="007A495F">
              <w:rPr>
                <w:rFonts w:ascii="Times New Roman" w:hAnsi="Times New Roman" w:cs="Times New Roman"/>
                <w:sz w:val="24"/>
                <w:szCs w:val="24"/>
              </w:rPr>
              <w:t>,</w:t>
            </w:r>
            <w:r w:rsidR="005F4DF0" w:rsidRPr="007A495F">
              <w:rPr>
                <w:rFonts w:ascii="Times New Roman" w:eastAsia="Calibri" w:hAnsi="Times New Roman" w:cs="Times New Roman"/>
                <w:color w:val="000000" w:themeColor="text1"/>
                <w:sz w:val="24"/>
                <w:szCs w:val="24"/>
              </w:rPr>
              <w:t>19.</w:t>
            </w:r>
            <w:r w:rsidR="005F4DF0" w:rsidRPr="007A495F">
              <w:rPr>
                <w:rFonts w:ascii="Times New Roman" w:eastAsia="Calibri" w:hAnsi="Times New Roman" w:cs="Times New Roman"/>
                <w:color w:val="000000" w:themeColor="text1"/>
                <w:sz w:val="24"/>
                <w:szCs w:val="24"/>
                <w:vertAlign w:val="superscript"/>
              </w:rPr>
              <w:t>3</w:t>
            </w:r>
            <w:r w:rsidR="007A495F" w:rsidRPr="007A495F">
              <w:rPr>
                <w:rFonts w:ascii="Times New Roman" w:hAnsi="Times New Roman" w:cs="Times New Roman"/>
                <w:sz w:val="24"/>
                <w:szCs w:val="24"/>
              </w:rPr>
              <w:t>,</w:t>
            </w:r>
            <w:r w:rsidR="005F4DF0" w:rsidRPr="007A495F">
              <w:rPr>
                <w:rFonts w:ascii="Times New Roman" w:eastAsia="Times New Roman" w:hAnsi="Times New Roman" w:cs="Times New Roman"/>
                <w:color w:val="000000" w:themeColor="text1"/>
                <w:sz w:val="24"/>
                <w:szCs w:val="24"/>
                <w:lang w:eastAsia="lv-LV"/>
              </w:rPr>
              <w:t xml:space="preserve"> </w:t>
            </w:r>
            <w:r w:rsidR="005F4DF0" w:rsidRPr="007A495F">
              <w:rPr>
                <w:rFonts w:ascii="Times New Roman" w:eastAsia="Calibri" w:hAnsi="Times New Roman" w:cs="Times New Roman"/>
                <w:color w:val="000000" w:themeColor="text1"/>
                <w:sz w:val="24"/>
                <w:szCs w:val="24"/>
              </w:rPr>
              <w:t>19.</w:t>
            </w:r>
            <w:r w:rsidR="005F4DF0" w:rsidRPr="007A495F">
              <w:rPr>
                <w:rFonts w:ascii="Times New Roman" w:eastAsia="Calibri" w:hAnsi="Times New Roman" w:cs="Times New Roman"/>
                <w:color w:val="000000" w:themeColor="text1"/>
                <w:sz w:val="24"/>
                <w:szCs w:val="24"/>
                <w:vertAlign w:val="superscript"/>
              </w:rPr>
              <w:t>4</w:t>
            </w:r>
            <w:r w:rsidR="005F4DF0" w:rsidRPr="007A495F">
              <w:rPr>
                <w:rFonts w:ascii="Times New Roman" w:eastAsia="Times New Roman" w:hAnsi="Times New Roman" w:cs="Times New Roman"/>
                <w:color w:val="000000" w:themeColor="text1"/>
                <w:sz w:val="24"/>
                <w:szCs w:val="24"/>
                <w:lang w:eastAsia="lv-LV"/>
              </w:rPr>
              <w:t xml:space="preserve"> </w:t>
            </w:r>
            <w:r w:rsidR="00E163FD" w:rsidRPr="007A495F">
              <w:rPr>
                <w:rFonts w:ascii="Times New Roman" w:eastAsia="Times New Roman" w:hAnsi="Times New Roman" w:cs="Times New Roman"/>
                <w:color w:val="000000" w:themeColor="text1"/>
                <w:sz w:val="24"/>
                <w:szCs w:val="24"/>
                <w:lang w:eastAsia="lv-LV"/>
              </w:rPr>
              <w:t xml:space="preserve"> </w:t>
            </w:r>
            <w:r w:rsidR="00D22DB0" w:rsidRPr="007A495F">
              <w:rPr>
                <w:rFonts w:ascii="Times New Roman" w:eastAsia="Times New Roman" w:hAnsi="Times New Roman" w:cs="Times New Roman"/>
                <w:color w:val="000000" w:themeColor="text1"/>
                <w:sz w:val="24"/>
                <w:szCs w:val="24"/>
                <w:lang w:eastAsia="lv-LV"/>
              </w:rPr>
              <w:t>punkts</w:t>
            </w:r>
            <w:r w:rsidR="0010135E" w:rsidRPr="007A495F">
              <w:rPr>
                <w:rFonts w:ascii="Times New Roman" w:hAnsi="Times New Roman" w:cs="Times New Roman"/>
                <w:color w:val="000000" w:themeColor="text1"/>
                <w:sz w:val="24"/>
                <w:szCs w:val="24"/>
              </w:rPr>
              <w:t>)</w:t>
            </w:r>
          </w:p>
        </w:tc>
        <w:tc>
          <w:tcPr>
            <w:tcW w:w="1701" w:type="dxa"/>
          </w:tcPr>
          <w:p w14:paraId="426CCFE4" w14:textId="6A9C16A4" w:rsidR="006676F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83769C" w:rsidRPr="00CF42A0">
              <w:rPr>
                <w:rFonts w:ascii="Times New Roman" w:eastAsia="Times New Roman" w:hAnsi="Times New Roman" w:cs="Times New Roman"/>
                <w:color w:val="000000" w:themeColor="text1"/>
                <w:sz w:val="24"/>
                <w:szCs w:val="24"/>
                <w:lang w:eastAsia="lv-LV"/>
              </w:rPr>
              <w:t>Pārņemts pilnībā</w:t>
            </w:r>
          </w:p>
        </w:tc>
        <w:tc>
          <w:tcPr>
            <w:tcW w:w="3827" w:type="dxa"/>
          </w:tcPr>
          <w:p w14:paraId="6370309F" w14:textId="064BEFE7" w:rsidR="006676F1" w:rsidRPr="00CF42A0" w:rsidRDefault="00F27031"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83769C" w:rsidRPr="00CF42A0">
              <w:rPr>
                <w:rFonts w:ascii="Times New Roman" w:eastAsia="Times New Roman" w:hAnsi="Times New Roman" w:cs="Times New Roman"/>
                <w:color w:val="000000" w:themeColor="text1"/>
                <w:sz w:val="24"/>
                <w:szCs w:val="24"/>
                <w:lang w:eastAsia="lv-LV"/>
              </w:rPr>
              <w:t>Netiek noteiktas stingrākas prasības</w:t>
            </w:r>
          </w:p>
        </w:tc>
      </w:tr>
      <w:tr w:rsidR="00CF42A0" w:rsidRPr="00CF42A0" w14:paraId="2F68B08D" w14:textId="77777777" w:rsidTr="00935251">
        <w:trPr>
          <w:trHeight w:val="313"/>
          <w:jc w:val="center"/>
        </w:trPr>
        <w:tc>
          <w:tcPr>
            <w:tcW w:w="2035" w:type="dxa"/>
          </w:tcPr>
          <w:p w14:paraId="45F17B0C" w14:textId="20E82247" w:rsidR="00D22DB0" w:rsidRPr="00CF42A0" w:rsidRDefault="001F7287" w:rsidP="00D22DB0">
            <w:pPr>
              <w:pStyle w:val="Normal1"/>
              <w:shd w:val="clear" w:color="auto" w:fill="FFFFFF"/>
              <w:spacing w:before="0" w:beforeAutospacing="0" w:after="0" w:afterAutospacing="0"/>
              <w:jc w:val="both"/>
              <w:rPr>
                <w:color w:val="000000" w:themeColor="text1"/>
              </w:rPr>
            </w:pPr>
            <w:r>
              <w:rPr>
                <w:color w:val="000000" w:themeColor="text1"/>
              </w:rPr>
              <w:t xml:space="preserve"> </w:t>
            </w:r>
            <w:r w:rsidR="00D22DB0" w:rsidRPr="00CF42A0">
              <w:rPr>
                <w:color w:val="000000" w:themeColor="text1"/>
              </w:rPr>
              <w:t>59.panta  3.punkts</w:t>
            </w:r>
          </w:p>
          <w:p w14:paraId="0D3BD96E" w14:textId="77777777" w:rsidR="006676F1" w:rsidRPr="00CF42A0" w:rsidRDefault="006676F1" w:rsidP="00536831">
            <w:pPr>
              <w:spacing w:after="0" w:line="240" w:lineRule="auto"/>
              <w:rPr>
                <w:rFonts w:ascii="Times New Roman" w:eastAsia="Times New Roman" w:hAnsi="Times New Roman" w:cs="Times New Roman"/>
                <w:color w:val="000000" w:themeColor="text1"/>
                <w:sz w:val="24"/>
                <w:szCs w:val="24"/>
                <w:lang w:eastAsia="lv-LV"/>
              </w:rPr>
            </w:pPr>
          </w:p>
        </w:tc>
        <w:tc>
          <w:tcPr>
            <w:tcW w:w="1788" w:type="dxa"/>
          </w:tcPr>
          <w:p w14:paraId="4C1104AA" w14:textId="3D649916" w:rsidR="006676F1" w:rsidRPr="007A495F" w:rsidRDefault="001F7287" w:rsidP="00536831">
            <w:pPr>
              <w:spacing w:after="0" w:line="240" w:lineRule="auto"/>
              <w:rPr>
                <w:rFonts w:ascii="Times New Roman" w:eastAsia="Times New Roman" w:hAnsi="Times New Roman" w:cs="Times New Roman"/>
                <w:color w:val="000000" w:themeColor="text1"/>
                <w:sz w:val="24"/>
                <w:szCs w:val="24"/>
                <w:lang w:eastAsia="lv-LV"/>
              </w:rPr>
            </w:pPr>
            <w:r w:rsidRPr="007A495F">
              <w:rPr>
                <w:rFonts w:ascii="Times New Roman" w:eastAsia="Times New Roman" w:hAnsi="Times New Roman" w:cs="Times New Roman"/>
                <w:color w:val="000000" w:themeColor="text1"/>
                <w:sz w:val="24"/>
                <w:szCs w:val="24"/>
                <w:lang w:eastAsia="lv-LV"/>
              </w:rPr>
              <w:t xml:space="preserve"> </w:t>
            </w:r>
            <w:r w:rsidR="00D22DB0" w:rsidRPr="007A495F">
              <w:rPr>
                <w:rFonts w:ascii="Times New Roman" w:eastAsia="Times New Roman" w:hAnsi="Times New Roman" w:cs="Times New Roman"/>
                <w:color w:val="000000" w:themeColor="text1"/>
                <w:sz w:val="24"/>
                <w:szCs w:val="24"/>
                <w:lang w:eastAsia="lv-LV"/>
              </w:rPr>
              <w:t xml:space="preserve">Noteikumu projekta </w:t>
            </w:r>
            <w:r w:rsidR="00C25E04">
              <w:rPr>
                <w:rFonts w:ascii="Times New Roman" w:eastAsia="Times New Roman" w:hAnsi="Times New Roman" w:cs="Times New Roman"/>
                <w:color w:val="000000" w:themeColor="text1"/>
                <w:sz w:val="24"/>
                <w:szCs w:val="24"/>
                <w:lang w:eastAsia="lv-LV"/>
              </w:rPr>
              <w:t>6</w:t>
            </w:r>
            <w:r w:rsidR="0010135E" w:rsidRPr="007A495F">
              <w:rPr>
                <w:rFonts w:ascii="Times New Roman" w:eastAsia="Times New Roman" w:hAnsi="Times New Roman" w:cs="Times New Roman"/>
                <w:color w:val="000000" w:themeColor="text1"/>
                <w:sz w:val="24"/>
                <w:szCs w:val="24"/>
                <w:lang w:eastAsia="lv-LV"/>
              </w:rPr>
              <w:t>.punkts (</w:t>
            </w:r>
            <w:r w:rsidR="0083769C" w:rsidRPr="007A495F">
              <w:rPr>
                <w:rFonts w:ascii="Times New Roman" w:eastAsia="Calibri" w:hAnsi="Times New Roman" w:cs="Times New Roman"/>
                <w:color w:val="000000" w:themeColor="text1"/>
                <w:sz w:val="24"/>
                <w:szCs w:val="24"/>
              </w:rPr>
              <w:t>19.</w:t>
            </w:r>
            <w:r w:rsidR="0083769C" w:rsidRPr="007A495F">
              <w:rPr>
                <w:rFonts w:ascii="Times New Roman" w:eastAsia="Calibri" w:hAnsi="Times New Roman" w:cs="Times New Roman"/>
                <w:color w:val="000000" w:themeColor="text1"/>
                <w:sz w:val="24"/>
                <w:szCs w:val="24"/>
                <w:vertAlign w:val="superscript"/>
              </w:rPr>
              <w:t>2</w:t>
            </w:r>
            <w:r w:rsidR="0083769C" w:rsidRPr="007A495F">
              <w:rPr>
                <w:rFonts w:ascii="Times New Roman" w:eastAsia="Times New Roman" w:hAnsi="Times New Roman" w:cs="Times New Roman"/>
                <w:color w:val="000000" w:themeColor="text1"/>
                <w:sz w:val="24"/>
                <w:szCs w:val="24"/>
                <w:lang w:eastAsia="lv-LV"/>
              </w:rPr>
              <w:t xml:space="preserve"> </w:t>
            </w:r>
            <w:r w:rsidR="007A495F" w:rsidRPr="007A495F">
              <w:rPr>
                <w:rFonts w:ascii="Times New Roman" w:hAnsi="Times New Roman" w:cs="Times New Roman"/>
                <w:sz w:val="24"/>
                <w:szCs w:val="24"/>
              </w:rPr>
              <w:t>,</w:t>
            </w:r>
            <w:r w:rsidR="0095193D" w:rsidRPr="007A495F">
              <w:rPr>
                <w:rFonts w:ascii="Times New Roman" w:eastAsia="Calibri" w:hAnsi="Times New Roman" w:cs="Times New Roman"/>
                <w:color w:val="000000" w:themeColor="text1"/>
                <w:sz w:val="24"/>
                <w:szCs w:val="24"/>
              </w:rPr>
              <w:t>19.</w:t>
            </w:r>
            <w:r w:rsidR="0095193D" w:rsidRPr="007A495F">
              <w:rPr>
                <w:rFonts w:ascii="Times New Roman" w:eastAsia="Calibri" w:hAnsi="Times New Roman" w:cs="Times New Roman"/>
                <w:color w:val="000000" w:themeColor="text1"/>
                <w:sz w:val="24"/>
                <w:szCs w:val="24"/>
                <w:vertAlign w:val="superscript"/>
              </w:rPr>
              <w:t>3</w:t>
            </w:r>
            <w:r w:rsidR="007A495F" w:rsidRPr="007A495F">
              <w:rPr>
                <w:rFonts w:ascii="Times New Roman" w:hAnsi="Times New Roman" w:cs="Times New Roman"/>
                <w:sz w:val="24"/>
                <w:szCs w:val="24"/>
              </w:rPr>
              <w:t>,</w:t>
            </w:r>
            <w:r w:rsidR="0095193D" w:rsidRPr="007A495F">
              <w:rPr>
                <w:rFonts w:ascii="Times New Roman" w:eastAsia="Times New Roman" w:hAnsi="Times New Roman" w:cs="Times New Roman"/>
                <w:color w:val="000000" w:themeColor="text1"/>
                <w:sz w:val="24"/>
                <w:szCs w:val="24"/>
                <w:lang w:eastAsia="lv-LV"/>
              </w:rPr>
              <w:t xml:space="preserve"> </w:t>
            </w:r>
            <w:r w:rsidR="0095193D" w:rsidRPr="007A495F">
              <w:rPr>
                <w:rFonts w:ascii="Times New Roman" w:eastAsia="Calibri" w:hAnsi="Times New Roman" w:cs="Times New Roman"/>
                <w:color w:val="000000" w:themeColor="text1"/>
                <w:sz w:val="24"/>
                <w:szCs w:val="24"/>
              </w:rPr>
              <w:t>19.</w:t>
            </w:r>
            <w:r w:rsidR="0095193D" w:rsidRPr="007A495F">
              <w:rPr>
                <w:rFonts w:ascii="Times New Roman" w:eastAsia="Calibri" w:hAnsi="Times New Roman" w:cs="Times New Roman"/>
                <w:color w:val="000000" w:themeColor="text1"/>
                <w:sz w:val="24"/>
                <w:szCs w:val="24"/>
                <w:vertAlign w:val="superscript"/>
              </w:rPr>
              <w:t>4</w:t>
            </w:r>
            <w:r w:rsidR="0095193D" w:rsidRPr="007A495F">
              <w:rPr>
                <w:rFonts w:ascii="Times New Roman" w:eastAsia="Times New Roman" w:hAnsi="Times New Roman" w:cs="Times New Roman"/>
                <w:color w:val="000000" w:themeColor="text1"/>
                <w:sz w:val="24"/>
                <w:szCs w:val="24"/>
                <w:lang w:eastAsia="lv-LV"/>
              </w:rPr>
              <w:t xml:space="preserve">  </w:t>
            </w:r>
            <w:r w:rsidR="00D22DB0" w:rsidRPr="007A495F">
              <w:rPr>
                <w:rFonts w:ascii="Times New Roman" w:eastAsia="Times New Roman" w:hAnsi="Times New Roman" w:cs="Times New Roman"/>
                <w:color w:val="000000" w:themeColor="text1"/>
                <w:sz w:val="24"/>
                <w:szCs w:val="24"/>
                <w:lang w:eastAsia="lv-LV"/>
              </w:rPr>
              <w:t>punkts</w:t>
            </w:r>
            <w:r w:rsidR="00EB479F" w:rsidRPr="007A495F">
              <w:rPr>
                <w:rFonts w:ascii="Times New Roman" w:eastAsia="Times New Roman" w:hAnsi="Times New Roman" w:cs="Times New Roman"/>
                <w:color w:val="000000" w:themeColor="text1"/>
                <w:sz w:val="24"/>
                <w:szCs w:val="24"/>
                <w:lang w:eastAsia="lv-LV"/>
              </w:rPr>
              <w:t>)</w:t>
            </w:r>
          </w:p>
        </w:tc>
        <w:tc>
          <w:tcPr>
            <w:tcW w:w="1701" w:type="dxa"/>
          </w:tcPr>
          <w:p w14:paraId="43ECB979" w14:textId="6EF29070" w:rsidR="006676F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83769C" w:rsidRPr="00CF42A0">
              <w:rPr>
                <w:rFonts w:ascii="Times New Roman" w:eastAsia="Times New Roman" w:hAnsi="Times New Roman" w:cs="Times New Roman"/>
                <w:color w:val="000000" w:themeColor="text1"/>
                <w:sz w:val="24"/>
                <w:szCs w:val="24"/>
                <w:lang w:eastAsia="lv-LV"/>
              </w:rPr>
              <w:t>Pārņemts pilnībā</w:t>
            </w:r>
          </w:p>
        </w:tc>
        <w:tc>
          <w:tcPr>
            <w:tcW w:w="3827" w:type="dxa"/>
          </w:tcPr>
          <w:p w14:paraId="6B9432AB" w14:textId="2E080F9E" w:rsidR="006676F1" w:rsidRPr="00CF42A0" w:rsidRDefault="00F27031"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83769C" w:rsidRPr="00CF42A0">
              <w:rPr>
                <w:rFonts w:ascii="Times New Roman" w:eastAsia="Times New Roman" w:hAnsi="Times New Roman" w:cs="Times New Roman"/>
                <w:color w:val="000000" w:themeColor="text1"/>
                <w:sz w:val="24"/>
                <w:szCs w:val="24"/>
                <w:lang w:eastAsia="lv-LV"/>
              </w:rPr>
              <w:t>Netiek noteiktas stingrākas prasības</w:t>
            </w:r>
          </w:p>
        </w:tc>
      </w:tr>
      <w:tr w:rsidR="00CF42A0" w:rsidRPr="00CF42A0" w14:paraId="37D43F38" w14:textId="77777777" w:rsidTr="003E7EB9">
        <w:trPr>
          <w:trHeight w:val="313"/>
          <w:jc w:val="center"/>
        </w:trPr>
        <w:tc>
          <w:tcPr>
            <w:tcW w:w="9351" w:type="dxa"/>
            <w:gridSpan w:val="4"/>
          </w:tcPr>
          <w:p w14:paraId="0C51C3E1" w14:textId="24DDAE5D" w:rsidR="00CA294F" w:rsidRPr="00CF42A0" w:rsidRDefault="00CA294F" w:rsidP="00E70313">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hAnsi="Times New Roman" w:cs="Times New Roman"/>
                <w:color w:val="000000" w:themeColor="text1"/>
                <w:sz w:val="24"/>
                <w:szCs w:val="24"/>
              </w:rPr>
              <w:t xml:space="preserve">VII pielikums </w:t>
            </w:r>
            <w:r w:rsidR="00291EE3" w:rsidRPr="00CF42A0">
              <w:rPr>
                <w:rFonts w:ascii="Times New Roman" w:eastAsia="Times New Roman" w:hAnsi="Times New Roman" w:cs="Times New Roman"/>
                <w:color w:val="000000" w:themeColor="text1"/>
                <w:sz w:val="24"/>
                <w:szCs w:val="24"/>
                <w:lang w:eastAsia="lv-LV"/>
              </w:rPr>
              <w:t xml:space="preserve"> – </w:t>
            </w:r>
            <w:r w:rsidR="0060191F" w:rsidRPr="00CF42A0">
              <w:rPr>
                <w:rFonts w:ascii="Times New Roman" w:eastAsia="Times New Roman" w:hAnsi="Times New Roman" w:cs="Times New Roman"/>
                <w:color w:val="000000" w:themeColor="text1"/>
                <w:sz w:val="24"/>
                <w:szCs w:val="24"/>
                <w:lang w:eastAsia="lv-LV"/>
              </w:rPr>
              <w:t>Tehniskie noteikumi attiecībā uz iekārtām un darbībām ar organiskiem šķīdinātājiem</w:t>
            </w:r>
          </w:p>
        </w:tc>
      </w:tr>
      <w:tr w:rsidR="0022254A" w:rsidRPr="00CF42A0" w14:paraId="286DA768" w14:textId="77777777" w:rsidTr="00935251">
        <w:trPr>
          <w:trHeight w:val="313"/>
          <w:jc w:val="center"/>
        </w:trPr>
        <w:tc>
          <w:tcPr>
            <w:tcW w:w="2035" w:type="dxa"/>
          </w:tcPr>
          <w:p w14:paraId="45B2809B" w14:textId="2D01ECAB" w:rsidR="0022254A" w:rsidRDefault="0022254A" w:rsidP="00DF6C80">
            <w:pPr>
              <w:pStyle w:val="Normal1"/>
              <w:shd w:val="clear" w:color="auto" w:fill="FFFFFF"/>
              <w:spacing w:before="0" w:beforeAutospacing="0" w:after="0" w:afterAutospacing="0"/>
              <w:jc w:val="both"/>
              <w:rPr>
                <w:color w:val="000000" w:themeColor="text1"/>
              </w:rPr>
            </w:pPr>
            <w:r w:rsidRPr="00CF42A0">
              <w:rPr>
                <w:color w:val="000000" w:themeColor="text1"/>
              </w:rPr>
              <w:t>VII pielikuma 5.daļas</w:t>
            </w:r>
            <w:r w:rsidR="00B60F52">
              <w:rPr>
                <w:color w:val="000000" w:themeColor="text1"/>
              </w:rPr>
              <w:t xml:space="preserve"> </w:t>
            </w:r>
            <w:r w:rsidR="003C409F">
              <w:rPr>
                <w:color w:val="000000" w:themeColor="text1"/>
              </w:rPr>
              <w:t>2.punkts</w:t>
            </w:r>
          </w:p>
        </w:tc>
        <w:tc>
          <w:tcPr>
            <w:tcW w:w="1788" w:type="dxa"/>
          </w:tcPr>
          <w:p w14:paraId="6BFC9E90" w14:textId="60AD18C6" w:rsidR="0022254A" w:rsidRDefault="00DD6530"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Noteikumu projekta</w:t>
            </w:r>
            <w:r>
              <w:rPr>
                <w:rFonts w:ascii="Times New Roman" w:eastAsia="Times New Roman" w:hAnsi="Times New Roman" w:cs="Times New Roman"/>
                <w:color w:val="000000" w:themeColor="text1"/>
                <w:sz w:val="24"/>
                <w:szCs w:val="24"/>
                <w:lang w:eastAsia="lv-LV"/>
              </w:rPr>
              <w:t xml:space="preserve"> </w:t>
            </w:r>
            <w:r w:rsidR="005C6016">
              <w:rPr>
                <w:rFonts w:ascii="Times New Roman" w:eastAsia="Times New Roman" w:hAnsi="Times New Roman" w:cs="Times New Roman"/>
                <w:color w:val="000000" w:themeColor="text1"/>
                <w:sz w:val="24"/>
                <w:szCs w:val="24"/>
                <w:lang w:eastAsia="lv-LV"/>
              </w:rPr>
              <w:t>3.</w:t>
            </w:r>
            <w:r w:rsidR="002A10D1">
              <w:rPr>
                <w:rFonts w:ascii="Times New Roman" w:eastAsia="Times New Roman" w:hAnsi="Times New Roman" w:cs="Times New Roman"/>
                <w:color w:val="000000" w:themeColor="text1"/>
                <w:sz w:val="24"/>
                <w:szCs w:val="24"/>
                <w:lang w:eastAsia="lv-LV"/>
              </w:rPr>
              <w:t xml:space="preserve"> un 4.</w:t>
            </w:r>
            <w:r w:rsidR="005C6016">
              <w:rPr>
                <w:rFonts w:ascii="Times New Roman" w:eastAsia="Times New Roman" w:hAnsi="Times New Roman" w:cs="Times New Roman"/>
                <w:color w:val="000000" w:themeColor="text1"/>
                <w:sz w:val="24"/>
                <w:szCs w:val="24"/>
                <w:lang w:eastAsia="lv-LV"/>
              </w:rPr>
              <w:t>punkts</w:t>
            </w:r>
          </w:p>
        </w:tc>
        <w:tc>
          <w:tcPr>
            <w:tcW w:w="1701" w:type="dxa"/>
          </w:tcPr>
          <w:p w14:paraId="555BE3E3" w14:textId="0D9E2BEC" w:rsidR="0022254A" w:rsidRDefault="00404E59"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Pārņemts pilnībā</w:t>
            </w:r>
          </w:p>
        </w:tc>
        <w:tc>
          <w:tcPr>
            <w:tcW w:w="3827" w:type="dxa"/>
          </w:tcPr>
          <w:p w14:paraId="414252C2" w14:textId="1F952599" w:rsidR="0022254A" w:rsidRDefault="00404E59" w:rsidP="00536831">
            <w:pPr>
              <w:spacing w:after="0" w:line="240" w:lineRule="auto"/>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Netiek noteiktas stingrākas prasības</w:t>
            </w:r>
          </w:p>
        </w:tc>
      </w:tr>
      <w:tr w:rsidR="00CF42A0" w:rsidRPr="00CF42A0" w14:paraId="603D8975" w14:textId="77777777" w:rsidTr="00935251">
        <w:trPr>
          <w:trHeight w:val="313"/>
          <w:jc w:val="center"/>
        </w:trPr>
        <w:tc>
          <w:tcPr>
            <w:tcW w:w="2035" w:type="dxa"/>
          </w:tcPr>
          <w:p w14:paraId="368D26B2" w14:textId="51A9D38F" w:rsidR="00DF6C80" w:rsidRPr="00CF42A0" w:rsidRDefault="00D0401F" w:rsidP="00DF6C80">
            <w:pPr>
              <w:pStyle w:val="Normal1"/>
              <w:shd w:val="clear" w:color="auto" w:fill="FFFFFF"/>
              <w:spacing w:before="0" w:beforeAutospacing="0" w:after="0" w:afterAutospacing="0"/>
              <w:jc w:val="both"/>
              <w:rPr>
                <w:color w:val="000000" w:themeColor="text1"/>
              </w:rPr>
            </w:pPr>
            <w:r>
              <w:rPr>
                <w:color w:val="000000" w:themeColor="text1"/>
              </w:rPr>
              <w:t xml:space="preserve"> </w:t>
            </w:r>
            <w:r w:rsidR="00DF6C80" w:rsidRPr="00CF42A0">
              <w:rPr>
                <w:color w:val="000000" w:themeColor="text1"/>
              </w:rPr>
              <w:t>VII pielikuma 5.daļas 3.punkta pirmais teikums</w:t>
            </w:r>
          </w:p>
          <w:p w14:paraId="0A952767" w14:textId="77777777" w:rsidR="006676F1" w:rsidRPr="00CF42A0" w:rsidRDefault="006676F1" w:rsidP="00536831">
            <w:pPr>
              <w:spacing w:after="0" w:line="240" w:lineRule="auto"/>
              <w:rPr>
                <w:rFonts w:ascii="Times New Roman" w:eastAsia="Times New Roman" w:hAnsi="Times New Roman" w:cs="Times New Roman"/>
                <w:color w:val="000000" w:themeColor="text1"/>
                <w:sz w:val="24"/>
                <w:szCs w:val="24"/>
                <w:lang w:eastAsia="lv-LV"/>
              </w:rPr>
            </w:pPr>
          </w:p>
        </w:tc>
        <w:tc>
          <w:tcPr>
            <w:tcW w:w="1788" w:type="dxa"/>
          </w:tcPr>
          <w:p w14:paraId="17154821" w14:textId="78EE5D0B" w:rsidR="006676F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B406A2" w:rsidRPr="00CF42A0">
              <w:rPr>
                <w:rFonts w:ascii="Times New Roman" w:eastAsia="Times New Roman" w:hAnsi="Times New Roman" w:cs="Times New Roman"/>
                <w:color w:val="000000" w:themeColor="text1"/>
                <w:sz w:val="24"/>
                <w:szCs w:val="24"/>
                <w:lang w:eastAsia="lv-LV"/>
              </w:rPr>
              <w:t xml:space="preserve">Noteikumu projekta </w:t>
            </w:r>
            <w:r w:rsidR="004F1DB1">
              <w:rPr>
                <w:rFonts w:ascii="Times New Roman" w:eastAsia="Times New Roman" w:hAnsi="Times New Roman" w:cs="Times New Roman"/>
                <w:color w:val="000000" w:themeColor="text1"/>
                <w:sz w:val="24"/>
                <w:szCs w:val="24"/>
                <w:lang w:eastAsia="lv-LV"/>
              </w:rPr>
              <w:t>7</w:t>
            </w:r>
            <w:r w:rsidR="00B406A2" w:rsidRPr="00CF42A0">
              <w:rPr>
                <w:rFonts w:ascii="Times New Roman" w:eastAsia="Times New Roman" w:hAnsi="Times New Roman" w:cs="Times New Roman"/>
                <w:color w:val="000000" w:themeColor="text1"/>
                <w:sz w:val="24"/>
                <w:szCs w:val="24"/>
                <w:lang w:eastAsia="lv-LV"/>
              </w:rPr>
              <w:t>.punkts</w:t>
            </w:r>
          </w:p>
        </w:tc>
        <w:tc>
          <w:tcPr>
            <w:tcW w:w="1701" w:type="dxa"/>
          </w:tcPr>
          <w:p w14:paraId="267CC5D3" w14:textId="06CF6E45" w:rsidR="006676F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B406A2" w:rsidRPr="00CF42A0">
              <w:rPr>
                <w:rFonts w:ascii="Times New Roman" w:eastAsia="Times New Roman" w:hAnsi="Times New Roman" w:cs="Times New Roman"/>
                <w:color w:val="000000" w:themeColor="text1"/>
                <w:sz w:val="24"/>
                <w:szCs w:val="24"/>
                <w:lang w:eastAsia="lv-LV"/>
              </w:rPr>
              <w:t>Pārņemts pilnībā</w:t>
            </w:r>
          </w:p>
        </w:tc>
        <w:tc>
          <w:tcPr>
            <w:tcW w:w="3827" w:type="dxa"/>
          </w:tcPr>
          <w:p w14:paraId="4022AB71" w14:textId="197C6A12" w:rsidR="006676F1" w:rsidRPr="00CF42A0" w:rsidRDefault="00F27031"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B406A2" w:rsidRPr="00CF42A0">
              <w:rPr>
                <w:rFonts w:ascii="Times New Roman" w:eastAsia="Times New Roman" w:hAnsi="Times New Roman" w:cs="Times New Roman"/>
                <w:color w:val="000000" w:themeColor="text1"/>
                <w:sz w:val="24"/>
                <w:szCs w:val="24"/>
                <w:lang w:eastAsia="lv-LV"/>
              </w:rPr>
              <w:t>Netiek noteiktas stingrākas prasības</w:t>
            </w:r>
          </w:p>
          <w:p w14:paraId="1BBDED19" w14:textId="3BFBA62C" w:rsidR="001A2A78" w:rsidRPr="00CF42A0" w:rsidRDefault="001A2A78" w:rsidP="00536831">
            <w:pPr>
              <w:spacing w:after="0" w:line="240" w:lineRule="auto"/>
              <w:rPr>
                <w:rFonts w:ascii="Times New Roman" w:eastAsia="Times New Roman" w:hAnsi="Times New Roman" w:cs="Times New Roman"/>
                <w:color w:val="000000" w:themeColor="text1"/>
                <w:sz w:val="24"/>
                <w:szCs w:val="24"/>
                <w:lang w:eastAsia="lv-LV"/>
              </w:rPr>
            </w:pPr>
          </w:p>
        </w:tc>
      </w:tr>
      <w:tr w:rsidR="00CF42A0" w:rsidRPr="00CF42A0" w14:paraId="4C630430" w14:textId="77777777" w:rsidTr="00935251">
        <w:trPr>
          <w:trHeight w:val="313"/>
          <w:jc w:val="center"/>
        </w:trPr>
        <w:tc>
          <w:tcPr>
            <w:tcW w:w="2035" w:type="dxa"/>
          </w:tcPr>
          <w:p w14:paraId="67D5DB02" w14:textId="4351E776" w:rsidR="0086351B" w:rsidRPr="00CF42A0" w:rsidRDefault="00D0401F" w:rsidP="00814049">
            <w:pPr>
              <w:pStyle w:val="Normal1"/>
              <w:shd w:val="clear" w:color="auto" w:fill="FFFFFF"/>
              <w:spacing w:before="0" w:beforeAutospacing="0" w:after="0" w:afterAutospacing="0"/>
              <w:jc w:val="both"/>
              <w:rPr>
                <w:color w:val="000000" w:themeColor="text1"/>
              </w:rPr>
            </w:pPr>
            <w:r>
              <w:rPr>
                <w:color w:val="000000" w:themeColor="text1"/>
              </w:rPr>
              <w:t xml:space="preserve"> </w:t>
            </w:r>
            <w:r w:rsidR="0086351B" w:rsidRPr="00CF42A0">
              <w:rPr>
                <w:color w:val="000000" w:themeColor="text1"/>
              </w:rPr>
              <w:t xml:space="preserve">VII pielikuma 7.daļas 3.punkta b) apakšpunkta </w:t>
            </w:r>
            <w:r w:rsidR="0086351B">
              <w:rPr>
                <w:color w:val="000000" w:themeColor="text1"/>
              </w:rPr>
              <w:t>“</w:t>
            </w:r>
            <w:proofErr w:type="spellStart"/>
            <w:r w:rsidR="0086351B" w:rsidRPr="00CF42A0">
              <w:rPr>
                <w:color w:val="000000" w:themeColor="text1"/>
              </w:rPr>
              <w:t>ii</w:t>
            </w:r>
            <w:r w:rsidR="0086351B">
              <w:rPr>
                <w:color w:val="000000" w:themeColor="text1"/>
              </w:rPr>
              <w:t>”</w:t>
            </w:r>
            <w:r w:rsidR="0086351B" w:rsidRPr="00CF42A0">
              <w:rPr>
                <w:color w:val="000000" w:themeColor="text1"/>
              </w:rPr>
              <w:t>punkts</w:t>
            </w:r>
            <w:proofErr w:type="spellEnd"/>
          </w:p>
        </w:tc>
        <w:tc>
          <w:tcPr>
            <w:tcW w:w="1788" w:type="dxa"/>
          </w:tcPr>
          <w:p w14:paraId="123FD4E4" w14:textId="2236D1A5" w:rsidR="006676F1" w:rsidRPr="00CF42A0" w:rsidRDefault="001F7287"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1E02F2" w:rsidRPr="00CF42A0">
              <w:rPr>
                <w:rFonts w:ascii="Times New Roman" w:eastAsia="Times New Roman" w:hAnsi="Times New Roman" w:cs="Times New Roman"/>
                <w:color w:val="000000" w:themeColor="text1"/>
                <w:sz w:val="24"/>
                <w:szCs w:val="24"/>
                <w:lang w:eastAsia="lv-LV"/>
              </w:rPr>
              <w:t>Noteikumu projekta</w:t>
            </w:r>
            <w:r w:rsidR="00637918">
              <w:rPr>
                <w:rFonts w:ascii="Times New Roman" w:eastAsia="Times New Roman" w:hAnsi="Times New Roman" w:cs="Times New Roman"/>
                <w:color w:val="000000" w:themeColor="text1"/>
                <w:sz w:val="24"/>
                <w:szCs w:val="24"/>
                <w:lang w:eastAsia="lv-LV"/>
              </w:rPr>
              <w:t>8</w:t>
            </w:r>
            <w:r w:rsidR="001E02F2" w:rsidRPr="00CF42A0">
              <w:rPr>
                <w:rFonts w:ascii="Times New Roman" w:eastAsia="Times New Roman" w:hAnsi="Times New Roman" w:cs="Times New Roman"/>
                <w:color w:val="000000" w:themeColor="text1"/>
                <w:sz w:val="24"/>
                <w:szCs w:val="24"/>
                <w:lang w:eastAsia="lv-LV"/>
              </w:rPr>
              <w:t>.punkts</w:t>
            </w:r>
          </w:p>
        </w:tc>
        <w:tc>
          <w:tcPr>
            <w:tcW w:w="1701" w:type="dxa"/>
          </w:tcPr>
          <w:p w14:paraId="35D6D74A" w14:textId="04400404" w:rsidR="006676F1" w:rsidRPr="00CF42A0" w:rsidRDefault="00F27031"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920901" w:rsidRPr="00CF42A0">
              <w:rPr>
                <w:rFonts w:ascii="Times New Roman" w:eastAsia="Times New Roman" w:hAnsi="Times New Roman" w:cs="Times New Roman"/>
                <w:color w:val="000000" w:themeColor="text1"/>
                <w:sz w:val="24"/>
                <w:szCs w:val="24"/>
                <w:lang w:eastAsia="lv-LV"/>
              </w:rPr>
              <w:t>Pārņemts pilnībā</w:t>
            </w:r>
          </w:p>
        </w:tc>
        <w:tc>
          <w:tcPr>
            <w:tcW w:w="3827" w:type="dxa"/>
          </w:tcPr>
          <w:p w14:paraId="0E0E0F06" w14:textId="02B29EA2" w:rsidR="006676F1" w:rsidRPr="00CF42A0" w:rsidRDefault="00F27031" w:rsidP="00536831">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920901" w:rsidRPr="00CF42A0">
              <w:rPr>
                <w:rFonts w:ascii="Times New Roman" w:eastAsia="Times New Roman" w:hAnsi="Times New Roman" w:cs="Times New Roman"/>
                <w:color w:val="000000" w:themeColor="text1"/>
                <w:sz w:val="24"/>
                <w:szCs w:val="24"/>
                <w:lang w:eastAsia="lv-LV"/>
              </w:rPr>
              <w:t>Netiek noteiktas stingrākas prasības</w:t>
            </w:r>
          </w:p>
        </w:tc>
      </w:tr>
      <w:tr w:rsidR="00CF42A0" w:rsidRPr="00CF42A0" w14:paraId="3924BF09" w14:textId="77777777" w:rsidTr="00935251">
        <w:trPr>
          <w:trHeight w:val="313"/>
          <w:jc w:val="center"/>
        </w:trPr>
        <w:tc>
          <w:tcPr>
            <w:tcW w:w="3823" w:type="dxa"/>
            <w:gridSpan w:val="2"/>
          </w:tcPr>
          <w:p w14:paraId="51418D80"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Kā ir izmantota ES tiesību aktā paredzētā rīcības brīvība dalībvalstij pārņemt vai ieviest noteiktas ES tiesību akta normas.</w:t>
            </w:r>
          </w:p>
          <w:p w14:paraId="5ADE4DC7"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Kādēļ?</w:t>
            </w:r>
          </w:p>
        </w:tc>
        <w:tc>
          <w:tcPr>
            <w:tcW w:w="5528" w:type="dxa"/>
            <w:gridSpan w:val="2"/>
          </w:tcPr>
          <w:p w14:paraId="1D5AA2D0" w14:textId="2FB31448" w:rsidR="00536831" w:rsidRPr="00CF42A0" w:rsidRDefault="00536831" w:rsidP="00607629">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Direktīvas</w:t>
            </w:r>
            <w:r w:rsidR="001E02F2" w:rsidRPr="00CF42A0">
              <w:rPr>
                <w:rFonts w:ascii="Times New Roman" w:eastAsia="Times New Roman" w:hAnsi="Times New Roman" w:cs="Times New Roman"/>
                <w:color w:val="000000" w:themeColor="text1"/>
                <w:sz w:val="24"/>
                <w:szCs w:val="24"/>
                <w:lang w:eastAsia="lv-LV"/>
              </w:rPr>
              <w:t xml:space="preserve"> </w:t>
            </w:r>
            <w:r w:rsidR="001E02F2" w:rsidRPr="00CF42A0">
              <w:rPr>
                <w:rFonts w:ascii="Times New Roman" w:hAnsi="Times New Roman" w:cs="Times New Roman"/>
                <w:color w:val="000000" w:themeColor="text1"/>
                <w:sz w:val="24"/>
                <w:szCs w:val="24"/>
              </w:rPr>
              <w:t xml:space="preserve">2010/75/ES </w:t>
            </w:r>
            <w:r w:rsidR="00C51824" w:rsidRPr="00CF42A0">
              <w:rPr>
                <w:rFonts w:ascii="Times New Roman" w:eastAsia="Times New Roman" w:hAnsi="Times New Roman" w:cs="Times New Roman"/>
                <w:color w:val="000000" w:themeColor="text1"/>
                <w:sz w:val="24"/>
                <w:szCs w:val="24"/>
                <w:lang w:eastAsia="lv-LV"/>
              </w:rPr>
              <w:t>pārņemamās</w:t>
            </w:r>
            <w:r w:rsidRPr="00CF42A0">
              <w:rPr>
                <w:rFonts w:ascii="Times New Roman" w:eastAsia="Times New Roman" w:hAnsi="Times New Roman" w:cs="Times New Roman"/>
                <w:color w:val="000000" w:themeColor="text1"/>
                <w:sz w:val="24"/>
                <w:szCs w:val="24"/>
                <w:lang w:eastAsia="lv-LV"/>
              </w:rPr>
              <w:t xml:space="preserve"> normas neparedz rīcības brīvību ES dalībvalstij pārņemt vai ieviest noteiktas ES tiesību akta normas.</w:t>
            </w:r>
          </w:p>
        </w:tc>
      </w:tr>
      <w:tr w:rsidR="00CF42A0" w:rsidRPr="00CF42A0" w14:paraId="278BB905" w14:textId="77777777" w:rsidTr="00935251">
        <w:trPr>
          <w:trHeight w:val="313"/>
          <w:jc w:val="center"/>
        </w:trPr>
        <w:tc>
          <w:tcPr>
            <w:tcW w:w="3823" w:type="dxa"/>
            <w:gridSpan w:val="2"/>
          </w:tcPr>
          <w:p w14:paraId="51C17BF5"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Saistības sniegt paziņojumu ES institūcijām un ES dalībvalstīm </w:t>
            </w:r>
            <w:r w:rsidRPr="00CF42A0">
              <w:rPr>
                <w:rFonts w:ascii="Times New Roman" w:eastAsia="Times New Roman" w:hAnsi="Times New Roman" w:cs="Times New Roman"/>
                <w:color w:val="000000" w:themeColor="text1"/>
                <w:sz w:val="24"/>
                <w:szCs w:val="24"/>
                <w:lang w:eastAsia="lv-LV"/>
              </w:rPr>
              <w:lastRenderedPageBreak/>
              <w:t>atbilstoši normatīvajiem aktiem, kas regulē informācijas sniegšanu par tehnisko noteikumu, valsts atbalsta piešķiršanas un finanšu noteikumu (attiecībā uz monetāro politiku) projektiem</w:t>
            </w:r>
          </w:p>
        </w:tc>
        <w:tc>
          <w:tcPr>
            <w:tcW w:w="5528" w:type="dxa"/>
            <w:gridSpan w:val="2"/>
          </w:tcPr>
          <w:p w14:paraId="06BD4EFB" w14:textId="3117FBA8" w:rsidR="00536831" w:rsidRPr="00CF42A0" w:rsidRDefault="00C51824" w:rsidP="00607629">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lastRenderedPageBreak/>
              <w:t>Noteikumu p</w:t>
            </w:r>
            <w:r w:rsidR="00536831" w:rsidRPr="00CF42A0">
              <w:rPr>
                <w:rFonts w:ascii="Times New Roman" w:eastAsia="Times New Roman" w:hAnsi="Times New Roman" w:cs="Times New Roman"/>
                <w:color w:val="000000" w:themeColor="text1"/>
                <w:sz w:val="24"/>
                <w:szCs w:val="24"/>
                <w:lang w:eastAsia="lv-LV"/>
              </w:rPr>
              <w:t>rojekts šo jomu neskar.</w:t>
            </w:r>
          </w:p>
        </w:tc>
      </w:tr>
      <w:tr w:rsidR="00536831" w:rsidRPr="00CF42A0" w14:paraId="276F4695" w14:textId="77777777" w:rsidTr="00935251">
        <w:trPr>
          <w:trHeight w:val="313"/>
          <w:jc w:val="center"/>
        </w:trPr>
        <w:tc>
          <w:tcPr>
            <w:tcW w:w="3823" w:type="dxa"/>
            <w:gridSpan w:val="2"/>
          </w:tcPr>
          <w:p w14:paraId="3645B362" w14:textId="77777777" w:rsidR="00536831" w:rsidRPr="00CF42A0" w:rsidRDefault="00536831" w:rsidP="00536831">
            <w:pPr>
              <w:spacing w:after="0" w:line="240" w:lineRule="auto"/>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Cita informācija</w:t>
            </w:r>
          </w:p>
        </w:tc>
        <w:tc>
          <w:tcPr>
            <w:tcW w:w="5528" w:type="dxa"/>
            <w:gridSpan w:val="2"/>
          </w:tcPr>
          <w:p w14:paraId="2AFF83C8" w14:textId="68DAE88B" w:rsidR="00536831" w:rsidRPr="00CF42A0" w:rsidRDefault="006E53D8" w:rsidP="00607629">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Noteikumu projekts šo jomu neskar.</w:t>
            </w:r>
          </w:p>
        </w:tc>
      </w:tr>
    </w:tbl>
    <w:p w14:paraId="0CEDBADE" w14:textId="3DEF7F37" w:rsidR="00D2113D" w:rsidRPr="00CF42A0" w:rsidRDefault="00D2113D" w:rsidP="00B47A13">
      <w:pPr>
        <w:spacing w:after="0" w:line="240" w:lineRule="auto"/>
        <w:rPr>
          <w:rFonts w:ascii="Times New Roman" w:eastAsia="Times New Roman" w:hAnsi="Times New Roman" w:cs="Times New Roman"/>
          <w:iCs/>
          <w:color w:val="000000" w:themeColor="text1"/>
          <w:sz w:val="24"/>
          <w:szCs w:val="24"/>
          <w:lang w:eastAsia="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42AEA" w:rsidRPr="00CF42A0" w14:paraId="33FE9134" w14:textId="77777777" w:rsidTr="006057B9">
        <w:tc>
          <w:tcPr>
            <w:tcW w:w="9356" w:type="dxa"/>
            <w:tcBorders>
              <w:top w:val="single" w:sz="4" w:space="0" w:color="auto"/>
              <w:left w:val="single" w:sz="4" w:space="0" w:color="auto"/>
              <w:bottom w:val="single" w:sz="4" w:space="0" w:color="auto"/>
              <w:right w:val="single" w:sz="4" w:space="0" w:color="auto"/>
            </w:tcBorders>
            <w:hideMark/>
          </w:tcPr>
          <w:p w14:paraId="20B6283D" w14:textId="77777777" w:rsidR="00536831" w:rsidRPr="00CF42A0" w:rsidRDefault="00536831" w:rsidP="00B47A13">
            <w:pPr>
              <w:spacing w:after="0" w:line="240" w:lineRule="auto"/>
              <w:jc w:val="center"/>
              <w:rPr>
                <w:rFonts w:ascii="Times New Roman" w:eastAsia="Times New Roman" w:hAnsi="Times New Roman" w:cs="Times New Roman"/>
                <w:b/>
                <w:color w:val="000000" w:themeColor="text1"/>
                <w:sz w:val="24"/>
                <w:szCs w:val="24"/>
              </w:rPr>
            </w:pPr>
            <w:r w:rsidRPr="00CF42A0">
              <w:rPr>
                <w:rFonts w:ascii="Times New Roman" w:eastAsia="Times New Roman" w:hAnsi="Times New Roman" w:cs="Times New Roman"/>
                <w:b/>
                <w:color w:val="000000" w:themeColor="text1"/>
                <w:sz w:val="24"/>
                <w:szCs w:val="24"/>
              </w:rPr>
              <w:t>2. tabula. Ar tiesību akta projektu uzņemtās saistības, kas izriet no starptautiskajiem tiesību aktiem vai starptautiskas institūcijas vai organizācijas dokumentiem</w:t>
            </w:r>
          </w:p>
          <w:p w14:paraId="0732694E" w14:textId="77777777" w:rsidR="00536831" w:rsidRPr="00CF42A0" w:rsidRDefault="00536831" w:rsidP="00B47A13">
            <w:pPr>
              <w:spacing w:after="0" w:line="240" w:lineRule="auto"/>
              <w:jc w:val="center"/>
              <w:rPr>
                <w:rFonts w:ascii="Times New Roman" w:eastAsia="Times New Roman" w:hAnsi="Times New Roman" w:cs="Times New Roman"/>
                <w:color w:val="000000" w:themeColor="text1"/>
                <w:sz w:val="24"/>
                <w:szCs w:val="24"/>
              </w:rPr>
            </w:pPr>
            <w:r w:rsidRPr="00CF42A0">
              <w:rPr>
                <w:rFonts w:ascii="Times New Roman" w:eastAsia="Times New Roman" w:hAnsi="Times New Roman" w:cs="Times New Roman"/>
                <w:b/>
                <w:color w:val="000000" w:themeColor="text1"/>
                <w:sz w:val="24"/>
                <w:szCs w:val="24"/>
              </w:rPr>
              <w:t>Pasākumi šo saistību izpildei</w:t>
            </w:r>
          </w:p>
        </w:tc>
      </w:tr>
      <w:tr w:rsidR="00742AEA" w:rsidRPr="00CF42A0" w14:paraId="75ADDBF0" w14:textId="77777777" w:rsidTr="006057B9">
        <w:tc>
          <w:tcPr>
            <w:tcW w:w="9356" w:type="dxa"/>
            <w:tcBorders>
              <w:top w:val="single" w:sz="4" w:space="0" w:color="auto"/>
              <w:left w:val="single" w:sz="4" w:space="0" w:color="auto"/>
              <w:bottom w:val="single" w:sz="4" w:space="0" w:color="auto"/>
              <w:right w:val="single" w:sz="4" w:space="0" w:color="auto"/>
            </w:tcBorders>
          </w:tcPr>
          <w:p w14:paraId="481556C0" w14:textId="77A40900" w:rsidR="00536831" w:rsidRPr="00CF42A0" w:rsidRDefault="00C51824" w:rsidP="00536831">
            <w:pPr>
              <w:spacing w:after="0" w:line="256" w:lineRule="auto"/>
              <w:jc w:val="center"/>
              <w:rPr>
                <w:rFonts w:ascii="Times New Roman" w:eastAsia="Times New Roman" w:hAnsi="Times New Roman" w:cs="Times New Roman"/>
                <w:color w:val="000000" w:themeColor="text1"/>
                <w:sz w:val="24"/>
                <w:szCs w:val="24"/>
              </w:rPr>
            </w:pPr>
            <w:r w:rsidRPr="00CF42A0">
              <w:rPr>
                <w:rFonts w:ascii="Times New Roman" w:eastAsia="Times New Roman" w:hAnsi="Times New Roman" w:cs="Times New Roman"/>
                <w:color w:val="000000" w:themeColor="text1"/>
                <w:sz w:val="24"/>
                <w:szCs w:val="24"/>
              </w:rPr>
              <w:t>Noteikumu p</w:t>
            </w:r>
            <w:r w:rsidR="00536831" w:rsidRPr="00CF42A0">
              <w:rPr>
                <w:rFonts w:ascii="Times New Roman" w:eastAsia="Times New Roman" w:hAnsi="Times New Roman" w:cs="Times New Roman"/>
                <w:color w:val="000000" w:themeColor="text1"/>
                <w:sz w:val="24"/>
                <w:szCs w:val="24"/>
              </w:rPr>
              <w:t>rojekts šo jomu neskar.</w:t>
            </w:r>
          </w:p>
        </w:tc>
      </w:tr>
    </w:tbl>
    <w:p w14:paraId="29DB7E60" w14:textId="77777777" w:rsidR="00536831" w:rsidRPr="00CF42A0" w:rsidRDefault="00536831" w:rsidP="00536831">
      <w:pPr>
        <w:spacing w:after="0" w:line="240" w:lineRule="auto"/>
        <w:rPr>
          <w:rFonts w:ascii="Times New Roman" w:eastAsia="Times New Roman" w:hAnsi="Times New Roman" w:cs="Times New Roman"/>
          <w:color w:val="000000" w:themeColor="text1"/>
          <w:sz w:val="24"/>
          <w:szCs w:val="24"/>
          <w:lang w:eastAsia="lv-LV"/>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2"/>
        <w:gridCol w:w="3103"/>
        <w:gridCol w:w="5842"/>
      </w:tblGrid>
      <w:tr w:rsidR="00CF42A0" w:rsidRPr="00CF42A0" w14:paraId="6696A316" w14:textId="77777777" w:rsidTr="00B811C1">
        <w:trPr>
          <w:trHeight w:val="285"/>
          <w:jc w:val="center"/>
        </w:trPr>
        <w:tc>
          <w:tcPr>
            <w:tcW w:w="9427" w:type="dxa"/>
            <w:gridSpan w:val="3"/>
            <w:tcMar>
              <w:top w:w="57" w:type="dxa"/>
              <w:left w:w="57" w:type="dxa"/>
              <w:bottom w:w="57" w:type="dxa"/>
              <w:right w:w="57" w:type="dxa"/>
            </w:tcMar>
          </w:tcPr>
          <w:p w14:paraId="648BE9D6" w14:textId="77777777" w:rsidR="00536831" w:rsidRPr="00CF42A0" w:rsidRDefault="00536831" w:rsidP="00536831">
            <w:pPr>
              <w:spacing w:after="0" w:line="240" w:lineRule="auto"/>
              <w:ind w:left="57" w:right="57"/>
              <w:jc w:val="center"/>
              <w:rPr>
                <w:rFonts w:ascii="Times New Roman" w:eastAsia="Times New Roman" w:hAnsi="Times New Roman" w:cs="Times New Roman"/>
                <w:b/>
                <w:bCs/>
                <w:color w:val="000000" w:themeColor="text1"/>
                <w:sz w:val="24"/>
                <w:szCs w:val="24"/>
                <w:lang w:eastAsia="lv-LV"/>
              </w:rPr>
            </w:pPr>
            <w:r w:rsidRPr="00CF42A0">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CF42A0" w:rsidRPr="00CF42A0" w14:paraId="2FBC177C" w14:textId="77777777" w:rsidTr="00B811C1">
        <w:trPr>
          <w:trHeight w:val="1754"/>
          <w:jc w:val="center"/>
        </w:trPr>
        <w:tc>
          <w:tcPr>
            <w:tcW w:w="482" w:type="dxa"/>
            <w:tcMar>
              <w:top w:w="57" w:type="dxa"/>
              <w:left w:w="57" w:type="dxa"/>
              <w:bottom w:w="57" w:type="dxa"/>
              <w:right w:w="57" w:type="dxa"/>
            </w:tcMar>
          </w:tcPr>
          <w:p w14:paraId="3BFB75DC" w14:textId="77777777" w:rsidR="00536831" w:rsidRPr="00CF42A0" w:rsidRDefault="00536831" w:rsidP="00536831">
            <w:pPr>
              <w:spacing w:after="0" w:line="240" w:lineRule="auto"/>
              <w:ind w:left="57" w:right="57"/>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1.</w:t>
            </w:r>
          </w:p>
        </w:tc>
        <w:tc>
          <w:tcPr>
            <w:tcW w:w="3103" w:type="dxa"/>
            <w:tcMar>
              <w:top w:w="57" w:type="dxa"/>
              <w:left w:w="57" w:type="dxa"/>
              <w:bottom w:w="57" w:type="dxa"/>
              <w:right w:w="57" w:type="dxa"/>
            </w:tcMar>
          </w:tcPr>
          <w:p w14:paraId="38E53DDB" w14:textId="77777777" w:rsidR="00536831" w:rsidRPr="00CF42A0" w:rsidRDefault="00536831" w:rsidP="00536831">
            <w:pPr>
              <w:tabs>
                <w:tab w:val="left" w:pos="170"/>
              </w:tabs>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Plānotās sabiedrības līdzdalības un komunikācijas aktivitātes saistībā ar projektu </w:t>
            </w:r>
          </w:p>
        </w:tc>
        <w:tc>
          <w:tcPr>
            <w:tcW w:w="5841" w:type="dxa"/>
            <w:tcMar>
              <w:top w:w="57" w:type="dxa"/>
              <w:left w:w="57" w:type="dxa"/>
              <w:bottom w:w="57" w:type="dxa"/>
              <w:right w:w="57" w:type="dxa"/>
            </w:tcMar>
          </w:tcPr>
          <w:p w14:paraId="4D82D898" w14:textId="34D0B957" w:rsidR="00D92D90" w:rsidRPr="00CF42A0" w:rsidRDefault="00536831" w:rsidP="00607629">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Saskaņā ar Ministru kabineta 2009. gada 25. augusta </w:t>
            </w:r>
            <w:r w:rsidR="005B5325" w:rsidRPr="00CF42A0">
              <w:rPr>
                <w:rFonts w:ascii="Times New Roman" w:eastAsia="Times New Roman" w:hAnsi="Times New Roman" w:cs="Times New Roman"/>
                <w:color w:val="000000" w:themeColor="text1"/>
                <w:sz w:val="24"/>
                <w:szCs w:val="24"/>
                <w:lang w:eastAsia="lv-LV"/>
              </w:rPr>
              <w:t xml:space="preserve">  </w:t>
            </w:r>
            <w:r w:rsidRPr="00CF42A0">
              <w:rPr>
                <w:rFonts w:ascii="Times New Roman" w:eastAsia="Times New Roman" w:hAnsi="Times New Roman" w:cs="Times New Roman"/>
                <w:color w:val="000000" w:themeColor="text1"/>
                <w:sz w:val="24"/>
                <w:szCs w:val="24"/>
                <w:lang w:eastAsia="lv-LV"/>
              </w:rPr>
              <w:t>noteikumu Nr. 970 „Sabiedrības līdzdalības kārtība attīstības plānošanas procesā” 7.4.</w:t>
            </w:r>
            <w:r w:rsidRPr="00CF42A0">
              <w:rPr>
                <w:rFonts w:ascii="Times New Roman" w:eastAsia="Times New Roman" w:hAnsi="Times New Roman" w:cs="Times New Roman"/>
                <w:color w:val="000000" w:themeColor="text1"/>
                <w:sz w:val="24"/>
                <w:szCs w:val="24"/>
                <w:vertAlign w:val="superscript"/>
                <w:lang w:eastAsia="lv-LV"/>
              </w:rPr>
              <w:t>1</w:t>
            </w:r>
            <w:r w:rsidRPr="00CF42A0">
              <w:rPr>
                <w:rFonts w:ascii="Times New Roman" w:eastAsia="Times New Roman" w:hAnsi="Times New Roman" w:cs="Times New Roman"/>
                <w:color w:val="000000" w:themeColor="text1"/>
                <w:sz w:val="24"/>
                <w:szCs w:val="24"/>
                <w:lang w:eastAsia="lv-LV"/>
              </w:rPr>
              <w:t xml:space="preserve"> apakšpunktu sabiedrības pārstāvji ir aicināti līdzdarboties, rakstiski sniedzot viedokli par </w:t>
            </w:r>
            <w:r w:rsidR="00BE1BFF" w:rsidRPr="00CF42A0">
              <w:rPr>
                <w:rFonts w:ascii="Times New Roman" w:eastAsia="Times New Roman" w:hAnsi="Times New Roman" w:cs="Times New Roman"/>
                <w:color w:val="000000" w:themeColor="text1"/>
                <w:sz w:val="24"/>
                <w:szCs w:val="24"/>
                <w:lang w:eastAsia="lv-LV"/>
              </w:rPr>
              <w:t>n</w:t>
            </w:r>
            <w:r w:rsidRPr="00CF42A0">
              <w:rPr>
                <w:rFonts w:ascii="Times New Roman" w:eastAsia="Times New Roman" w:hAnsi="Times New Roman" w:cs="Times New Roman"/>
                <w:color w:val="000000" w:themeColor="text1"/>
                <w:sz w:val="24"/>
                <w:szCs w:val="24"/>
                <w:lang w:eastAsia="lv-LV"/>
              </w:rPr>
              <w:t>oteikumu projektu tā izstrādes stadijā.</w:t>
            </w:r>
          </w:p>
        </w:tc>
      </w:tr>
      <w:tr w:rsidR="00CF42A0" w:rsidRPr="00CF42A0" w14:paraId="4D282232" w14:textId="77777777" w:rsidTr="00B811C1">
        <w:trPr>
          <w:trHeight w:val="339"/>
          <w:jc w:val="center"/>
        </w:trPr>
        <w:tc>
          <w:tcPr>
            <w:tcW w:w="482" w:type="dxa"/>
            <w:tcMar>
              <w:top w:w="57" w:type="dxa"/>
              <w:left w:w="57" w:type="dxa"/>
              <w:bottom w:w="57" w:type="dxa"/>
              <w:right w:w="57" w:type="dxa"/>
            </w:tcMar>
          </w:tcPr>
          <w:p w14:paraId="5DDDC8D6" w14:textId="77777777" w:rsidR="00536831" w:rsidRPr="00CF42A0" w:rsidRDefault="00536831" w:rsidP="00536831">
            <w:pPr>
              <w:spacing w:after="0" w:line="240" w:lineRule="auto"/>
              <w:ind w:left="57" w:right="57"/>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2.</w:t>
            </w:r>
          </w:p>
        </w:tc>
        <w:tc>
          <w:tcPr>
            <w:tcW w:w="3103" w:type="dxa"/>
            <w:tcMar>
              <w:top w:w="57" w:type="dxa"/>
              <w:left w:w="57" w:type="dxa"/>
              <w:bottom w:w="57" w:type="dxa"/>
              <w:right w:w="57" w:type="dxa"/>
            </w:tcMar>
          </w:tcPr>
          <w:p w14:paraId="206E9CF3" w14:textId="77777777" w:rsidR="00536831" w:rsidRPr="00CF42A0" w:rsidRDefault="00536831" w:rsidP="00536831">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Sabiedrības līdzdalība projekta izstrādē </w:t>
            </w:r>
          </w:p>
        </w:tc>
        <w:tc>
          <w:tcPr>
            <w:tcW w:w="5841" w:type="dxa"/>
            <w:tcMar>
              <w:top w:w="57" w:type="dxa"/>
              <w:left w:w="57" w:type="dxa"/>
              <w:bottom w:w="57" w:type="dxa"/>
              <w:right w:w="57" w:type="dxa"/>
            </w:tcMar>
          </w:tcPr>
          <w:p w14:paraId="4E87DCA2" w14:textId="179D4428" w:rsidR="00FB46F4" w:rsidRPr="00CF42A0" w:rsidRDefault="00FB46F4" w:rsidP="00590DE0">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Noteikumu projekts un</w:t>
            </w:r>
            <w:r>
              <w:rPr>
                <w:rFonts w:ascii="Times New Roman" w:eastAsia="Times New Roman" w:hAnsi="Times New Roman" w:cs="Times New Roman"/>
                <w:color w:val="000000" w:themeColor="text1"/>
                <w:sz w:val="24"/>
                <w:szCs w:val="24"/>
                <w:lang w:eastAsia="lv-LV"/>
              </w:rPr>
              <w:t xml:space="preserve"> tā</w:t>
            </w:r>
            <w:r w:rsidRPr="00CF42A0">
              <w:rPr>
                <w:rFonts w:ascii="Times New Roman" w:eastAsia="Times New Roman" w:hAnsi="Times New Roman" w:cs="Times New Roman"/>
                <w:color w:val="000000" w:themeColor="text1"/>
                <w:sz w:val="24"/>
                <w:szCs w:val="24"/>
                <w:lang w:eastAsia="lv-LV"/>
              </w:rPr>
              <w:t xml:space="preserve"> sākotnējās ietekmes novērtējuma ziņojums</w:t>
            </w:r>
            <w:r>
              <w:rPr>
                <w:rFonts w:ascii="Times New Roman" w:eastAsia="Times New Roman" w:hAnsi="Times New Roman" w:cs="Times New Roman"/>
                <w:color w:val="000000" w:themeColor="text1"/>
                <w:sz w:val="24"/>
                <w:szCs w:val="24"/>
                <w:lang w:eastAsia="lv-LV"/>
              </w:rPr>
              <w:t xml:space="preserve"> (anotācija) publicēts</w:t>
            </w:r>
            <w:r w:rsidRPr="00CF42A0">
              <w:rPr>
                <w:rFonts w:ascii="Times New Roman" w:eastAsia="Times New Roman" w:hAnsi="Times New Roman" w:cs="Times New Roman"/>
                <w:color w:val="000000" w:themeColor="text1"/>
                <w:sz w:val="24"/>
                <w:szCs w:val="24"/>
                <w:lang w:eastAsia="lv-LV"/>
              </w:rPr>
              <w:t xml:space="preserve"> VARAM tīmekļvietnē </w:t>
            </w:r>
            <w:r w:rsidRPr="00CF42A0">
              <w:rPr>
                <w:rFonts w:ascii="Times New Roman" w:hAnsi="Times New Roman" w:cs="Times New Roman"/>
                <w:color w:val="000000" w:themeColor="text1"/>
                <w:sz w:val="24"/>
                <w:szCs w:val="24"/>
              </w:rPr>
              <w:t xml:space="preserve"> </w:t>
            </w:r>
            <w:hyperlink r:id="rId8" w:history="1">
              <w:r w:rsidRPr="00082A83">
                <w:rPr>
                  <w:rFonts w:ascii="Times New Roman" w:hAnsi="Times New Roman" w:cs="Times New Roman"/>
                  <w:color w:val="0070C0"/>
                  <w:sz w:val="24"/>
                  <w:szCs w:val="24"/>
                  <w:u w:val="single"/>
                </w:rPr>
                <w:t>http://www.varam.gov.lv/</w:t>
              </w:r>
            </w:hyperlink>
            <w:r w:rsidRPr="00CF42A0">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2020. gada 29. septembrī </w:t>
            </w:r>
            <w:r w:rsidRPr="00CF42A0">
              <w:rPr>
                <w:rFonts w:ascii="Times New Roman" w:eastAsia="Times New Roman" w:hAnsi="Times New Roman" w:cs="Times New Roman"/>
                <w:color w:val="000000" w:themeColor="text1"/>
                <w:sz w:val="24"/>
                <w:szCs w:val="24"/>
                <w:lang w:eastAsia="lv-LV"/>
              </w:rPr>
              <w:t xml:space="preserve">un Valsts kancelejas tīmekļvietnē </w:t>
            </w:r>
            <w:hyperlink r:id="rId9" w:history="1">
              <w:r w:rsidRPr="00082A83">
                <w:rPr>
                  <w:rStyle w:val="Hyperlink"/>
                  <w:rFonts w:ascii="Times New Roman" w:eastAsia="Times New Roman" w:hAnsi="Times New Roman" w:cs="Times New Roman"/>
                  <w:color w:val="0070C0"/>
                  <w:sz w:val="24"/>
                  <w:szCs w:val="24"/>
                  <w:lang w:eastAsia="lv-LV"/>
                </w:rPr>
                <w:t>https://www.mk.gov.lv</w:t>
              </w:r>
            </w:hyperlink>
            <w:r w:rsidRPr="00CF42A0">
              <w:rPr>
                <w:rFonts w:ascii="Times New Roman" w:eastAsia="Times New Roman" w:hAnsi="Times New Roman" w:cs="Times New Roman"/>
                <w:color w:val="000000" w:themeColor="text1"/>
                <w:sz w:val="24"/>
                <w:szCs w:val="24"/>
                <w:lang w:eastAsia="lv-LV"/>
              </w:rPr>
              <w:t xml:space="preserve"> atbilstoši Ministru kabineta 2009. gada 25. augusta noteikumu Nr. 970 “Sabiedrības līdzdalības kārtība attīstības plānošanas procesā” 13. un 14. punktam</w:t>
            </w:r>
            <w:r w:rsidRPr="00B054E7">
              <w:rPr>
                <w:rFonts w:ascii="Times New Roman" w:eastAsia="Times New Roman" w:hAnsi="Times New Roman" w:cs="Times New Roman"/>
                <w:color w:val="000000" w:themeColor="text1"/>
                <w:sz w:val="24"/>
                <w:szCs w:val="24"/>
                <w:lang w:eastAsia="lv-LV"/>
              </w:rPr>
              <w:t>.</w:t>
            </w:r>
          </w:p>
        </w:tc>
      </w:tr>
      <w:tr w:rsidR="00CF42A0" w:rsidRPr="00CF42A0" w14:paraId="3013551B" w14:textId="77777777" w:rsidTr="00B811C1">
        <w:trPr>
          <w:trHeight w:val="375"/>
          <w:jc w:val="center"/>
        </w:trPr>
        <w:tc>
          <w:tcPr>
            <w:tcW w:w="482" w:type="dxa"/>
            <w:tcMar>
              <w:top w:w="57" w:type="dxa"/>
              <w:left w:w="57" w:type="dxa"/>
              <w:bottom w:w="57" w:type="dxa"/>
              <w:right w:w="57" w:type="dxa"/>
            </w:tcMar>
          </w:tcPr>
          <w:p w14:paraId="17B4AEDC" w14:textId="77777777" w:rsidR="00536831" w:rsidRPr="00CF42A0" w:rsidRDefault="00536831" w:rsidP="00536831">
            <w:pPr>
              <w:spacing w:after="0" w:line="240" w:lineRule="auto"/>
              <w:ind w:left="57" w:right="57"/>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3.</w:t>
            </w:r>
          </w:p>
        </w:tc>
        <w:tc>
          <w:tcPr>
            <w:tcW w:w="3103" w:type="dxa"/>
            <w:tcMar>
              <w:top w:w="57" w:type="dxa"/>
              <w:left w:w="57" w:type="dxa"/>
              <w:bottom w:w="57" w:type="dxa"/>
              <w:right w:w="57" w:type="dxa"/>
            </w:tcMar>
          </w:tcPr>
          <w:p w14:paraId="09A4E778" w14:textId="77777777" w:rsidR="00536831" w:rsidRPr="00CF42A0" w:rsidRDefault="00536831" w:rsidP="00536831">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Sabiedrības līdzdalības rezultāti </w:t>
            </w:r>
          </w:p>
        </w:tc>
        <w:tc>
          <w:tcPr>
            <w:tcW w:w="5841" w:type="dxa"/>
            <w:tcMar>
              <w:top w:w="57" w:type="dxa"/>
              <w:left w:w="57" w:type="dxa"/>
              <w:bottom w:w="57" w:type="dxa"/>
              <w:right w:w="57" w:type="dxa"/>
            </w:tcMar>
          </w:tcPr>
          <w:p w14:paraId="1650AD41" w14:textId="69B01C8F" w:rsidR="008F4943" w:rsidRPr="008F4943" w:rsidRDefault="008F4943" w:rsidP="00C66704">
            <w:pPr>
              <w:spacing w:after="0" w:line="240" w:lineRule="auto"/>
              <w:ind w:right="57"/>
              <w:jc w:val="both"/>
              <w:rPr>
                <w:rFonts w:ascii="Times New Roman" w:eastAsia="Times New Roman" w:hAnsi="Times New Roman" w:cs="Times New Roman"/>
                <w:color w:val="000000" w:themeColor="text1"/>
                <w:sz w:val="24"/>
                <w:szCs w:val="24"/>
                <w:lang w:eastAsia="lv-LV"/>
              </w:rPr>
            </w:pPr>
            <w:r w:rsidRPr="00BE5BE2">
              <w:rPr>
                <w:rFonts w:ascii="Times New Roman" w:hAnsi="Times New Roman" w:cs="Times New Roman"/>
                <w:sz w:val="24"/>
                <w:szCs w:val="24"/>
              </w:rPr>
              <w:t>No sabiedrības, īstenojot sabiedrības līdzdalības procesu, komentāri un viedokļi nav saņemti.</w:t>
            </w:r>
          </w:p>
        </w:tc>
      </w:tr>
      <w:tr w:rsidR="00536831" w:rsidRPr="00CF42A0" w14:paraId="679EB7B7" w14:textId="77777777" w:rsidTr="00B811C1">
        <w:trPr>
          <w:trHeight w:val="477"/>
          <w:jc w:val="center"/>
        </w:trPr>
        <w:tc>
          <w:tcPr>
            <w:tcW w:w="482" w:type="dxa"/>
            <w:tcMar>
              <w:top w:w="57" w:type="dxa"/>
              <w:left w:w="57" w:type="dxa"/>
              <w:bottom w:w="57" w:type="dxa"/>
              <w:right w:w="57" w:type="dxa"/>
            </w:tcMar>
          </w:tcPr>
          <w:p w14:paraId="70B4B304" w14:textId="77777777" w:rsidR="00536831" w:rsidRPr="00CF42A0" w:rsidRDefault="00536831" w:rsidP="00536831">
            <w:pPr>
              <w:spacing w:after="0" w:line="240" w:lineRule="auto"/>
              <w:ind w:left="57" w:right="57"/>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4.</w:t>
            </w:r>
          </w:p>
        </w:tc>
        <w:tc>
          <w:tcPr>
            <w:tcW w:w="3103" w:type="dxa"/>
            <w:tcMar>
              <w:top w:w="57" w:type="dxa"/>
              <w:left w:w="57" w:type="dxa"/>
              <w:bottom w:w="57" w:type="dxa"/>
              <w:right w:w="57" w:type="dxa"/>
            </w:tcMar>
          </w:tcPr>
          <w:p w14:paraId="5F4481DC" w14:textId="77777777" w:rsidR="00536831" w:rsidRPr="00CF42A0" w:rsidRDefault="00536831" w:rsidP="00536831">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Cita informācija</w:t>
            </w:r>
          </w:p>
        </w:tc>
        <w:tc>
          <w:tcPr>
            <w:tcW w:w="5841" w:type="dxa"/>
            <w:tcMar>
              <w:top w:w="57" w:type="dxa"/>
              <w:left w:w="57" w:type="dxa"/>
              <w:bottom w:w="57" w:type="dxa"/>
              <w:right w:w="57" w:type="dxa"/>
            </w:tcMar>
          </w:tcPr>
          <w:p w14:paraId="6236B3DB" w14:textId="0CC858F2" w:rsidR="00536831" w:rsidRPr="00CF42A0" w:rsidRDefault="00536831" w:rsidP="00607629">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Nav</w:t>
            </w:r>
            <w:r w:rsidR="006A3027">
              <w:rPr>
                <w:rFonts w:ascii="Times New Roman" w:eastAsia="Times New Roman" w:hAnsi="Times New Roman" w:cs="Times New Roman"/>
                <w:color w:val="000000" w:themeColor="text1"/>
                <w:sz w:val="24"/>
                <w:szCs w:val="24"/>
                <w:lang w:eastAsia="lv-LV"/>
              </w:rPr>
              <w:t>.</w:t>
            </w:r>
          </w:p>
        </w:tc>
      </w:tr>
    </w:tbl>
    <w:p w14:paraId="648950AD" w14:textId="77777777" w:rsidR="005A4617" w:rsidRPr="00CF42A0" w:rsidRDefault="005A4617" w:rsidP="00E5323B">
      <w:pPr>
        <w:spacing w:after="0" w:line="240" w:lineRule="auto"/>
        <w:rPr>
          <w:rFonts w:ascii="Times New Roman" w:eastAsia="Times New Roman" w:hAnsi="Times New Roman" w:cs="Times New Roman"/>
          <w:iCs/>
          <w:color w:val="000000" w:themeColor="text1"/>
          <w:sz w:val="24"/>
          <w:szCs w:val="24"/>
          <w:lang w:eastAsia="lv-LV"/>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86"/>
        <w:gridCol w:w="3118"/>
        <w:gridCol w:w="5870"/>
      </w:tblGrid>
      <w:tr w:rsidR="00CF42A0" w:rsidRPr="00CF42A0" w14:paraId="05F4CBC7" w14:textId="77777777" w:rsidTr="00935251">
        <w:trPr>
          <w:jc w:val="center"/>
        </w:trPr>
        <w:tc>
          <w:tcPr>
            <w:tcW w:w="9474" w:type="dxa"/>
            <w:gridSpan w:val="3"/>
            <w:tcBorders>
              <w:top w:val="single" w:sz="4" w:space="0" w:color="auto"/>
            </w:tcBorders>
            <w:tcMar>
              <w:top w:w="57" w:type="dxa"/>
              <w:left w:w="57" w:type="dxa"/>
              <w:bottom w:w="57" w:type="dxa"/>
              <w:right w:w="57" w:type="dxa"/>
            </w:tcMar>
          </w:tcPr>
          <w:p w14:paraId="7221638B" w14:textId="77777777" w:rsidR="00B766B5" w:rsidRPr="00CF42A0" w:rsidRDefault="00B766B5" w:rsidP="00B766B5">
            <w:pPr>
              <w:spacing w:after="0" w:line="240" w:lineRule="auto"/>
              <w:ind w:left="57" w:right="57"/>
              <w:jc w:val="center"/>
              <w:rPr>
                <w:rFonts w:ascii="Times New Roman" w:eastAsia="Times New Roman" w:hAnsi="Times New Roman" w:cs="Times New Roman"/>
                <w:b/>
                <w:bCs/>
                <w:color w:val="000000" w:themeColor="text1"/>
                <w:sz w:val="24"/>
                <w:szCs w:val="24"/>
                <w:lang w:eastAsia="lv-LV"/>
              </w:rPr>
            </w:pPr>
            <w:r w:rsidRPr="00CF42A0">
              <w:rPr>
                <w:rFonts w:ascii="Times New Roman" w:eastAsia="Times New Roman" w:hAnsi="Times New Roman" w:cs="Times New Roman"/>
                <w:b/>
                <w:bCs/>
                <w:color w:val="000000" w:themeColor="text1"/>
                <w:sz w:val="24"/>
                <w:szCs w:val="24"/>
                <w:lang w:eastAsia="lv-LV"/>
              </w:rPr>
              <w:t>VII. Tiesību akta projekta izpildes nodrošināšana un tās ietekme uz institūcijām</w:t>
            </w:r>
          </w:p>
        </w:tc>
      </w:tr>
      <w:tr w:rsidR="00CF42A0" w:rsidRPr="00CF42A0" w14:paraId="19A47835" w14:textId="77777777" w:rsidTr="00935251">
        <w:trPr>
          <w:trHeight w:val="427"/>
          <w:jc w:val="center"/>
        </w:trPr>
        <w:tc>
          <w:tcPr>
            <w:tcW w:w="486" w:type="dxa"/>
            <w:tcMar>
              <w:top w:w="57" w:type="dxa"/>
              <w:left w:w="57" w:type="dxa"/>
              <w:bottom w:w="57" w:type="dxa"/>
              <w:right w:w="57" w:type="dxa"/>
            </w:tcMar>
          </w:tcPr>
          <w:p w14:paraId="1B3A4393" w14:textId="77777777" w:rsidR="00B766B5" w:rsidRPr="00CF42A0" w:rsidRDefault="00B766B5" w:rsidP="00B766B5">
            <w:pPr>
              <w:spacing w:after="0" w:line="240" w:lineRule="auto"/>
              <w:ind w:left="57" w:right="57"/>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1.</w:t>
            </w:r>
          </w:p>
        </w:tc>
        <w:tc>
          <w:tcPr>
            <w:tcW w:w="3118" w:type="dxa"/>
            <w:tcMar>
              <w:top w:w="57" w:type="dxa"/>
              <w:left w:w="57" w:type="dxa"/>
              <w:bottom w:w="57" w:type="dxa"/>
              <w:right w:w="57" w:type="dxa"/>
            </w:tcMar>
          </w:tcPr>
          <w:p w14:paraId="253F0D4F" w14:textId="77777777" w:rsidR="00B766B5" w:rsidRPr="00CF42A0" w:rsidRDefault="00B766B5" w:rsidP="00B766B5">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Projekta izpildē iesaistītās institūcijas </w:t>
            </w:r>
          </w:p>
        </w:tc>
        <w:tc>
          <w:tcPr>
            <w:tcW w:w="5870" w:type="dxa"/>
            <w:tcMar>
              <w:top w:w="57" w:type="dxa"/>
              <w:left w:w="57" w:type="dxa"/>
              <w:bottom w:w="57" w:type="dxa"/>
              <w:right w:w="57" w:type="dxa"/>
            </w:tcMar>
          </w:tcPr>
          <w:p w14:paraId="7EEE5E4C" w14:textId="48C111F8" w:rsidR="00B766B5" w:rsidRPr="00CF42A0" w:rsidRDefault="00B766B5" w:rsidP="00750442">
            <w:pPr>
              <w:spacing w:after="0" w:line="240" w:lineRule="auto"/>
              <w:ind w:left="57"/>
              <w:jc w:val="both"/>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 xml:space="preserve">VARAM, </w:t>
            </w:r>
            <w:r w:rsidR="00636FFC" w:rsidRPr="00CF42A0">
              <w:rPr>
                <w:rFonts w:ascii="Times New Roman" w:eastAsia="Times New Roman" w:hAnsi="Times New Roman" w:cs="Times New Roman"/>
                <w:color w:val="000000" w:themeColor="text1"/>
                <w:sz w:val="24"/>
                <w:szCs w:val="24"/>
                <w:lang w:eastAsia="lv-LV"/>
              </w:rPr>
              <w:t>VVD.</w:t>
            </w:r>
            <w:r w:rsidR="00C447CE" w:rsidRPr="00CF42A0">
              <w:rPr>
                <w:rFonts w:ascii="Times New Roman" w:eastAsia="Times New Roman" w:hAnsi="Times New Roman" w:cs="Times New Roman"/>
                <w:color w:val="000000" w:themeColor="text1"/>
                <w:sz w:val="24"/>
                <w:szCs w:val="24"/>
                <w:lang w:eastAsia="lv-LV"/>
              </w:rPr>
              <w:t xml:space="preserve"> </w:t>
            </w:r>
          </w:p>
        </w:tc>
      </w:tr>
      <w:tr w:rsidR="00CF42A0" w:rsidRPr="00CF42A0" w14:paraId="7564DF8D" w14:textId="77777777" w:rsidTr="00935251">
        <w:trPr>
          <w:trHeight w:val="463"/>
          <w:jc w:val="center"/>
        </w:trPr>
        <w:tc>
          <w:tcPr>
            <w:tcW w:w="486" w:type="dxa"/>
            <w:tcMar>
              <w:top w:w="57" w:type="dxa"/>
              <w:left w:w="57" w:type="dxa"/>
              <w:bottom w:w="57" w:type="dxa"/>
              <w:right w:w="57" w:type="dxa"/>
            </w:tcMar>
          </w:tcPr>
          <w:p w14:paraId="55A440A0" w14:textId="77777777" w:rsidR="00B766B5" w:rsidRPr="00CF42A0" w:rsidRDefault="00B766B5" w:rsidP="00B766B5">
            <w:pPr>
              <w:spacing w:after="0" w:line="240" w:lineRule="auto"/>
              <w:ind w:left="57" w:right="57"/>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2.</w:t>
            </w:r>
          </w:p>
        </w:tc>
        <w:tc>
          <w:tcPr>
            <w:tcW w:w="3118" w:type="dxa"/>
            <w:tcMar>
              <w:top w:w="57" w:type="dxa"/>
              <w:left w:w="57" w:type="dxa"/>
              <w:bottom w:w="57" w:type="dxa"/>
              <w:right w:w="57" w:type="dxa"/>
            </w:tcMar>
          </w:tcPr>
          <w:p w14:paraId="19501CE2" w14:textId="77777777" w:rsidR="00B766B5" w:rsidRPr="00CF42A0" w:rsidRDefault="00B766B5" w:rsidP="00B766B5">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Projekta izpildes ietekme uz pārvaldes funkcijām un institucionālo struktūru</w:t>
            </w:r>
          </w:p>
        </w:tc>
        <w:tc>
          <w:tcPr>
            <w:tcW w:w="5870" w:type="dxa"/>
            <w:tcMar>
              <w:top w:w="57" w:type="dxa"/>
              <w:left w:w="57" w:type="dxa"/>
              <w:bottom w:w="57" w:type="dxa"/>
              <w:right w:w="57" w:type="dxa"/>
            </w:tcMar>
          </w:tcPr>
          <w:p w14:paraId="3170CD04" w14:textId="6D469B4F" w:rsidR="00B766B5" w:rsidRPr="00CF42A0" w:rsidRDefault="00B766B5" w:rsidP="00750442">
            <w:pPr>
              <w:spacing w:after="0" w:line="240" w:lineRule="auto"/>
              <w:ind w:left="57"/>
              <w:jc w:val="both"/>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bCs/>
                <w:color w:val="000000" w:themeColor="text1"/>
                <w:sz w:val="24"/>
                <w:szCs w:val="24"/>
                <w:lang w:eastAsia="lv-LV"/>
              </w:rPr>
              <w:t>Noteikumu projekts neietekmē iesaistīto institūciju funkcijas un uzdevumus.</w:t>
            </w:r>
          </w:p>
          <w:p w14:paraId="4F75CDCC" w14:textId="77777777" w:rsidR="00B766B5" w:rsidRPr="00CF42A0" w:rsidRDefault="00B766B5" w:rsidP="00750442">
            <w:pPr>
              <w:spacing w:after="0" w:line="240" w:lineRule="auto"/>
              <w:ind w:left="57"/>
              <w:jc w:val="both"/>
              <w:rPr>
                <w:rFonts w:ascii="Times New Roman" w:eastAsia="Times New Roman" w:hAnsi="Times New Roman" w:cs="Times New Roman"/>
                <w:bCs/>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Jaunas institūcijas nav jāveido. Esošās institūcijas nav jāreorganizē.</w:t>
            </w:r>
          </w:p>
        </w:tc>
      </w:tr>
      <w:tr w:rsidR="00B766B5" w:rsidRPr="00CF42A0" w14:paraId="6F013F4C" w14:textId="77777777" w:rsidTr="00935251">
        <w:trPr>
          <w:trHeight w:val="476"/>
          <w:jc w:val="center"/>
        </w:trPr>
        <w:tc>
          <w:tcPr>
            <w:tcW w:w="486" w:type="dxa"/>
            <w:tcMar>
              <w:top w:w="57" w:type="dxa"/>
              <w:left w:w="57" w:type="dxa"/>
              <w:bottom w:w="57" w:type="dxa"/>
              <w:right w:w="57" w:type="dxa"/>
            </w:tcMar>
          </w:tcPr>
          <w:p w14:paraId="39E11943" w14:textId="77777777" w:rsidR="00B766B5" w:rsidRPr="00CF42A0" w:rsidRDefault="00B766B5" w:rsidP="00B766B5">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3.</w:t>
            </w:r>
          </w:p>
        </w:tc>
        <w:tc>
          <w:tcPr>
            <w:tcW w:w="3118" w:type="dxa"/>
            <w:tcMar>
              <w:top w:w="57" w:type="dxa"/>
              <w:left w:w="57" w:type="dxa"/>
              <w:bottom w:w="57" w:type="dxa"/>
              <w:right w:w="57" w:type="dxa"/>
            </w:tcMar>
          </w:tcPr>
          <w:p w14:paraId="0B92EEB1" w14:textId="77777777" w:rsidR="00B766B5" w:rsidRPr="00CF42A0" w:rsidRDefault="00B766B5" w:rsidP="00B766B5">
            <w:pPr>
              <w:spacing w:after="0" w:line="240" w:lineRule="auto"/>
              <w:ind w:left="57" w:righ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Cita informācija</w:t>
            </w:r>
          </w:p>
        </w:tc>
        <w:tc>
          <w:tcPr>
            <w:tcW w:w="5870" w:type="dxa"/>
            <w:tcMar>
              <w:top w:w="57" w:type="dxa"/>
              <w:left w:w="57" w:type="dxa"/>
              <w:bottom w:w="57" w:type="dxa"/>
              <w:right w:w="57" w:type="dxa"/>
            </w:tcMar>
          </w:tcPr>
          <w:p w14:paraId="1EDBBD7E" w14:textId="7D08EC50" w:rsidR="00B766B5" w:rsidRPr="00CF42A0" w:rsidRDefault="00B766B5" w:rsidP="00750442">
            <w:pPr>
              <w:spacing w:after="0" w:line="240" w:lineRule="auto"/>
              <w:ind w:left="57"/>
              <w:rPr>
                <w:rFonts w:ascii="Times New Roman" w:eastAsia="Times New Roman" w:hAnsi="Times New Roman" w:cs="Times New Roman"/>
                <w:color w:val="000000" w:themeColor="text1"/>
                <w:sz w:val="24"/>
                <w:szCs w:val="24"/>
                <w:lang w:eastAsia="lv-LV"/>
              </w:rPr>
            </w:pPr>
            <w:r w:rsidRPr="00CF42A0">
              <w:rPr>
                <w:rFonts w:ascii="Times New Roman" w:eastAsia="Times New Roman" w:hAnsi="Times New Roman" w:cs="Times New Roman"/>
                <w:color w:val="000000" w:themeColor="text1"/>
                <w:sz w:val="24"/>
                <w:szCs w:val="24"/>
                <w:lang w:eastAsia="lv-LV"/>
              </w:rPr>
              <w:t>Nav</w:t>
            </w:r>
            <w:r w:rsidR="006A3027">
              <w:rPr>
                <w:rFonts w:ascii="Times New Roman" w:eastAsia="Times New Roman" w:hAnsi="Times New Roman" w:cs="Times New Roman"/>
                <w:color w:val="000000" w:themeColor="text1"/>
                <w:sz w:val="24"/>
                <w:szCs w:val="24"/>
                <w:lang w:eastAsia="lv-LV"/>
              </w:rPr>
              <w:t>.</w:t>
            </w:r>
          </w:p>
        </w:tc>
      </w:tr>
    </w:tbl>
    <w:p w14:paraId="2ED6EB64" w14:textId="4CAD19B3" w:rsidR="00E5323B" w:rsidRPr="00CF42A0" w:rsidRDefault="00E5323B" w:rsidP="00894C55">
      <w:pPr>
        <w:spacing w:after="0" w:line="240" w:lineRule="auto"/>
        <w:rPr>
          <w:rFonts w:ascii="Times New Roman" w:eastAsia="Times New Roman" w:hAnsi="Times New Roman" w:cs="Times New Roman"/>
          <w:iCs/>
          <w:color w:val="000000" w:themeColor="text1"/>
          <w:sz w:val="24"/>
          <w:szCs w:val="24"/>
          <w:lang w:eastAsia="lv-LV"/>
        </w:rPr>
      </w:pPr>
    </w:p>
    <w:p w14:paraId="019A592F" w14:textId="77777777" w:rsidR="00BE1BFF" w:rsidRPr="00CF42A0" w:rsidRDefault="00BE1BFF" w:rsidP="0034624E">
      <w:pPr>
        <w:spacing w:after="0" w:line="240" w:lineRule="auto"/>
        <w:ind w:firstLine="709"/>
        <w:rPr>
          <w:rFonts w:ascii="Times New Roman" w:hAnsi="Times New Roman" w:cs="Times New Roman"/>
          <w:color w:val="000000" w:themeColor="text1"/>
          <w:sz w:val="24"/>
          <w:szCs w:val="24"/>
        </w:rPr>
      </w:pPr>
      <w:r w:rsidRPr="00CF42A0">
        <w:rPr>
          <w:rFonts w:ascii="Times New Roman" w:hAnsi="Times New Roman" w:cs="Times New Roman"/>
          <w:color w:val="000000" w:themeColor="text1"/>
          <w:sz w:val="24"/>
          <w:szCs w:val="24"/>
        </w:rPr>
        <w:t>Vides aizsardzības un</w:t>
      </w:r>
    </w:p>
    <w:p w14:paraId="195C0D69" w14:textId="279B1D97" w:rsidR="00BE1BFF" w:rsidRPr="00CF42A0" w:rsidRDefault="00BE1BFF" w:rsidP="0034624E">
      <w:pPr>
        <w:tabs>
          <w:tab w:val="left" w:pos="6804"/>
        </w:tabs>
        <w:spacing w:after="0" w:line="240" w:lineRule="auto"/>
        <w:ind w:firstLine="709"/>
        <w:rPr>
          <w:rFonts w:ascii="Times New Roman" w:hAnsi="Times New Roman" w:cs="Times New Roman"/>
          <w:color w:val="000000" w:themeColor="text1"/>
          <w:sz w:val="24"/>
          <w:szCs w:val="24"/>
        </w:rPr>
      </w:pPr>
      <w:r w:rsidRPr="142DB35F">
        <w:rPr>
          <w:rFonts w:ascii="Times New Roman" w:hAnsi="Times New Roman" w:cs="Times New Roman"/>
          <w:color w:val="000000" w:themeColor="text1"/>
          <w:sz w:val="24"/>
          <w:szCs w:val="24"/>
        </w:rPr>
        <w:t>reģionālās attīstības ministrs</w:t>
      </w:r>
      <w:r>
        <w:tab/>
      </w:r>
      <w:r w:rsidR="2DBCFD37" w:rsidRPr="142DB35F">
        <w:rPr>
          <w:rFonts w:ascii="Times New Roman" w:hAnsi="Times New Roman" w:cs="Times New Roman"/>
          <w:color w:val="000000" w:themeColor="text1"/>
          <w:sz w:val="24"/>
          <w:szCs w:val="24"/>
        </w:rPr>
        <w:t>Artūrs</w:t>
      </w:r>
      <w:r w:rsidR="00F44BF4">
        <w:rPr>
          <w:rFonts w:ascii="Times New Roman" w:hAnsi="Times New Roman" w:cs="Times New Roman"/>
          <w:color w:val="000000" w:themeColor="text1"/>
          <w:sz w:val="24"/>
          <w:szCs w:val="24"/>
        </w:rPr>
        <w:t xml:space="preserve"> </w:t>
      </w:r>
      <w:r w:rsidR="2DBCFD37" w:rsidRPr="142DB35F">
        <w:rPr>
          <w:rFonts w:ascii="Times New Roman" w:hAnsi="Times New Roman" w:cs="Times New Roman"/>
          <w:color w:val="000000" w:themeColor="text1"/>
          <w:sz w:val="24"/>
          <w:szCs w:val="24"/>
        </w:rPr>
        <w:t xml:space="preserve">Toms </w:t>
      </w:r>
      <w:proofErr w:type="spellStart"/>
      <w:r w:rsidR="2DBCFD37" w:rsidRPr="142DB35F">
        <w:rPr>
          <w:rFonts w:ascii="Times New Roman" w:hAnsi="Times New Roman" w:cs="Times New Roman"/>
          <w:color w:val="000000" w:themeColor="text1"/>
          <w:sz w:val="24"/>
          <w:szCs w:val="24"/>
        </w:rPr>
        <w:t>Plešs</w:t>
      </w:r>
      <w:proofErr w:type="spellEnd"/>
    </w:p>
    <w:p w14:paraId="2195D323" w14:textId="53B12AC4" w:rsidR="78087680" w:rsidRPr="00CF42A0" w:rsidRDefault="78087680" w:rsidP="78087680">
      <w:pPr>
        <w:spacing w:after="0" w:line="240" w:lineRule="auto"/>
        <w:ind w:firstLine="720"/>
        <w:rPr>
          <w:rFonts w:ascii="Times New Roman" w:hAnsi="Times New Roman" w:cs="Times New Roman"/>
          <w:color w:val="000000" w:themeColor="text1"/>
          <w:sz w:val="24"/>
          <w:szCs w:val="24"/>
        </w:rPr>
      </w:pPr>
    </w:p>
    <w:p w14:paraId="0359E9B1" w14:textId="77777777" w:rsidR="00B811C1" w:rsidRPr="00B811C1" w:rsidRDefault="00B811C1" w:rsidP="00B811C1">
      <w:pPr>
        <w:tabs>
          <w:tab w:val="left" w:pos="6237"/>
        </w:tabs>
        <w:spacing w:after="0" w:line="240" w:lineRule="auto"/>
        <w:rPr>
          <w:rFonts w:ascii="Times New Roman" w:hAnsi="Times New Roman" w:cs="Times New Roman"/>
          <w:sz w:val="16"/>
          <w:szCs w:val="16"/>
        </w:rPr>
      </w:pPr>
      <w:r w:rsidRPr="00B811C1">
        <w:rPr>
          <w:rFonts w:ascii="Times New Roman" w:hAnsi="Times New Roman" w:cs="Times New Roman"/>
          <w:sz w:val="16"/>
          <w:szCs w:val="16"/>
        </w:rPr>
        <w:t>Puriņa 66016785</w:t>
      </w:r>
    </w:p>
    <w:p w14:paraId="742E42A4" w14:textId="62CF3066" w:rsidR="00894C55" w:rsidRPr="00B811C1" w:rsidRDefault="00CF35D5" w:rsidP="001E2CF1">
      <w:pPr>
        <w:tabs>
          <w:tab w:val="left" w:pos="6237"/>
        </w:tabs>
        <w:spacing w:after="0" w:line="240" w:lineRule="auto"/>
        <w:rPr>
          <w:rFonts w:ascii="Times New Roman" w:hAnsi="Times New Roman" w:cs="Times New Roman"/>
          <w:sz w:val="16"/>
          <w:szCs w:val="16"/>
        </w:rPr>
      </w:pPr>
      <w:hyperlink r:id="rId10" w:history="1">
        <w:r w:rsidR="00B811C1" w:rsidRPr="00B811C1">
          <w:rPr>
            <w:rStyle w:val="Hyperlink"/>
            <w:rFonts w:ascii="Times New Roman" w:hAnsi="Times New Roman" w:cs="Times New Roman"/>
            <w:sz w:val="16"/>
            <w:szCs w:val="16"/>
          </w:rPr>
          <w:t>Kristine.Purina@varam.gov.lv</w:t>
        </w:r>
      </w:hyperlink>
    </w:p>
    <w:sectPr w:rsidR="00894C55" w:rsidRPr="00B811C1" w:rsidSect="00B25F6D">
      <w:headerReference w:type="default"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A471A" w14:textId="77777777" w:rsidR="00CF35D5" w:rsidRDefault="00CF35D5" w:rsidP="00894C55">
      <w:pPr>
        <w:spacing w:after="0" w:line="240" w:lineRule="auto"/>
      </w:pPr>
      <w:r>
        <w:separator/>
      </w:r>
    </w:p>
  </w:endnote>
  <w:endnote w:type="continuationSeparator" w:id="0">
    <w:p w14:paraId="50ED4265" w14:textId="77777777" w:rsidR="00CF35D5" w:rsidRDefault="00CF35D5" w:rsidP="00894C55">
      <w:pPr>
        <w:spacing w:after="0" w:line="240" w:lineRule="auto"/>
      </w:pPr>
      <w:r>
        <w:continuationSeparator/>
      </w:r>
    </w:p>
  </w:endnote>
  <w:endnote w:type="continuationNotice" w:id="1">
    <w:p w14:paraId="1182255E" w14:textId="77777777" w:rsidR="00CF35D5" w:rsidRDefault="00CF3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4A8" w14:textId="4EF03187" w:rsidR="004454BF" w:rsidRPr="00894C55" w:rsidRDefault="0079399F">
    <w:pPr>
      <w:pStyle w:val="Footer"/>
      <w:rPr>
        <w:rFonts w:ascii="Times New Roman" w:hAnsi="Times New Roman" w:cs="Times New Roman"/>
        <w:sz w:val="20"/>
        <w:szCs w:val="20"/>
      </w:rPr>
    </w:pPr>
    <w:r>
      <w:rPr>
        <w:rFonts w:ascii="Times New Roman" w:hAnsi="Times New Roman" w:cs="Times New Roman"/>
        <w:sz w:val="20"/>
        <w:szCs w:val="20"/>
      </w:rPr>
      <w:t>VARAManot_</w:t>
    </w:r>
    <w:r w:rsidR="00546BBD">
      <w:rPr>
        <w:rFonts w:ascii="Times New Roman" w:hAnsi="Times New Roman" w:cs="Times New Roman"/>
        <w:sz w:val="20"/>
        <w:szCs w:val="20"/>
      </w:rPr>
      <w:t>1</w:t>
    </w:r>
    <w:r w:rsidR="00C85E92">
      <w:rPr>
        <w:rFonts w:ascii="Times New Roman" w:hAnsi="Times New Roman" w:cs="Times New Roman"/>
        <w:sz w:val="20"/>
        <w:szCs w:val="20"/>
      </w:rPr>
      <w:t>4</w:t>
    </w:r>
    <w:r w:rsidR="00546BBD">
      <w:rPr>
        <w:rFonts w:ascii="Times New Roman" w:hAnsi="Times New Roman" w:cs="Times New Roman"/>
        <w:sz w:val="20"/>
        <w:szCs w:val="20"/>
      </w:rPr>
      <w:t>01</w:t>
    </w:r>
    <w:r w:rsidR="000C7071">
      <w:rPr>
        <w:rFonts w:ascii="Times New Roman" w:hAnsi="Times New Roman" w:cs="Times New Roman"/>
        <w:sz w:val="20"/>
        <w:szCs w:val="20"/>
      </w:rPr>
      <w:t>2</w:t>
    </w:r>
    <w:r w:rsidR="00546BBD">
      <w:rPr>
        <w:rFonts w:ascii="Times New Roman" w:hAnsi="Times New Roman" w:cs="Times New Roman"/>
        <w:sz w:val="20"/>
        <w:szCs w:val="20"/>
      </w:rPr>
      <w:t>1</w:t>
    </w:r>
    <w:r w:rsidR="00214AB3">
      <w:rPr>
        <w:rFonts w:ascii="Times New Roman" w:hAnsi="Times New Roman" w:cs="Times New Roman"/>
        <w:sz w:val="20"/>
        <w:szCs w:val="20"/>
      </w:rPr>
      <w:t>_</w:t>
    </w:r>
    <w:r w:rsidR="00175184">
      <w:rPr>
        <w:rFonts w:ascii="Times New Roman" w:hAnsi="Times New Roman" w:cs="Times New Roman"/>
        <w:sz w:val="20"/>
        <w:szCs w:val="20"/>
      </w:rPr>
      <w:t>MK_186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37CD" w14:textId="2D97148F" w:rsidR="00175184" w:rsidRPr="00894C55" w:rsidRDefault="00175184" w:rsidP="00175184">
    <w:pPr>
      <w:pStyle w:val="Footer"/>
      <w:rPr>
        <w:rFonts w:ascii="Times New Roman" w:hAnsi="Times New Roman" w:cs="Times New Roman"/>
        <w:sz w:val="20"/>
        <w:szCs w:val="20"/>
      </w:rPr>
    </w:pPr>
    <w:r>
      <w:rPr>
        <w:rFonts w:ascii="Times New Roman" w:hAnsi="Times New Roman" w:cs="Times New Roman"/>
        <w:sz w:val="20"/>
        <w:szCs w:val="20"/>
      </w:rPr>
      <w:t>VARAManot_</w:t>
    </w:r>
    <w:r w:rsidR="00C85E92">
      <w:rPr>
        <w:rFonts w:ascii="Times New Roman" w:hAnsi="Times New Roman" w:cs="Times New Roman"/>
        <w:sz w:val="20"/>
        <w:szCs w:val="20"/>
      </w:rPr>
      <w:t>14</w:t>
    </w:r>
    <w:r w:rsidR="00546BBD">
      <w:rPr>
        <w:rFonts w:ascii="Times New Roman" w:hAnsi="Times New Roman" w:cs="Times New Roman"/>
        <w:sz w:val="20"/>
        <w:szCs w:val="20"/>
      </w:rPr>
      <w:t>01</w:t>
    </w:r>
    <w:r>
      <w:rPr>
        <w:rFonts w:ascii="Times New Roman" w:hAnsi="Times New Roman" w:cs="Times New Roman"/>
        <w:sz w:val="20"/>
        <w:szCs w:val="20"/>
      </w:rPr>
      <w:t>2</w:t>
    </w:r>
    <w:r w:rsidR="00546BBD">
      <w:rPr>
        <w:rFonts w:ascii="Times New Roman" w:hAnsi="Times New Roman" w:cs="Times New Roman"/>
        <w:sz w:val="20"/>
        <w:szCs w:val="20"/>
      </w:rPr>
      <w:t>1</w:t>
    </w:r>
    <w:r>
      <w:rPr>
        <w:rFonts w:ascii="Times New Roman" w:hAnsi="Times New Roman" w:cs="Times New Roman"/>
        <w:sz w:val="20"/>
        <w:szCs w:val="20"/>
      </w:rPr>
      <w:t>_MK_186</w:t>
    </w:r>
  </w:p>
  <w:p w14:paraId="3D0492AD" w14:textId="77777777" w:rsidR="00175184" w:rsidRDefault="0017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150D5" w14:textId="77777777" w:rsidR="00CF35D5" w:rsidRDefault="00CF35D5" w:rsidP="00894C55">
      <w:pPr>
        <w:spacing w:after="0" w:line="240" w:lineRule="auto"/>
      </w:pPr>
      <w:r>
        <w:separator/>
      </w:r>
    </w:p>
  </w:footnote>
  <w:footnote w:type="continuationSeparator" w:id="0">
    <w:p w14:paraId="2FDC37C7" w14:textId="77777777" w:rsidR="00CF35D5" w:rsidRDefault="00CF35D5" w:rsidP="00894C55">
      <w:pPr>
        <w:spacing w:after="0" w:line="240" w:lineRule="auto"/>
      </w:pPr>
      <w:r>
        <w:continuationSeparator/>
      </w:r>
    </w:p>
  </w:footnote>
  <w:footnote w:type="continuationNotice" w:id="1">
    <w:p w14:paraId="7D8058D8" w14:textId="77777777" w:rsidR="00CF35D5" w:rsidRDefault="00CF35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4B16F2B" w14:textId="59089F67" w:rsidR="004454BF" w:rsidRPr="00C25B49" w:rsidRDefault="004454B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B15D1">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142DB35F" w14:paraId="51E1D1B2" w14:textId="77777777" w:rsidTr="00173DEC">
      <w:tc>
        <w:tcPr>
          <w:tcW w:w="3020" w:type="dxa"/>
        </w:tcPr>
        <w:p w14:paraId="1C96BD7E" w14:textId="3D0C30E1" w:rsidR="142DB35F" w:rsidRDefault="142DB35F" w:rsidP="00173DEC">
          <w:pPr>
            <w:pStyle w:val="Header"/>
            <w:ind w:left="-115"/>
          </w:pPr>
        </w:p>
      </w:tc>
      <w:tc>
        <w:tcPr>
          <w:tcW w:w="3020" w:type="dxa"/>
        </w:tcPr>
        <w:p w14:paraId="35F4796E" w14:textId="1F805929" w:rsidR="142DB35F" w:rsidRDefault="142DB35F" w:rsidP="00173DEC">
          <w:pPr>
            <w:pStyle w:val="Header"/>
            <w:jc w:val="center"/>
          </w:pPr>
        </w:p>
      </w:tc>
      <w:tc>
        <w:tcPr>
          <w:tcW w:w="3020" w:type="dxa"/>
        </w:tcPr>
        <w:p w14:paraId="217756FB" w14:textId="1CED86FD" w:rsidR="142DB35F" w:rsidRDefault="142DB35F" w:rsidP="00173DEC">
          <w:pPr>
            <w:pStyle w:val="Header"/>
            <w:ind w:right="-115"/>
            <w:jc w:val="right"/>
          </w:pPr>
        </w:p>
      </w:tc>
    </w:tr>
  </w:tbl>
  <w:p w14:paraId="1E5227FB" w14:textId="65ADF309" w:rsidR="142DB35F" w:rsidRDefault="142DB35F" w:rsidP="00173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E45"/>
    <w:multiLevelType w:val="multilevel"/>
    <w:tmpl w:val="345C0776"/>
    <w:lvl w:ilvl="0">
      <w:start w:val="1"/>
      <w:numFmt w:val="decimal"/>
      <w:lvlText w:val="%1."/>
      <w:lvlJc w:val="left"/>
      <w:pPr>
        <w:ind w:left="720" w:hanging="360"/>
      </w:pPr>
      <w:rPr>
        <w:rFonts w:hint="default"/>
      </w:rPr>
    </w:lvl>
    <w:lvl w:ilvl="1">
      <w:start w:val="1"/>
      <w:numFmt w:val="decimal"/>
      <w:lvlText w:val="%1.%2."/>
      <w:lvlJc w:val="left"/>
      <w:pPr>
        <w:ind w:left="1080" w:hanging="360"/>
      </w:pPr>
      <w:rPr>
        <w:b w:val="0"/>
        <w:i w:val="0"/>
        <w:color w:val="auto"/>
        <w:sz w:val="28"/>
      </w:rPr>
    </w:lvl>
    <w:lvl w:ilvl="2">
      <w:start w:val="1"/>
      <w:numFmt w:val="decimal"/>
      <w:lvlText w:val="%1.%2.%3."/>
      <w:lvlJc w:val="left"/>
      <w:pPr>
        <w:ind w:left="1800" w:hanging="720"/>
      </w:pPr>
      <w:rPr>
        <w:color w:val="414142"/>
      </w:rPr>
    </w:lvl>
    <w:lvl w:ilvl="3">
      <w:start w:val="1"/>
      <w:numFmt w:val="decimal"/>
      <w:lvlText w:val="%1.%2.%3.%4."/>
      <w:lvlJc w:val="left"/>
      <w:pPr>
        <w:ind w:left="2160" w:hanging="720"/>
      </w:pPr>
      <w:rPr>
        <w:color w:val="414142"/>
      </w:rPr>
    </w:lvl>
    <w:lvl w:ilvl="4">
      <w:start w:val="1"/>
      <w:numFmt w:val="decimal"/>
      <w:lvlText w:val="%1.%2.%3.%4.%5."/>
      <w:lvlJc w:val="left"/>
      <w:pPr>
        <w:ind w:left="2880" w:hanging="1080"/>
      </w:pPr>
      <w:rPr>
        <w:color w:val="414142"/>
      </w:rPr>
    </w:lvl>
    <w:lvl w:ilvl="5">
      <w:start w:val="1"/>
      <w:numFmt w:val="decimal"/>
      <w:lvlText w:val="%1.%2.%3.%4.%5.%6."/>
      <w:lvlJc w:val="left"/>
      <w:pPr>
        <w:ind w:left="3240" w:hanging="1080"/>
      </w:pPr>
      <w:rPr>
        <w:color w:val="414142"/>
      </w:rPr>
    </w:lvl>
    <w:lvl w:ilvl="6">
      <w:start w:val="1"/>
      <w:numFmt w:val="decimal"/>
      <w:lvlText w:val="%1.%2.%3.%4.%5.%6.%7."/>
      <w:lvlJc w:val="left"/>
      <w:pPr>
        <w:ind w:left="3600" w:hanging="1080"/>
      </w:pPr>
      <w:rPr>
        <w:color w:val="414142"/>
      </w:rPr>
    </w:lvl>
    <w:lvl w:ilvl="7">
      <w:start w:val="1"/>
      <w:numFmt w:val="decimal"/>
      <w:lvlText w:val="%1.%2.%3.%4.%5.%6.%7.%8."/>
      <w:lvlJc w:val="left"/>
      <w:pPr>
        <w:ind w:left="4320" w:hanging="1440"/>
      </w:pPr>
      <w:rPr>
        <w:color w:val="414142"/>
      </w:rPr>
    </w:lvl>
    <w:lvl w:ilvl="8">
      <w:start w:val="1"/>
      <w:numFmt w:val="decimal"/>
      <w:lvlText w:val="%1.%2.%3.%4.%5.%6.%7.%8.%9."/>
      <w:lvlJc w:val="left"/>
      <w:pPr>
        <w:ind w:left="4680" w:hanging="1440"/>
      </w:pPr>
      <w:rPr>
        <w:color w:val="414142"/>
      </w:rPr>
    </w:lvl>
  </w:abstractNum>
  <w:abstractNum w:abstractNumId="1" w15:restartNumberingAfterBreak="0">
    <w:nsid w:val="03A61FFA"/>
    <w:multiLevelType w:val="hybridMultilevel"/>
    <w:tmpl w:val="8DF6A4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796335"/>
    <w:multiLevelType w:val="hybridMultilevel"/>
    <w:tmpl w:val="2F880350"/>
    <w:lvl w:ilvl="0" w:tplc="FFFFFFFF">
      <w:start w:val="5"/>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DB338DA"/>
    <w:multiLevelType w:val="hybridMultilevel"/>
    <w:tmpl w:val="14DCA8A4"/>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DEE096E"/>
    <w:multiLevelType w:val="hybridMultilevel"/>
    <w:tmpl w:val="FFFABA4E"/>
    <w:lvl w:ilvl="0" w:tplc="68BC7A1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5" w15:restartNumberingAfterBreak="0">
    <w:nsid w:val="0E7C4FD4"/>
    <w:multiLevelType w:val="hybridMultilevel"/>
    <w:tmpl w:val="DFC4093E"/>
    <w:lvl w:ilvl="0" w:tplc="04260011">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8077CE6"/>
    <w:multiLevelType w:val="hybridMultilevel"/>
    <w:tmpl w:val="B6CE7CA2"/>
    <w:lvl w:ilvl="0" w:tplc="BDD892A8">
      <w:start w:val="5"/>
      <w:numFmt w:val="decimal"/>
      <w:lvlText w:val="%1."/>
      <w:lvlJc w:val="left"/>
      <w:pPr>
        <w:ind w:left="720" w:hanging="360"/>
      </w:pPr>
    </w:lvl>
    <w:lvl w:ilvl="1" w:tplc="D3946A3E">
      <w:start w:val="1"/>
      <w:numFmt w:val="lowerLetter"/>
      <w:lvlText w:val="%2."/>
      <w:lvlJc w:val="left"/>
      <w:pPr>
        <w:ind w:left="1440" w:hanging="360"/>
      </w:pPr>
    </w:lvl>
    <w:lvl w:ilvl="2" w:tplc="450AF9F8">
      <w:start w:val="1"/>
      <w:numFmt w:val="lowerRoman"/>
      <w:lvlText w:val="%3."/>
      <w:lvlJc w:val="right"/>
      <w:pPr>
        <w:ind w:left="2160" w:hanging="180"/>
      </w:pPr>
    </w:lvl>
    <w:lvl w:ilvl="3" w:tplc="66E24930">
      <w:start w:val="1"/>
      <w:numFmt w:val="decimal"/>
      <w:lvlText w:val="%4."/>
      <w:lvlJc w:val="left"/>
      <w:pPr>
        <w:ind w:left="2880" w:hanging="360"/>
      </w:pPr>
    </w:lvl>
    <w:lvl w:ilvl="4" w:tplc="4C722030">
      <w:start w:val="1"/>
      <w:numFmt w:val="lowerLetter"/>
      <w:lvlText w:val="%5."/>
      <w:lvlJc w:val="left"/>
      <w:pPr>
        <w:ind w:left="3600" w:hanging="360"/>
      </w:pPr>
    </w:lvl>
    <w:lvl w:ilvl="5" w:tplc="38FA487C">
      <w:start w:val="1"/>
      <w:numFmt w:val="lowerRoman"/>
      <w:lvlText w:val="%6."/>
      <w:lvlJc w:val="right"/>
      <w:pPr>
        <w:ind w:left="4320" w:hanging="180"/>
      </w:pPr>
    </w:lvl>
    <w:lvl w:ilvl="6" w:tplc="0F822980">
      <w:start w:val="1"/>
      <w:numFmt w:val="decimal"/>
      <w:lvlText w:val="%7."/>
      <w:lvlJc w:val="left"/>
      <w:pPr>
        <w:ind w:left="5040" w:hanging="360"/>
      </w:pPr>
    </w:lvl>
    <w:lvl w:ilvl="7" w:tplc="5D6EB908">
      <w:start w:val="1"/>
      <w:numFmt w:val="lowerLetter"/>
      <w:lvlText w:val="%8."/>
      <w:lvlJc w:val="left"/>
      <w:pPr>
        <w:ind w:left="5760" w:hanging="360"/>
      </w:pPr>
    </w:lvl>
    <w:lvl w:ilvl="8" w:tplc="1270A762">
      <w:start w:val="1"/>
      <w:numFmt w:val="lowerRoman"/>
      <w:lvlText w:val="%9."/>
      <w:lvlJc w:val="right"/>
      <w:pPr>
        <w:ind w:left="6480" w:hanging="180"/>
      </w:pPr>
    </w:lvl>
  </w:abstractNum>
  <w:abstractNum w:abstractNumId="7" w15:restartNumberingAfterBreak="0">
    <w:nsid w:val="229A2292"/>
    <w:multiLevelType w:val="hybridMultilevel"/>
    <w:tmpl w:val="FFFFFFFF"/>
    <w:lvl w:ilvl="0" w:tplc="F7AC3046">
      <w:start w:val="1"/>
      <w:numFmt w:val="bullet"/>
      <w:lvlText w:val=""/>
      <w:lvlJc w:val="left"/>
      <w:pPr>
        <w:ind w:left="720" w:hanging="360"/>
      </w:pPr>
      <w:rPr>
        <w:rFonts w:ascii="Symbol" w:hAnsi="Symbol" w:hint="default"/>
      </w:rPr>
    </w:lvl>
    <w:lvl w:ilvl="1" w:tplc="6EB81E8A">
      <w:start w:val="1"/>
      <w:numFmt w:val="bullet"/>
      <w:lvlText w:val="o"/>
      <w:lvlJc w:val="left"/>
      <w:pPr>
        <w:ind w:left="1440" w:hanging="360"/>
      </w:pPr>
      <w:rPr>
        <w:rFonts w:ascii="Courier New" w:hAnsi="Courier New" w:hint="default"/>
      </w:rPr>
    </w:lvl>
    <w:lvl w:ilvl="2" w:tplc="EF52A92E">
      <w:start w:val="1"/>
      <w:numFmt w:val="bullet"/>
      <w:lvlText w:val=""/>
      <w:lvlJc w:val="left"/>
      <w:pPr>
        <w:ind w:left="2160" w:hanging="360"/>
      </w:pPr>
      <w:rPr>
        <w:rFonts w:ascii="Wingdings" w:hAnsi="Wingdings" w:hint="default"/>
      </w:rPr>
    </w:lvl>
    <w:lvl w:ilvl="3" w:tplc="D5E09672">
      <w:start w:val="1"/>
      <w:numFmt w:val="bullet"/>
      <w:lvlText w:val=""/>
      <w:lvlJc w:val="left"/>
      <w:pPr>
        <w:ind w:left="2880" w:hanging="360"/>
      </w:pPr>
      <w:rPr>
        <w:rFonts w:ascii="Symbol" w:hAnsi="Symbol" w:hint="default"/>
      </w:rPr>
    </w:lvl>
    <w:lvl w:ilvl="4" w:tplc="1BF4D11A">
      <w:start w:val="1"/>
      <w:numFmt w:val="bullet"/>
      <w:lvlText w:val="o"/>
      <w:lvlJc w:val="left"/>
      <w:pPr>
        <w:ind w:left="3600" w:hanging="360"/>
      </w:pPr>
      <w:rPr>
        <w:rFonts w:ascii="Courier New" w:hAnsi="Courier New" w:hint="default"/>
      </w:rPr>
    </w:lvl>
    <w:lvl w:ilvl="5" w:tplc="815C4882">
      <w:start w:val="1"/>
      <w:numFmt w:val="bullet"/>
      <w:lvlText w:val=""/>
      <w:lvlJc w:val="left"/>
      <w:pPr>
        <w:ind w:left="4320" w:hanging="360"/>
      </w:pPr>
      <w:rPr>
        <w:rFonts w:ascii="Wingdings" w:hAnsi="Wingdings" w:hint="default"/>
      </w:rPr>
    </w:lvl>
    <w:lvl w:ilvl="6" w:tplc="30F201C4">
      <w:start w:val="1"/>
      <w:numFmt w:val="bullet"/>
      <w:lvlText w:val=""/>
      <w:lvlJc w:val="left"/>
      <w:pPr>
        <w:ind w:left="5040" w:hanging="360"/>
      </w:pPr>
      <w:rPr>
        <w:rFonts w:ascii="Symbol" w:hAnsi="Symbol" w:hint="default"/>
      </w:rPr>
    </w:lvl>
    <w:lvl w:ilvl="7" w:tplc="1BD06C5E">
      <w:start w:val="1"/>
      <w:numFmt w:val="bullet"/>
      <w:lvlText w:val="o"/>
      <w:lvlJc w:val="left"/>
      <w:pPr>
        <w:ind w:left="5760" w:hanging="360"/>
      </w:pPr>
      <w:rPr>
        <w:rFonts w:ascii="Courier New" w:hAnsi="Courier New" w:hint="default"/>
      </w:rPr>
    </w:lvl>
    <w:lvl w:ilvl="8" w:tplc="EC7CE4DE">
      <w:start w:val="1"/>
      <w:numFmt w:val="bullet"/>
      <w:lvlText w:val=""/>
      <w:lvlJc w:val="left"/>
      <w:pPr>
        <w:ind w:left="6480" w:hanging="360"/>
      </w:pPr>
      <w:rPr>
        <w:rFonts w:ascii="Wingdings" w:hAnsi="Wingdings" w:hint="default"/>
      </w:rPr>
    </w:lvl>
  </w:abstractNum>
  <w:abstractNum w:abstractNumId="8" w15:restartNumberingAfterBreak="0">
    <w:nsid w:val="27D71A4A"/>
    <w:multiLevelType w:val="hybridMultilevel"/>
    <w:tmpl w:val="9D9E6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510E39"/>
    <w:multiLevelType w:val="hybridMultilevel"/>
    <w:tmpl w:val="E5C09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DE2E53"/>
    <w:multiLevelType w:val="hybridMultilevel"/>
    <w:tmpl w:val="64BE43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100F7B"/>
    <w:multiLevelType w:val="hybridMultilevel"/>
    <w:tmpl w:val="0B12FCF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88D2C06"/>
    <w:multiLevelType w:val="hybridMultilevel"/>
    <w:tmpl w:val="C7B850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236FC6"/>
    <w:multiLevelType w:val="hybridMultilevel"/>
    <w:tmpl w:val="FFFFFFFF"/>
    <w:lvl w:ilvl="0" w:tplc="9A903018">
      <w:start w:val="1"/>
      <w:numFmt w:val="bullet"/>
      <w:lvlText w:val=""/>
      <w:lvlJc w:val="left"/>
      <w:pPr>
        <w:ind w:left="720" w:hanging="360"/>
      </w:pPr>
      <w:rPr>
        <w:rFonts w:ascii="Symbol" w:hAnsi="Symbol" w:hint="default"/>
      </w:rPr>
    </w:lvl>
    <w:lvl w:ilvl="1" w:tplc="5CAA7274">
      <w:start w:val="1"/>
      <w:numFmt w:val="bullet"/>
      <w:lvlText w:val="o"/>
      <w:lvlJc w:val="left"/>
      <w:pPr>
        <w:ind w:left="1440" w:hanging="360"/>
      </w:pPr>
      <w:rPr>
        <w:rFonts w:ascii="Courier New" w:hAnsi="Courier New" w:hint="default"/>
      </w:rPr>
    </w:lvl>
    <w:lvl w:ilvl="2" w:tplc="4E045D42">
      <w:start w:val="1"/>
      <w:numFmt w:val="bullet"/>
      <w:lvlText w:val=""/>
      <w:lvlJc w:val="left"/>
      <w:pPr>
        <w:ind w:left="2160" w:hanging="360"/>
      </w:pPr>
      <w:rPr>
        <w:rFonts w:ascii="Wingdings" w:hAnsi="Wingdings" w:hint="default"/>
      </w:rPr>
    </w:lvl>
    <w:lvl w:ilvl="3" w:tplc="4748F28A">
      <w:start w:val="1"/>
      <w:numFmt w:val="bullet"/>
      <w:lvlText w:val=""/>
      <w:lvlJc w:val="left"/>
      <w:pPr>
        <w:ind w:left="2880" w:hanging="360"/>
      </w:pPr>
      <w:rPr>
        <w:rFonts w:ascii="Symbol" w:hAnsi="Symbol" w:hint="default"/>
      </w:rPr>
    </w:lvl>
    <w:lvl w:ilvl="4" w:tplc="2D3A6082">
      <w:start w:val="1"/>
      <w:numFmt w:val="bullet"/>
      <w:lvlText w:val="o"/>
      <w:lvlJc w:val="left"/>
      <w:pPr>
        <w:ind w:left="3600" w:hanging="360"/>
      </w:pPr>
      <w:rPr>
        <w:rFonts w:ascii="Courier New" w:hAnsi="Courier New" w:hint="default"/>
      </w:rPr>
    </w:lvl>
    <w:lvl w:ilvl="5" w:tplc="AEBCE974">
      <w:start w:val="1"/>
      <w:numFmt w:val="bullet"/>
      <w:lvlText w:val=""/>
      <w:lvlJc w:val="left"/>
      <w:pPr>
        <w:ind w:left="4320" w:hanging="360"/>
      </w:pPr>
      <w:rPr>
        <w:rFonts w:ascii="Wingdings" w:hAnsi="Wingdings" w:hint="default"/>
      </w:rPr>
    </w:lvl>
    <w:lvl w:ilvl="6" w:tplc="C4E050A6">
      <w:start w:val="1"/>
      <w:numFmt w:val="bullet"/>
      <w:lvlText w:val=""/>
      <w:lvlJc w:val="left"/>
      <w:pPr>
        <w:ind w:left="5040" w:hanging="360"/>
      </w:pPr>
      <w:rPr>
        <w:rFonts w:ascii="Symbol" w:hAnsi="Symbol" w:hint="default"/>
      </w:rPr>
    </w:lvl>
    <w:lvl w:ilvl="7" w:tplc="78466F9A">
      <w:start w:val="1"/>
      <w:numFmt w:val="bullet"/>
      <w:lvlText w:val="o"/>
      <w:lvlJc w:val="left"/>
      <w:pPr>
        <w:ind w:left="5760" w:hanging="360"/>
      </w:pPr>
      <w:rPr>
        <w:rFonts w:ascii="Courier New" w:hAnsi="Courier New" w:hint="default"/>
      </w:rPr>
    </w:lvl>
    <w:lvl w:ilvl="8" w:tplc="FABE0DE0">
      <w:start w:val="1"/>
      <w:numFmt w:val="bullet"/>
      <w:lvlText w:val=""/>
      <w:lvlJc w:val="left"/>
      <w:pPr>
        <w:ind w:left="6480" w:hanging="360"/>
      </w:pPr>
      <w:rPr>
        <w:rFonts w:ascii="Wingdings" w:hAnsi="Wingdings" w:hint="default"/>
      </w:rPr>
    </w:lvl>
  </w:abstractNum>
  <w:abstractNum w:abstractNumId="14" w15:restartNumberingAfterBreak="0">
    <w:nsid w:val="46D1166E"/>
    <w:multiLevelType w:val="hybridMultilevel"/>
    <w:tmpl w:val="E50ED3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C7A"/>
    <w:multiLevelType w:val="hybridMultilevel"/>
    <w:tmpl w:val="9C306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DF2479"/>
    <w:multiLevelType w:val="hybridMultilevel"/>
    <w:tmpl w:val="FFFFFFFF"/>
    <w:lvl w:ilvl="0" w:tplc="DB502882">
      <w:start w:val="1"/>
      <w:numFmt w:val="bullet"/>
      <w:lvlText w:val=""/>
      <w:lvlJc w:val="left"/>
      <w:pPr>
        <w:ind w:left="720" w:hanging="360"/>
      </w:pPr>
      <w:rPr>
        <w:rFonts w:ascii="Symbol" w:hAnsi="Symbol" w:hint="default"/>
      </w:rPr>
    </w:lvl>
    <w:lvl w:ilvl="1" w:tplc="8E8C1624">
      <w:start w:val="1"/>
      <w:numFmt w:val="bullet"/>
      <w:lvlText w:val="o"/>
      <w:lvlJc w:val="left"/>
      <w:pPr>
        <w:ind w:left="1440" w:hanging="360"/>
      </w:pPr>
      <w:rPr>
        <w:rFonts w:ascii="Courier New" w:hAnsi="Courier New" w:hint="default"/>
      </w:rPr>
    </w:lvl>
    <w:lvl w:ilvl="2" w:tplc="CCF09E84">
      <w:start w:val="1"/>
      <w:numFmt w:val="bullet"/>
      <w:lvlText w:val=""/>
      <w:lvlJc w:val="left"/>
      <w:pPr>
        <w:ind w:left="2160" w:hanging="360"/>
      </w:pPr>
      <w:rPr>
        <w:rFonts w:ascii="Wingdings" w:hAnsi="Wingdings" w:hint="default"/>
      </w:rPr>
    </w:lvl>
    <w:lvl w:ilvl="3" w:tplc="9BCC587E">
      <w:start w:val="1"/>
      <w:numFmt w:val="bullet"/>
      <w:lvlText w:val=""/>
      <w:lvlJc w:val="left"/>
      <w:pPr>
        <w:ind w:left="2880" w:hanging="360"/>
      </w:pPr>
      <w:rPr>
        <w:rFonts w:ascii="Symbol" w:hAnsi="Symbol" w:hint="default"/>
      </w:rPr>
    </w:lvl>
    <w:lvl w:ilvl="4" w:tplc="43187F7A">
      <w:start w:val="1"/>
      <w:numFmt w:val="bullet"/>
      <w:lvlText w:val="o"/>
      <w:lvlJc w:val="left"/>
      <w:pPr>
        <w:ind w:left="3600" w:hanging="360"/>
      </w:pPr>
      <w:rPr>
        <w:rFonts w:ascii="Courier New" w:hAnsi="Courier New" w:hint="default"/>
      </w:rPr>
    </w:lvl>
    <w:lvl w:ilvl="5" w:tplc="FF0E80D0">
      <w:start w:val="1"/>
      <w:numFmt w:val="bullet"/>
      <w:lvlText w:val=""/>
      <w:lvlJc w:val="left"/>
      <w:pPr>
        <w:ind w:left="4320" w:hanging="360"/>
      </w:pPr>
      <w:rPr>
        <w:rFonts w:ascii="Wingdings" w:hAnsi="Wingdings" w:hint="default"/>
      </w:rPr>
    </w:lvl>
    <w:lvl w:ilvl="6" w:tplc="4944430E">
      <w:start w:val="1"/>
      <w:numFmt w:val="bullet"/>
      <w:lvlText w:val=""/>
      <w:lvlJc w:val="left"/>
      <w:pPr>
        <w:ind w:left="5040" w:hanging="360"/>
      </w:pPr>
      <w:rPr>
        <w:rFonts w:ascii="Symbol" w:hAnsi="Symbol" w:hint="default"/>
      </w:rPr>
    </w:lvl>
    <w:lvl w:ilvl="7" w:tplc="DDE4224C">
      <w:start w:val="1"/>
      <w:numFmt w:val="bullet"/>
      <w:lvlText w:val="o"/>
      <w:lvlJc w:val="left"/>
      <w:pPr>
        <w:ind w:left="5760" w:hanging="360"/>
      </w:pPr>
      <w:rPr>
        <w:rFonts w:ascii="Courier New" w:hAnsi="Courier New" w:hint="default"/>
      </w:rPr>
    </w:lvl>
    <w:lvl w:ilvl="8" w:tplc="31BC63C6">
      <w:start w:val="1"/>
      <w:numFmt w:val="bullet"/>
      <w:lvlText w:val=""/>
      <w:lvlJc w:val="left"/>
      <w:pPr>
        <w:ind w:left="6480" w:hanging="360"/>
      </w:pPr>
      <w:rPr>
        <w:rFonts w:ascii="Wingdings" w:hAnsi="Wingdings" w:hint="default"/>
      </w:rPr>
    </w:lvl>
  </w:abstractNum>
  <w:abstractNum w:abstractNumId="17" w15:restartNumberingAfterBreak="0">
    <w:nsid w:val="59224066"/>
    <w:multiLevelType w:val="hybridMultilevel"/>
    <w:tmpl w:val="FFFFFFFF"/>
    <w:lvl w:ilvl="0" w:tplc="B0F4328A">
      <w:start w:val="1"/>
      <w:numFmt w:val="bullet"/>
      <w:lvlText w:val=""/>
      <w:lvlJc w:val="left"/>
      <w:pPr>
        <w:ind w:left="720" w:hanging="360"/>
      </w:pPr>
      <w:rPr>
        <w:rFonts w:ascii="Symbol" w:hAnsi="Symbol" w:hint="default"/>
      </w:rPr>
    </w:lvl>
    <w:lvl w:ilvl="1" w:tplc="372E54B6">
      <w:start w:val="1"/>
      <w:numFmt w:val="bullet"/>
      <w:lvlText w:val="o"/>
      <w:lvlJc w:val="left"/>
      <w:pPr>
        <w:ind w:left="1440" w:hanging="360"/>
      </w:pPr>
      <w:rPr>
        <w:rFonts w:ascii="Courier New" w:hAnsi="Courier New" w:hint="default"/>
      </w:rPr>
    </w:lvl>
    <w:lvl w:ilvl="2" w:tplc="57049E1A">
      <w:start w:val="1"/>
      <w:numFmt w:val="bullet"/>
      <w:lvlText w:val=""/>
      <w:lvlJc w:val="left"/>
      <w:pPr>
        <w:ind w:left="2160" w:hanging="360"/>
      </w:pPr>
      <w:rPr>
        <w:rFonts w:ascii="Wingdings" w:hAnsi="Wingdings" w:hint="default"/>
      </w:rPr>
    </w:lvl>
    <w:lvl w:ilvl="3" w:tplc="E2FEB134">
      <w:start w:val="1"/>
      <w:numFmt w:val="bullet"/>
      <w:lvlText w:val=""/>
      <w:lvlJc w:val="left"/>
      <w:pPr>
        <w:ind w:left="2880" w:hanging="360"/>
      </w:pPr>
      <w:rPr>
        <w:rFonts w:ascii="Symbol" w:hAnsi="Symbol" w:hint="default"/>
      </w:rPr>
    </w:lvl>
    <w:lvl w:ilvl="4" w:tplc="8DA811C4">
      <w:start w:val="1"/>
      <w:numFmt w:val="bullet"/>
      <w:lvlText w:val="o"/>
      <w:lvlJc w:val="left"/>
      <w:pPr>
        <w:ind w:left="3600" w:hanging="360"/>
      </w:pPr>
      <w:rPr>
        <w:rFonts w:ascii="Courier New" w:hAnsi="Courier New" w:hint="default"/>
      </w:rPr>
    </w:lvl>
    <w:lvl w:ilvl="5" w:tplc="020A9586">
      <w:start w:val="1"/>
      <w:numFmt w:val="bullet"/>
      <w:lvlText w:val=""/>
      <w:lvlJc w:val="left"/>
      <w:pPr>
        <w:ind w:left="4320" w:hanging="360"/>
      </w:pPr>
      <w:rPr>
        <w:rFonts w:ascii="Wingdings" w:hAnsi="Wingdings" w:hint="default"/>
      </w:rPr>
    </w:lvl>
    <w:lvl w:ilvl="6" w:tplc="AC720C16">
      <w:start w:val="1"/>
      <w:numFmt w:val="bullet"/>
      <w:lvlText w:val=""/>
      <w:lvlJc w:val="left"/>
      <w:pPr>
        <w:ind w:left="5040" w:hanging="360"/>
      </w:pPr>
      <w:rPr>
        <w:rFonts w:ascii="Symbol" w:hAnsi="Symbol" w:hint="default"/>
      </w:rPr>
    </w:lvl>
    <w:lvl w:ilvl="7" w:tplc="086EC80E">
      <w:start w:val="1"/>
      <w:numFmt w:val="bullet"/>
      <w:lvlText w:val="o"/>
      <w:lvlJc w:val="left"/>
      <w:pPr>
        <w:ind w:left="5760" w:hanging="360"/>
      </w:pPr>
      <w:rPr>
        <w:rFonts w:ascii="Courier New" w:hAnsi="Courier New" w:hint="default"/>
      </w:rPr>
    </w:lvl>
    <w:lvl w:ilvl="8" w:tplc="468E1D04">
      <w:start w:val="1"/>
      <w:numFmt w:val="bullet"/>
      <w:lvlText w:val=""/>
      <w:lvlJc w:val="left"/>
      <w:pPr>
        <w:ind w:left="6480" w:hanging="360"/>
      </w:pPr>
      <w:rPr>
        <w:rFonts w:ascii="Wingdings" w:hAnsi="Wingdings" w:hint="default"/>
      </w:rPr>
    </w:lvl>
  </w:abstractNum>
  <w:abstractNum w:abstractNumId="18" w15:restartNumberingAfterBreak="0">
    <w:nsid w:val="5F726139"/>
    <w:multiLevelType w:val="hybridMultilevel"/>
    <w:tmpl w:val="0E309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190E6C"/>
    <w:multiLevelType w:val="hybridMultilevel"/>
    <w:tmpl w:val="314C9062"/>
    <w:lvl w:ilvl="0" w:tplc="D278D32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68833828"/>
    <w:multiLevelType w:val="hybridMultilevel"/>
    <w:tmpl w:val="13AE7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4B4472"/>
    <w:multiLevelType w:val="hybridMultilevel"/>
    <w:tmpl w:val="1414A34E"/>
    <w:lvl w:ilvl="0" w:tplc="82BCDB02">
      <w:start w:val="5"/>
      <w:numFmt w:val="decimal"/>
      <w:lvlText w:val="%1."/>
      <w:lvlJc w:val="left"/>
      <w:pPr>
        <w:ind w:left="720" w:hanging="360"/>
      </w:pPr>
    </w:lvl>
    <w:lvl w:ilvl="1" w:tplc="942CD95E">
      <w:start w:val="1"/>
      <w:numFmt w:val="lowerLetter"/>
      <w:lvlText w:val="%2."/>
      <w:lvlJc w:val="left"/>
      <w:pPr>
        <w:ind w:left="1440" w:hanging="360"/>
      </w:pPr>
    </w:lvl>
    <w:lvl w:ilvl="2" w:tplc="6E40085A">
      <w:start w:val="1"/>
      <w:numFmt w:val="lowerRoman"/>
      <w:lvlText w:val="%3."/>
      <w:lvlJc w:val="right"/>
      <w:pPr>
        <w:ind w:left="2160" w:hanging="180"/>
      </w:pPr>
    </w:lvl>
    <w:lvl w:ilvl="3" w:tplc="AFFE5798">
      <w:start w:val="1"/>
      <w:numFmt w:val="decimal"/>
      <w:lvlText w:val="%4."/>
      <w:lvlJc w:val="left"/>
      <w:pPr>
        <w:ind w:left="2880" w:hanging="360"/>
      </w:pPr>
    </w:lvl>
    <w:lvl w:ilvl="4" w:tplc="F9FCE09A">
      <w:start w:val="1"/>
      <w:numFmt w:val="lowerLetter"/>
      <w:lvlText w:val="%5."/>
      <w:lvlJc w:val="left"/>
      <w:pPr>
        <w:ind w:left="3600" w:hanging="360"/>
      </w:pPr>
    </w:lvl>
    <w:lvl w:ilvl="5" w:tplc="0A7A2644">
      <w:start w:val="1"/>
      <w:numFmt w:val="lowerRoman"/>
      <w:lvlText w:val="%6."/>
      <w:lvlJc w:val="right"/>
      <w:pPr>
        <w:ind w:left="4320" w:hanging="180"/>
      </w:pPr>
    </w:lvl>
    <w:lvl w:ilvl="6" w:tplc="832A5628">
      <w:start w:val="1"/>
      <w:numFmt w:val="decimal"/>
      <w:lvlText w:val="%7."/>
      <w:lvlJc w:val="left"/>
      <w:pPr>
        <w:ind w:left="5040" w:hanging="360"/>
      </w:pPr>
    </w:lvl>
    <w:lvl w:ilvl="7" w:tplc="C82481CE">
      <w:start w:val="1"/>
      <w:numFmt w:val="lowerLetter"/>
      <w:lvlText w:val="%8."/>
      <w:lvlJc w:val="left"/>
      <w:pPr>
        <w:ind w:left="5760" w:hanging="360"/>
      </w:pPr>
    </w:lvl>
    <w:lvl w:ilvl="8" w:tplc="1CECEB5C">
      <w:start w:val="1"/>
      <w:numFmt w:val="lowerRoman"/>
      <w:lvlText w:val="%9."/>
      <w:lvlJc w:val="right"/>
      <w:pPr>
        <w:ind w:left="6480" w:hanging="180"/>
      </w:pPr>
    </w:lvl>
  </w:abstractNum>
  <w:abstractNum w:abstractNumId="22" w15:restartNumberingAfterBreak="0">
    <w:nsid w:val="78BC1417"/>
    <w:multiLevelType w:val="hybridMultilevel"/>
    <w:tmpl w:val="806A020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AF67AE3"/>
    <w:multiLevelType w:val="hybridMultilevel"/>
    <w:tmpl w:val="2154F3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num>
  <w:num w:numId="2">
    <w:abstractNumId w:val="21"/>
  </w:num>
  <w:num w:numId="3">
    <w:abstractNumId w:val="3"/>
  </w:num>
  <w:num w:numId="4">
    <w:abstractNumId w:val="0"/>
  </w:num>
  <w:num w:numId="5">
    <w:abstractNumId w:val="2"/>
  </w:num>
  <w:num w:numId="6">
    <w:abstractNumId w:val="8"/>
  </w:num>
  <w:num w:numId="7">
    <w:abstractNumId w:val="22"/>
  </w:num>
  <w:num w:numId="8">
    <w:abstractNumId w:val="11"/>
  </w:num>
  <w:num w:numId="9">
    <w:abstractNumId w:val="10"/>
  </w:num>
  <w:num w:numId="10">
    <w:abstractNumId w:val="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0"/>
  </w:num>
  <w:num w:numId="15">
    <w:abstractNumId w:val="18"/>
  </w:num>
  <w:num w:numId="16">
    <w:abstractNumId w:val="9"/>
  </w:num>
  <w:num w:numId="17">
    <w:abstractNumId w:val="1"/>
  </w:num>
  <w:num w:numId="18">
    <w:abstractNumId w:val="15"/>
  </w:num>
  <w:num w:numId="19">
    <w:abstractNumId w:val="14"/>
  </w:num>
  <w:num w:numId="20">
    <w:abstractNumId w:val="7"/>
  </w:num>
  <w:num w:numId="21">
    <w:abstractNumId w:val="17"/>
  </w:num>
  <w:num w:numId="22">
    <w:abstractNumId w:val="13"/>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296"/>
    <w:rsid w:val="00000686"/>
    <w:rsid w:val="00003CD2"/>
    <w:rsid w:val="00004283"/>
    <w:rsid w:val="00007672"/>
    <w:rsid w:val="000101ED"/>
    <w:rsid w:val="00010D43"/>
    <w:rsid w:val="00013AA6"/>
    <w:rsid w:val="00021CAD"/>
    <w:rsid w:val="00024B29"/>
    <w:rsid w:val="00030A6F"/>
    <w:rsid w:val="00031127"/>
    <w:rsid w:val="00031B2D"/>
    <w:rsid w:val="000321C3"/>
    <w:rsid w:val="000331FB"/>
    <w:rsid w:val="00034583"/>
    <w:rsid w:val="00036B67"/>
    <w:rsid w:val="00037487"/>
    <w:rsid w:val="00041321"/>
    <w:rsid w:val="00042DF9"/>
    <w:rsid w:val="000476E8"/>
    <w:rsid w:val="00050777"/>
    <w:rsid w:val="00053A0D"/>
    <w:rsid w:val="00054C98"/>
    <w:rsid w:val="00055681"/>
    <w:rsid w:val="00066320"/>
    <w:rsid w:val="000742AC"/>
    <w:rsid w:val="0008135C"/>
    <w:rsid w:val="00082A83"/>
    <w:rsid w:val="00083131"/>
    <w:rsid w:val="00084107"/>
    <w:rsid w:val="00084FDC"/>
    <w:rsid w:val="00086514"/>
    <w:rsid w:val="00090773"/>
    <w:rsid w:val="00090D47"/>
    <w:rsid w:val="00096CE1"/>
    <w:rsid w:val="000A007F"/>
    <w:rsid w:val="000A64FB"/>
    <w:rsid w:val="000B3DA0"/>
    <w:rsid w:val="000B56B0"/>
    <w:rsid w:val="000C04DA"/>
    <w:rsid w:val="000C2BC9"/>
    <w:rsid w:val="000C4B84"/>
    <w:rsid w:val="000C67CA"/>
    <w:rsid w:val="000C7071"/>
    <w:rsid w:val="000C7606"/>
    <w:rsid w:val="000E1DDC"/>
    <w:rsid w:val="000E73BD"/>
    <w:rsid w:val="000F30A9"/>
    <w:rsid w:val="000F3339"/>
    <w:rsid w:val="000F6900"/>
    <w:rsid w:val="000F6FD1"/>
    <w:rsid w:val="0010135E"/>
    <w:rsid w:val="00103C80"/>
    <w:rsid w:val="00104229"/>
    <w:rsid w:val="00104459"/>
    <w:rsid w:val="00111BCA"/>
    <w:rsid w:val="00111F32"/>
    <w:rsid w:val="00113729"/>
    <w:rsid w:val="001166C7"/>
    <w:rsid w:val="00132832"/>
    <w:rsid w:val="00135A43"/>
    <w:rsid w:val="00135D74"/>
    <w:rsid w:val="00136648"/>
    <w:rsid w:val="00140103"/>
    <w:rsid w:val="00153B42"/>
    <w:rsid w:val="00160763"/>
    <w:rsid w:val="00162035"/>
    <w:rsid w:val="00164AF0"/>
    <w:rsid w:val="00167185"/>
    <w:rsid w:val="00171C1A"/>
    <w:rsid w:val="0017244D"/>
    <w:rsid w:val="001733C2"/>
    <w:rsid w:val="00173DEC"/>
    <w:rsid w:val="00173F54"/>
    <w:rsid w:val="00174FE3"/>
    <w:rsid w:val="00175184"/>
    <w:rsid w:val="001807BB"/>
    <w:rsid w:val="00181C64"/>
    <w:rsid w:val="0018399D"/>
    <w:rsid w:val="00186F5F"/>
    <w:rsid w:val="00186FAF"/>
    <w:rsid w:val="001A0EB5"/>
    <w:rsid w:val="001A29CC"/>
    <w:rsid w:val="001A2A78"/>
    <w:rsid w:val="001A7651"/>
    <w:rsid w:val="001B3740"/>
    <w:rsid w:val="001B6AF9"/>
    <w:rsid w:val="001B6F76"/>
    <w:rsid w:val="001C1CD2"/>
    <w:rsid w:val="001C2FC6"/>
    <w:rsid w:val="001D068B"/>
    <w:rsid w:val="001D2B86"/>
    <w:rsid w:val="001D464C"/>
    <w:rsid w:val="001D7691"/>
    <w:rsid w:val="001E00C3"/>
    <w:rsid w:val="001E02F2"/>
    <w:rsid w:val="001E0FE8"/>
    <w:rsid w:val="001E2671"/>
    <w:rsid w:val="001E2CF1"/>
    <w:rsid w:val="001E4130"/>
    <w:rsid w:val="001E493B"/>
    <w:rsid w:val="001E6B73"/>
    <w:rsid w:val="001F034C"/>
    <w:rsid w:val="001F463B"/>
    <w:rsid w:val="001F4697"/>
    <w:rsid w:val="001F4909"/>
    <w:rsid w:val="001F6AF9"/>
    <w:rsid w:val="001F7287"/>
    <w:rsid w:val="00206CFC"/>
    <w:rsid w:val="00211D26"/>
    <w:rsid w:val="00213DC9"/>
    <w:rsid w:val="00214AB3"/>
    <w:rsid w:val="002155F2"/>
    <w:rsid w:val="0022254A"/>
    <w:rsid w:val="00226627"/>
    <w:rsid w:val="00226A1A"/>
    <w:rsid w:val="00232AD2"/>
    <w:rsid w:val="0023355C"/>
    <w:rsid w:val="00237B58"/>
    <w:rsid w:val="002427C2"/>
    <w:rsid w:val="00243426"/>
    <w:rsid w:val="00245DC3"/>
    <w:rsid w:val="002479A3"/>
    <w:rsid w:val="00251314"/>
    <w:rsid w:val="00252A5F"/>
    <w:rsid w:val="0025318E"/>
    <w:rsid w:val="00253811"/>
    <w:rsid w:val="002609C3"/>
    <w:rsid w:val="0026531D"/>
    <w:rsid w:val="00270D7A"/>
    <w:rsid w:val="0027254F"/>
    <w:rsid w:val="0027330A"/>
    <w:rsid w:val="002815EE"/>
    <w:rsid w:val="0028250C"/>
    <w:rsid w:val="00283048"/>
    <w:rsid w:val="00284E86"/>
    <w:rsid w:val="00286B57"/>
    <w:rsid w:val="00290CC1"/>
    <w:rsid w:val="00291EE3"/>
    <w:rsid w:val="0029247C"/>
    <w:rsid w:val="002945CF"/>
    <w:rsid w:val="00297E1E"/>
    <w:rsid w:val="002A10D1"/>
    <w:rsid w:val="002A2DA1"/>
    <w:rsid w:val="002A41A2"/>
    <w:rsid w:val="002A7FAC"/>
    <w:rsid w:val="002B1177"/>
    <w:rsid w:val="002B7F41"/>
    <w:rsid w:val="002BA498"/>
    <w:rsid w:val="002C0380"/>
    <w:rsid w:val="002C1625"/>
    <w:rsid w:val="002D1148"/>
    <w:rsid w:val="002D1DFE"/>
    <w:rsid w:val="002D3A4B"/>
    <w:rsid w:val="002D5D00"/>
    <w:rsid w:val="002D6334"/>
    <w:rsid w:val="002E1C05"/>
    <w:rsid w:val="002E3196"/>
    <w:rsid w:val="002E74F4"/>
    <w:rsid w:val="002F0060"/>
    <w:rsid w:val="002F0980"/>
    <w:rsid w:val="002F2754"/>
    <w:rsid w:val="002F7A3D"/>
    <w:rsid w:val="00310F41"/>
    <w:rsid w:val="0031538C"/>
    <w:rsid w:val="00315A6D"/>
    <w:rsid w:val="00316767"/>
    <w:rsid w:val="00320252"/>
    <w:rsid w:val="00321214"/>
    <w:rsid w:val="003251A1"/>
    <w:rsid w:val="003254E7"/>
    <w:rsid w:val="00325A60"/>
    <w:rsid w:val="003271FD"/>
    <w:rsid w:val="00333113"/>
    <w:rsid w:val="00335690"/>
    <w:rsid w:val="00335D52"/>
    <w:rsid w:val="00337A41"/>
    <w:rsid w:val="00337C9C"/>
    <w:rsid w:val="0034624E"/>
    <w:rsid w:val="00350F4B"/>
    <w:rsid w:val="00352B61"/>
    <w:rsid w:val="00354C08"/>
    <w:rsid w:val="00362D60"/>
    <w:rsid w:val="003644CA"/>
    <w:rsid w:val="0036471F"/>
    <w:rsid w:val="003655AC"/>
    <w:rsid w:val="003659A3"/>
    <w:rsid w:val="00373EEC"/>
    <w:rsid w:val="0037446D"/>
    <w:rsid w:val="00375EE9"/>
    <w:rsid w:val="0038342D"/>
    <w:rsid w:val="00384BA2"/>
    <w:rsid w:val="00386570"/>
    <w:rsid w:val="00390CD0"/>
    <w:rsid w:val="00392DD3"/>
    <w:rsid w:val="0039708B"/>
    <w:rsid w:val="00397744"/>
    <w:rsid w:val="003A11B0"/>
    <w:rsid w:val="003A3E17"/>
    <w:rsid w:val="003A5382"/>
    <w:rsid w:val="003A60C3"/>
    <w:rsid w:val="003B0BF9"/>
    <w:rsid w:val="003B2109"/>
    <w:rsid w:val="003C2AF7"/>
    <w:rsid w:val="003C3A5F"/>
    <w:rsid w:val="003C409F"/>
    <w:rsid w:val="003C4D3A"/>
    <w:rsid w:val="003C78A9"/>
    <w:rsid w:val="003D10EC"/>
    <w:rsid w:val="003E0791"/>
    <w:rsid w:val="003E3976"/>
    <w:rsid w:val="003E7EB9"/>
    <w:rsid w:val="003F28AC"/>
    <w:rsid w:val="004041A6"/>
    <w:rsid w:val="00404E59"/>
    <w:rsid w:val="004054D2"/>
    <w:rsid w:val="00405503"/>
    <w:rsid w:val="0041157A"/>
    <w:rsid w:val="00412DFD"/>
    <w:rsid w:val="00413111"/>
    <w:rsid w:val="00413134"/>
    <w:rsid w:val="00413592"/>
    <w:rsid w:val="0041414F"/>
    <w:rsid w:val="00424533"/>
    <w:rsid w:val="00424553"/>
    <w:rsid w:val="00425FA4"/>
    <w:rsid w:val="00435A25"/>
    <w:rsid w:val="00441FC5"/>
    <w:rsid w:val="004454BF"/>
    <w:rsid w:val="004454FE"/>
    <w:rsid w:val="00445B59"/>
    <w:rsid w:val="00445B83"/>
    <w:rsid w:val="004475A5"/>
    <w:rsid w:val="00450926"/>
    <w:rsid w:val="0045259A"/>
    <w:rsid w:val="00452892"/>
    <w:rsid w:val="00454146"/>
    <w:rsid w:val="0045431C"/>
    <w:rsid w:val="00454380"/>
    <w:rsid w:val="00456E40"/>
    <w:rsid w:val="00457607"/>
    <w:rsid w:val="00461712"/>
    <w:rsid w:val="004621B5"/>
    <w:rsid w:val="00464EFE"/>
    <w:rsid w:val="00465DE8"/>
    <w:rsid w:val="00466E9D"/>
    <w:rsid w:val="00467563"/>
    <w:rsid w:val="00471F27"/>
    <w:rsid w:val="00484076"/>
    <w:rsid w:val="004869B5"/>
    <w:rsid w:val="00490974"/>
    <w:rsid w:val="00492006"/>
    <w:rsid w:val="00492A9D"/>
    <w:rsid w:val="004948E5"/>
    <w:rsid w:val="004A20FE"/>
    <w:rsid w:val="004A7337"/>
    <w:rsid w:val="004B3CC3"/>
    <w:rsid w:val="004C22B3"/>
    <w:rsid w:val="004C3952"/>
    <w:rsid w:val="004C3A11"/>
    <w:rsid w:val="004C4BA1"/>
    <w:rsid w:val="004C5023"/>
    <w:rsid w:val="004D0BBB"/>
    <w:rsid w:val="004D0BC8"/>
    <w:rsid w:val="004D2D3D"/>
    <w:rsid w:val="004D4557"/>
    <w:rsid w:val="004D73DE"/>
    <w:rsid w:val="004D73F6"/>
    <w:rsid w:val="004E27A6"/>
    <w:rsid w:val="004E6223"/>
    <w:rsid w:val="004F1DB1"/>
    <w:rsid w:val="004F24E7"/>
    <w:rsid w:val="004F364A"/>
    <w:rsid w:val="0050038F"/>
    <w:rsid w:val="00500FBA"/>
    <w:rsid w:val="0050178F"/>
    <w:rsid w:val="005042F7"/>
    <w:rsid w:val="00512895"/>
    <w:rsid w:val="00520732"/>
    <w:rsid w:val="0052191F"/>
    <w:rsid w:val="00522162"/>
    <w:rsid w:val="00527DA9"/>
    <w:rsid w:val="00532B90"/>
    <w:rsid w:val="00536831"/>
    <w:rsid w:val="00536A43"/>
    <w:rsid w:val="00541C34"/>
    <w:rsid w:val="005465EC"/>
    <w:rsid w:val="00546BBD"/>
    <w:rsid w:val="00552535"/>
    <w:rsid w:val="00554CED"/>
    <w:rsid w:val="00554E43"/>
    <w:rsid w:val="00560A18"/>
    <w:rsid w:val="00560E46"/>
    <w:rsid w:val="00563042"/>
    <w:rsid w:val="00565B9C"/>
    <w:rsid w:val="00571702"/>
    <w:rsid w:val="00572C11"/>
    <w:rsid w:val="0058168E"/>
    <w:rsid w:val="00582304"/>
    <w:rsid w:val="00584593"/>
    <w:rsid w:val="00585EAC"/>
    <w:rsid w:val="00590DE0"/>
    <w:rsid w:val="00591398"/>
    <w:rsid w:val="00593162"/>
    <w:rsid w:val="0059410B"/>
    <w:rsid w:val="00595C48"/>
    <w:rsid w:val="005A4617"/>
    <w:rsid w:val="005B0FB8"/>
    <w:rsid w:val="005B3EF8"/>
    <w:rsid w:val="005B5325"/>
    <w:rsid w:val="005B567C"/>
    <w:rsid w:val="005C55B6"/>
    <w:rsid w:val="005C5C19"/>
    <w:rsid w:val="005C6016"/>
    <w:rsid w:val="005D3373"/>
    <w:rsid w:val="005D781C"/>
    <w:rsid w:val="005E09DE"/>
    <w:rsid w:val="005E130F"/>
    <w:rsid w:val="005E39F8"/>
    <w:rsid w:val="005E3EAE"/>
    <w:rsid w:val="005E44C6"/>
    <w:rsid w:val="005E5D64"/>
    <w:rsid w:val="005E6839"/>
    <w:rsid w:val="005E710E"/>
    <w:rsid w:val="005E712D"/>
    <w:rsid w:val="005E7E41"/>
    <w:rsid w:val="005F4DF0"/>
    <w:rsid w:val="00600F7F"/>
    <w:rsid w:val="006013C6"/>
    <w:rsid w:val="0060191F"/>
    <w:rsid w:val="006057B9"/>
    <w:rsid w:val="006063B2"/>
    <w:rsid w:val="00607629"/>
    <w:rsid w:val="006136F8"/>
    <w:rsid w:val="006155F4"/>
    <w:rsid w:val="00622272"/>
    <w:rsid w:val="00626B69"/>
    <w:rsid w:val="00627692"/>
    <w:rsid w:val="00635750"/>
    <w:rsid w:val="00636A1E"/>
    <w:rsid w:val="00636FFC"/>
    <w:rsid w:val="00637918"/>
    <w:rsid w:val="00645F23"/>
    <w:rsid w:val="00652A2A"/>
    <w:rsid w:val="00653DF0"/>
    <w:rsid w:val="00655F2C"/>
    <w:rsid w:val="0066300A"/>
    <w:rsid w:val="006676F1"/>
    <w:rsid w:val="00667CC6"/>
    <w:rsid w:val="00670234"/>
    <w:rsid w:val="00671A36"/>
    <w:rsid w:val="006724C9"/>
    <w:rsid w:val="00673002"/>
    <w:rsid w:val="00675BF7"/>
    <w:rsid w:val="00681904"/>
    <w:rsid w:val="00686950"/>
    <w:rsid w:val="00686EF6"/>
    <w:rsid w:val="00693337"/>
    <w:rsid w:val="00696F7A"/>
    <w:rsid w:val="00697C42"/>
    <w:rsid w:val="006A1E90"/>
    <w:rsid w:val="006A3027"/>
    <w:rsid w:val="006A4B8A"/>
    <w:rsid w:val="006B17DE"/>
    <w:rsid w:val="006B2CB7"/>
    <w:rsid w:val="006B3D83"/>
    <w:rsid w:val="006B471C"/>
    <w:rsid w:val="006B5593"/>
    <w:rsid w:val="006B6DD1"/>
    <w:rsid w:val="006B727A"/>
    <w:rsid w:val="006B7634"/>
    <w:rsid w:val="006B7B18"/>
    <w:rsid w:val="006C0898"/>
    <w:rsid w:val="006C16B7"/>
    <w:rsid w:val="006C18FD"/>
    <w:rsid w:val="006C487E"/>
    <w:rsid w:val="006C67A1"/>
    <w:rsid w:val="006C6BD5"/>
    <w:rsid w:val="006D1DA6"/>
    <w:rsid w:val="006E1081"/>
    <w:rsid w:val="006E305C"/>
    <w:rsid w:val="006E53D8"/>
    <w:rsid w:val="006E61E5"/>
    <w:rsid w:val="006E633B"/>
    <w:rsid w:val="006E68AC"/>
    <w:rsid w:val="006F0DD7"/>
    <w:rsid w:val="006F340C"/>
    <w:rsid w:val="006F464A"/>
    <w:rsid w:val="006F6613"/>
    <w:rsid w:val="006F6F40"/>
    <w:rsid w:val="006F7CBC"/>
    <w:rsid w:val="00700C68"/>
    <w:rsid w:val="007028A0"/>
    <w:rsid w:val="007031AE"/>
    <w:rsid w:val="00705AAA"/>
    <w:rsid w:val="00706309"/>
    <w:rsid w:val="00714E44"/>
    <w:rsid w:val="00717094"/>
    <w:rsid w:val="00720585"/>
    <w:rsid w:val="00720B96"/>
    <w:rsid w:val="00721B62"/>
    <w:rsid w:val="00722D46"/>
    <w:rsid w:val="00731F0D"/>
    <w:rsid w:val="007333A9"/>
    <w:rsid w:val="00736CAD"/>
    <w:rsid w:val="007411D7"/>
    <w:rsid w:val="00741E83"/>
    <w:rsid w:val="007425A1"/>
    <w:rsid w:val="00742AEA"/>
    <w:rsid w:val="00742E53"/>
    <w:rsid w:val="00750442"/>
    <w:rsid w:val="007516D1"/>
    <w:rsid w:val="00760B9B"/>
    <w:rsid w:val="00762CAE"/>
    <w:rsid w:val="00773AF6"/>
    <w:rsid w:val="00781B9D"/>
    <w:rsid w:val="00792B0E"/>
    <w:rsid w:val="00793742"/>
    <w:rsid w:val="0079399F"/>
    <w:rsid w:val="00793EF4"/>
    <w:rsid w:val="0079427D"/>
    <w:rsid w:val="00795F71"/>
    <w:rsid w:val="007A0583"/>
    <w:rsid w:val="007A2016"/>
    <w:rsid w:val="007A32DD"/>
    <w:rsid w:val="007A495F"/>
    <w:rsid w:val="007A6634"/>
    <w:rsid w:val="007A6B2B"/>
    <w:rsid w:val="007B6276"/>
    <w:rsid w:val="007C52D8"/>
    <w:rsid w:val="007C57C1"/>
    <w:rsid w:val="007C6C72"/>
    <w:rsid w:val="007D35B0"/>
    <w:rsid w:val="007D3F86"/>
    <w:rsid w:val="007D78AF"/>
    <w:rsid w:val="007E08FB"/>
    <w:rsid w:val="007E4F63"/>
    <w:rsid w:val="007E59D7"/>
    <w:rsid w:val="007E5F7A"/>
    <w:rsid w:val="007E6931"/>
    <w:rsid w:val="007E73AB"/>
    <w:rsid w:val="007F0843"/>
    <w:rsid w:val="007F29B4"/>
    <w:rsid w:val="007F2A80"/>
    <w:rsid w:val="007F42A1"/>
    <w:rsid w:val="008017FA"/>
    <w:rsid w:val="008060E9"/>
    <w:rsid w:val="00806E79"/>
    <w:rsid w:val="00807D64"/>
    <w:rsid w:val="00811D52"/>
    <w:rsid w:val="008132D5"/>
    <w:rsid w:val="00814049"/>
    <w:rsid w:val="008160B5"/>
    <w:rsid w:val="00816C11"/>
    <w:rsid w:val="00825DA7"/>
    <w:rsid w:val="00831E22"/>
    <w:rsid w:val="0083445C"/>
    <w:rsid w:val="0083597C"/>
    <w:rsid w:val="00835C2E"/>
    <w:rsid w:val="0083769C"/>
    <w:rsid w:val="00842472"/>
    <w:rsid w:val="008433D2"/>
    <w:rsid w:val="00843A7C"/>
    <w:rsid w:val="008440ED"/>
    <w:rsid w:val="00851214"/>
    <w:rsid w:val="008531B7"/>
    <w:rsid w:val="008557FF"/>
    <w:rsid w:val="00856225"/>
    <w:rsid w:val="008625B0"/>
    <w:rsid w:val="00862F3D"/>
    <w:rsid w:val="0086351B"/>
    <w:rsid w:val="00866BEF"/>
    <w:rsid w:val="00872D7F"/>
    <w:rsid w:val="00882220"/>
    <w:rsid w:val="0088364F"/>
    <w:rsid w:val="00886085"/>
    <w:rsid w:val="00886969"/>
    <w:rsid w:val="008874B4"/>
    <w:rsid w:val="00890C61"/>
    <w:rsid w:val="00894C55"/>
    <w:rsid w:val="00895760"/>
    <w:rsid w:val="00895D96"/>
    <w:rsid w:val="008A2625"/>
    <w:rsid w:val="008B145C"/>
    <w:rsid w:val="008B2659"/>
    <w:rsid w:val="008B3093"/>
    <w:rsid w:val="008B729B"/>
    <w:rsid w:val="008C1101"/>
    <w:rsid w:val="008C1774"/>
    <w:rsid w:val="008C2BAA"/>
    <w:rsid w:val="008C42F9"/>
    <w:rsid w:val="008C558B"/>
    <w:rsid w:val="008C6061"/>
    <w:rsid w:val="008C60BB"/>
    <w:rsid w:val="008D6393"/>
    <w:rsid w:val="008E7E94"/>
    <w:rsid w:val="008F05E5"/>
    <w:rsid w:val="008F0879"/>
    <w:rsid w:val="008F4943"/>
    <w:rsid w:val="008F4992"/>
    <w:rsid w:val="00900F49"/>
    <w:rsid w:val="00910B60"/>
    <w:rsid w:val="00910CE2"/>
    <w:rsid w:val="009125A0"/>
    <w:rsid w:val="00914AA1"/>
    <w:rsid w:val="00920901"/>
    <w:rsid w:val="0092316F"/>
    <w:rsid w:val="00924946"/>
    <w:rsid w:val="00933968"/>
    <w:rsid w:val="00934D9F"/>
    <w:rsid w:val="00935251"/>
    <w:rsid w:val="00935E63"/>
    <w:rsid w:val="009362D1"/>
    <w:rsid w:val="00947605"/>
    <w:rsid w:val="009500B8"/>
    <w:rsid w:val="00950EC2"/>
    <w:rsid w:val="0095193D"/>
    <w:rsid w:val="00951B85"/>
    <w:rsid w:val="0095344E"/>
    <w:rsid w:val="00957501"/>
    <w:rsid w:val="00960B1C"/>
    <w:rsid w:val="00960F46"/>
    <w:rsid w:val="0096266D"/>
    <w:rsid w:val="009632AE"/>
    <w:rsid w:val="0096331D"/>
    <w:rsid w:val="009633DD"/>
    <w:rsid w:val="009663CD"/>
    <w:rsid w:val="009667F7"/>
    <w:rsid w:val="009700B5"/>
    <w:rsid w:val="0097105C"/>
    <w:rsid w:val="0097280B"/>
    <w:rsid w:val="00974E7F"/>
    <w:rsid w:val="00977FE9"/>
    <w:rsid w:val="0099299D"/>
    <w:rsid w:val="0099380F"/>
    <w:rsid w:val="00993E12"/>
    <w:rsid w:val="00993F40"/>
    <w:rsid w:val="00997EC1"/>
    <w:rsid w:val="009A2654"/>
    <w:rsid w:val="009A3B8E"/>
    <w:rsid w:val="009A67DF"/>
    <w:rsid w:val="009B019F"/>
    <w:rsid w:val="009B05B9"/>
    <w:rsid w:val="009B1224"/>
    <w:rsid w:val="009B2116"/>
    <w:rsid w:val="009B53D4"/>
    <w:rsid w:val="009B61EE"/>
    <w:rsid w:val="009C0D09"/>
    <w:rsid w:val="009C2679"/>
    <w:rsid w:val="009C56EE"/>
    <w:rsid w:val="009C5AD7"/>
    <w:rsid w:val="009C6923"/>
    <w:rsid w:val="009C6F61"/>
    <w:rsid w:val="009C7E71"/>
    <w:rsid w:val="009D00A1"/>
    <w:rsid w:val="009D221B"/>
    <w:rsid w:val="009E2C40"/>
    <w:rsid w:val="009E4911"/>
    <w:rsid w:val="009E57E9"/>
    <w:rsid w:val="009F4405"/>
    <w:rsid w:val="009F56C3"/>
    <w:rsid w:val="009F7F11"/>
    <w:rsid w:val="00A02497"/>
    <w:rsid w:val="00A04DE2"/>
    <w:rsid w:val="00A10FC3"/>
    <w:rsid w:val="00A110CE"/>
    <w:rsid w:val="00A17103"/>
    <w:rsid w:val="00A20B86"/>
    <w:rsid w:val="00A240AC"/>
    <w:rsid w:val="00A258E9"/>
    <w:rsid w:val="00A3126D"/>
    <w:rsid w:val="00A40A0D"/>
    <w:rsid w:val="00A4148F"/>
    <w:rsid w:val="00A464DF"/>
    <w:rsid w:val="00A5174F"/>
    <w:rsid w:val="00A52D61"/>
    <w:rsid w:val="00A5476B"/>
    <w:rsid w:val="00A54FA9"/>
    <w:rsid w:val="00A56587"/>
    <w:rsid w:val="00A57DCD"/>
    <w:rsid w:val="00A6073E"/>
    <w:rsid w:val="00A64539"/>
    <w:rsid w:val="00A65EE4"/>
    <w:rsid w:val="00A72EB1"/>
    <w:rsid w:val="00A84A03"/>
    <w:rsid w:val="00A96A3E"/>
    <w:rsid w:val="00AA1F9B"/>
    <w:rsid w:val="00AA2B03"/>
    <w:rsid w:val="00AA2FDC"/>
    <w:rsid w:val="00AA362D"/>
    <w:rsid w:val="00AB1D6D"/>
    <w:rsid w:val="00AB37AF"/>
    <w:rsid w:val="00AB6ACD"/>
    <w:rsid w:val="00AC3530"/>
    <w:rsid w:val="00AC3B3C"/>
    <w:rsid w:val="00AC71E0"/>
    <w:rsid w:val="00AD0A35"/>
    <w:rsid w:val="00AD5F64"/>
    <w:rsid w:val="00AE0B08"/>
    <w:rsid w:val="00AE10A9"/>
    <w:rsid w:val="00AE28B3"/>
    <w:rsid w:val="00AE416E"/>
    <w:rsid w:val="00AE43D6"/>
    <w:rsid w:val="00AE5567"/>
    <w:rsid w:val="00AF1239"/>
    <w:rsid w:val="00AF4192"/>
    <w:rsid w:val="00AF726D"/>
    <w:rsid w:val="00B003DA"/>
    <w:rsid w:val="00B02902"/>
    <w:rsid w:val="00B03A66"/>
    <w:rsid w:val="00B043DB"/>
    <w:rsid w:val="00B100CA"/>
    <w:rsid w:val="00B11561"/>
    <w:rsid w:val="00B12FC5"/>
    <w:rsid w:val="00B134F9"/>
    <w:rsid w:val="00B1391E"/>
    <w:rsid w:val="00B16480"/>
    <w:rsid w:val="00B168F8"/>
    <w:rsid w:val="00B1769B"/>
    <w:rsid w:val="00B211F4"/>
    <w:rsid w:val="00B2165C"/>
    <w:rsid w:val="00B2357E"/>
    <w:rsid w:val="00B25F6D"/>
    <w:rsid w:val="00B32DD0"/>
    <w:rsid w:val="00B33DDF"/>
    <w:rsid w:val="00B34E37"/>
    <w:rsid w:val="00B3532F"/>
    <w:rsid w:val="00B36F3B"/>
    <w:rsid w:val="00B4020F"/>
    <w:rsid w:val="00B406A2"/>
    <w:rsid w:val="00B41993"/>
    <w:rsid w:val="00B47A13"/>
    <w:rsid w:val="00B5223A"/>
    <w:rsid w:val="00B53340"/>
    <w:rsid w:val="00B53F97"/>
    <w:rsid w:val="00B55A34"/>
    <w:rsid w:val="00B56AA5"/>
    <w:rsid w:val="00B57DF7"/>
    <w:rsid w:val="00B60F52"/>
    <w:rsid w:val="00B632DB"/>
    <w:rsid w:val="00B70321"/>
    <w:rsid w:val="00B7477E"/>
    <w:rsid w:val="00B76216"/>
    <w:rsid w:val="00B766B5"/>
    <w:rsid w:val="00B76F92"/>
    <w:rsid w:val="00B811C1"/>
    <w:rsid w:val="00B819C5"/>
    <w:rsid w:val="00B81F6D"/>
    <w:rsid w:val="00B8614B"/>
    <w:rsid w:val="00B9007C"/>
    <w:rsid w:val="00B90C3A"/>
    <w:rsid w:val="00B92506"/>
    <w:rsid w:val="00B94EAE"/>
    <w:rsid w:val="00BA019C"/>
    <w:rsid w:val="00BA0822"/>
    <w:rsid w:val="00BA148E"/>
    <w:rsid w:val="00BA1973"/>
    <w:rsid w:val="00BA20AA"/>
    <w:rsid w:val="00BA350E"/>
    <w:rsid w:val="00BB1878"/>
    <w:rsid w:val="00BB1D74"/>
    <w:rsid w:val="00BB3743"/>
    <w:rsid w:val="00BB4BA8"/>
    <w:rsid w:val="00BB6208"/>
    <w:rsid w:val="00BC209E"/>
    <w:rsid w:val="00BC77B8"/>
    <w:rsid w:val="00BD0F3D"/>
    <w:rsid w:val="00BD23A1"/>
    <w:rsid w:val="00BD4425"/>
    <w:rsid w:val="00BD7529"/>
    <w:rsid w:val="00BE1BFF"/>
    <w:rsid w:val="00BE5A42"/>
    <w:rsid w:val="00BE5BE2"/>
    <w:rsid w:val="00C00C0F"/>
    <w:rsid w:val="00C02B3B"/>
    <w:rsid w:val="00C06F89"/>
    <w:rsid w:val="00C1110C"/>
    <w:rsid w:val="00C145BA"/>
    <w:rsid w:val="00C14B03"/>
    <w:rsid w:val="00C1544A"/>
    <w:rsid w:val="00C15BE6"/>
    <w:rsid w:val="00C16437"/>
    <w:rsid w:val="00C2095E"/>
    <w:rsid w:val="00C20DC4"/>
    <w:rsid w:val="00C2112E"/>
    <w:rsid w:val="00C221BB"/>
    <w:rsid w:val="00C25174"/>
    <w:rsid w:val="00C25B49"/>
    <w:rsid w:val="00C25E04"/>
    <w:rsid w:val="00C27564"/>
    <w:rsid w:val="00C30B9E"/>
    <w:rsid w:val="00C31095"/>
    <w:rsid w:val="00C32413"/>
    <w:rsid w:val="00C3333D"/>
    <w:rsid w:val="00C345AD"/>
    <w:rsid w:val="00C34BEB"/>
    <w:rsid w:val="00C36893"/>
    <w:rsid w:val="00C447CE"/>
    <w:rsid w:val="00C46FD0"/>
    <w:rsid w:val="00C504B2"/>
    <w:rsid w:val="00C50B12"/>
    <w:rsid w:val="00C50E3B"/>
    <w:rsid w:val="00C5111A"/>
    <w:rsid w:val="00C51824"/>
    <w:rsid w:val="00C52AAC"/>
    <w:rsid w:val="00C53A54"/>
    <w:rsid w:val="00C641CC"/>
    <w:rsid w:val="00C64EE2"/>
    <w:rsid w:val="00C66704"/>
    <w:rsid w:val="00C77316"/>
    <w:rsid w:val="00C85E92"/>
    <w:rsid w:val="00C87096"/>
    <w:rsid w:val="00C875DE"/>
    <w:rsid w:val="00C87E76"/>
    <w:rsid w:val="00C9002A"/>
    <w:rsid w:val="00C964D0"/>
    <w:rsid w:val="00C96741"/>
    <w:rsid w:val="00C972B1"/>
    <w:rsid w:val="00CA294F"/>
    <w:rsid w:val="00CB15D1"/>
    <w:rsid w:val="00CB3363"/>
    <w:rsid w:val="00CB44DA"/>
    <w:rsid w:val="00CB4B60"/>
    <w:rsid w:val="00CB5874"/>
    <w:rsid w:val="00CB5A4E"/>
    <w:rsid w:val="00CB69F2"/>
    <w:rsid w:val="00CC0D2D"/>
    <w:rsid w:val="00CC512B"/>
    <w:rsid w:val="00CC6675"/>
    <w:rsid w:val="00CC6CDB"/>
    <w:rsid w:val="00CE3FC2"/>
    <w:rsid w:val="00CE5657"/>
    <w:rsid w:val="00CF35D5"/>
    <w:rsid w:val="00CF42A0"/>
    <w:rsid w:val="00CF7B2D"/>
    <w:rsid w:val="00D02638"/>
    <w:rsid w:val="00D0401F"/>
    <w:rsid w:val="00D12396"/>
    <w:rsid w:val="00D12C05"/>
    <w:rsid w:val="00D12DE2"/>
    <w:rsid w:val="00D133F8"/>
    <w:rsid w:val="00D14A3E"/>
    <w:rsid w:val="00D20B02"/>
    <w:rsid w:val="00D21073"/>
    <w:rsid w:val="00D2113D"/>
    <w:rsid w:val="00D22DB0"/>
    <w:rsid w:val="00D2376B"/>
    <w:rsid w:val="00D23D0D"/>
    <w:rsid w:val="00D30B32"/>
    <w:rsid w:val="00D3130C"/>
    <w:rsid w:val="00D33683"/>
    <w:rsid w:val="00D36A4C"/>
    <w:rsid w:val="00D4014C"/>
    <w:rsid w:val="00D4790B"/>
    <w:rsid w:val="00D500D1"/>
    <w:rsid w:val="00D60536"/>
    <w:rsid w:val="00D62D8B"/>
    <w:rsid w:val="00D66CD2"/>
    <w:rsid w:val="00D67FB7"/>
    <w:rsid w:val="00D72061"/>
    <w:rsid w:val="00D75422"/>
    <w:rsid w:val="00D85AF7"/>
    <w:rsid w:val="00D92D90"/>
    <w:rsid w:val="00D940CC"/>
    <w:rsid w:val="00D948C6"/>
    <w:rsid w:val="00D95BB2"/>
    <w:rsid w:val="00D96EF7"/>
    <w:rsid w:val="00DA3CE2"/>
    <w:rsid w:val="00DA47C5"/>
    <w:rsid w:val="00DA6CBE"/>
    <w:rsid w:val="00DB0A03"/>
    <w:rsid w:val="00DB42D6"/>
    <w:rsid w:val="00DB5525"/>
    <w:rsid w:val="00DB732B"/>
    <w:rsid w:val="00DC1095"/>
    <w:rsid w:val="00DC6DE8"/>
    <w:rsid w:val="00DD4473"/>
    <w:rsid w:val="00DD4611"/>
    <w:rsid w:val="00DD5094"/>
    <w:rsid w:val="00DD6530"/>
    <w:rsid w:val="00DE2503"/>
    <w:rsid w:val="00DE5E4C"/>
    <w:rsid w:val="00DE74CE"/>
    <w:rsid w:val="00DE77FB"/>
    <w:rsid w:val="00DE7BB1"/>
    <w:rsid w:val="00DE7BEC"/>
    <w:rsid w:val="00DF0805"/>
    <w:rsid w:val="00DF2E24"/>
    <w:rsid w:val="00DF512D"/>
    <w:rsid w:val="00DF614D"/>
    <w:rsid w:val="00DF67FA"/>
    <w:rsid w:val="00DF6C80"/>
    <w:rsid w:val="00DF7A4A"/>
    <w:rsid w:val="00DF7ADC"/>
    <w:rsid w:val="00E0120A"/>
    <w:rsid w:val="00E0181F"/>
    <w:rsid w:val="00E05C79"/>
    <w:rsid w:val="00E05F24"/>
    <w:rsid w:val="00E06187"/>
    <w:rsid w:val="00E06AC1"/>
    <w:rsid w:val="00E07F48"/>
    <w:rsid w:val="00E12281"/>
    <w:rsid w:val="00E13418"/>
    <w:rsid w:val="00E139D0"/>
    <w:rsid w:val="00E14CDE"/>
    <w:rsid w:val="00E15898"/>
    <w:rsid w:val="00E163FD"/>
    <w:rsid w:val="00E16721"/>
    <w:rsid w:val="00E21023"/>
    <w:rsid w:val="00E21278"/>
    <w:rsid w:val="00E21D0B"/>
    <w:rsid w:val="00E32069"/>
    <w:rsid w:val="00E3716B"/>
    <w:rsid w:val="00E421C4"/>
    <w:rsid w:val="00E514AF"/>
    <w:rsid w:val="00E516ED"/>
    <w:rsid w:val="00E5323B"/>
    <w:rsid w:val="00E539F9"/>
    <w:rsid w:val="00E55412"/>
    <w:rsid w:val="00E57D10"/>
    <w:rsid w:val="00E628EF"/>
    <w:rsid w:val="00E62CE6"/>
    <w:rsid w:val="00E62F76"/>
    <w:rsid w:val="00E6433A"/>
    <w:rsid w:val="00E64DD0"/>
    <w:rsid w:val="00E6574C"/>
    <w:rsid w:val="00E70313"/>
    <w:rsid w:val="00E71B2F"/>
    <w:rsid w:val="00E728B9"/>
    <w:rsid w:val="00E75B93"/>
    <w:rsid w:val="00E76AFF"/>
    <w:rsid w:val="00E77BDB"/>
    <w:rsid w:val="00E8749E"/>
    <w:rsid w:val="00E87560"/>
    <w:rsid w:val="00E90C01"/>
    <w:rsid w:val="00E91758"/>
    <w:rsid w:val="00E9206A"/>
    <w:rsid w:val="00E920F6"/>
    <w:rsid w:val="00E93537"/>
    <w:rsid w:val="00E966BE"/>
    <w:rsid w:val="00EA486E"/>
    <w:rsid w:val="00EB479F"/>
    <w:rsid w:val="00EB6983"/>
    <w:rsid w:val="00EC6A81"/>
    <w:rsid w:val="00EC708A"/>
    <w:rsid w:val="00ED5200"/>
    <w:rsid w:val="00ED73D7"/>
    <w:rsid w:val="00ED74F5"/>
    <w:rsid w:val="00EE4111"/>
    <w:rsid w:val="00EE6543"/>
    <w:rsid w:val="00EE68A6"/>
    <w:rsid w:val="00F01901"/>
    <w:rsid w:val="00F03196"/>
    <w:rsid w:val="00F0334C"/>
    <w:rsid w:val="00F10D9D"/>
    <w:rsid w:val="00F11082"/>
    <w:rsid w:val="00F13607"/>
    <w:rsid w:val="00F1458B"/>
    <w:rsid w:val="00F20203"/>
    <w:rsid w:val="00F20245"/>
    <w:rsid w:val="00F25812"/>
    <w:rsid w:val="00F27031"/>
    <w:rsid w:val="00F316EA"/>
    <w:rsid w:val="00F345E2"/>
    <w:rsid w:val="00F3468F"/>
    <w:rsid w:val="00F36730"/>
    <w:rsid w:val="00F37115"/>
    <w:rsid w:val="00F414EC"/>
    <w:rsid w:val="00F4159D"/>
    <w:rsid w:val="00F41B1D"/>
    <w:rsid w:val="00F44BF4"/>
    <w:rsid w:val="00F4535A"/>
    <w:rsid w:val="00F46506"/>
    <w:rsid w:val="00F46EC8"/>
    <w:rsid w:val="00F530A6"/>
    <w:rsid w:val="00F5390D"/>
    <w:rsid w:val="00F54A56"/>
    <w:rsid w:val="00F54D86"/>
    <w:rsid w:val="00F57306"/>
    <w:rsid w:val="00F57B0C"/>
    <w:rsid w:val="00F601BF"/>
    <w:rsid w:val="00F62753"/>
    <w:rsid w:val="00F65208"/>
    <w:rsid w:val="00F702BB"/>
    <w:rsid w:val="00F71313"/>
    <w:rsid w:val="00F777BB"/>
    <w:rsid w:val="00F78399"/>
    <w:rsid w:val="00F81B4E"/>
    <w:rsid w:val="00F82668"/>
    <w:rsid w:val="00F87744"/>
    <w:rsid w:val="00F91756"/>
    <w:rsid w:val="00F930A1"/>
    <w:rsid w:val="00F947A2"/>
    <w:rsid w:val="00F966D1"/>
    <w:rsid w:val="00F96727"/>
    <w:rsid w:val="00F97463"/>
    <w:rsid w:val="00F977E1"/>
    <w:rsid w:val="00FA260C"/>
    <w:rsid w:val="00FA26EE"/>
    <w:rsid w:val="00FA296C"/>
    <w:rsid w:val="00FA5D07"/>
    <w:rsid w:val="00FA71D3"/>
    <w:rsid w:val="00FB2246"/>
    <w:rsid w:val="00FB46F4"/>
    <w:rsid w:val="00FB5938"/>
    <w:rsid w:val="00FC1F09"/>
    <w:rsid w:val="00FC2B8D"/>
    <w:rsid w:val="00FC32EF"/>
    <w:rsid w:val="00FD3417"/>
    <w:rsid w:val="00FD5395"/>
    <w:rsid w:val="00FE0EB3"/>
    <w:rsid w:val="00FE1A7F"/>
    <w:rsid w:val="00FE1C48"/>
    <w:rsid w:val="00FE6FB6"/>
    <w:rsid w:val="00FE7CD8"/>
    <w:rsid w:val="00FF059A"/>
    <w:rsid w:val="00FF5CCF"/>
    <w:rsid w:val="00FF6850"/>
    <w:rsid w:val="0288FB9E"/>
    <w:rsid w:val="0299DFBF"/>
    <w:rsid w:val="031E8420"/>
    <w:rsid w:val="033C80EB"/>
    <w:rsid w:val="03AF2CB5"/>
    <w:rsid w:val="046023C8"/>
    <w:rsid w:val="05085D30"/>
    <w:rsid w:val="0545D1ED"/>
    <w:rsid w:val="05D3B129"/>
    <w:rsid w:val="06A1FD9A"/>
    <w:rsid w:val="07295612"/>
    <w:rsid w:val="08158330"/>
    <w:rsid w:val="08FA6414"/>
    <w:rsid w:val="09459C50"/>
    <w:rsid w:val="095F1744"/>
    <w:rsid w:val="0A9EDFAF"/>
    <w:rsid w:val="0BC29583"/>
    <w:rsid w:val="0D70F13D"/>
    <w:rsid w:val="0E199E50"/>
    <w:rsid w:val="0EE1CF58"/>
    <w:rsid w:val="1039A906"/>
    <w:rsid w:val="10859061"/>
    <w:rsid w:val="12131564"/>
    <w:rsid w:val="12B2B692"/>
    <w:rsid w:val="131B4A90"/>
    <w:rsid w:val="138252C9"/>
    <w:rsid w:val="1384004C"/>
    <w:rsid w:val="13CFE7A7"/>
    <w:rsid w:val="142DB35F"/>
    <w:rsid w:val="14E4F253"/>
    <w:rsid w:val="161243ED"/>
    <w:rsid w:val="166E5CEF"/>
    <w:rsid w:val="1705DAE6"/>
    <w:rsid w:val="171056E4"/>
    <w:rsid w:val="172C6DA0"/>
    <w:rsid w:val="185A7378"/>
    <w:rsid w:val="19710EA7"/>
    <w:rsid w:val="1B2B81E6"/>
    <w:rsid w:val="1CD52E58"/>
    <w:rsid w:val="1D47E02A"/>
    <w:rsid w:val="1D74204B"/>
    <w:rsid w:val="1F75DDE4"/>
    <w:rsid w:val="204FF8CA"/>
    <w:rsid w:val="215CE41A"/>
    <w:rsid w:val="220B95B0"/>
    <w:rsid w:val="24089E9B"/>
    <w:rsid w:val="25200E72"/>
    <w:rsid w:val="2543B088"/>
    <w:rsid w:val="26AECF9C"/>
    <w:rsid w:val="2857B118"/>
    <w:rsid w:val="28FA9AF1"/>
    <w:rsid w:val="295FCB9B"/>
    <w:rsid w:val="29629EC3"/>
    <w:rsid w:val="2C323BB3"/>
    <w:rsid w:val="2D2E1E02"/>
    <w:rsid w:val="2DBCFD37"/>
    <w:rsid w:val="2E108B7A"/>
    <w:rsid w:val="3528D42D"/>
    <w:rsid w:val="361FDA12"/>
    <w:rsid w:val="37024167"/>
    <w:rsid w:val="380CE90A"/>
    <w:rsid w:val="381CC9F2"/>
    <w:rsid w:val="389E32D2"/>
    <w:rsid w:val="38AE1985"/>
    <w:rsid w:val="38B8F91B"/>
    <w:rsid w:val="38BDD288"/>
    <w:rsid w:val="38D6A96C"/>
    <w:rsid w:val="3907A340"/>
    <w:rsid w:val="39A73289"/>
    <w:rsid w:val="3A2F4946"/>
    <w:rsid w:val="3AA96BE1"/>
    <w:rsid w:val="3B0BB3CE"/>
    <w:rsid w:val="3B6CC1F1"/>
    <w:rsid w:val="3B9F55F0"/>
    <w:rsid w:val="3D3B2651"/>
    <w:rsid w:val="4095FD4C"/>
    <w:rsid w:val="40A12439"/>
    <w:rsid w:val="415F55AB"/>
    <w:rsid w:val="42219833"/>
    <w:rsid w:val="425D2871"/>
    <w:rsid w:val="43575D3D"/>
    <w:rsid w:val="4364E4FC"/>
    <w:rsid w:val="447D14E5"/>
    <w:rsid w:val="44C994B6"/>
    <w:rsid w:val="45A4994D"/>
    <w:rsid w:val="4625CF55"/>
    <w:rsid w:val="46C9776F"/>
    <w:rsid w:val="47178345"/>
    <w:rsid w:val="48549DDD"/>
    <w:rsid w:val="4A04A406"/>
    <w:rsid w:val="4A4C6857"/>
    <w:rsid w:val="4BB88DC8"/>
    <w:rsid w:val="4C342013"/>
    <w:rsid w:val="4C5FFEF4"/>
    <w:rsid w:val="4CA43512"/>
    <w:rsid w:val="4CB11D62"/>
    <w:rsid w:val="4CC14150"/>
    <w:rsid w:val="4D8871C5"/>
    <w:rsid w:val="4E7FEB68"/>
    <w:rsid w:val="4F30E27B"/>
    <w:rsid w:val="4F70468F"/>
    <w:rsid w:val="4F93C509"/>
    <w:rsid w:val="4FB75BB6"/>
    <w:rsid w:val="4FB7A830"/>
    <w:rsid w:val="501BBBC9"/>
    <w:rsid w:val="5111BEB8"/>
    <w:rsid w:val="51257415"/>
    <w:rsid w:val="5196C17E"/>
    <w:rsid w:val="529C7534"/>
    <w:rsid w:val="53AA4E4C"/>
    <w:rsid w:val="5552AAD1"/>
    <w:rsid w:val="56046297"/>
    <w:rsid w:val="56063CEC"/>
    <w:rsid w:val="566EC515"/>
    <w:rsid w:val="581D6797"/>
    <w:rsid w:val="5883BE0A"/>
    <w:rsid w:val="590A83BF"/>
    <w:rsid w:val="597A0F75"/>
    <w:rsid w:val="5AA55465"/>
    <w:rsid w:val="5BF2F57F"/>
    <w:rsid w:val="5C74BD23"/>
    <w:rsid w:val="5DAB61DE"/>
    <w:rsid w:val="5DCBAC7D"/>
    <w:rsid w:val="5DEA0E08"/>
    <w:rsid w:val="5F8C7BC7"/>
    <w:rsid w:val="60DE53A4"/>
    <w:rsid w:val="6265AAA4"/>
    <w:rsid w:val="62CB51BB"/>
    <w:rsid w:val="62DA68E0"/>
    <w:rsid w:val="63451EA2"/>
    <w:rsid w:val="636E0793"/>
    <w:rsid w:val="63F92FAF"/>
    <w:rsid w:val="64017B05"/>
    <w:rsid w:val="64E408FD"/>
    <w:rsid w:val="65F3AFFD"/>
    <w:rsid w:val="668F1BF7"/>
    <w:rsid w:val="6690E25F"/>
    <w:rsid w:val="670107F5"/>
    <w:rsid w:val="67037CE6"/>
    <w:rsid w:val="674D4BF6"/>
    <w:rsid w:val="67928DB1"/>
    <w:rsid w:val="6848CDB8"/>
    <w:rsid w:val="69436AEF"/>
    <w:rsid w:val="6949ABF7"/>
    <w:rsid w:val="69D1E65A"/>
    <w:rsid w:val="6B08CB33"/>
    <w:rsid w:val="6B4E2489"/>
    <w:rsid w:val="6C91B56B"/>
    <w:rsid w:val="6D1EE8B4"/>
    <w:rsid w:val="6D7D2BCA"/>
    <w:rsid w:val="6DE7150E"/>
    <w:rsid w:val="6EBCB058"/>
    <w:rsid w:val="6FC9562D"/>
    <w:rsid w:val="6FCD109D"/>
    <w:rsid w:val="70947DB7"/>
    <w:rsid w:val="70DB05DF"/>
    <w:rsid w:val="70DFFE0D"/>
    <w:rsid w:val="71431AFF"/>
    <w:rsid w:val="7239A09A"/>
    <w:rsid w:val="72CF7755"/>
    <w:rsid w:val="731B1236"/>
    <w:rsid w:val="7415F2E1"/>
    <w:rsid w:val="7503166C"/>
    <w:rsid w:val="76061BF8"/>
    <w:rsid w:val="7788E944"/>
    <w:rsid w:val="78087680"/>
    <w:rsid w:val="78F0E8B1"/>
    <w:rsid w:val="7AC160DD"/>
    <w:rsid w:val="7B3B4D24"/>
    <w:rsid w:val="7BAC3A2B"/>
    <w:rsid w:val="7BF0FD36"/>
    <w:rsid w:val="7C4AE8D9"/>
    <w:rsid w:val="7DA702BD"/>
    <w:rsid w:val="7DBFE2D6"/>
    <w:rsid w:val="7DFE5E31"/>
    <w:rsid w:val="7E928FE6"/>
    <w:rsid w:val="7F94D200"/>
    <w:rsid w:val="7FA8CF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CD605"/>
  <w15:docId w15:val="{B37A6EF9-0260-4603-9A3F-90C6572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link w:val="NoSpacingChar"/>
    <w:uiPriority w:val="1"/>
    <w:qFormat/>
    <w:rsid w:val="00D02638"/>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link w:val="NoSpacing"/>
    <w:uiPriority w:val="1"/>
    <w:rsid w:val="00D02638"/>
    <w:rPr>
      <w:rFonts w:ascii="Times New Roman" w:eastAsia="Times New Roman" w:hAnsi="Times New Roman" w:cs="Times New Roman"/>
      <w:sz w:val="24"/>
      <w:szCs w:val="24"/>
      <w:lang w:eastAsia="lv-LV"/>
    </w:rPr>
  </w:style>
  <w:style w:type="paragraph" w:styleId="ListParagraph">
    <w:name w:val="List Paragraph"/>
    <w:basedOn w:val="Normal"/>
    <w:qFormat/>
    <w:rsid w:val="005E39F8"/>
    <w:pPr>
      <w:spacing w:after="0" w:line="240" w:lineRule="auto"/>
      <w:ind w:left="720"/>
      <w:contextualSpacing/>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BB1D74"/>
    <w:rPr>
      <w:sz w:val="16"/>
      <w:szCs w:val="16"/>
    </w:rPr>
  </w:style>
  <w:style w:type="paragraph" w:styleId="CommentText">
    <w:name w:val="annotation text"/>
    <w:basedOn w:val="Normal"/>
    <w:link w:val="CommentTextChar"/>
    <w:uiPriority w:val="99"/>
    <w:unhideWhenUsed/>
    <w:rsid w:val="00BB1D74"/>
    <w:pPr>
      <w:spacing w:line="240" w:lineRule="auto"/>
    </w:pPr>
    <w:rPr>
      <w:sz w:val="20"/>
      <w:szCs w:val="20"/>
    </w:rPr>
  </w:style>
  <w:style w:type="character" w:customStyle="1" w:styleId="CommentTextChar">
    <w:name w:val="Comment Text Char"/>
    <w:basedOn w:val="DefaultParagraphFont"/>
    <w:link w:val="CommentText"/>
    <w:uiPriority w:val="99"/>
    <w:rsid w:val="00BB1D74"/>
    <w:rPr>
      <w:sz w:val="20"/>
      <w:szCs w:val="20"/>
    </w:rPr>
  </w:style>
  <w:style w:type="paragraph" w:styleId="CommentSubject">
    <w:name w:val="annotation subject"/>
    <w:basedOn w:val="CommentText"/>
    <w:next w:val="CommentText"/>
    <w:link w:val="CommentSubjectChar"/>
    <w:uiPriority w:val="99"/>
    <w:semiHidden/>
    <w:unhideWhenUsed/>
    <w:rsid w:val="00BB1D74"/>
    <w:rPr>
      <w:b/>
      <w:bCs/>
    </w:rPr>
  </w:style>
  <w:style w:type="character" w:customStyle="1" w:styleId="CommentSubjectChar">
    <w:name w:val="Comment Subject Char"/>
    <w:basedOn w:val="CommentTextChar"/>
    <w:link w:val="CommentSubject"/>
    <w:uiPriority w:val="99"/>
    <w:semiHidden/>
    <w:rsid w:val="00BB1D74"/>
    <w:rPr>
      <w:b/>
      <w:bCs/>
      <w:sz w:val="20"/>
      <w:szCs w:val="20"/>
    </w:rPr>
  </w:style>
  <w:style w:type="paragraph" w:customStyle="1" w:styleId="tv213">
    <w:name w:val="tv213"/>
    <w:basedOn w:val="Normal"/>
    <w:rsid w:val="000C04D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AC3530"/>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UnresolvedMention1">
    <w:name w:val="Unresolved Mention1"/>
    <w:basedOn w:val="DefaultParagraphFont"/>
    <w:uiPriority w:val="99"/>
    <w:semiHidden/>
    <w:unhideWhenUsed/>
    <w:rsid w:val="00960B1C"/>
    <w:rPr>
      <w:color w:val="605E5C"/>
      <w:shd w:val="clear" w:color="auto" w:fill="E1DFDD"/>
    </w:rPr>
  </w:style>
  <w:style w:type="paragraph" w:customStyle="1" w:styleId="naisf">
    <w:name w:val="naisf"/>
    <w:basedOn w:val="Normal"/>
    <w:rsid w:val="009C5AD7"/>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FootnoteTextChar">
    <w:name w:val="Footnote Text Char"/>
    <w:aliases w:val="-E Fußnotentext Char,Char Char Char Char Char Char Char Char Char Char Char Char Char,Footnote Char,Fußnote Char,Fußnotentext Ursprung Char,Reference Rakstz. Char Char Char Char Char Char Char Char"/>
    <w:basedOn w:val="DefaultParagraphFont"/>
    <w:link w:val="FootnoteText"/>
    <w:uiPriority w:val="99"/>
    <w:semiHidden/>
    <w:locked/>
    <w:rsid w:val="00696F7A"/>
    <w:rPr>
      <w:rFonts w:ascii="Times New Roman" w:eastAsia="Times New Roman" w:hAnsi="Times New Roman" w:cs="Times New Roman"/>
      <w:sz w:val="20"/>
      <w:szCs w:val="20"/>
      <w:lang w:eastAsia="lv-LV"/>
    </w:rPr>
  </w:style>
  <w:style w:type="paragraph" w:styleId="FootnoteText">
    <w:name w:val="footnote text"/>
    <w:aliases w:val="-E Fußnotentext,Char Char Char Char Char Char Char Char Char Char Char Char,Footnote,Fußnote,Fußnotentext Ursprung,Reference Rakstz. Char Char Char Char Char Char Char,Vēres teksts Char Char Char Char Char"/>
    <w:basedOn w:val="Normal"/>
    <w:link w:val="FootnoteTextChar"/>
    <w:uiPriority w:val="99"/>
    <w:semiHidden/>
    <w:unhideWhenUsed/>
    <w:rsid w:val="00696F7A"/>
    <w:pPr>
      <w:spacing w:after="0" w:line="240" w:lineRule="auto"/>
    </w:pPr>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uiPriority w:val="99"/>
    <w:semiHidden/>
    <w:rsid w:val="00696F7A"/>
    <w:rPr>
      <w:sz w:val="20"/>
      <w:szCs w:val="20"/>
    </w:rPr>
  </w:style>
  <w:style w:type="table" w:styleId="TableGrid">
    <w:name w:val="Table Grid"/>
    <w:basedOn w:val="TableNormal"/>
    <w:uiPriority w:val="39"/>
    <w:rsid w:val="0053683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683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36831"/>
    <w:rPr>
      <w:vertAlign w:val="superscript"/>
    </w:rPr>
  </w:style>
  <w:style w:type="character" w:styleId="Emphasis">
    <w:name w:val="Emphasis"/>
    <w:basedOn w:val="DefaultParagraphFont"/>
    <w:uiPriority w:val="20"/>
    <w:qFormat/>
    <w:rsid w:val="00DF7ADC"/>
    <w:rPr>
      <w:i/>
      <w:iCs/>
    </w:rPr>
  </w:style>
  <w:style w:type="paragraph" w:customStyle="1" w:styleId="tv2131">
    <w:name w:val="tv2131"/>
    <w:basedOn w:val="Normal"/>
    <w:rsid w:val="00B57DF7"/>
    <w:pPr>
      <w:suppressAutoHyphens/>
      <w:spacing w:after="0" w:line="360" w:lineRule="auto"/>
      <w:ind w:firstLine="240"/>
      <w:textAlignment w:val="baseline"/>
    </w:pPr>
    <w:rPr>
      <w:rFonts w:ascii="Times New Roman" w:eastAsia="Times New Roman" w:hAnsi="Times New Roman" w:cs="Times New Roman"/>
      <w:color w:val="414142"/>
      <w:kern w:val="1"/>
      <w:sz w:val="16"/>
      <w:szCs w:val="16"/>
      <w:lang w:eastAsia="ar-SA"/>
    </w:rPr>
  </w:style>
  <w:style w:type="paragraph" w:customStyle="1" w:styleId="ListParagraph1">
    <w:name w:val="List Paragraph1"/>
    <w:basedOn w:val="Normal"/>
    <w:rsid w:val="00F5390D"/>
    <w:pPr>
      <w:spacing w:after="200" w:line="276" w:lineRule="auto"/>
      <w:ind w:left="720"/>
      <w:textAlignment w:val="baseline"/>
    </w:pPr>
    <w:rPr>
      <w:rFonts w:ascii="Calibri" w:eastAsia="Calibri" w:hAnsi="Calibri" w:cs="Calibri"/>
      <w:kern w:val="1"/>
      <w:lang w:eastAsia="ar-SA"/>
    </w:rPr>
  </w:style>
  <w:style w:type="character" w:customStyle="1" w:styleId="normaltextrun">
    <w:name w:val="normaltextrun"/>
    <w:basedOn w:val="DefaultParagraphFont"/>
    <w:rsid w:val="00206CFC"/>
  </w:style>
  <w:style w:type="character" w:customStyle="1" w:styleId="eop">
    <w:name w:val="eop"/>
    <w:basedOn w:val="DefaultParagraphFont"/>
    <w:rsid w:val="00206CFC"/>
  </w:style>
  <w:style w:type="paragraph" w:customStyle="1" w:styleId="Normal1">
    <w:name w:val="Normal1"/>
    <w:basedOn w:val="Normal"/>
    <w:rsid w:val="00D22D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590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59610745">
      <w:bodyDiv w:val="1"/>
      <w:marLeft w:val="0"/>
      <w:marRight w:val="0"/>
      <w:marTop w:val="0"/>
      <w:marBottom w:val="0"/>
      <w:divBdr>
        <w:top w:val="none" w:sz="0" w:space="0" w:color="auto"/>
        <w:left w:val="none" w:sz="0" w:space="0" w:color="auto"/>
        <w:bottom w:val="none" w:sz="0" w:space="0" w:color="auto"/>
        <w:right w:val="none" w:sz="0" w:space="0" w:color="auto"/>
      </w:divBdr>
      <w:divsChild>
        <w:div w:id="643655537">
          <w:marLeft w:val="0"/>
          <w:marRight w:val="0"/>
          <w:marTop w:val="0"/>
          <w:marBottom w:val="567"/>
          <w:divBdr>
            <w:top w:val="none" w:sz="0" w:space="0" w:color="auto"/>
            <w:left w:val="none" w:sz="0" w:space="0" w:color="auto"/>
            <w:bottom w:val="none" w:sz="0" w:space="0" w:color="auto"/>
            <w:right w:val="none" w:sz="0" w:space="0" w:color="auto"/>
          </w:divBdr>
        </w:div>
        <w:div w:id="1862473487">
          <w:marLeft w:val="0"/>
          <w:marRight w:val="0"/>
          <w:marTop w:val="480"/>
          <w:marBottom w:val="240"/>
          <w:divBdr>
            <w:top w:val="none" w:sz="0" w:space="0" w:color="auto"/>
            <w:left w:val="none" w:sz="0" w:space="0" w:color="auto"/>
            <w:bottom w:val="none" w:sz="0" w:space="0" w:color="auto"/>
            <w:right w:val="none" w:sz="0" w:space="0" w:color="auto"/>
          </w:divBdr>
        </w:div>
      </w:divsChild>
    </w:div>
    <w:div w:id="263222082">
      <w:bodyDiv w:val="1"/>
      <w:marLeft w:val="0"/>
      <w:marRight w:val="0"/>
      <w:marTop w:val="0"/>
      <w:marBottom w:val="0"/>
      <w:divBdr>
        <w:top w:val="none" w:sz="0" w:space="0" w:color="auto"/>
        <w:left w:val="none" w:sz="0" w:space="0" w:color="auto"/>
        <w:bottom w:val="none" w:sz="0" w:space="0" w:color="auto"/>
        <w:right w:val="none" w:sz="0" w:space="0" w:color="auto"/>
      </w:divBdr>
    </w:div>
    <w:div w:id="286619511">
      <w:bodyDiv w:val="1"/>
      <w:marLeft w:val="0"/>
      <w:marRight w:val="0"/>
      <w:marTop w:val="0"/>
      <w:marBottom w:val="0"/>
      <w:divBdr>
        <w:top w:val="none" w:sz="0" w:space="0" w:color="auto"/>
        <w:left w:val="none" w:sz="0" w:space="0" w:color="auto"/>
        <w:bottom w:val="none" w:sz="0" w:space="0" w:color="auto"/>
        <w:right w:val="none" w:sz="0" w:space="0" w:color="auto"/>
      </w:divBdr>
    </w:div>
    <w:div w:id="131630405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893274194">
      <w:bodyDiv w:val="1"/>
      <w:marLeft w:val="0"/>
      <w:marRight w:val="0"/>
      <w:marTop w:val="0"/>
      <w:marBottom w:val="0"/>
      <w:divBdr>
        <w:top w:val="none" w:sz="0" w:space="0" w:color="auto"/>
        <w:left w:val="none" w:sz="0" w:space="0" w:color="auto"/>
        <w:bottom w:val="none" w:sz="0" w:space="0" w:color="auto"/>
        <w:right w:val="none" w:sz="0" w:space="0" w:color="auto"/>
      </w:divBdr>
      <w:divsChild>
        <w:div w:id="1454985264">
          <w:marLeft w:val="0"/>
          <w:marRight w:val="0"/>
          <w:marTop w:val="0"/>
          <w:marBottom w:val="567"/>
          <w:divBdr>
            <w:top w:val="none" w:sz="0" w:space="0" w:color="auto"/>
            <w:left w:val="none" w:sz="0" w:space="0" w:color="auto"/>
            <w:bottom w:val="none" w:sz="0" w:space="0" w:color="auto"/>
            <w:right w:val="none" w:sz="0" w:space="0" w:color="auto"/>
          </w:divBdr>
        </w:div>
        <w:div w:id="2131362585">
          <w:marLeft w:val="0"/>
          <w:marRight w:val="0"/>
          <w:marTop w:val="480"/>
          <w:marBottom w:val="240"/>
          <w:divBdr>
            <w:top w:val="none" w:sz="0" w:space="0" w:color="auto"/>
            <w:left w:val="none" w:sz="0" w:space="0" w:color="auto"/>
            <w:bottom w:val="none" w:sz="0" w:space="0" w:color="auto"/>
            <w:right w:val="none" w:sz="0" w:space="0" w:color="auto"/>
          </w:divBdr>
        </w:div>
      </w:divsChild>
    </w:div>
    <w:div w:id="1922566089">
      <w:bodyDiv w:val="1"/>
      <w:marLeft w:val="0"/>
      <w:marRight w:val="0"/>
      <w:marTop w:val="0"/>
      <w:marBottom w:val="0"/>
      <w:divBdr>
        <w:top w:val="none" w:sz="0" w:space="0" w:color="auto"/>
        <w:left w:val="none" w:sz="0" w:space="0" w:color="auto"/>
        <w:bottom w:val="none" w:sz="0" w:space="0" w:color="auto"/>
        <w:right w:val="none" w:sz="0" w:space="0" w:color="auto"/>
      </w:divBdr>
    </w:div>
    <w:div w:id="1928926763">
      <w:bodyDiv w:val="1"/>
      <w:marLeft w:val="0"/>
      <w:marRight w:val="0"/>
      <w:marTop w:val="0"/>
      <w:marBottom w:val="0"/>
      <w:divBdr>
        <w:top w:val="none" w:sz="0" w:space="0" w:color="auto"/>
        <w:left w:val="none" w:sz="0" w:space="0" w:color="auto"/>
        <w:bottom w:val="none" w:sz="0" w:space="0" w:color="auto"/>
        <w:right w:val="none" w:sz="0" w:space="0" w:color="auto"/>
      </w:divBdr>
    </w:div>
    <w:div w:id="2005476366">
      <w:bodyDiv w:val="1"/>
      <w:marLeft w:val="0"/>
      <w:marRight w:val="0"/>
      <w:marTop w:val="0"/>
      <w:marBottom w:val="0"/>
      <w:divBdr>
        <w:top w:val="none" w:sz="0" w:space="0" w:color="auto"/>
        <w:left w:val="none" w:sz="0" w:space="0" w:color="auto"/>
        <w:bottom w:val="none" w:sz="0" w:space="0" w:color="auto"/>
        <w:right w:val="none" w:sz="0" w:space="0" w:color="auto"/>
      </w:divBdr>
      <w:divsChild>
        <w:div w:id="157769407">
          <w:marLeft w:val="0"/>
          <w:marRight w:val="0"/>
          <w:marTop w:val="0"/>
          <w:marBottom w:val="567"/>
          <w:divBdr>
            <w:top w:val="none" w:sz="0" w:space="0" w:color="auto"/>
            <w:left w:val="none" w:sz="0" w:space="0" w:color="auto"/>
            <w:bottom w:val="none" w:sz="0" w:space="0" w:color="auto"/>
            <w:right w:val="none" w:sz="0" w:space="0" w:color="auto"/>
          </w:divBdr>
        </w:div>
        <w:div w:id="1880625921">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istine.Purina@varam.gov.lv" TargetMode="External"/><Relationship Id="rId4" Type="http://schemas.openxmlformats.org/officeDocument/2006/relationships/settings" Target="settings.xml"/><Relationship Id="rId9" Type="http://schemas.openxmlformats.org/officeDocument/2006/relationships/hyperlink" Target="https://www.mk.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DAB1-3E47-4B91-863D-9D6F622F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7403</Words>
  <Characters>4220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 gada 2. aprīļa noteikumos Nr.186 "Kārtība, kādā ierobežojama gaistošo organisko savienojumu emisija no iekārtām, kurās izmanto organiskos šķīdinātājus" sākotnējās ietekmes novērtējuma</vt:lpstr>
    </vt:vector>
  </TitlesOfParts>
  <Company>VARAM</Company>
  <LinksUpToDate>false</LinksUpToDate>
  <CharactersWithSpaces>11600</CharactersWithSpaces>
  <SharedDoc>false</SharedDoc>
  <HLinks>
    <vt:vector size="18" baseType="variant">
      <vt:variant>
        <vt:i4>3997700</vt:i4>
      </vt:variant>
      <vt:variant>
        <vt:i4>6</vt:i4>
      </vt:variant>
      <vt:variant>
        <vt:i4>0</vt:i4>
      </vt:variant>
      <vt:variant>
        <vt:i4>5</vt:i4>
      </vt:variant>
      <vt:variant>
        <vt:lpwstr>mailto:Kristine.Purina@varam.gov.lv</vt:lpwstr>
      </vt:variant>
      <vt:variant>
        <vt:lpwstr/>
      </vt:variant>
      <vt:variant>
        <vt:i4>7405620</vt:i4>
      </vt:variant>
      <vt:variant>
        <vt:i4>3</vt:i4>
      </vt:variant>
      <vt:variant>
        <vt:i4>0</vt:i4>
      </vt:variant>
      <vt:variant>
        <vt:i4>5</vt:i4>
      </vt:variant>
      <vt:variant>
        <vt:lpwstr>https://www.mk.gov.lv/</vt:lpwstr>
      </vt:variant>
      <vt:variant>
        <vt:lpwstr/>
      </vt:variant>
      <vt:variant>
        <vt:i4>1048649</vt:i4>
      </vt:variant>
      <vt:variant>
        <vt:i4>0</vt:i4>
      </vt:variant>
      <vt:variant>
        <vt:i4>0</vt:i4>
      </vt:variant>
      <vt:variant>
        <vt:i4>5</vt:i4>
      </vt:variant>
      <vt:variant>
        <vt:lpwstr>http://www.varam.gov.lv/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 gada 2. aprīļa noteikumos Nr.186 "Kārtība, kādā ierobežojama gaistošo organisko savienojumu emisija no iekārtām, kurās izmanto organiskos šķīdinātājus" sākotnējās ietekmes novērtējuma ziņojums (anotācija)</dc:title>
  <dc:subject>Anotācija</dc:subject>
  <dc:creator>Kristīne Puriņa</dc:creator>
  <cp:keywords/>
  <dc:description>66016785, kristine.purina@varam.gov.lv</dc:description>
  <cp:lastModifiedBy>Lita Trakina</cp:lastModifiedBy>
  <cp:revision>2</cp:revision>
  <cp:lastPrinted>2020-10-16T17:11:00Z</cp:lastPrinted>
  <dcterms:created xsi:type="dcterms:W3CDTF">2021-02-23T11:07:00Z</dcterms:created>
  <dcterms:modified xsi:type="dcterms:W3CDTF">2021-02-23T11:07:00Z</dcterms:modified>
  <cp:category>Vides politika</cp:category>
</cp:coreProperties>
</file>