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A2286" w14:textId="77777777" w:rsidR="00B43212" w:rsidRPr="00670AF2" w:rsidRDefault="00B43212" w:rsidP="00AA54E9">
      <w:pPr>
        <w:spacing w:after="0"/>
        <w:ind w:firstLine="357"/>
        <w:jc w:val="right"/>
        <w:rPr>
          <w:rFonts w:cs="Times New Roman"/>
          <w:szCs w:val="24"/>
        </w:rPr>
      </w:pPr>
      <w:r w:rsidRPr="00670AF2">
        <w:rPr>
          <w:rFonts w:cs="Times New Roman"/>
          <w:szCs w:val="24"/>
          <w:shd w:val="clear" w:color="auto" w:fill="FFFFFF"/>
        </w:rPr>
        <w:t>(</w:t>
      </w:r>
      <w:r w:rsidRPr="00670AF2">
        <w:rPr>
          <w:rFonts w:cs="Times New Roman"/>
          <w:szCs w:val="24"/>
        </w:rPr>
        <w:t xml:space="preserve">Ministru kabineta </w:t>
      </w:r>
    </w:p>
    <w:p w14:paraId="6B3B0EBF" w14:textId="19782CE7" w:rsidR="00B43212" w:rsidRPr="00670AF2" w:rsidRDefault="00B43212" w:rsidP="00AA54E9">
      <w:pPr>
        <w:spacing w:after="0"/>
        <w:ind w:firstLine="357"/>
        <w:jc w:val="right"/>
        <w:rPr>
          <w:rFonts w:cs="Times New Roman"/>
          <w:szCs w:val="24"/>
        </w:rPr>
      </w:pPr>
      <w:r w:rsidRPr="00670AF2">
        <w:rPr>
          <w:rFonts w:cs="Times New Roman"/>
          <w:szCs w:val="24"/>
        </w:rPr>
        <w:t>202</w:t>
      </w:r>
      <w:r w:rsidR="00124289" w:rsidRPr="00670AF2">
        <w:rPr>
          <w:rFonts w:cs="Times New Roman"/>
          <w:szCs w:val="24"/>
        </w:rPr>
        <w:t>1</w:t>
      </w:r>
      <w:r w:rsidRPr="00670AF2">
        <w:rPr>
          <w:rFonts w:cs="Times New Roman"/>
          <w:szCs w:val="24"/>
        </w:rPr>
        <w:t>.</w:t>
      </w:r>
      <w:r w:rsidR="00124289" w:rsidRPr="00670AF2">
        <w:rPr>
          <w:rFonts w:cs="Times New Roman"/>
          <w:szCs w:val="24"/>
        </w:rPr>
        <w:t> </w:t>
      </w:r>
      <w:r w:rsidRPr="00670AF2">
        <w:rPr>
          <w:rFonts w:cs="Times New Roman"/>
          <w:szCs w:val="24"/>
        </w:rPr>
        <w:t>gada</w:t>
      </w:r>
      <w:r w:rsidR="00124289" w:rsidRPr="00670AF2">
        <w:rPr>
          <w:rFonts w:cs="Times New Roman"/>
          <w:szCs w:val="24"/>
        </w:rPr>
        <w:t xml:space="preserve"> ..</w:t>
      </w:r>
      <w:r w:rsidRPr="00670AF2">
        <w:rPr>
          <w:rFonts w:cs="Times New Roman"/>
          <w:szCs w:val="24"/>
        </w:rPr>
        <w:t>. </w:t>
      </w:r>
      <w:r w:rsidR="00124289" w:rsidRPr="00670AF2">
        <w:rPr>
          <w:rFonts w:cs="Times New Roman"/>
          <w:szCs w:val="24"/>
        </w:rPr>
        <w:t>…</w:t>
      </w:r>
    </w:p>
    <w:p w14:paraId="53B1ABB3" w14:textId="6AE29368" w:rsidR="00B43212" w:rsidRPr="00670AF2" w:rsidRDefault="00B43212" w:rsidP="00AA54E9">
      <w:pPr>
        <w:spacing w:after="0"/>
        <w:ind w:firstLine="357"/>
        <w:jc w:val="right"/>
        <w:rPr>
          <w:rFonts w:cs="Times New Roman"/>
          <w:b/>
          <w:szCs w:val="24"/>
        </w:rPr>
      </w:pPr>
      <w:r w:rsidRPr="00670AF2">
        <w:rPr>
          <w:rFonts w:cs="Times New Roman"/>
          <w:szCs w:val="24"/>
        </w:rPr>
        <w:t>rīkojums Nr. </w:t>
      </w:r>
      <w:r w:rsidR="00124289" w:rsidRPr="00670AF2">
        <w:rPr>
          <w:rFonts w:cs="Times New Roman"/>
          <w:szCs w:val="24"/>
        </w:rPr>
        <w:t>…</w:t>
      </w:r>
      <w:r w:rsidRPr="00670AF2">
        <w:rPr>
          <w:rFonts w:cs="Times New Roman"/>
          <w:szCs w:val="24"/>
          <w:shd w:val="clear" w:color="auto" w:fill="FFFFFF"/>
        </w:rPr>
        <w:t>)</w:t>
      </w:r>
    </w:p>
    <w:p w14:paraId="37B4FDFE" w14:textId="55905699" w:rsidR="005915B1" w:rsidRPr="001A33CA" w:rsidRDefault="005915B1" w:rsidP="005915B1">
      <w:pPr>
        <w:rPr>
          <w:lang w:eastAsia="lv-LV"/>
        </w:rPr>
      </w:pPr>
      <w:bookmarkStart w:id="0" w:name="p28"/>
      <w:bookmarkStart w:id="1" w:name="p-536893"/>
      <w:bookmarkStart w:id="2" w:name="p31"/>
      <w:bookmarkStart w:id="3" w:name="p-536896"/>
      <w:bookmarkEnd w:id="0"/>
      <w:bookmarkEnd w:id="1"/>
      <w:bookmarkEnd w:id="2"/>
      <w:bookmarkEnd w:id="3"/>
    </w:p>
    <w:p w14:paraId="1D572053" w14:textId="327FC37B" w:rsidR="00AA54E9" w:rsidRPr="001A33CA" w:rsidRDefault="00AA54E9" w:rsidP="005915B1">
      <w:pPr>
        <w:rPr>
          <w:lang w:eastAsia="lv-LV"/>
        </w:rPr>
      </w:pPr>
    </w:p>
    <w:p w14:paraId="6A7B096B" w14:textId="77777777" w:rsidR="00AA54E9" w:rsidRPr="001A33CA" w:rsidRDefault="00AA54E9" w:rsidP="005915B1">
      <w:pPr>
        <w:rPr>
          <w:lang w:eastAsia="lv-LV"/>
        </w:rPr>
      </w:pPr>
    </w:p>
    <w:p w14:paraId="2A131280" w14:textId="77777777" w:rsidR="005915B1" w:rsidRPr="001A33CA" w:rsidRDefault="005915B1" w:rsidP="005915B1">
      <w:pPr>
        <w:rPr>
          <w:lang w:eastAsia="lv-LV"/>
        </w:rPr>
      </w:pPr>
    </w:p>
    <w:p w14:paraId="199A80D6" w14:textId="77777777" w:rsidR="005915B1" w:rsidRPr="001A33CA" w:rsidRDefault="005915B1" w:rsidP="00662350">
      <w:pPr>
        <w:rPr>
          <w:rFonts w:cs="Times New Roman"/>
          <w:szCs w:val="24"/>
        </w:rPr>
      </w:pPr>
    </w:p>
    <w:p w14:paraId="53FFA62F" w14:textId="77777777" w:rsidR="005915B1" w:rsidRDefault="005915B1" w:rsidP="00AA54E9">
      <w:pPr>
        <w:spacing w:after="0" w:line="360" w:lineRule="auto"/>
        <w:jc w:val="center"/>
        <w:rPr>
          <w:rFonts w:cs="Times New Roman"/>
          <w:b/>
          <w:sz w:val="28"/>
          <w:szCs w:val="28"/>
        </w:rPr>
      </w:pPr>
      <w:r w:rsidRPr="005915B1">
        <w:rPr>
          <w:rFonts w:cs="Times New Roman"/>
          <w:b/>
          <w:sz w:val="28"/>
          <w:szCs w:val="28"/>
        </w:rPr>
        <w:t>Konceptuālais ziņojums</w:t>
      </w:r>
    </w:p>
    <w:p w14:paraId="36F82648" w14:textId="1222BA30" w:rsidR="00A51194" w:rsidRDefault="005915B1" w:rsidP="00AA54E9">
      <w:pPr>
        <w:spacing w:after="0" w:line="360" w:lineRule="auto"/>
        <w:jc w:val="center"/>
        <w:rPr>
          <w:lang w:eastAsia="lv-LV"/>
        </w:rPr>
      </w:pPr>
      <w:r w:rsidRPr="005915B1">
        <w:rPr>
          <w:rFonts w:cs="Times New Roman"/>
          <w:b/>
          <w:sz w:val="28"/>
          <w:szCs w:val="28"/>
        </w:rPr>
        <w:t xml:space="preserve">“Par valsts pārvaldes pakalpojumu nodrošināšanas sistēmas </w:t>
      </w:r>
      <w:r w:rsidR="00710DC2">
        <w:rPr>
          <w:rFonts w:cs="Times New Roman"/>
          <w:b/>
          <w:sz w:val="28"/>
          <w:szCs w:val="28"/>
        </w:rPr>
        <w:t>konceptuālā modeļa ieviešanu</w:t>
      </w:r>
      <w:r w:rsidR="00404B8E">
        <w:rPr>
          <w:rFonts w:cs="Times New Roman"/>
          <w:b/>
          <w:sz w:val="28"/>
          <w:szCs w:val="28"/>
        </w:rPr>
        <w:t>”</w:t>
      </w:r>
    </w:p>
    <w:p w14:paraId="0D16D254" w14:textId="599F1F4A" w:rsidR="00404B8E" w:rsidRDefault="00404B8E" w:rsidP="00404B8E">
      <w:pPr>
        <w:rPr>
          <w:sz w:val="28"/>
          <w:szCs w:val="28"/>
          <w:lang w:eastAsia="lv-LV"/>
        </w:rPr>
      </w:pPr>
    </w:p>
    <w:p w14:paraId="488051EB" w14:textId="77777777" w:rsidR="00546A2D" w:rsidRPr="00404B8E" w:rsidRDefault="00546A2D" w:rsidP="00404B8E">
      <w:pPr>
        <w:rPr>
          <w:sz w:val="28"/>
          <w:szCs w:val="28"/>
          <w:lang w:eastAsia="lv-LV"/>
        </w:rPr>
      </w:pPr>
    </w:p>
    <w:p w14:paraId="028C24AE" w14:textId="77777777" w:rsidR="00404B8E" w:rsidRPr="00705846" w:rsidRDefault="00404B8E" w:rsidP="00974E6C">
      <w:pPr>
        <w:ind w:firstLine="0"/>
        <w:rPr>
          <w:b/>
          <w:bCs/>
          <w:sz w:val="20"/>
          <w:szCs w:val="20"/>
          <w:lang w:eastAsia="lv-LV"/>
        </w:rPr>
      </w:pPr>
      <w:r w:rsidRPr="00705846">
        <w:rPr>
          <w:b/>
          <w:bCs/>
          <w:sz w:val="20"/>
          <w:szCs w:val="20"/>
          <w:lang w:eastAsia="lv-LV"/>
        </w:rPr>
        <w:br w:type="page"/>
      </w:r>
    </w:p>
    <w:p w14:paraId="4FD4B335" w14:textId="77777777" w:rsidR="00974E6C" w:rsidRPr="00705846" w:rsidRDefault="00974E6C" w:rsidP="0012337D">
      <w:pPr>
        <w:jc w:val="center"/>
        <w:rPr>
          <w:b/>
          <w:bCs/>
          <w:sz w:val="20"/>
          <w:szCs w:val="20"/>
          <w:lang w:eastAsia="lv-LV"/>
        </w:rPr>
        <w:sectPr w:rsidR="00974E6C" w:rsidRPr="00705846" w:rsidSect="004A46F0">
          <w:headerReference w:type="default" r:id="rId11"/>
          <w:footerReference w:type="default" r:id="rId12"/>
          <w:footerReference w:type="first" r:id="rId13"/>
          <w:pgSz w:w="11906" w:h="16838" w:code="9"/>
          <w:pgMar w:top="1418" w:right="1134" w:bottom="1134" w:left="1701" w:header="720" w:footer="720" w:gutter="0"/>
          <w:cols w:space="708"/>
          <w:noEndnote/>
          <w:titlePg/>
          <w:docGrid w:linePitch="326"/>
        </w:sectPr>
      </w:pPr>
    </w:p>
    <w:p w14:paraId="076015CB" w14:textId="3EFB756D" w:rsidR="005915B1" w:rsidRPr="00A51194" w:rsidRDefault="0012337D" w:rsidP="004C0F72">
      <w:pPr>
        <w:ind w:firstLine="0"/>
        <w:jc w:val="center"/>
        <w:rPr>
          <w:b/>
          <w:bCs/>
          <w:sz w:val="28"/>
          <w:szCs w:val="28"/>
          <w:lang w:eastAsia="lv-LV"/>
        </w:rPr>
      </w:pPr>
      <w:r w:rsidRPr="00A51194">
        <w:rPr>
          <w:b/>
          <w:bCs/>
          <w:sz w:val="28"/>
          <w:szCs w:val="28"/>
          <w:lang w:eastAsia="lv-LV"/>
        </w:rPr>
        <w:lastRenderedPageBreak/>
        <w:t>Saturs</w:t>
      </w:r>
    </w:p>
    <w:p w14:paraId="38A35056" w14:textId="74993C18" w:rsidR="00AE2286" w:rsidRPr="0014472C" w:rsidRDefault="00C5588C" w:rsidP="0014472C">
      <w:pPr>
        <w:pStyle w:val="TOC1"/>
        <w:rPr>
          <w:rFonts w:asciiTheme="minorHAnsi" w:eastAsiaTheme="minorEastAsia" w:hAnsiTheme="minorHAnsi" w:cstheme="minorBidi"/>
          <w:lang w:eastAsia="lv-LV"/>
        </w:rPr>
      </w:pPr>
      <w:r>
        <w:rPr>
          <w:b/>
          <w:lang w:eastAsia="lv-LV"/>
        </w:rPr>
        <w:fldChar w:fldCharType="begin"/>
      </w:r>
      <w:r>
        <w:rPr>
          <w:b/>
          <w:lang w:eastAsia="lv-LV"/>
        </w:rPr>
        <w:instrText xml:space="preserve"> TOC \o "1-3" \h \z \u </w:instrText>
      </w:r>
      <w:r>
        <w:rPr>
          <w:b/>
          <w:lang w:eastAsia="lv-LV"/>
        </w:rPr>
        <w:fldChar w:fldCharType="separate"/>
      </w:r>
      <w:hyperlink w:anchor="_Toc62063779" w:history="1">
        <w:r w:rsidR="00AE2286" w:rsidRPr="0014472C">
          <w:rPr>
            <w:rStyle w:val="Hyperlink"/>
          </w:rPr>
          <w:t>I.   Konceptuālā ziņojuma kopsavilkums</w:t>
        </w:r>
        <w:r w:rsidR="00AE2286" w:rsidRPr="0014472C">
          <w:rPr>
            <w:webHidden/>
          </w:rPr>
          <w:tab/>
        </w:r>
        <w:r w:rsidR="00AE2286" w:rsidRPr="0014472C">
          <w:rPr>
            <w:webHidden/>
          </w:rPr>
          <w:fldChar w:fldCharType="begin"/>
        </w:r>
        <w:r w:rsidR="00AE2286" w:rsidRPr="0014472C">
          <w:rPr>
            <w:webHidden/>
          </w:rPr>
          <w:instrText xml:space="preserve"> PAGEREF _Toc62063779 \h </w:instrText>
        </w:r>
        <w:r w:rsidR="00AE2286" w:rsidRPr="0014472C">
          <w:rPr>
            <w:webHidden/>
          </w:rPr>
        </w:r>
        <w:r w:rsidR="00AE2286" w:rsidRPr="0014472C">
          <w:rPr>
            <w:webHidden/>
          </w:rPr>
          <w:fldChar w:fldCharType="separate"/>
        </w:r>
        <w:r w:rsidR="0014472C" w:rsidRPr="0014472C">
          <w:rPr>
            <w:webHidden/>
          </w:rPr>
          <w:t>5</w:t>
        </w:r>
        <w:r w:rsidR="00AE2286" w:rsidRPr="0014472C">
          <w:rPr>
            <w:webHidden/>
          </w:rPr>
          <w:fldChar w:fldCharType="end"/>
        </w:r>
      </w:hyperlink>
    </w:p>
    <w:p w14:paraId="6C4DB3C1" w14:textId="5791ACFF" w:rsidR="00AE2286" w:rsidRPr="0014472C" w:rsidRDefault="0042140E" w:rsidP="0014472C">
      <w:pPr>
        <w:pStyle w:val="TOC1"/>
        <w:rPr>
          <w:rFonts w:asciiTheme="minorHAnsi" w:eastAsiaTheme="minorEastAsia" w:hAnsiTheme="minorHAnsi" w:cstheme="minorBidi"/>
          <w:lang w:eastAsia="lv-LV"/>
        </w:rPr>
      </w:pPr>
      <w:hyperlink w:anchor="_Toc62063780" w:history="1">
        <w:r w:rsidR="00AE2286" w:rsidRPr="0014472C">
          <w:rPr>
            <w:rStyle w:val="Hyperlink"/>
          </w:rPr>
          <w:t>II.   Situācijas izklāsts</w:t>
        </w:r>
        <w:r w:rsidR="00AE2286" w:rsidRPr="0014472C">
          <w:rPr>
            <w:webHidden/>
          </w:rPr>
          <w:tab/>
        </w:r>
        <w:r w:rsidR="00AE2286" w:rsidRPr="0014472C">
          <w:rPr>
            <w:webHidden/>
          </w:rPr>
          <w:fldChar w:fldCharType="begin"/>
        </w:r>
        <w:r w:rsidR="00AE2286" w:rsidRPr="0014472C">
          <w:rPr>
            <w:webHidden/>
          </w:rPr>
          <w:instrText xml:space="preserve"> PAGEREF _Toc62063780 \h </w:instrText>
        </w:r>
        <w:r w:rsidR="00AE2286" w:rsidRPr="0014472C">
          <w:rPr>
            <w:webHidden/>
          </w:rPr>
        </w:r>
        <w:r w:rsidR="00AE2286" w:rsidRPr="0014472C">
          <w:rPr>
            <w:webHidden/>
          </w:rPr>
          <w:fldChar w:fldCharType="separate"/>
        </w:r>
        <w:r w:rsidR="0014472C" w:rsidRPr="0014472C">
          <w:rPr>
            <w:webHidden/>
          </w:rPr>
          <w:t>6</w:t>
        </w:r>
        <w:r w:rsidR="00AE2286" w:rsidRPr="0014472C">
          <w:rPr>
            <w:webHidden/>
          </w:rPr>
          <w:fldChar w:fldCharType="end"/>
        </w:r>
      </w:hyperlink>
    </w:p>
    <w:p w14:paraId="7BF5DC02" w14:textId="33848931" w:rsidR="00AE2286" w:rsidRPr="0014472C" w:rsidRDefault="0042140E" w:rsidP="0014472C">
      <w:pPr>
        <w:pStyle w:val="TOC2"/>
        <w:rPr>
          <w:rFonts w:asciiTheme="minorHAnsi" w:eastAsiaTheme="minorEastAsia" w:hAnsiTheme="minorHAnsi" w:cstheme="minorBidi"/>
          <w:lang w:eastAsia="lv-LV"/>
        </w:rPr>
      </w:pPr>
      <w:hyperlink w:anchor="_Toc62063781" w:history="1">
        <w:r w:rsidR="00AE2286" w:rsidRPr="0014472C">
          <w:rPr>
            <w:rStyle w:val="Hyperlink"/>
          </w:rPr>
          <w:t>2.1. “Vienas pieturas” principa klātienē ieviešanas apraksts</w:t>
        </w:r>
        <w:r w:rsidR="00AE2286" w:rsidRPr="0014472C">
          <w:rPr>
            <w:webHidden/>
          </w:rPr>
          <w:tab/>
        </w:r>
        <w:r w:rsidR="00AE2286" w:rsidRPr="0014472C">
          <w:rPr>
            <w:webHidden/>
          </w:rPr>
          <w:fldChar w:fldCharType="begin"/>
        </w:r>
        <w:r w:rsidR="00AE2286" w:rsidRPr="0014472C">
          <w:rPr>
            <w:webHidden/>
          </w:rPr>
          <w:instrText xml:space="preserve"> PAGEREF _Toc62063781 \h </w:instrText>
        </w:r>
        <w:r w:rsidR="00AE2286" w:rsidRPr="0014472C">
          <w:rPr>
            <w:webHidden/>
          </w:rPr>
        </w:r>
        <w:r w:rsidR="00AE2286" w:rsidRPr="0014472C">
          <w:rPr>
            <w:webHidden/>
          </w:rPr>
          <w:fldChar w:fldCharType="separate"/>
        </w:r>
        <w:r w:rsidR="0014472C" w:rsidRPr="0014472C">
          <w:rPr>
            <w:webHidden/>
          </w:rPr>
          <w:t>8</w:t>
        </w:r>
        <w:r w:rsidR="00AE2286" w:rsidRPr="0014472C">
          <w:rPr>
            <w:webHidden/>
          </w:rPr>
          <w:fldChar w:fldCharType="end"/>
        </w:r>
      </w:hyperlink>
    </w:p>
    <w:p w14:paraId="22064452" w14:textId="703E4E0E" w:rsidR="00AE2286" w:rsidRDefault="0042140E" w:rsidP="0014472C">
      <w:pPr>
        <w:pStyle w:val="TOC3"/>
        <w:rPr>
          <w:rFonts w:asciiTheme="minorHAnsi" w:eastAsiaTheme="minorEastAsia" w:hAnsiTheme="minorHAnsi" w:cstheme="minorBidi"/>
          <w:sz w:val="22"/>
          <w:lang w:eastAsia="lv-LV"/>
        </w:rPr>
      </w:pPr>
      <w:hyperlink w:anchor="_Toc62063782" w:history="1">
        <w:r w:rsidR="00AE2286" w:rsidRPr="005141A9">
          <w:rPr>
            <w:rStyle w:val="Hyperlink"/>
          </w:rPr>
          <w:t>2.1.1. Pakalpojumu nodrošināšana elektroniskā vidē (Latvija.lv)</w:t>
        </w:r>
        <w:r w:rsidR="00AE2286">
          <w:rPr>
            <w:webHidden/>
          </w:rPr>
          <w:tab/>
        </w:r>
        <w:r w:rsidR="00AE2286">
          <w:rPr>
            <w:webHidden/>
          </w:rPr>
          <w:fldChar w:fldCharType="begin"/>
        </w:r>
        <w:r w:rsidR="00AE2286">
          <w:rPr>
            <w:webHidden/>
          </w:rPr>
          <w:instrText xml:space="preserve"> PAGEREF _Toc62063782 \h </w:instrText>
        </w:r>
        <w:r w:rsidR="00AE2286">
          <w:rPr>
            <w:webHidden/>
          </w:rPr>
        </w:r>
        <w:r w:rsidR="00AE2286">
          <w:rPr>
            <w:webHidden/>
          </w:rPr>
          <w:fldChar w:fldCharType="separate"/>
        </w:r>
        <w:r w:rsidR="0014472C">
          <w:rPr>
            <w:webHidden/>
          </w:rPr>
          <w:t>9</w:t>
        </w:r>
        <w:r w:rsidR="00AE2286">
          <w:rPr>
            <w:webHidden/>
          </w:rPr>
          <w:fldChar w:fldCharType="end"/>
        </w:r>
      </w:hyperlink>
    </w:p>
    <w:p w14:paraId="6577C08C" w14:textId="7D3059A1" w:rsidR="00AE2286" w:rsidRDefault="0042140E" w:rsidP="0014472C">
      <w:pPr>
        <w:pStyle w:val="TOC3"/>
        <w:rPr>
          <w:rFonts w:asciiTheme="minorHAnsi" w:eastAsiaTheme="minorEastAsia" w:hAnsiTheme="minorHAnsi" w:cstheme="minorBidi"/>
          <w:sz w:val="22"/>
          <w:lang w:eastAsia="lv-LV"/>
        </w:rPr>
      </w:pPr>
      <w:hyperlink w:anchor="_Toc62063783" w:history="1">
        <w:r w:rsidR="00AE2286" w:rsidRPr="005141A9">
          <w:rPr>
            <w:rStyle w:val="Hyperlink"/>
          </w:rPr>
          <w:t>2.1.2. Klātienes apkalpošana (VPVKAC un iestāžu KAC)</w:t>
        </w:r>
        <w:r w:rsidR="00AE2286">
          <w:rPr>
            <w:webHidden/>
          </w:rPr>
          <w:tab/>
        </w:r>
        <w:r w:rsidR="00AE2286">
          <w:rPr>
            <w:webHidden/>
          </w:rPr>
          <w:fldChar w:fldCharType="begin"/>
        </w:r>
        <w:r w:rsidR="00AE2286">
          <w:rPr>
            <w:webHidden/>
          </w:rPr>
          <w:instrText xml:space="preserve"> PAGEREF _Toc62063783 \h </w:instrText>
        </w:r>
        <w:r w:rsidR="00AE2286">
          <w:rPr>
            <w:webHidden/>
          </w:rPr>
        </w:r>
        <w:r w:rsidR="00AE2286">
          <w:rPr>
            <w:webHidden/>
          </w:rPr>
          <w:fldChar w:fldCharType="separate"/>
        </w:r>
        <w:r w:rsidR="0014472C">
          <w:rPr>
            <w:webHidden/>
          </w:rPr>
          <w:t>10</w:t>
        </w:r>
        <w:r w:rsidR="00AE2286">
          <w:rPr>
            <w:webHidden/>
          </w:rPr>
          <w:fldChar w:fldCharType="end"/>
        </w:r>
      </w:hyperlink>
    </w:p>
    <w:p w14:paraId="3E22B4FE" w14:textId="5E95F30B" w:rsidR="00AE2286" w:rsidRDefault="0042140E" w:rsidP="0014472C">
      <w:pPr>
        <w:pStyle w:val="TOC3"/>
        <w:rPr>
          <w:rFonts w:asciiTheme="minorHAnsi" w:eastAsiaTheme="minorEastAsia" w:hAnsiTheme="minorHAnsi" w:cstheme="minorBidi"/>
          <w:sz w:val="22"/>
          <w:lang w:eastAsia="lv-LV"/>
        </w:rPr>
      </w:pPr>
      <w:hyperlink w:anchor="_Toc62063784" w:history="1">
        <w:r w:rsidR="00AE2286" w:rsidRPr="005141A9">
          <w:rPr>
            <w:rStyle w:val="Hyperlink"/>
          </w:rPr>
          <w:t>2.1.3. Pilnvarotais e-pakalpojums klātienes apkalpošanā</w:t>
        </w:r>
        <w:r w:rsidR="00AE2286">
          <w:rPr>
            <w:webHidden/>
          </w:rPr>
          <w:tab/>
        </w:r>
        <w:r w:rsidR="00AE2286">
          <w:rPr>
            <w:webHidden/>
          </w:rPr>
          <w:fldChar w:fldCharType="begin"/>
        </w:r>
        <w:r w:rsidR="00AE2286">
          <w:rPr>
            <w:webHidden/>
          </w:rPr>
          <w:instrText xml:space="preserve"> PAGEREF _Toc62063784 \h </w:instrText>
        </w:r>
        <w:r w:rsidR="00AE2286">
          <w:rPr>
            <w:webHidden/>
          </w:rPr>
        </w:r>
        <w:r w:rsidR="00AE2286">
          <w:rPr>
            <w:webHidden/>
          </w:rPr>
          <w:fldChar w:fldCharType="separate"/>
        </w:r>
        <w:r w:rsidR="0014472C">
          <w:rPr>
            <w:webHidden/>
          </w:rPr>
          <w:t>10</w:t>
        </w:r>
        <w:r w:rsidR="00AE2286">
          <w:rPr>
            <w:webHidden/>
          </w:rPr>
          <w:fldChar w:fldCharType="end"/>
        </w:r>
      </w:hyperlink>
    </w:p>
    <w:p w14:paraId="548650F5" w14:textId="5D2B5D5E" w:rsidR="00AE2286" w:rsidRDefault="0042140E" w:rsidP="0014472C">
      <w:pPr>
        <w:pStyle w:val="TOC3"/>
        <w:rPr>
          <w:rFonts w:asciiTheme="minorHAnsi" w:eastAsiaTheme="minorEastAsia" w:hAnsiTheme="minorHAnsi" w:cstheme="minorBidi"/>
          <w:sz w:val="22"/>
          <w:lang w:eastAsia="lv-LV"/>
        </w:rPr>
      </w:pPr>
      <w:hyperlink w:anchor="_Toc62063785" w:history="1">
        <w:r w:rsidR="00AE2286" w:rsidRPr="005141A9">
          <w:rPr>
            <w:rStyle w:val="Hyperlink"/>
          </w:rPr>
          <w:t>2.1.4. Zvanu un e-pastu apkalpošana</w:t>
        </w:r>
        <w:r w:rsidR="00AE2286">
          <w:rPr>
            <w:webHidden/>
          </w:rPr>
          <w:tab/>
        </w:r>
        <w:r w:rsidR="00AE2286">
          <w:rPr>
            <w:webHidden/>
          </w:rPr>
          <w:fldChar w:fldCharType="begin"/>
        </w:r>
        <w:r w:rsidR="00AE2286">
          <w:rPr>
            <w:webHidden/>
          </w:rPr>
          <w:instrText xml:space="preserve"> PAGEREF _Toc62063785 \h </w:instrText>
        </w:r>
        <w:r w:rsidR="00AE2286">
          <w:rPr>
            <w:webHidden/>
          </w:rPr>
        </w:r>
        <w:r w:rsidR="00AE2286">
          <w:rPr>
            <w:webHidden/>
          </w:rPr>
          <w:fldChar w:fldCharType="separate"/>
        </w:r>
        <w:r w:rsidR="0014472C">
          <w:rPr>
            <w:webHidden/>
          </w:rPr>
          <w:t>10</w:t>
        </w:r>
        <w:r w:rsidR="00AE2286">
          <w:rPr>
            <w:webHidden/>
          </w:rPr>
          <w:fldChar w:fldCharType="end"/>
        </w:r>
      </w:hyperlink>
    </w:p>
    <w:p w14:paraId="3FDCBB4B" w14:textId="031BDD36" w:rsidR="00AE2286" w:rsidRDefault="0042140E" w:rsidP="0014472C">
      <w:pPr>
        <w:pStyle w:val="TOC2"/>
        <w:rPr>
          <w:rFonts w:asciiTheme="minorHAnsi" w:eastAsiaTheme="minorEastAsia" w:hAnsiTheme="minorHAnsi" w:cstheme="minorBidi"/>
          <w:lang w:eastAsia="lv-LV"/>
        </w:rPr>
      </w:pPr>
      <w:hyperlink w:anchor="_Toc62063786" w:history="1">
        <w:r w:rsidR="00AE2286" w:rsidRPr="005141A9">
          <w:rPr>
            <w:rStyle w:val="Hyperlink"/>
          </w:rPr>
          <w:t>2.2. Pakalpojumu pieejamības analīze klātienes kanālos</w:t>
        </w:r>
        <w:r w:rsidR="00AE2286">
          <w:rPr>
            <w:webHidden/>
          </w:rPr>
          <w:tab/>
        </w:r>
        <w:r w:rsidR="00AE2286">
          <w:rPr>
            <w:webHidden/>
          </w:rPr>
          <w:fldChar w:fldCharType="begin"/>
        </w:r>
        <w:r w:rsidR="00AE2286">
          <w:rPr>
            <w:webHidden/>
          </w:rPr>
          <w:instrText xml:space="preserve"> PAGEREF _Toc62063786 \h </w:instrText>
        </w:r>
        <w:r w:rsidR="00AE2286">
          <w:rPr>
            <w:webHidden/>
          </w:rPr>
        </w:r>
        <w:r w:rsidR="00AE2286">
          <w:rPr>
            <w:webHidden/>
          </w:rPr>
          <w:fldChar w:fldCharType="separate"/>
        </w:r>
        <w:r w:rsidR="0014472C">
          <w:rPr>
            <w:webHidden/>
          </w:rPr>
          <w:t>12</w:t>
        </w:r>
        <w:r w:rsidR="00AE2286">
          <w:rPr>
            <w:webHidden/>
          </w:rPr>
          <w:fldChar w:fldCharType="end"/>
        </w:r>
      </w:hyperlink>
    </w:p>
    <w:p w14:paraId="120A027E" w14:textId="701CB39F" w:rsidR="00AE2286" w:rsidRDefault="0042140E" w:rsidP="0014472C">
      <w:pPr>
        <w:pStyle w:val="TOC3"/>
        <w:rPr>
          <w:rFonts w:asciiTheme="minorHAnsi" w:eastAsiaTheme="minorEastAsia" w:hAnsiTheme="minorHAnsi" w:cstheme="minorBidi"/>
          <w:sz w:val="22"/>
          <w:lang w:eastAsia="lv-LV"/>
        </w:rPr>
      </w:pPr>
      <w:hyperlink w:anchor="_Toc62063787" w:history="1">
        <w:r w:rsidR="00AE2286" w:rsidRPr="005141A9">
          <w:rPr>
            <w:rStyle w:val="Hyperlink"/>
          </w:rPr>
          <w:t>2.2.1. VPVKAC tīkls</w:t>
        </w:r>
        <w:r w:rsidR="00AE2286">
          <w:rPr>
            <w:webHidden/>
          </w:rPr>
          <w:tab/>
        </w:r>
        <w:r w:rsidR="00AE2286">
          <w:rPr>
            <w:webHidden/>
          </w:rPr>
          <w:fldChar w:fldCharType="begin"/>
        </w:r>
        <w:r w:rsidR="00AE2286">
          <w:rPr>
            <w:webHidden/>
          </w:rPr>
          <w:instrText xml:space="preserve"> PAGEREF _Toc62063787 \h </w:instrText>
        </w:r>
        <w:r w:rsidR="00AE2286">
          <w:rPr>
            <w:webHidden/>
          </w:rPr>
        </w:r>
        <w:r w:rsidR="00AE2286">
          <w:rPr>
            <w:webHidden/>
          </w:rPr>
          <w:fldChar w:fldCharType="separate"/>
        </w:r>
        <w:r w:rsidR="0014472C">
          <w:rPr>
            <w:webHidden/>
          </w:rPr>
          <w:t>12</w:t>
        </w:r>
        <w:r w:rsidR="00AE2286">
          <w:rPr>
            <w:webHidden/>
          </w:rPr>
          <w:fldChar w:fldCharType="end"/>
        </w:r>
      </w:hyperlink>
    </w:p>
    <w:p w14:paraId="250E51E0" w14:textId="2ED9B26A" w:rsidR="00AE2286" w:rsidRDefault="0042140E" w:rsidP="0014472C">
      <w:pPr>
        <w:pStyle w:val="TOC3"/>
        <w:rPr>
          <w:rFonts w:asciiTheme="minorHAnsi" w:eastAsiaTheme="minorEastAsia" w:hAnsiTheme="minorHAnsi" w:cstheme="minorBidi"/>
          <w:sz w:val="22"/>
          <w:lang w:eastAsia="lv-LV"/>
        </w:rPr>
      </w:pPr>
      <w:hyperlink w:anchor="_Toc62063788" w:history="1">
        <w:r w:rsidR="00AE2286" w:rsidRPr="005141A9">
          <w:rPr>
            <w:rStyle w:val="Hyperlink"/>
          </w:rPr>
          <w:t>2.1.3. Iestāžu KAC tīkls</w:t>
        </w:r>
        <w:r w:rsidR="00AE2286">
          <w:rPr>
            <w:webHidden/>
          </w:rPr>
          <w:tab/>
        </w:r>
        <w:r w:rsidR="00AE2286">
          <w:rPr>
            <w:webHidden/>
          </w:rPr>
          <w:fldChar w:fldCharType="begin"/>
        </w:r>
        <w:r w:rsidR="00AE2286">
          <w:rPr>
            <w:webHidden/>
          </w:rPr>
          <w:instrText xml:space="preserve"> PAGEREF _Toc62063788 \h </w:instrText>
        </w:r>
        <w:r w:rsidR="00AE2286">
          <w:rPr>
            <w:webHidden/>
          </w:rPr>
        </w:r>
        <w:r w:rsidR="00AE2286">
          <w:rPr>
            <w:webHidden/>
          </w:rPr>
          <w:fldChar w:fldCharType="separate"/>
        </w:r>
        <w:r w:rsidR="0014472C">
          <w:rPr>
            <w:webHidden/>
          </w:rPr>
          <w:t>13</w:t>
        </w:r>
        <w:r w:rsidR="00AE2286">
          <w:rPr>
            <w:webHidden/>
          </w:rPr>
          <w:fldChar w:fldCharType="end"/>
        </w:r>
      </w:hyperlink>
    </w:p>
    <w:p w14:paraId="3167B766" w14:textId="06D4E100" w:rsidR="00AE2286" w:rsidRDefault="0042140E" w:rsidP="0014472C">
      <w:pPr>
        <w:pStyle w:val="TOC3"/>
        <w:rPr>
          <w:rFonts w:asciiTheme="minorHAnsi" w:eastAsiaTheme="minorEastAsia" w:hAnsiTheme="minorHAnsi" w:cstheme="minorBidi"/>
          <w:sz w:val="22"/>
          <w:lang w:eastAsia="lv-LV"/>
        </w:rPr>
      </w:pPr>
      <w:hyperlink w:anchor="_Toc62063789" w:history="1">
        <w:r w:rsidR="00AE2286" w:rsidRPr="005141A9">
          <w:rPr>
            <w:rStyle w:val="Hyperlink"/>
          </w:rPr>
          <w:t>2.1.4. Pašvaldību bibliotēku tīkls</w:t>
        </w:r>
        <w:r w:rsidR="00AE2286">
          <w:rPr>
            <w:webHidden/>
          </w:rPr>
          <w:tab/>
        </w:r>
        <w:r w:rsidR="00AE2286">
          <w:rPr>
            <w:webHidden/>
          </w:rPr>
          <w:fldChar w:fldCharType="begin"/>
        </w:r>
        <w:r w:rsidR="00AE2286">
          <w:rPr>
            <w:webHidden/>
          </w:rPr>
          <w:instrText xml:space="preserve"> PAGEREF _Toc62063789 \h </w:instrText>
        </w:r>
        <w:r w:rsidR="00AE2286">
          <w:rPr>
            <w:webHidden/>
          </w:rPr>
        </w:r>
        <w:r w:rsidR="00AE2286">
          <w:rPr>
            <w:webHidden/>
          </w:rPr>
          <w:fldChar w:fldCharType="separate"/>
        </w:r>
        <w:r w:rsidR="0014472C">
          <w:rPr>
            <w:webHidden/>
          </w:rPr>
          <w:t>13</w:t>
        </w:r>
        <w:r w:rsidR="00AE2286">
          <w:rPr>
            <w:webHidden/>
          </w:rPr>
          <w:fldChar w:fldCharType="end"/>
        </w:r>
      </w:hyperlink>
    </w:p>
    <w:p w14:paraId="72F3804B" w14:textId="384201FA" w:rsidR="00AE2286" w:rsidRDefault="0042140E" w:rsidP="0014472C">
      <w:pPr>
        <w:pStyle w:val="TOC3"/>
        <w:rPr>
          <w:rFonts w:asciiTheme="minorHAnsi" w:eastAsiaTheme="minorEastAsia" w:hAnsiTheme="minorHAnsi" w:cstheme="minorBidi"/>
          <w:sz w:val="22"/>
          <w:lang w:eastAsia="lv-LV"/>
        </w:rPr>
      </w:pPr>
      <w:hyperlink w:anchor="_Toc62063790" w:history="1">
        <w:r w:rsidR="00AE2286" w:rsidRPr="005141A9">
          <w:rPr>
            <w:rStyle w:val="Hyperlink"/>
          </w:rPr>
          <w:t>2.1.5. Darba laiki</w:t>
        </w:r>
        <w:r w:rsidR="00AE2286">
          <w:rPr>
            <w:webHidden/>
          </w:rPr>
          <w:tab/>
        </w:r>
        <w:r w:rsidR="00AE2286">
          <w:rPr>
            <w:webHidden/>
          </w:rPr>
          <w:fldChar w:fldCharType="begin"/>
        </w:r>
        <w:r w:rsidR="00AE2286">
          <w:rPr>
            <w:webHidden/>
          </w:rPr>
          <w:instrText xml:space="preserve"> PAGEREF _Toc62063790 \h </w:instrText>
        </w:r>
        <w:r w:rsidR="00AE2286">
          <w:rPr>
            <w:webHidden/>
          </w:rPr>
        </w:r>
        <w:r w:rsidR="00AE2286">
          <w:rPr>
            <w:webHidden/>
          </w:rPr>
          <w:fldChar w:fldCharType="separate"/>
        </w:r>
        <w:r w:rsidR="0014472C">
          <w:rPr>
            <w:webHidden/>
          </w:rPr>
          <w:t>13</w:t>
        </w:r>
        <w:r w:rsidR="00AE2286">
          <w:rPr>
            <w:webHidden/>
          </w:rPr>
          <w:fldChar w:fldCharType="end"/>
        </w:r>
      </w:hyperlink>
    </w:p>
    <w:p w14:paraId="028DBEF3" w14:textId="16002A8F" w:rsidR="00AE2286" w:rsidRDefault="0042140E" w:rsidP="0014472C">
      <w:pPr>
        <w:pStyle w:val="TOC2"/>
        <w:rPr>
          <w:rFonts w:asciiTheme="minorHAnsi" w:eastAsiaTheme="minorEastAsia" w:hAnsiTheme="minorHAnsi" w:cstheme="minorBidi"/>
          <w:lang w:eastAsia="lv-LV"/>
        </w:rPr>
      </w:pPr>
      <w:hyperlink w:anchor="_Toc62063791" w:history="1">
        <w:r w:rsidR="00AE2286" w:rsidRPr="005141A9">
          <w:rPr>
            <w:rStyle w:val="Hyperlink"/>
          </w:rPr>
          <w:t>2.3. Analīze par valsts pārvaldes pakalpojumu piegādi esošajos kanālos</w:t>
        </w:r>
        <w:r w:rsidR="00AE2286">
          <w:rPr>
            <w:webHidden/>
          </w:rPr>
          <w:tab/>
        </w:r>
        <w:r w:rsidR="00AE2286">
          <w:rPr>
            <w:webHidden/>
          </w:rPr>
          <w:fldChar w:fldCharType="begin"/>
        </w:r>
        <w:r w:rsidR="00AE2286">
          <w:rPr>
            <w:webHidden/>
          </w:rPr>
          <w:instrText xml:space="preserve"> PAGEREF _Toc62063791 \h </w:instrText>
        </w:r>
        <w:r w:rsidR="00AE2286">
          <w:rPr>
            <w:webHidden/>
          </w:rPr>
        </w:r>
        <w:r w:rsidR="00AE2286">
          <w:rPr>
            <w:webHidden/>
          </w:rPr>
          <w:fldChar w:fldCharType="separate"/>
        </w:r>
        <w:r w:rsidR="0014472C">
          <w:rPr>
            <w:webHidden/>
          </w:rPr>
          <w:t>14</w:t>
        </w:r>
        <w:r w:rsidR="00AE2286">
          <w:rPr>
            <w:webHidden/>
          </w:rPr>
          <w:fldChar w:fldCharType="end"/>
        </w:r>
      </w:hyperlink>
    </w:p>
    <w:p w14:paraId="12E333F1" w14:textId="4235E226" w:rsidR="00AE2286" w:rsidRDefault="0042140E" w:rsidP="0014472C">
      <w:pPr>
        <w:pStyle w:val="TOC3"/>
        <w:rPr>
          <w:rFonts w:asciiTheme="minorHAnsi" w:eastAsiaTheme="minorEastAsia" w:hAnsiTheme="minorHAnsi" w:cstheme="minorBidi"/>
          <w:sz w:val="22"/>
          <w:lang w:eastAsia="lv-LV"/>
        </w:rPr>
      </w:pPr>
      <w:hyperlink w:anchor="_Toc62063792" w:history="1">
        <w:r w:rsidR="00AE2286" w:rsidRPr="005141A9">
          <w:rPr>
            <w:rStyle w:val="Hyperlink"/>
          </w:rPr>
          <w:t>2.3.1. Vispārīgās tendences valsts un pašvaldību pakalpojumu piegādē</w:t>
        </w:r>
        <w:r w:rsidR="00AE2286">
          <w:rPr>
            <w:webHidden/>
          </w:rPr>
          <w:tab/>
        </w:r>
        <w:r w:rsidR="00AE2286">
          <w:rPr>
            <w:webHidden/>
          </w:rPr>
          <w:fldChar w:fldCharType="begin"/>
        </w:r>
        <w:r w:rsidR="00AE2286">
          <w:rPr>
            <w:webHidden/>
          </w:rPr>
          <w:instrText xml:space="preserve"> PAGEREF _Toc62063792 \h </w:instrText>
        </w:r>
        <w:r w:rsidR="00AE2286">
          <w:rPr>
            <w:webHidden/>
          </w:rPr>
        </w:r>
        <w:r w:rsidR="00AE2286">
          <w:rPr>
            <w:webHidden/>
          </w:rPr>
          <w:fldChar w:fldCharType="separate"/>
        </w:r>
        <w:r w:rsidR="0014472C">
          <w:rPr>
            <w:webHidden/>
          </w:rPr>
          <w:t>15</w:t>
        </w:r>
        <w:r w:rsidR="00AE2286">
          <w:rPr>
            <w:webHidden/>
          </w:rPr>
          <w:fldChar w:fldCharType="end"/>
        </w:r>
      </w:hyperlink>
    </w:p>
    <w:p w14:paraId="314C58DB" w14:textId="14E2EEA6" w:rsidR="00AE2286" w:rsidRDefault="0042140E" w:rsidP="0014472C">
      <w:pPr>
        <w:pStyle w:val="TOC3"/>
        <w:rPr>
          <w:rFonts w:asciiTheme="minorHAnsi" w:eastAsiaTheme="minorEastAsia" w:hAnsiTheme="minorHAnsi" w:cstheme="minorBidi"/>
          <w:sz w:val="22"/>
          <w:lang w:eastAsia="lv-LV"/>
        </w:rPr>
      </w:pPr>
      <w:hyperlink w:anchor="_Toc62063793" w:history="1">
        <w:r w:rsidR="00AE2286" w:rsidRPr="005141A9">
          <w:rPr>
            <w:rStyle w:val="Hyperlink"/>
            <w:shd w:val="clear" w:color="auto" w:fill="FFFFFF"/>
          </w:rPr>
          <w:t>2.3.2. Pakalpojumu piegāde VPVKAC tīklā</w:t>
        </w:r>
        <w:r w:rsidR="00AE2286">
          <w:rPr>
            <w:webHidden/>
          </w:rPr>
          <w:tab/>
        </w:r>
        <w:r w:rsidR="00AE2286">
          <w:rPr>
            <w:webHidden/>
          </w:rPr>
          <w:fldChar w:fldCharType="begin"/>
        </w:r>
        <w:r w:rsidR="00AE2286">
          <w:rPr>
            <w:webHidden/>
          </w:rPr>
          <w:instrText xml:space="preserve"> PAGEREF _Toc62063793 \h </w:instrText>
        </w:r>
        <w:r w:rsidR="00AE2286">
          <w:rPr>
            <w:webHidden/>
          </w:rPr>
        </w:r>
        <w:r w:rsidR="00AE2286">
          <w:rPr>
            <w:webHidden/>
          </w:rPr>
          <w:fldChar w:fldCharType="separate"/>
        </w:r>
        <w:r w:rsidR="0014472C">
          <w:rPr>
            <w:webHidden/>
          </w:rPr>
          <w:t>15</w:t>
        </w:r>
        <w:r w:rsidR="00AE2286">
          <w:rPr>
            <w:webHidden/>
          </w:rPr>
          <w:fldChar w:fldCharType="end"/>
        </w:r>
      </w:hyperlink>
    </w:p>
    <w:p w14:paraId="58F98BCB" w14:textId="0FBF35BA" w:rsidR="00AE2286" w:rsidRDefault="0042140E" w:rsidP="0014472C">
      <w:pPr>
        <w:pStyle w:val="TOC2"/>
        <w:rPr>
          <w:rFonts w:asciiTheme="minorHAnsi" w:eastAsiaTheme="minorEastAsia" w:hAnsiTheme="minorHAnsi" w:cstheme="minorBidi"/>
          <w:lang w:eastAsia="lv-LV"/>
        </w:rPr>
      </w:pPr>
      <w:hyperlink w:anchor="_Toc62063794" w:history="1">
        <w:r w:rsidR="00AE2286" w:rsidRPr="005141A9">
          <w:rPr>
            <w:rStyle w:val="Hyperlink"/>
          </w:rPr>
          <w:t>2.4. Analīze pēc satura un mērķa identisku valsts pārvaldes pakalpojumu procesiem</w:t>
        </w:r>
        <w:r w:rsidR="00AE2286">
          <w:rPr>
            <w:webHidden/>
          </w:rPr>
          <w:tab/>
        </w:r>
        <w:r w:rsidR="00AE2286">
          <w:rPr>
            <w:webHidden/>
          </w:rPr>
          <w:fldChar w:fldCharType="begin"/>
        </w:r>
        <w:r w:rsidR="00AE2286">
          <w:rPr>
            <w:webHidden/>
          </w:rPr>
          <w:instrText xml:space="preserve"> PAGEREF _Toc62063794 \h </w:instrText>
        </w:r>
        <w:r w:rsidR="00AE2286">
          <w:rPr>
            <w:webHidden/>
          </w:rPr>
        </w:r>
        <w:r w:rsidR="00AE2286">
          <w:rPr>
            <w:webHidden/>
          </w:rPr>
          <w:fldChar w:fldCharType="separate"/>
        </w:r>
        <w:r w:rsidR="0014472C">
          <w:rPr>
            <w:webHidden/>
          </w:rPr>
          <w:t>16</w:t>
        </w:r>
        <w:r w:rsidR="00AE2286">
          <w:rPr>
            <w:webHidden/>
          </w:rPr>
          <w:fldChar w:fldCharType="end"/>
        </w:r>
      </w:hyperlink>
    </w:p>
    <w:p w14:paraId="7874DA76" w14:textId="0F41B4A8" w:rsidR="00AE2286" w:rsidRDefault="0042140E" w:rsidP="0014472C">
      <w:pPr>
        <w:pStyle w:val="TOC2"/>
        <w:rPr>
          <w:rFonts w:asciiTheme="minorHAnsi" w:eastAsiaTheme="minorEastAsia" w:hAnsiTheme="minorHAnsi" w:cstheme="minorBidi"/>
          <w:lang w:eastAsia="lv-LV"/>
        </w:rPr>
      </w:pPr>
      <w:hyperlink w:anchor="_Toc62063795" w:history="1">
        <w:r w:rsidR="00AE2286" w:rsidRPr="005141A9">
          <w:rPr>
            <w:rStyle w:val="Hyperlink"/>
          </w:rPr>
          <w:t>2.5. Analīze par VPVKAC minimālo pakalpojumu grozu atbilstoši iedzīvotāju dzīves cikla notikumiem</w:t>
        </w:r>
        <w:r w:rsidR="00AE2286">
          <w:rPr>
            <w:webHidden/>
          </w:rPr>
          <w:tab/>
        </w:r>
        <w:r w:rsidR="00AE2286">
          <w:rPr>
            <w:webHidden/>
          </w:rPr>
          <w:fldChar w:fldCharType="begin"/>
        </w:r>
        <w:r w:rsidR="00AE2286">
          <w:rPr>
            <w:webHidden/>
          </w:rPr>
          <w:instrText xml:space="preserve"> PAGEREF _Toc62063795 \h </w:instrText>
        </w:r>
        <w:r w:rsidR="00AE2286">
          <w:rPr>
            <w:webHidden/>
          </w:rPr>
        </w:r>
        <w:r w:rsidR="00AE2286">
          <w:rPr>
            <w:webHidden/>
          </w:rPr>
          <w:fldChar w:fldCharType="separate"/>
        </w:r>
        <w:r w:rsidR="0014472C">
          <w:rPr>
            <w:webHidden/>
          </w:rPr>
          <w:t>17</w:t>
        </w:r>
        <w:r w:rsidR="00AE2286">
          <w:rPr>
            <w:webHidden/>
          </w:rPr>
          <w:fldChar w:fldCharType="end"/>
        </w:r>
      </w:hyperlink>
    </w:p>
    <w:p w14:paraId="35EDDA67" w14:textId="623DA2A2" w:rsidR="00AE2286" w:rsidRDefault="0042140E" w:rsidP="0014472C">
      <w:pPr>
        <w:pStyle w:val="TOC2"/>
        <w:rPr>
          <w:rFonts w:asciiTheme="minorHAnsi" w:eastAsiaTheme="minorEastAsia" w:hAnsiTheme="minorHAnsi" w:cstheme="minorBidi"/>
          <w:lang w:eastAsia="lv-LV"/>
        </w:rPr>
      </w:pPr>
      <w:hyperlink w:anchor="_Toc62063796" w:history="1">
        <w:r w:rsidR="00AE2286" w:rsidRPr="005141A9">
          <w:rPr>
            <w:rStyle w:val="Hyperlink"/>
          </w:rPr>
          <w:t>2.6. Pakalpojumu kategorizēšana atbilstoši iedzīvotāju dzīves cikla notikumiem</w:t>
        </w:r>
        <w:r w:rsidR="00AE2286">
          <w:rPr>
            <w:webHidden/>
          </w:rPr>
          <w:tab/>
        </w:r>
        <w:r w:rsidR="00AE2286">
          <w:rPr>
            <w:webHidden/>
          </w:rPr>
          <w:fldChar w:fldCharType="begin"/>
        </w:r>
        <w:r w:rsidR="00AE2286">
          <w:rPr>
            <w:webHidden/>
          </w:rPr>
          <w:instrText xml:space="preserve"> PAGEREF _Toc62063796 \h </w:instrText>
        </w:r>
        <w:r w:rsidR="00AE2286">
          <w:rPr>
            <w:webHidden/>
          </w:rPr>
        </w:r>
        <w:r w:rsidR="00AE2286">
          <w:rPr>
            <w:webHidden/>
          </w:rPr>
          <w:fldChar w:fldCharType="separate"/>
        </w:r>
        <w:r w:rsidR="0014472C">
          <w:rPr>
            <w:webHidden/>
          </w:rPr>
          <w:t>17</w:t>
        </w:r>
        <w:r w:rsidR="00AE2286">
          <w:rPr>
            <w:webHidden/>
          </w:rPr>
          <w:fldChar w:fldCharType="end"/>
        </w:r>
      </w:hyperlink>
    </w:p>
    <w:p w14:paraId="00E06CE0" w14:textId="00477197" w:rsidR="00AE2286" w:rsidRDefault="0042140E" w:rsidP="0014472C">
      <w:pPr>
        <w:pStyle w:val="TOC2"/>
        <w:rPr>
          <w:rFonts w:asciiTheme="minorHAnsi" w:eastAsiaTheme="minorEastAsia" w:hAnsiTheme="minorHAnsi" w:cstheme="minorBidi"/>
          <w:lang w:eastAsia="lv-LV"/>
        </w:rPr>
      </w:pPr>
      <w:hyperlink w:anchor="_Toc62063797" w:history="1">
        <w:r w:rsidR="00AE2286" w:rsidRPr="005141A9">
          <w:rPr>
            <w:rStyle w:val="Hyperlink"/>
          </w:rPr>
          <w:t>2.7. Analīze par spēkā esošo dotācijas piešķiršanas modeli VPVKAC tīklam (pašvaldībām)</w:t>
        </w:r>
        <w:r w:rsidR="00AE2286">
          <w:rPr>
            <w:webHidden/>
          </w:rPr>
          <w:tab/>
        </w:r>
        <w:r w:rsidR="00AE2286">
          <w:rPr>
            <w:webHidden/>
          </w:rPr>
          <w:fldChar w:fldCharType="begin"/>
        </w:r>
        <w:r w:rsidR="00AE2286">
          <w:rPr>
            <w:webHidden/>
          </w:rPr>
          <w:instrText xml:space="preserve"> PAGEREF _Toc62063797 \h </w:instrText>
        </w:r>
        <w:r w:rsidR="00AE2286">
          <w:rPr>
            <w:webHidden/>
          </w:rPr>
        </w:r>
        <w:r w:rsidR="00AE2286">
          <w:rPr>
            <w:webHidden/>
          </w:rPr>
          <w:fldChar w:fldCharType="separate"/>
        </w:r>
        <w:r w:rsidR="0014472C">
          <w:rPr>
            <w:webHidden/>
          </w:rPr>
          <w:t>17</w:t>
        </w:r>
        <w:r w:rsidR="00AE2286">
          <w:rPr>
            <w:webHidden/>
          </w:rPr>
          <w:fldChar w:fldCharType="end"/>
        </w:r>
      </w:hyperlink>
    </w:p>
    <w:p w14:paraId="3CBD7D7B" w14:textId="7BD1C134" w:rsidR="00AE2286" w:rsidRDefault="0042140E" w:rsidP="0014472C">
      <w:pPr>
        <w:pStyle w:val="TOC2"/>
        <w:rPr>
          <w:rFonts w:asciiTheme="minorHAnsi" w:eastAsiaTheme="minorEastAsia" w:hAnsiTheme="minorHAnsi" w:cstheme="minorBidi"/>
          <w:lang w:eastAsia="lv-LV"/>
        </w:rPr>
      </w:pPr>
      <w:hyperlink w:anchor="_Toc62063798" w:history="1">
        <w:r w:rsidR="00AE2286" w:rsidRPr="005141A9">
          <w:rPr>
            <w:rStyle w:val="Hyperlink"/>
          </w:rPr>
          <w:t>2.8. VPVKAC telpu un izkārtojuma analīze</w:t>
        </w:r>
        <w:r w:rsidR="00AE2286">
          <w:rPr>
            <w:webHidden/>
          </w:rPr>
          <w:tab/>
        </w:r>
        <w:r w:rsidR="00AE2286">
          <w:rPr>
            <w:webHidden/>
          </w:rPr>
          <w:fldChar w:fldCharType="begin"/>
        </w:r>
        <w:r w:rsidR="00AE2286">
          <w:rPr>
            <w:webHidden/>
          </w:rPr>
          <w:instrText xml:space="preserve"> PAGEREF _Toc62063798 \h </w:instrText>
        </w:r>
        <w:r w:rsidR="00AE2286">
          <w:rPr>
            <w:webHidden/>
          </w:rPr>
        </w:r>
        <w:r w:rsidR="00AE2286">
          <w:rPr>
            <w:webHidden/>
          </w:rPr>
          <w:fldChar w:fldCharType="separate"/>
        </w:r>
        <w:r w:rsidR="0014472C">
          <w:rPr>
            <w:webHidden/>
          </w:rPr>
          <w:t>19</w:t>
        </w:r>
        <w:r w:rsidR="00AE2286">
          <w:rPr>
            <w:webHidden/>
          </w:rPr>
          <w:fldChar w:fldCharType="end"/>
        </w:r>
      </w:hyperlink>
    </w:p>
    <w:p w14:paraId="4C83A2B0" w14:textId="189A81BB" w:rsidR="00AE2286" w:rsidRDefault="0042140E" w:rsidP="0014472C">
      <w:pPr>
        <w:pStyle w:val="TOC2"/>
        <w:rPr>
          <w:rFonts w:asciiTheme="minorHAnsi" w:eastAsiaTheme="minorEastAsia" w:hAnsiTheme="minorHAnsi" w:cstheme="minorBidi"/>
          <w:lang w:eastAsia="lv-LV"/>
        </w:rPr>
      </w:pPr>
      <w:hyperlink w:anchor="_Toc62063799" w:history="1">
        <w:r w:rsidR="00AE2286" w:rsidRPr="005141A9">
          <w:rPr>
            <w:rStyle w:val="Hyperlink"/>
          </w:rPr>
          <w:t>2.9. Pakalpojumu pārresoru koordinācijas procesa analīze</w:t>
        </w:r>
        <w:r w:rsidR="00AE2286">
          <w:rPr>
            <w:webHidden/>
          </w:rPr>
          <w:tab/>
        </w:r>
        <w:r w:rsidR="00AE2286">
          <w:rPr>
            <w:webHidden/>
          </w:rPr>
          <w:fldChar w:fldCharType="begin"/>
        </w:r>
        <w:r w:rsidR="00AE2286">
          <w:rPr>
            <w:webHidden/>
          </w:rPr>
          <w:instrText xml:space="preserve"> PAGEREF _Toc62063799 \h </w:instrText>
        </w:r>
        <w:r w:rsidR="00AE2286">
          <w:rPr>
            <w:webHidden/>
          </w:rPr>
        </w:r>
        <w:r w:rsidR="00AE2286">
          <w:rPr>
            <w:webHidden/>
          </w:rPr>
          <w:fldChar w:fldCharType="separate"/>
        </w:r>
        <w:r w:rsidR="0014472C">
          <w:rPr>
            <w:webHidden/>
          </w:rPr>
          <w:t>19</w:t>
        </w:r>
        <w:r w:rsidR="00AE2286">
          <w:rPr>
            <w:webHidden/>
          </w:rPr>
          <w:fldChar w:fldCharType="end"/>
        </w:r>
      </w:hyperlink>
    </w:p>
    <w:p w14:paraId="7105186B" w14:textId="2506F609" w:rsidR="00AE2286" w:rsidRPr="0014472C" w:rsidRDefault="0042140E" w:rsidP="0014472C">
      <w:pPr>
        <w:pStyle w:val="TOC1"/>
        <w:rPr>
          <w:rFonts w:asciiTheme="minorHAnsi" w:eastAsiaTheme="minorEastAsia" w:hAnsiTheme="minorHAnsi" w:cstheme="minorBidi"/>
          <w:lang w:eastAsia="lv-LV"/>
        </w:rPr>
      </w:pPr>
      <w:hyperlink w:anchor="_Toc62063800" w:history="1">
        <w:r w:rsidR="00AE2286" w:rsidRPr="0014472C">
          <w:rPr>
            <w:rStyle w:val="Hyperlink"/>
          </w:rPr>
          <w:t>III.   Stratēģiskais redzējums par valsts pārvaldes pakalpojumu nodrošināšanas sistēmas konceptuālā modeļa risinājumu</w:t>
        </w:r>
        <w:r w:rsidR="00AE2286" w:rsidRPr="0014472C">
          <w:rPr>
            <w:webHidden/>
          </w:rPr>
          <w:tab/>
        </w:r>
        <w:r w:rsidR="00AE2286" w:rsidRPr="0014472C">
          <w:rPr>
            <w:webHidden/>
          </w:rPr>
          <w:fldChar w:fldCharType="begin"/>
        </w:r>
        <w:r w:rsidR="00AE2286" w:rsidRPr="0014472C">
          <w:rPr>
            <w:webHidden/>
          </w:rPr>
          <w:instrText xml:space="preserve"> PAGEREF _Toc62063800 \h </w:instrText>
        </w:r>
        <w:r w:rsidR="00AE2286" w:rsidRPr="0014472C">
          <w:rPr>
            <w:webHidden/>
          </w:rPr>
        </w:r>
        <w:r w:rsidR="00AE2286" w:rsidRPr="0014472C">
          <w:rPr>
            <w:webHidden/>
          </w:rPr>
          <w:fldChar w:fldCharType="separate"/>
        </w:r>
        <w:r w:rsidR="0014472C" w:rsidRPr="0014472C">
          <w:rPr>
            <w:webHidden/>
          </w:rPr>
          <w:t>21</w:t>
        </w:r>
        <w:r w:rsidR="00AE2286" w:rsidRPr="0014472C">
          <w:rPr>
            <w:webHidden/>
          </w:rPr>
          <w:fldChar w:fldCharType="end"/>
        </w:r>
      </w:hyperlink>
    </w:p>
    <w:p w14:paraId="6B86C2F2" w14:textId="47DE5381" w:rsidR="00AE2286" w:rsidRDefault="0042140E" w:rsidP="0014472C">
      <w:pPr>
        <w:pStyle w:val="TOC2"/>
        <w:rPr>
          <w:rFonts w:asciiTheme="minorHAnsi" w:eastAsiaTheme="minorEastAsia" w:hAnsiTheme="minorHAnsi" w:cstheme="minorBidi"/>
          <w:lang w:eastAsia="lv-LV"/>
        </w:rPr>
      </w:pPr>
      <w:hyperlink w:anchor="_Toc62063801" w:history="1">
        <w:r w:rsidR="00AE2286" w:rsidRPr="005141A9">
          <w:rPr>
            <w:rStyle w:val="Hyperlink"/>
          </w:rPr>
          <w:t>3.1. Pakalpojumu pārvaldības konceptuālā modeļa apraksts</w:t>
        </w:r>
        <w:r w:rsidR="00AE2286">
          <w:rPr>
            <w:webHidden/>
          </w:rPr>
          <w:tab/>
        </w:r>
        <w:r w:rsidR="00AE2286">
          <w:rPr>
            <w:webHidden/>
          </w:rPr>
          <w:fldChar w:fldCharType="begin"/>
        </w:r>
        <w:r w:rsidR="00AE2286">
          <w:rPr>
            <w:webHidden/>
          </w:rPr>
          <w:instrText xml:space="preserve"> PAGEREF _Toc62063801 \h </w:instrText>
        </w:r>
        <w:r w:rsidR="00AE2286">
          <w:rPr>
            <w:webHidden/>
          </w:rPr>
        </w:r>
        <w:r w:rsidR="00AE2286">
          <w:rPr>
            <w:webHidden/>
          </w:rPr>
          <w:fldChar w:fldCharType="separate"/>
        </w:r>
        <w:r w:rsidR="0014472C">
          <w:rPr>
            <w:webHidden/>
          </w:rPr>
          <w:t>23</w:t>
        </w:r>
        <w:r w:rsidR="00AE2286">
          <w:rPr>
            <w:webHidden/>
          </w:rPr>
          <w:fldChar w:fldCharType="end"/>
        </w:r>
      </w:hyperlink>
    </w:p>
    <w:p w14:paraId="2BF1A458" w14:textId="393AFACE" w:rsidR="00AE2286" w:rsidRDefault="0042140E" w:rsidP="0014472C">
      <w:pPr>
        <w:pStyle w:val="TOC3"/>
        <w:rPr>
          <w:rFonts w:asciiTheme="minorHAnsi" w:eastAsiaTheme="minorEastAsia" w:hAnsiTheme="minorHAnsi" w:cstheme="minorBidi"/>
          <w:sz w:val="22"/>
          <w:lang w:eastAsia="lv-LV"/>
        </w:rPr>
      </w:pPr>
      <w:hyperlink w:anchor="_Toc62063802" w:history="1">
        <w:r w:rsidR="00AE2286" w:rsidRPr="005141A9">
          <w:rPr>
            <w:rStyle w:val="Hyperlink"/>
          </w:rPr>
          <w:t>3.1.1. Pakalpojumu pārresoru konsultatīvā padome</w:t>
        </w:r>
        <w:r w:rsidR="00AE2286">
          <w:rPr>
            <w:webHidden/>
          </w:rPr>
          <w:tab/>
        </w:r>
        <w:r w:rsidR="00AE2286">
          <w:rPr>
            <w:webHidden/>
          </w:rPr>
          <w:fldChar w:fldCharType="begin"/>
        </w:r>
        <w:r w:rsidR="00AE2286">
          <w:rPr>
            <w:webHidden/>
          </w:rPr>
          <w:instrText xml:space="preserve"> PAGEREF _Toc62063802 \h </w:instrText>
        </w:r>
        <w:r w:rsidR="00AE2286">
          <w:rPr>
            <w:webHidden/>
          </w:rPr>
        </w:r>
        <w:r w:rsidR="00AE2286">
          <w:rPr>
            <w:webHidden/>
          </w:rPr>
          <w:fldChar w:fldCharType="separate"/>
        </w:r>
        <w:r w:rsidR="0014472C">
          <w:rPr>
            <w:webHidden/>
          </w:rPr>
          <w:t>24</w:t>
        </w:r>
        <w:r w:rsidR="00AE2286">
          <w:rPr>
            <w:webHidden/>
          </w:rPr>
          <w:fldChar w:fldCharType="end"/>
        </w:r>
      </w:hyperlink>
    </w:p>
    <w:p w14:paraId="703A8321" w14:textId="7891D0FF" w:rsidR="00AE2286" w:rsidRDefault="0042140E" w:rsidP="0014472C">
      <w:pPr>
        <w:pStyle w:val="TOC3"/>
        <w:rPr>
          <w:rFonts w:asciiTheme="minorHAnsi" w:eastAsiaTheme="minorEastAsia" w:hAnsiTheme="minorHAnsi" w:cstheme="minorBidi"/>
          <w:sz w:val="22"/>
          <w:lang w:eastAsia="lv-LV"/>
        </w:rPr>
      </w:pPr>
      <w:hyperlink w:anchor="_Toc62063803" w:history="1">
        <w:r w:rsidR="00AE2286" w:rsidRPr="005141A9">
          <w:rPr>
            <w:rStyle w:val="Hyperlink"/>
          </w:rPr>
          <w:t>3.1.2. Pakalpojumu administratīvais centrs</w:t>
        </w:r>
        <w:r w:rsidR="00AE2286">
          <w:rPr>
            <w:webHidden/>
          </w:rPr>
          <w:tab/>
        </w:r>
        <w:r w:rsidR="00AE2286">
          <w:rPr>
            <w:webHidden/>
          </w:rPr>
          <w:fldChar w:fldCharType="begin"/>
        </w:r>
        <w:r w:rsidR="00AE2286">
          <w:rPr>
            <w:webHidden/>
          </w:rPr>
          <w:instrText xml:space="preserve"> PAGEREF _Toc62063803 \h </w:instrText>
        </w:r>
        <w:r w:rsidR="00AE2286">
          <w:rPr>
            <w:webHidden/>
          </w:rPr>
        </w:r>
        <w:r w:rsidR="00AE2286">
          <w:rPr>
            <w:webHidden/>
          </w:rPr>
          <w:fldChar w:fldCharType="separate"/>
        </w:r>
        <w:r w:rsidR="0014472C">
          <w:rPr>
            <w:webHidden/>
          </w:rPr>
          <w:t>25</w:t>
        </w:r>
        <w:r w:rsidR="00AE2286">
          <w:rPr>
            <w:webHidden/>
          </w:rPr>
          <w:fldChar w:fldCharType="end"/>
        </w:r>
      </w:hyperlink>
    </w:p>
    <w:p w14:paraId="0FC58DEA" w14:textId="1867B164" w:rsidR="00AE2286" w:rsidRDefault="0042140E" w:rsidP="0014472C">
      <w:pPr>
        <w:pStyle w:val="TOC3"/>
        <w:rPr>
          <w:rFonts w:asciiTheme="minorHAnsi" w:eastAsiaTheme="minorEastAsia" w:hAnsiTheme="minorHAnsi" w:cstheme="minorBidi"/>
          <w:sz w:val="22"/>
          <w:lang w:eastAsia="lv-LV"/>
        </w:rPr>
      </w:pPr>
      <w:hyperlink w:anchor="_Toc62063804" w:history="1">
        <w:r w:rsidR="00AE2286" w:rsidRPr="005141A9">
          <w:rPr>
            <w:rStyle w:val="Hyperlink"/>
          </w:rPr>
          <w:t>3.1.3. Pakalpojumu piegāde</w:t>
        </w:r>
        <w:r w:rsidR="00AE2286">
          <w:rPr>
            <w:webHidden/>
          </w:rPr>
          <w:tab/>
        </w:r>
        <w:r w:rsidR="00AE2286">
          <w:rPr>
            <w:webHidden/>
          </w:rPr>
          <w:fldChar w:fldCharType="begin"/>
        </w:r>
        <w:r w:rsidR="00AE2286">
          <w:rPr>
            <w:webHidden/>
          </w:rPr>
          <w:instrText xml:space="preserve"> PAGEREF _Toc62063804 \h </w:instrText>
        </w:r>
        <w:r w:rsidR="00AE2286">
          <w:rPr>
            <w:webHidden/>
          </w:rPr>
        </w:r>
        <w:r w:rsidR="00AE2286">
          <w:rPr>
            <w:webHidden/>
          </w:rPr>
          <w:fldChar w:fldCharType="separate"/>
        </w:r>
        <w:r w:rsidR="0014472C">
          <w:rPr>
            <w:webHidden/>
          </w:rPr>
          <w:t>25</w:t>
        </w:r>
        <w:r w:rsidR="00AE2286">
          <w:rPr>
            <w:webHidden/>
          </w:rPr>
          <w:fldChar w:fldCharType="end"/>
        </w:r>
      </w:hyperlink>
    </w:p>
    <w:p w14:paraId="28E2067A" w14:textId="552329D4" w:rsidR="00AE2286" w:rsidRDefault="0042140E" w:rsidP="0014472C">
      <w:pPr>
        <w:pStyle w:val="TOC3"/>
        <w:rPr>
          <w:rFonts w:asciiTheme="minorHAnsi" w:eastAsiaTheme="minorEastAsia" w:hAnsiTheme="minorHAnsi" w:cstheme="minorBidi"/>
          <w:sz w:val="22"/>
          <w:lang w:eastAsia="lv-LV"/>
        </w:rPr>
      </w:pPr>
      <w:hyperlink w:anchor="_Toc62063805" w:history="1">
        <w:r w:rsidR="00AE2286" w:rsidRPr="005141A9">
          <w:rPr>
            <w:rStyle w:val="Hyperlink"/>
          </w:rPr>
          <w:t>3.1.3.1. Valsts pārvaldes vienotais portāls Latvija.lv</w:t>
        </w:r>
        <w:r w:rsidR="00AE2286">
          <w:rPr>
            <w:webHidden/>
          </w:rPr>
          <w:tab/>
        </w:r>
        <w:r w:rsidR="00AE2286">
          <w:rPr>
            <w:webHidden/>
          </w:rPr>
          <w:fldChar w:fldCharType="begin"/>
        </w:r>
        <w:r w:rsidR="00AE2286">
          <w:rPr>
            <w:webHidden/>
          </w:rPr>
          <w:instrText xml:space="preserve"> PAGEREF _Toc62063805 \h </w:instrText>
        </w:r>
        <w:r w:rsidR="00AE2286">
          <w:rPr>
            <w:webHidden/>
          </w:rPr>
        </w:r>
        <w:r w:rsidR="00AE2286">
          <w:rPr>
            <w:webHidden/>
          </w:rPr>
          <w:fldChar w:fldCharType="separate"/>
        </w:r>
        <w:r w:rsidR="0014472C">
          <w:rPr>
            <w:webHidden/>
          </w:rPr>
          <w:t>26</w:t>
        </w:r>
        <w:r w:rsidR="00AE2286">
          <w:rPr>
            <w:webHidden/>
          </w:rPr>
          <w:fldChar w:fldCharType="end"/>
        </w:r>
      </w:hyperlink>
    </w:p>
    <w:p w14:paraId="021F4034" w14:textId="7F04D6BC" w:rsidR="00AE2286" w:rsidRDefault="0042140E" w:rsidP="0014472C">
      <w:pPr>
        <w:pStyle w:val="TOC3"/>
        <w:rPr>
          <w:rFonts w:asciiTheme="minorHAnsi" w:eastAsiaTheme="minorEastAsia" w:hAnsiTheme="minorHAnsi" w:cstheme="minorBidi"/>
          <w:sz w:val="22"/>
          <w:lang w:eastAsia="lv-LV"/>
        </w:rPr>
      </w:pPr>
      <w:hyperlink w:anchor="_Toc62063806" w:history="1">
        <w:r w:rsidR="00AE2286" w:rsidRPr="005141A9">
          <w:rPr>
            <w:rStyle w:val="Hyperlink"/>
          </w:rPr>
          <w:t>3.1.3.2. Valsts pārvaldes pakalpojumu palīdzības dienests</w:t>
        </w:r>
        <w:r w:rsidR="00AE2286">
          <w:rPr>
            <w:webHidden/>
          </w:rPr>
          <w:tab/>
        </w:r>
        <w:r w:rsidR="00AE2286">
          <w:rPr>
            <w:webHidden/>
          </w:rPr>
          <w:fldChar w:fldCharType="begin"/>
        </w:r>
        <w:r w:rsidR="00AE2286">
          <w:rPr>
            <w:webHidden/>
          </w:rPr>
          <w:instrText xml:space="preserve"> PAGEREF _Toc62063806 \h </w:instrText>
        </w:r>
        <w:r w:rsidR="00AE2286">
          <w:rPr>
            <w:webHidden/>
          </w:rPr>
        </w:r>
        <w:r w:rsidR="00AE2286">
          <w:rPr>
            <w:webHidden/>
          </w:rPr>
          <w:fldChar w:fldCharType="separate"/>
        </w:r>
        <w:r w:rsidR="0014472C">
          <w:rPr>
            <w:webHidden/>
          </w:rPr>
          <w:t>26</w:t>
        </w:r>
        <w:r w:rsidR="00AE2286">
          <w:rPr>
            <w:webHidden/>
          </w:rPr>
          <w:fldChar w:fldCharType="end"/>
        </w:r>
      </w:hyperlink>
    </w:p>
    <w:p w14:paraId="03EEC21E" w14:textId="0CE85C5B" w:rsidR="00AE2286" w:rsidRDefault="0042140E" w:rsidP="0014472C">
      <w:pPr>
        <w:pStyle w:val="TOC3"/>
        <w:rPr>
          <w:rFonts w:asciiTheme="minorHAnsi" w:eastAsiaTheme="minorEastAsia" w:hAnsiTheme="minorHAnsi" w:cstheme="minorBidi"/>
          <w:sz w:val="22"/>
          <w:lang w:eastAsia="lv-LV"/>
        </w:rPr>
      </w:pPr>
      <w:hyperlink w:anchor="_Toc62063807" w:history="1">
        <w:r w:rsidR="00AE2286" w:rsidRPr="005141A9">
          <w:rPr>
            <w:rStyle w:val="Hyperlink"/>
          </w:rPr>
          <w:t>3.1.3.3. VPVKAC – vienotā KAC kontaktpunkts pagastā un/vai bibliotēkā</w:t>
        </w:r>
        <w:r w:rsidR="00AE2286">
          <w:rPr>
            <w:webHidden/>
          </w:rPr>
          <w:tab/>
        </w:r>
        <w:r w:rsidR="00AE2286">
          <w:rPr>
            <w:webHidden/>
          </w:rPr>
          <w:fldChar w:fldCharType="begin"/>
        </w:r>
        <w:r w:rsidR="00AE2286">
          <w:rPr>
            <w:webHidden/>
          </w:rPr>
          <w:instrText xml:space="preserve"> PAGEREF _Toc62063807 \h </w:instrText>
        </w:r>
        <w:r w:rsidR="00AE2286">
          <w:rPr>
            <w:webHidden/>
          </w:rPr>
        </w:r>
        <w:r w:rsidR="00AE2286">
          <w:rPr>
            <w:webHidden/>
          </w:rPr>
          <w:fldChar w:fldCharType="separate"/>
        </w:r>
        <w:r w:rsidR="0014472C">
          <w:rPr>
            <w:webHidden/>
          </w:rPr>
          <w:t>26</w:t>
        </w:r>
        <w:r w:rsidR="00AE2286">
          <w:rPr>
            <w:webHidden/>
          </w:rPr>
          <w:fldChar w:fldCharType="end"/>
        </w:r>
      </w:hyperlink>
    </w:p>
    <w:p w14:paraId="7999A75A" w14:textId="2FB8C919" w:rsidR="00AE2286" w:rsidRDefault="0042140E" w:rsidP="0014472C">
      <w:pPr>
        <w:pStyle w:val="TOC2"/>
        <w:rPr>
          <w:rFonts w:asciiTheme="minorHAnsi" w:eastAsiaTheme="minorEastAsia" w:hAnsiTheme="minorHAnsi" w:cstheme="minorBidi"/>
          <w:lang w:eastAsia="lv-LV"/>
        </w:rPr>
      </w:pPr>
      <w:hyperlink w:anchor="_Toc62063808" w:history="1">
        <w:r w:rsidR="00AE2286" w:rsidRPr="005141A9">
          <w:rPr>
            <w:rStyle w:val="Hyperlink"/>
          </w:rPr>
          <w:t>3.2. Priekšnoteikumi modeļa ieviešanai</w:t>
        </w:r>
        <w:r w:rsidR="00AE2286">
          <w:rPr>
            <w:webHidden/>
          </w:rPr>
          <w:tab/>
        </w:r>
        <w:r w:rsidR="00AE2286">
          <w:rPr>
            <w:webHidden/>
          </w:rPr>
          <w:fldChar w:fldCharType="begin"/>
        </w:r>
        <w:r w:rsidR="00AE2286">
          <w:rPr>
            <w:webHidden/>
          </w:rPr>
          <w:instrText xml:space="preserve"> PAGEREF _Toc62063808 \h </w:instrText>
        </w:r>
        <w:r w:rsidR="00AE2286">
          <w:rPr>
            <w:webHidden/>
          </w:rPr>
        </w:r>
        <w:r w:rsidR="00AE2286">
          <w:rPr>
            <w:webHidden/>
          </w:rPr>
          <w:fldChar w:fldCharType="separate"/>
        </w:r>
        <w:r w:rsidR="0014472C">
          <w:rPr>
            <w:webHidden/>
          </w:rPr>
          <w:t>26</w:t>
        </w:r>
        <w:r w:rsidR="00AE2286">
          <w:rPr>
            <w:webHidden/>
          </w:rPr>
          <w:fldChar w:fldCharType="end"/>
        </w:r>
      </w:hyperlink>
    </w:p>
    <w:p w14:paraId="16B63035" w14:textId="3EC7207F" w:rsidR="00AE2286" w:rsidRDefault="0042140E" w:rsidP="0014472C">
      <w:pPr>
        <w:pStyle w:val="TOC3"/>
        <w:rPr>
          <w:rFonts w:asciiTheme="minorHAnsi" w:eastAsiaTheme="minorEastAsia" w:hAnsiTheme="minorHAnsi" w:cstheme="minorBidi"/>
          <w:sz w:val="22"/>
          <w:lang w:eastAsia="lv-LV"/>
        </w:rPr>
      </w:pPr>
      <w:hyperlink w:anchor="_Toc62063809" w:history="1">
        <w:r w:rsidR="00AE2286" w:rsidRPr="005141A9">
          <w:rPr>
            <w:rStyle w:val="Hyperlink"/>
          </w:rPr>
          <w:t>3.2.1. Priekšlikumi par vienota valsts un pašvaldību pakalpojumu palīdzības dienesta (kontaktu centra) darbības un finansēšanas modeļiem</w:t>
        </w:r>
        <w:r w:rsidR="00AE2286">
          <w:rPr>
            <w:webHidden/>
          </w:rPr>
          <w:tab/>
        </w:r>
        <w:r w:rsidR="00AE2286">
          <w:rPr>
            <w:webHidden/>
          </w:rPr>
          <w:fldChar w:fldCharType="begin"/>
        </w:r>
        <w:r w:rsidR="00AE2286">
          <w:rPr>
            <w:webHidden/>
          </w:rPr>
          <w:instrText xml:space="preserve"> PAGEREF _Toc62063809 \h </w:instrText>
        </w:r>
        <w:r w:rsidR="00AE2286">
          <w:rPr>
            <w:webHidden/>
          </w:rPr>
        </w:r>
        <w:r w:rsidR="00AE2286">
          <w:rPr>
            <w:webHidden/>
          </w:rPr>
          <w:fldChar w:fldCharType="separate"/>
        </w:r>
        <w:r w:rsidR="0014472C">
          <w:rPr>
            <w:webHidden/>
          </w:rPr>
          <w:t>27</w:t>
        </w:r>
        <w:r w:rsidR="00AE2286">
          <w:rPr>
            <w:webHidden/>
          </w:rPr>
          <w:fldChar w:fldCharType="end"/>
        </w:r>
      </w:hyperlink>
    </w:p>
    <w:p w14:paraId="66642A02" w14:textId="5FCE925A" w:rsidR="00AE2286" w:rsidRDefault="0042140E" w:rsidP="0014472C">
      <w:pPr>
        <w:pStyle w:val="TOC3"/>
        <w:rPr>
          <w:rFonts w:asciiTheme="minorHAnsi" w:eastAsiaTheme="minorEastAsia" w:hAnsiTheme="minorHAnsi" w:cstheme="minorBidi"/>
          <w:sz w:val="22"/>
          <w:lang w:eastAsia="lv-LV"/>
        </w:rPr>
      </w:pPr>
      <w:hyperlink w:anchor="_Toc62063810" w:history="1">
        <w:r w:rsidR="00AE2286" w:rsidRPr="005141A9">
          <w:rPr>
            <w:rStyle w:val="Hyperlink"/>
            <w:shd w:val="clear" w:color="auto" w:fill="FFFFFF"/>
          </w:rPr>
          <w:t>3.2.2. Priekšlikums valsts budžeta finansējuma piešķiršanas kritērijiem</w:t>
        </w:r>
        <w:r w:rsidR="00AE2286">
          <w:rPr>
            <w:webHidden/>
          </w:rPr>
          <w:tab/>
        </w:r>
        <w:r w:rsidR="00AE2286">
          <w:rPr>
            <w:webHidden/>
          </w:rPr>
          <w:fldChar w:fldCharType="begin"/>
        </w:r>
        <w:r w:rsidR="00AE2286">
          <w:rPr>
            <w:webHidden/>
          </w:rPr>
          <w:instrText xml:space="preserve"> PAGEREF _Toc62063810 \h </w:instrText>
        </w:r>
        <w:r w:rsidR="00AE2286">
          <w:rPr>
            <w:webHidden/>
          </w:rPr>
        </w:r>
        <w:r w:rsidR="00AE2286">
          <w:rPr>
            <w:webHidden/>
          </w:rPr>
          <w:fldChar w:fldCharType="separate"/>
        </w:r>
        <w:r w:rsidR="0014472C">
          <w:rPr>
            <w:webHidden/>
          </w:rPr>
          <w:t>28</w:t>
        </w:r>
        <w:r w:rsidR="00AE2286">
          <w:rPr>
            <w:webHidden/>
          </w:rPr>
          <w:fldChar w:fldCharType="end"/>
        </w:r>
      </w:hyperlink>
    </w:p>
    <w:p w14:paraId="2BAC76E1" w14:textId="05FB333D" w:rsidR="00AE2286" w:rsidRDefault="0042140E" w:rsidP="0014472C">
      <w:pPr>
        <w:pStyle w:val="TOC3"/>
        <w:rPr>
          <w:rFonts w:asciiTheme="minorHAnsi" w:eastAsiaTheme="minorEastAsia" w:hAnsiTheme="minorHAnsi" w:cstheme="minorBidi"/>
          <w:sz w:val="22"/>
          <w:lang w:eastAsia="lv-LV"/>
        </w:rPr>
      </w:pPr>
      <w:hyperlink w:anchor="_Toc62063811" w:history="1">
        <w:r w:rsidR="00AE2286" w:rsidRPr="005141A9">
          <w:rPr>
            <w:rStyle w:val="Hyperlink"/>
          </w:rPr>
          <w:t>3.2.3. Priekšlikums valsts pārvaldes pakalpojumu pārresoru koordinācijas mehānisma izveidei</w:t>
        </w:r>
        <w:r w:rsidR="00AE2286">
          <w:rPr>
            <w:webHidden/>
          </w:rPr>
          <w:tab/>
        </w:r>
        <w:r w:rsidR="00AE2286">
          <w:rPr>
            <w:webHidden/>
          </w:rPr>
          <w:fldChar w:fldCharType="begin"/>
        </w:r>
        <w:r w:rsidR="00AE2286">
          <w:rPr>
            <w:webHidden/>
          </w:rPr>
          <w:instrText xml:space="preserve"> PAGEREF _Toc62063811 \h </w:instrText>
        </w:r>
        <w:r w:rsidR="00AE2286">
          <w:rPr>
            <w:webHidden/>
          </w:rPr>
        </w:r>
        <w:r w:rsidR="00AE2286">
          <w:rPr>
            <w:webHidden/>
          </w:rPr>
          <w:fldChar w:fldCharType="separate"/>
        </w:r>
        <w:r w:rsidR="0014472C">
          <w:rPr>
            <w:webHidden/>
          </w:rPr>
          <w:t>29</w:t>
        </w:r>
        <w:r w:rsidR="00AE2286">
          <w:rPr>
            <w:webHidden/>
          </w:rPr>
          <w:fldChar w:fldCharType="end"/>
        </w:r>
      </w:hyperlink>
    </w:p>
    <w:p w14:paraId="12595BA6" w14:textId="62E93002" w:rsidR="00AE2286" w:rsidRDefault="0042140E" w:rsidP="0014472C">
      <w:pPr>
        <w:pStyle w:val="TOC3"/>
        <w:rPr>
          <w:rFonts w:asciiTheme="minorHAnsi" w:eastAsiaTheme="minorEastAsia" w:hAnsiTheme="minorHAnsi" w:cstheme="minorBidi"/>
          <w:sz w:val="22"/>
          <w:lang w:eastAsia="lv-LV"/>
        </w:rPr>
      </w:pPr>
      <w:hyperlink w:anchor="_Toc62063812" w:history="1">
        <w:r w:rsidR="00AE2286" w:rsidRPr="005141A9">
          <w:rPr>
            <w:rStyle w:val="Hyperlink"/>
          </w:rPr>
          <w:t>3.2.3. Priekšlikums Pakalpojumu administratīvā centra</w:t>
        </w:r>
        <w:r w:rsidR="00AE2286" w:rsidRPr="005141A9">
          <w:rPr>
            <w:rStyle w:val="Hyperlink"/>
            <w:bCs/>
          </w:rPr>
          <w:t xml:space="preserve"> </w:t>
        </w:r>
        <w:r w:rsidR="00AE2286" w:rsidRPr="005141A9">
          <w:rPr>
            <w:rStyle w:val="Hyperlink"/>
          </w:rPr>
          <w:t>darbībai</w:t>
        </w:r>
        <w:r w:rsidR="00AE2286">
          <w:rPr>
            <w:webHidden/>
          </w:rPr>
          <w:tab/>
        </w:r>
        <w:r w:rsidR="00AE2286">
          <w:rPr>
            <w:webHidden/>
          </w:rPr>
          <w:fldChar w:fldCharType="begin"/>
        </w:r>
        <w:r w:rsidR="00AE2286">
          <w:rPr>
            <w:webHidden/>
          </w:rPr>
          <w:instrText xml:space="preserve"> PAGEREF _Toc62063812 \h </w:instrText>
        </w:r>
        <w:r w:rsidR="00AE2286">
          <w:rPr>
            <w:webHidden/>
          </w:rPr>
        </w:r>
        <w:r w:rsidR="00AE2286">
          <w:rPr>
            <w:webHidden/>
          </w:rPr>
          <w:fldChar w:fldCharType="separate"/>
        </w:r>
        <w:r w:rsidR="0014472C">
          <w:rPr>
            <w:webHidden/>
          </w:rPr>
          <w:t>29</w:t>
        </w:r>
        <w:r w:rsidR="00AE2286">
          <w:rPr>
            <w:webHidden/>
          </w:rPr>
          <w:fldChar w:fldCharType="end"/>
        </w:r>
      </w:hyperlink>
    </w:p>
    <w:p w14:paraId="091DB4D8" w14:textId="05617B5A" w:rsidR="00AE2286" w:rsidRDefault="0042140E" w:rsidP="0014472C">
      <w:pPr>
        <w:pStyle w:val="TOC1"/>
        <w:rPr>
          <w:rFonts w:asciiTheme="minorHAnsi" w:eastAsiaTheme="minorEastAsia" w:hAnsiTheme="minorHAnsi" w:cstheme="minorBidi"/>
          <w:szCs w:val="22"/>
          <w:lang w:eastAsia="lv-LV"/>
        </w:rPr>
      </w:pPr>
      <w:hyperlink w:anchor="_Toc62063813" w:history="1">
        <w:r w:rsidR="00AE2286" w:rsidRPr="005141A9">
          <w:rPr>
            <w:rStyle w:val="Hyperlink"/>
            <w:rFonts w:eastAsia="Times New Roman"/>
            <w:lang w:eastAsia="lv-LV"/>
          </w:rPr>
          <w:t>IV. Ietekme uz problēmas risināšanu</w:t>
        </w:r>
        <w:r w:rsidR="00AE2286">
          <w:rPr>
            <w:webHidden/>
          </w:rPr>
          <w:tab/>
        </w:r>
        <w:r w:rsidR="00AE2286">
          <w:rPr>
            <w:webHidden/>
          </w:rPr>
          <w:fldChar w:fldCharType="begin"/>
        </w:r>
        <w:r w:rsidR="00AE2286">
          <w:rPr>
            <w:webHidden/>
          </w:rPr>
          <w:instrText xml:space="preserve"> PAGEREF _Toc62063813 \h </w:instrText>
        </w:r>
        <w:r w:rsidR="00AE2286">
          <w:rPr>
            <w:webHidden/>
          </w:rPr>
        </w:r>
        <w:r w:rsidR="00AE2286">
          <w:rPr>
            <w:webHidden/>
          </w:rPr>
          <w:fldChar w:fldCharType="separate"/>
        </w:r>
        <w:r w:rsidR="0014472C">
          <w:rPr>
            <w:webHidden/>
          </w:rPr>
          <w:t>30</w:t>
        </w:r>
        <w:r w:rsidR="00AE2286">
          <w:rPr>
            <w:webHidden/>
          </w:rPr>
          <w:fldChar w:fldCharType="end"/>
        </w:r>
      </w:hyperlink>
    </w:p>
    <w:p w14:paraId="53AF6529" w14:textId="4A57CBF4" w:rsidR="00AE2286" w:rsidRDefault="0042140E" w:rsidP="0014472C">
      <w:pPr>
        <w:pStyle w:val="TOC2"/>
        <w:rPr>
          <w:rFonts w:asciiTheme="minorHAnsi" w:eastAsiaTheme="minorEastAsia" w:hAnsiTheme="minorHAnsi" w:cstheme="minorBidi"/>
          <w:lang w:eastAsia="lv-LV"/>
        </w:rPr>
      </w:pPr>
      <w:hyperlink w:anchor="_Toc62063814" w:history="1">
        <w:r w:rsidR="00AE2286" w:rsidRPr="005141A9">
          <w:rPr>
            <w:rStyle w:val="Hyperlink"/>
          </w:rPr>
          <w:t>4.1. Priekšlikumi risinājumiem</w:t>
        </w:r>
        <w:r w:rsidR="00AE2286">
          <w:rPr>
            <w:webHidden/>
          </w:rPr>
          <w:tab/>
        </w:r>
        <w:r w:rsidR="00AE2286">
          <w:rPr>
            <w:webHidden/>
          </w:rPr>
          <w:fldChar w:fldCharType="begin"/>
        </w:r>
        <w:r w:rsidR="00AE2286">
          <w:rPr>
            <w:webHidden/>
          </w:rPr>
          <w:instrText xml:space="preserve"> PAGEREF _Toc62063814 \h </w:instrText>
        </w:r>
        <w:r w:rsidR="00AE2286">
          <w:rPr>
            <w:webHidden/>
          </w:rPr>
        </w:r>
        <w:r w:rsidR="00AE2286">
          <w:rPr>
            <w:webHidden/>
          </w:rPr>
          <w:fldChar w:fldCharType="separate"/>
        </w:r>
        <w:r w:rsidR="0014472C">
          <w:rPr>
            <w:webHidden/>
          </w:rPr>
          <w:t>30</w:t>
        </w:r>
        <w:r w:rsidR="00AE2286">
          <w:rPr>
            <w:webHidden/>
          </w:rPr>
          <w:fldChar w:fldCharType="end"/>
        </w:r>
      </w:hyperlink>
    </w:p>
    <w:p w14:paraId="0AC8B38F" w14:textId="76852663" w:rsidR="00AE2286" w:rsidRDefault="0042140E" w:rsidP="0014472C">
      <w:pPr>
        <w:pStyle w:val="TOC2"/>
        <w:rPr>
          <w:rFonts w:asciiTheme="minorHAnsi" w:eastAsiaTheme="minorEastAsia" w:hAnsiTheme="minorHAnsi" w:cstheme="minorBidi"/>
          <w:lang w:eastAsia="lv-LV"/>
        </w:rPr>
      </w:pPr>
      <w:hyperlink w:anchor="_Toc62063815" w:history="1">
        <w:r w:rsidR="00AE2286" w:rsidRPr="005141A9">
          <w:rPr>
            <w:rStyle w:val="Hyperlink"/>
          </w:rPr>
          <w:t>4.2. Piedāvāto alternatīvu finanšu salīdzināšanas analīze</w:t>
        </w:r>
        <w:r w:rsidR="00AE2286">
          <w:rPr>
            <w:webHidden/>
          </w:rPr>
          <w:tab/>
        </w:r>
        <w:r w:rsidR="00AE2286">
          <w:rPr>
            <w:webHidden/>
          </w:rPr>
          <w:fldChar w:fldCharType="begin"/>
        </w:r>
        <w:r w:rsidR="00AE2286">
          <w:rPr>
            <w:webHidden/>
          </w:rPr>
          <w:instrText xml:space="preserve"> PAGEREF _Toc62063815 \h </w:instrText>
        </w:r>
        <w:r w:rsidR="00AE2286">
          <w:rPr>
            <w:webHidden/>
          </w:rPr>
        </w:r>
        <w:r w:rsidR="00AE2286">
          <w:rPr>
            <w:webHidden/>
          </w:rPr>
          <w:fldChar w:fldCharType="separate"/>
        </w:r>
        <w:r w:rsidR="0014472C">
          <w:rPr>
            <w:webHidden/>
          </w:rPr>
          <w:t>30</w:t>
        </w:r>
        <w:r w:rsidR="00AE2286">
          <w:rPr>
            <w:webHidden/>
          </w:rPr>
          <w:fldChar w:fldCharType="end"/>
        </w:r>
      </w:hyperlink>
    </w:p>
    <w:p w14:paraId="509D2A5F" w14:textId="4AACA174" w:rsidR="00AE2286" w:rsidRDefault="0042140E" w:rsidP="0014472C">
      <w:pPr>
        <w:pStyle w:val="TOC1"/>
        <w:rPr>
          <w:rFonts w:asciiTheme="minorHAnsi" w:eastAsiaTheme="minorEastAsia" w:hAnsiTheme="minorHAnsi" w:cstheme="minorBidi"/>
          <w:szCs w:val="22"/>
          <w:lang w:eastAsia="lv-LV"/>
        </w:rPr>
      </w:pPr>
      <w:hyperlink w:anchor="_Toc62063816" w:history="1">
        <w:r w:rsidR="00AE2286" w:rsidRPr="005141A9">
          <w:rPr>
            <w:rStyle w:val="Hyperlink"/>
            <w:rFonts w:eastAsia="Times New Roman"/>
            <w:lang w:eastAsia="lv-LV"/>
          </w:rPr>
          <w:t>V.   Ietekme uz valsts un pašvaldību budžetu</w:t>
        </w:r>
        <w:r w:rsidR="00AE2286">
          <w:rPr>
            <w:webHidden/>
          </w:rPr>
          <w:tab/>
        </w:r>
        <w:r w:rsidR="00AE2286">
          <w:rPr>
            <w:webHidden/>
          </w:rPr>
          <w:fldChar w:fldCharType="begin"/>
        </w:r>
        <w:r w:rsidR="00AE2286">
          <w:rPr>
            <w:webHidden/>
          </w:rPr>
          <w:instrText xml:space="preserve"> PAGEREF _Toc62063816 \h </w:instrText>
        </w:r>
        <w:r w:rsidR="00AE2286">
          <w:rPr>
            <w:webHidden/>
          </w:rPr>
        </w:r>
        <w:r w:rsidR="00AE2286">
          <w:rPr>
            <w:webHidden/>
          </w:rPr>
          <w:fldChar w:fldCharType="separate"/>
        </w:r>
        <w:r w:rsidR="0014472C">
          <w:rPr>
            <w:webHidden/>
          </w:rPr>
          <w:t>33</w:t>
        </w:r>
        <w:r w:rsidR="00AE2286">
          <w:rPr>
            <w:webHidden/>
          </w:rPr>
          <w:fldChar w:fldCharType="end"/>
        </w:r>
      </w:hyperlink>
    </w:p>
    <w:p w14:paraId="386F6BE8" w14:textId="2881E263" w:rsidR="00AE2286" w:rsidRDefault="0042140E" w:rsidP="0014472C">
      <w:pPr>
        <w:pStyle w:val="TOC2"/>
        <w:rPr>
          <w:rFonts w:asciiTheme="minorHAnsi" w:eastAsiaTheme="minorEastAsia" w:hAnsiTheme="minorHAnsi" w:cstheme="minorBidi"/>
          <w:lang w:eastAsia="lv-LV"/>
        </w:rPr>
      </w:pPr>
      <w:hyperlink w:anchor="_Toc62063817" w:history="1">
        <w:r w:rsidR="00AE2286" w:rsidRPr="005141A9">
          <w:rPr>
            <w:rStyle w:val="Hyperlink"/>
          </w:rPr>
          <w:t>5.1. Alternatīvu ietekmes uz pašvaldību un valsts budžetu novērtējums</w:t>
        </w:r>
        <w:r w:rsidR="00AE2286">
          <w:rPr>
            <w:webHidden/>
          </w:rPr>
          <w:tab/>
        </w:r>
        <w:r w:rsidR="00AE2286">
          <w:rPr>
            <w:webHidden/>
          </w:rPr>
          <w:fldChar w:fldCharType="begin"/>
        </w:r>
        <w:r w:rsidR="00AE2286">
          <w:rPr>
            <w:webHidden/>
          </w:rPr>
          <w:instrText xml:space="preserve"> PAGEREF _Toc62063817 \h </w:instrText>
        </w:r>
        <w:r w:rsidR="00AE2286">
          <w:rPr>
            <w:webHidden/>
          </w:rPr>
        </w:r>
        <w:r w:rsidR="00AE2286">
          <w:rPr>
            <w:webHidden/>
          </w:rPr>
          <w:fldChar w:fldCharType="separate"/>
        </w:r>
        <w:r w:rsidR="0014472C">
          <w:rPr>
            <w:webHidden/>
          </w:rPr>
          <w:t>33</w:t>
        </w:r>
        <w:r w:rsidR="00AE2286">
          <w:rPr>
            <w:webHidden/>
          </w:rPr>
          <w:fldChar w:fldCharType="end"/>
        </w:r>
      </w:hyperlink>
    </w:p>
    <w:p w14:paraId="258B849D" w14:textId="5E4849AE" w:rsidR="00AE2286" w:rsidRDefault="0042140E" w:rsidP="0014472C">
      <w:pPr>
        <w:pStyle w:val="TOC2"/>
        <w:rPr>
          <w:rFonts w:asciiTheme="minorHAnsi" w:eastAsiaTheme="minorEastAsia" w:hAnsiTheme="minorHAnsi" w:cstheme="minorBidi"/>
          <w:lang w:eastAsia="lv-LV"/>
        </w:rPr>
      </w:pPr>
      <w:hyperlink w:anchor="_Toc62063818" w:history="1">
        <w:r w:rsidR="00AE2286" w:rsidRPr="005141A9">
          <w:rPr>
            <w:rStyle w:val="Hyperlink"/>
          </w:rPr>
          <w:t>5.2. Efektīvākās alternatīvas novērtējums, ņemot vērā īstenošanas alternatīvu finanšu salīdzināšanas analīzes rezultātus</w:t>
        </w:r>
        <w:r w:rsidR="00AE2286">
          <w:rPr>
            <w:webHidden/>
          </w:rPr>
          <w:tab/>
        </w:r>
        <w:r w:rsidR="00AE2286">
          <w:rPr>
            <w:webHidden/>
          </w:rPr>
          <w:fldChar w:fldCharType="begin"/>
        </w:r>
        <w:r w:rsidR="00AE2286">
          <w:rPr>
            <w:webHidden/>
          </w:rPr>
          <w:instrText xml:space="preserve"> PAGEREF _Toc62063818 \h </w:instrText>
        </w:r>
        <w:r w:rsidR="00AE2286">
          <w:rPr>
            <w:webHidden/>
          </w:rPr>
        </w:r>
        <w:r w:rsidR="00AE2286">
          <w:rPr>
            <w:webHidden/>
          </w:rPr>
          <w:fldChar w:fldCharType="separate"/>
        </w:r>
        <w:r w:rsidR="0014472C">
          <w:rPr>
            <w:webHidden/>
          </w:rPr>
          <w:t>35</w:t>
        </w:r>
        <w:r w:rsidR="00AE2286">
          <w:rPr>
            <w:webHidden/>
          </w:rPr>
          <w:fldChar w:fldCharType="end"/>
        </w:r>
      </w:hyperlink>
    </w:p>
    <w:p w14:paraId="6E30DD52" w14:textId="746B5300" w:rsidR="0012337D" w:rsidRDefault="00C5588C" w:rsidP="005915B1">
      <w:pPr>
        <w:rPr>
          <w:lang w:eastAsia="lv-LV"/>
        </w:rPr>
      </w:pPr>
      <w:r>
        <w:rPr>
          <w:rFonts w:cstheme="minorHAnsi"/>
          <w:b/>
          <w:sz w:val="22"/>
          <w:szCs w:val="20"/>
          <w:lang w:eastAsia="lv-LV"/>
        </w:rPr>
        <w:fldChar w:fldCharType="end"/>
      </w:r>
    </w:p>
    <w:p w14:paraId="32A891EC" w14:textId="4B2389CC" w:rsidR="004606EA" w:rsidRDefault="00B421ED" w:rsidP="00A510BF">
      <w:pPr>
        <w:rPr>
          <w:rFonts w:cs="Times New Roman"/>
          <w:szCs w:val="24"/>
        </w:rPr>
        <w:sectPr w:rsidR="004606EA" w:rsidSect="00974E6C">
          <w:type w:val="continuous"/>
          <w:pgSz w:w="11906" w:h="16838" w:code="9"/>
          <w:pgMar w:top="1418" w:right="1134" w:bottom="1134" w:left="1701" w:header="720" w:footer="720" w:gutter="0"/>
          <w:cols w:space="708"/>
          <w:noEndnote/>
          <w:titlePg/>
          <w:docGrid w:linePitch="326"/>
        </w:sectPr>
      </w:pPr>
      <w:r>
        <w:rPr>
          <w:rFonts w:cs="Times New Roman"/>
          <w:szCs w:val="24"/>
        </w:rPr>
        <w:br w:type="page"/>
      </w:r>
      <w:bookmarkStart w:id="5" w:name="_Toc34311763"/>
    </w:p>
    <w:bookmarkEnd w:id="5"/>
    <w:p w14:paraId="4B5EDEA0" w14:textId="14B719A7" w:rsidR="00F51EFF" w:rsidRPr="00A20C53" w:rsidRDefault="00F51EFF" w:rsidP="00A71D69">
      <w:pPr>
        <w:pStyle w:val="HEADINGnonumber"/>
        <w:spacing w:before="0" w:after="120"/>
        <w:ind w:firstLine="0"/>
        <w:rPr>
          <w:rFonts w:cs="Times New Roman"/>
          <w:b/>
          <w:bCs/>
          <w:szCs w:val="24"/>
        </w:rPr>
      </w:pPr>
      <w:r w:rsidRPr="00A20C53">
        <w:rPr>
          <w:rFonts w:cs="Times New Roman"/>
          <w:b/>
          <w:bCs/>
          <w:szCs w:val="24"/>
        </w:rPr>
        <w:lastRenderedPageBreak/>
        <w:t>Terminu un saīsinājumu skaidrojumi</w:t>
      </w:r>
    </w:p>
    <w:p w14:paraId="4F5FD0DE" w14:textId="77777777" w:rsidR="002E3C93" w:rsidRPr="00670AF2" w:rsidRDefault="002E3C93" w:rsidP="00FD6A64">
      <w:pPr>
        <w:pStyle w:val="HEADINGnonumber"/>
        <w:spacing w:before="0" w:after="120"/>
        <w:rPr>
          <w:rFonts w:cs="Times New Roman"/>
          <w:szCs w:val="24"/>
        </w:rPr>
      </w:pPr>
    </w:p>
    <w:tbl>
      <w:tblPr>
        <w:tblStyle w:val="Style3"/>
        <w:tblW w:w="5000" w:type="pct"/>
        <w:tblCellMar>
          <w:top w:w="28" w:type="dxa"/>
          <w:bottom w:w="28" w:type="dxa"/>
        </w:tblCellMar>
        <w:tblLook w:val="04A0" w:firstRow="1" w:lastRow="0" w:firstColumn="1" w:lastColumn="0" w:noHBand="0" w:noVBand="1"/>
      </w:tblPr>
      <w:tblGrid>
        <w:gridCol w:w="2894"/>
        <w:gridCol w:w="6177"/>
      </w:tblGrid>
      <w:tr w:rsidR="00120D08" w:rsidRPr="00A51194" w14:paraId="1C338EEE" w14:textId="77777777" w:rsidTr="00A51194">
        <w:trPr>
          <w:cnfStyle w:val="100000000000" w:firstRow="1" w:lastRow="0" w:firstColumn="0" w:lastColumn="0" w:oddVBand="0" w:evenVBand="0" w:oddHBand="0" w:evenHBand="0" w:firstRowFirstColumn="0" w:firstRowLastColumn="0" w:lastRowFirstColumn="0" w:lastRowLastColumn="0"/>
          <w:trHeight w:val="24"/>
        </w:trPr>
        <w:tc>
          <w:tcPr>
            <w:tcW w:w="1595" w:type="pct"/>
            <w:shd w:val="clear" w:color="auto" w:fill="auto"/>
            <w:vAlign w:val="center"/>
          </w:tcPr>
          <w:p w14:paraId="118F6C2E" w14:textId="77777777" w:rsidR="00F51EFF" w:rsidRPr="00A51194" w:rsidRDefault="00F51EFF" w:rsidP="00FD6A64">
            <w:pPr>
              <w:pStyle w:val="BODYTABLEDOC"/>
              <w:spacing w:before="0"/>
              <w:jc w:val="left"/>
              <w:rPr>
                <w:rFonts w:ascii="Times New Roman" w:hAnsi="Times New Roman" w:cs="Times New Roman"/>
                <w:b w:val="0"/>
                <w:bCs/>
                <w:color w:val="auto"/>
                <w:sz w:val="24"/>
                <w:szCs w:val="24"/>
                <w:lang w:val="lv-LV"/>
              </w:rPr>
            </w:pPr>
            <w:r w:rsidRPr="00A51194">
              <w:rPr>
                <w:rFonts w:ascii="Times New Roman" w:hAnsi="Times New Roman" w:cs="Times New Roman"/>
                <w:b w:val="0"/>
                <w:bCs/>
                <w:color w:val="auto"/>
                <w:sz w:val="24"/>
                <w:szCs w:val="24"/>
                <w:lang w:val="lv-LV"/>
              </w:rPr>
              <w:t>Saīsinājums</w:t>
            </w:r>
          </w:p>
        </w:tc>
        <w:tc>
          <w:tcPr>
            <w:tcW w:w="3405" w:type="pct"/>
            <w:shd w:val="clear" w:color="auto" w:fill="auto"/>
            <w:vAlign w:val="center"/>
          </w:tcPr>
          <w:p w14:paraId="4635E233" w14:textId="77777777" w:rsidR="00F51EFF" w:rsidRPr="00A51194" w:rsidRDefault="00F51EFF" w:rsidP="00FD6A64">
            <w:pPr>
              <w:pStyle w:val="BODYTABLEDOC"/>
              <w:spacing w:before="0"/>
              <w:jc w:val="left"/>
              <w:rPr>
                <w:rFonts w:ascii="Times New Roman" w:hAnsi="Times New Roman" w:cs="Times New Roman"/>
                <w:b w:val="0"/>
                <w:bCs/>
                <w:color w:val="auto"/>
                <w:sz w:val="24"/>
                <w:szCs w:val="24"/>
                <w:lang w:val="lv-LV"/>
              </w:rPr>
            </w:pPr>
            <w:r w:rsidRPr="00A51194">
              <w:rPr>
                <w:rFonts w:ascii="Times New Roman" w:hAnsi="Times New Roman" w:cs="Times New Roman"/>
                <w:b w:val="0"/>
                <w:bCs/>
                <w:color w:val="auto"/>
                <w:sz w:val="24"/>
                <w:szCs w:val="24"/>
                <w:lang w:val="lv-LV"/>
              </w:rPr>
              <w:t>Skaidrojums</w:t>
            </w:r>
          </w:p>
        </w:tc>
      </w:tr>
      <w:tr w:rsidR="00120D08" w:rsidRPr="00A51194" w14:paraId="10232BE4" w14:textId="77777777" w:rsidTr="00A51194">
        <w:trPr>
          <w:trHeight w:val="24"/>
        </w:trPr>
        <w:tc>
          <w:tcPr>
            <w:tcW w:w="1595" w:type="pct"/>
            <w:shd w:val="clear" w:color="auto" w:fill="auto"/>
            <w:vAlign w:val="center"/>
          </w:tcPr>
          <w:p w14:paraId="00FEF01F" w14:textId="11EB056A"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1.</w:t>
            </w:r>
            <w:r w:rsidR="002E3C93" w:rsidRPr="00A51194">
              <w:rPr>
                <w:rFonts w:ascii="Times New Roman" w:hAnsi="Times New Roman" w:cs="Times New Roman"/>
                <w:bCs/>
                <w:color w:val="auto"/>
                <w:sz w:val="24"/>
                <w:szCs w:val="24"/>
                <w:lang w:val="lv-LV"/>
              </w:rPr>
              <w:t> </w:t>
            </w:r>
            <w:r w:rsidRPr="00A51194">
              <w:rPr>
                <w:rFonts w:ascii="Times New Roman" w:hAnsi="Times New Roman" w:cs="Times New Roman"/>
                <w:bCs/>
                <w:color w:val="auto"/>
                <w:sz w:val="24"/>
                <w:szCs w:val="24"/>
                <w:lang w:val="lv-LV"/>
              </w:rPr>
              <w:t>kārtas VPVKAC</w:t>
            </w:r>
          </w:p>
        </w:tc>
        <w:tc>
          <w:tcPr>
            <w:tcW w:w="3405" w:type="pct"/>
            <w:shd w:val="clear" w:color="auto" w:fill="auto"/>
            <w:vAlign w:val="center"/>
          </w:tcPr>
          <w:p w14:paraId="4F4E7674" w14:textId="6683E91B"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eastAsia="lv-LV"/>
              </w:rPr>
              <w:t>2020.</w:t>
            </w:r>
            <w:r w:rsidR="002E3C93" w:rsidRPr="00A51194">
              <w:rPr>
                <w:rFonts w:ascii="Times New Roman" w:hAnsi="Times New Roman" w:cs="Times New Roman"/>
                <w:bCs/>
                <w:color w:val="auto"/>
                <w:sz w:val="24"/>
                <w:szCs w:val="24"/>
                <w:lang w:val="lv-LV" w:eastAsia="lv-LV"/>
              </w:rPr>
              <w:t> </w:t>
            </w:r>
            <w:r w:rsidRPr="00A51194">
              <w:rPr>
                <w:rFonts w:ascii="Times New Roman" w:hAnsi="Times New Roman" w:cs="Times New Roman"/>
                <w:bCs/>
                <w:color w:val="auto"/>
                <w:sz w:val="24"/>
                <w:szCs w:val="24"/>
                <w:lang w:val="lv-LV" w:eastAsia="lv-LV"/>
              </w:rPr>
              <w:t>gada novembrī esošie VPVKAC</w:t>
            </w:r>
          </w:p>
        </w:tc>
      </w:tr>
      <w:tr w:rsidR="00120D08" w:rsidRPr="00A51194" w14:paraId="3D5DFF3C" w14:textId="77777777" w:rsidTr="00A51194">
        <w:trPr>
          <w:trHeight w:val="692"/>
        </w:trPr>
        <w:tc>
          <w:tcPr>
            <w:tcW w:w="1595" w:type="pct"/>
            <w:shd w:val="clear" w:color="auto" w:fill="auto"/>
            <w:vAlign w:val="center"/>
          </w:tcPr>
          <w:p w14:paraId="30579069" w14:textId="0177A865"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2.</w:t>
            </w:r>
            <w:r w:rsidR="002E3C93" w:rsidRPr="00A51194">
              <w:rPr>
                <w:rFonts w:ascii="Times New Roman" w:hAnsi="Times New Roman" w:cs="Times New Roman"/>
                <w:bCs/>
                <w:color w:val="auto"/>
                <w:sz w:val="24"/>
                <w:szCs w:val="24"/>
                <w:lang w:val="lv-LV"/>
              </w:rPr>
              <w:t> </w:t>
            </w:r>
            <w:r w:rsidRPr="00A51194">
              <w:rPr>
                <w:rFonts w:ascii="Times New Roman" w:hAnsi="Times New Roman" w:cs="Times New Roman"/>
                <w:bCs/>
                <w:color w:val="auto"/>
                <w:sz w:val="24"/>
                <w:szCs w:val="24"/>
                <w:lang w:val="lv-LV"/>
              </w:rPr>
              <w:t>kārtas VPVKAC</w:t>
            </w:r>
          </w:p>
        </w:tc>
        <w:tc>
          <w:tcPr>
            <w:tcW w:w="3405" w:type="pct"/>
            <w:shd w:val="clear" w:color="auto" w:fill="auto"/>
            <w:vAlign w:val="center"/>
          </w:tcPr>
          <w:p w14:paraId="2A4BEA08" w14:textId="2DC8885D" w:rsidR="00F51EFF" w:rsidRPr="00A51194" w:rsidRDefault="00F51EFF" w:rsidP="00FD6A64">
            <w:pPr>
              <w:spacing w:before="0" w:after="120"/>
              <w:rPr>
                <w:rFonts w:cs="Times New Roman"/>
                <w:bCs/>
                <w:szCs w:val="24"/>
                <w:lang w:val="lv-LV" w:eastAsia="lv-LV"/>
              </w:rPr>
            </w:pPr>
            <w:r w:rsidRPr="00A51194">
              <w:rPr>
                <w:rFonts w:cs="Times New Roman"/>
                <w:bCs/>
                <w:szCs w:val="24"/>
                <w:lang w:val="lv-LV" w:eastAsia="lv-LV"/>
              </w:rPr>
              <w:t>2022.</w:t>
            </w:r>
            <w:r w:rsidR="002E3C93" w:rsidRPr="00A51194">
              <w:rPr>
                <w:rFonts w:cs="Times New Roman"/>
                <w:bCs/>
                <w:szCs w:val="24"/>
                <w:lang w:val="lv-LV" w:eastAsia="lv-LV"/>
              </w:rPr>
              <w:t> </w:t>
            </w:r>
            <w:r w:rsidRPr="00A51194">
              <w:rPr>
                <w:rFonts w:cs="Times New Roman"/>
                <w:bCs/>
                <w:szCs w:val="24"/>
                <w:lang w:val="lv-LV" w:eastAsia="lv-LV"/>
              </w:rPr>
              <w:t>gadā plānotā paplašinātā tīkla ietvaros administratīvi teritoriālo vienību (šobrīd pagastu) izveidojamie VPVKAC bibliotēkās vai citās pašvaldību iestādēs</w:t>
            </w:r>
          </w:p>
        </w:tc>
      </w:tr>
      <w:tr w:rsidR="00120D08" w:rsidRPr="00A51194" w14:paraId="7540E35B" w14:textId="77777777" w:rsidTr="00A51194">
        <w:trPr>
          <w:trHeight w:val="19"/>
        </w:trPr>
        <w:tc>
          <w:tcPr>
            <w:tcW w:w="1595" w:type="pct"/>
            <w:shd w:val="clear" w:color="auto" w:fill="auto"/>
            <w:vAlign w:val="center"/>
          </w:tcPr>
          <w:p w14:paraId="5A1581D4"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KAC</w:t>
            </w:r>
          </w:p>
        </w:tc>
        <w:tc>
          <w:tcPr>
            <w:tcW w:w="3405" w:type="pct"/>
            <w:shd w:val="clear" w:color="auto" w:fill="auto"/>
            <w:vAlign w:val="center"/>
          </w:tcPr>
          <w:p w14:paraId="0622847A"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eastAsia="lv-LV"/>
              </w:rPr>
            </w:pPr>
            <w:r w:rsidRPr="00A51194">
              <w:rPr>
                <w:rFonts w:ascii="Times New Roman" w:hAnsi="Times New Roman" w:cs="Times New Roman"/>
                <w:bCs/>
                <w:color w:val="auto"/>
                <w:sz w:val="24"/>
                <w:szCs w:val="24"/>
                <w:lang w:val="lv-LV" w:eastAsia="lv-LV"/>
              </w:rPr>
              <w:t>Klientu apkalpošanas centrs</w:t>
            </w:r>
          </w:p>
        </w:tc>
      </w:tr>
      <w:tr w:rsidR="00120D08" w:rsidRPr="00A51194" w14:paraId="6D7148EC" w14:textId="77777777" w:rsidTr="00A51194">
        <w:trPr>
          <w:trHeight w:val="19"/>
        </w:trPr>
        <w:tc>
          <w:tcPr>
            <w:tcW w:w="1595" w:type="pct"/>
            <w:shd w:val="clear" w:color="auto" w:fill="auto"/>
            <w:vAlign w:val="center"/>
          </w:tcPr>
          <w:p w14:paraId="555F0C40"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LAD</w:t>
            </w:r>
          </w:p>
        </w:tc>
        <w:tc>
          <w:tcPr>
            <w:tcW w:w="3405" w:type="pct"/>
            <w:shd w:val="clear" w:color="auto" w:fill="auto"/>
            <w:vAlign w:val="center"/>
          </w:tcPr>
          <w:p w14:paraId="3A65C632"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eastAsia="lv-LV"/>
              </w:rPr>
            </w:pPr>
            <w:r w:rsidRPr="00A51194">
              <w:rPr>
                <w:rFonts w:ascii="Times New Roman" w:hAnsi="Times New Roman" w:cs="Times New Roman"/>
                <w:bCs/>
                <w:color w:val="auto"/>
                <w:sz w:val="24"/>
                <w:szCs w:val="24"/>
                <w:lang w:val="lv-LV" w:eastAsia="lv-LV"/>
              </w:rPr>
              <w:t>Lauku atbalsta dienests</w:t>
            </w:r>
          </w:p>
        </w:tc>
      </w:tr>
      <w:tr w:rsidR="00120D08" w:rsidRPr="00A51194" w14:paraId="378A7966" w14:textId="77777777" w:rsidTr="00A51194">
        <w:trPr>
          <w:trHeight w:val="19"/>
        </w:trPr>
        <w:tc>
          <w:tcPr>
            <w:tcW w:w="1595" w:type="pct"/>
            <w:shd w:val="clear" w:color="auto" w:fill="auto"/>
            <w:vAlign w:val="center"/>
          </w:tcPr>
          <w:p w14:paraId="2E0780FE"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Latvija.lv</w:t>
            </w:r>
          </w:p>
        </w:tc>
        <w:tc>
          <w:tcPr>
            <w:tcW w:w="3405" w:type="pct"/>
            <w:shd w:val="clear" w:color="auto" w:fill="auto"/>
            <w:vAlign w:val="center"/>
          </w:tcPr>
          <w:p w14:paraId="70EC6278"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eastAsia="lv-LV"/>
              </w:rPr>
            </w:pPr>
            <w:r w:rsidRPr="00A51194">
              <w:rPr>
                <w:rFonts w:ascii="Times New Roman" w:hAnsi="Times New Roman" w:cs="Times New Roman"/>
                <w:bCs/>
                <w:color w:val="auto"/>
                <w:sz w:val="24"/>
                <w:szCs w:val="24"/>
                <w:shd w:val="clear" w:color="auto" w:fill="FFFFFF"/>
                <w:lang w:val="lv-LV"/>
              </w:rPr>
              <w:t>Valsts pārvaldes pakalpojumu portāls Latvija.lv</w:t>
            </w:r>
          </w:p>
        </w:tc>
      </w:tr>
      <w:tr w:rsidR="00120D08" w:rsidRPr="00A51194" w14:paraId="5612CBBC" w14:textId="77777777" w:rsidTr="00A51194">
        <w:trPr>
          <w:trHeight w:val="19"/>
        </w:trPr>
        <w:tc>
          <w:tcPr>
            <w:tcW w:w="1595" w:type="pct"/>
            <w:shd w:val="clear" w:color="auto" w:fill="auto"/>
            <w:vAlign w:val="center"/>
          </w:tcPr>
          <w:p w14:paraId="566015CB"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LDC</w:t>
            </w:r>
          </w:p>
        </w:tc>
        <w:tc>
          <w:tcPr>
            <w:tcW w:w="3405" w:type="pct"/>
            <w:shd w:val="clear" w:color="auto" w:fill="auto"/>
            <w:vAlign w:val="center"/>
          </w:tcPr>
          <w:p w14:paraId="3F31017C" w14:textId="77777777" w:rsidR="00F51EFF" w:rsidRPr="00A51194" w:rsidRDefault="00F51EFF" w:rsidP="00FD6A64">
            <w:pPr>
              <w:pStyle w:val="BODYTABLEDOC"/>
              <w:spacing w:before="0"/>
              <w:jc w:val="left"/>
              <w:rPr>
                <w:rFonts w:ascii="Times New Roman" w:hAnsi="Times New Roman" w:cs="Times New Roman"/>
                <w:bCs/>
                <w:color w:val="auto"/>
                <w:sz w:val="24"/>
                <w:szCs w:val="24"/>
                <w:shd w:val="clear" w:color="auto" w:fill="FFFFFF"/>
                <w:lang w:val="lv-LV"/>
              </w:rPr>
            </w:pPr>
            <w:r w:rsidRPr="00A51194">
              <w:rPr>
                <w:rFonts w:ascii="Times New Roman" w:hAnsi="Times New Roman" w:cs="Times New Roman"/>
                <w:bCs/>
                <w:color w:val="auto"/>
                <w:sz w:val="24"/>
                <w:szCs w:val="24"/>
                <w:shd w:val="clear" w:color="auto" w:fill="FFFFFF"/>
                <w:lang w:val="lv-LV"/>
              </w:rPr>
              <w:t>Lauksaimniecības datu centrs</w:t>
            </w:r>
          </w:p>
        </w:tc>
      </w:tr>
      <w:tr w:rsidR="00120D08" w:rsidRPr="00A51194" w14:paraId="5D54EEA0" w14:textId="77777777" w:rsidTr="00A51194">
        <w:trPr>
          <w:trHeight w:val="19"/>
        </w:trPr>
        <w:tc>
          <w:tcPr>
            <w:tcW w:w="1595" w:type="pct"/>
            <w:shd w:val="clear" w:color="auto" w:fill="auto"/>
            <w:vAlign w:val="center"/>
          </w:tcPr>
          <w:p w14:paraId="2A1ED566"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MK</w:t>
            </w:r>
          </w:p>
        </w:tc>
        <w:tc>
          <w:tcPr>
            <w:tcW w:w="3405" w:type="pct"/>
            <w:shd w:val="clear" w:color="auto" w:fill="auto"/>
            <w:vAlign w:val="center"/>
          </w:tcPr>
          <w:p w14:paraId="7BED6552"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eastAsia="lv-LV"/>
              </w:rPr>
            </w:pPr>
            <w:r w:rsidRPr="00A51194">
              <w:rPr>
                <w:rFonts w:ascii="Times New Roman" w:hAnsi="Times New Roman" w:cs="Times New Roman"/>
                <w:bCs/>
                <w:color w:val="auto"/>
                <w:sz w:val="24"/>
                <w:szCs w:val="24"/>
                <w:lang w:val="lv-LV" w:eastAsia="lv-LV"/>
              </w:rPr>
              <w:t>Ministru kabinets</w:t>
            </w:r>
          </w:p>
        </w:tc>
      </w:tr>
      <w:tr w:rsidR="00120D08" w:rsidRPr="00A51194" w14:paraId="10A3B4E4" w14:textId="77777777" w:rsidTr="00A51194">
        <w:trPr>
          <w:trHeight w:val="19"/>
        </w:trPr>
        <w:tc>
          <w:tcPr>
            <w:tcW w:w="1595" w:type="pct"/>
            <w:shd w:val="clear" w:color="auto" w:fill="auto"/>
            <w:vAlign w:val="center"/>
          </w:tcPr>
          <w:p w14:paraId="1E536970"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ND</w:t>
            </w:r>
          </w:p>
        </w:tc>
        <w:tc>
          <w:tcPr>
            <w:tcW w:w="3405" w:type="pct"/>
            <w:shd w:val="clear" w:color="auto" w:fill="auto"/>
            <w:vAlign w:val="center"/>
          </w:tcPr>
          <w:p w14:paraId="0100A417"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eastAsia="lv-LV"/>
              </w:rPr>
            </w:pPr>
            <w:r w:rsidRPr="00A51194">
              <w:rPr>
                <w:rFonts w:ascii="Times New Roman" w:hAnsi="Times New Roman" w:cs="Times New Roman"/>
                <w:bCs/>
                <w:color w:val="auto"/>
                <w:sz w:val="24"/>
                <w:szCs w:val="24"/>
                <w:lang w:val="lv-LV" w:eastAsia="lv-LV"/>
              </w:rPr>
              <w:t>Nav datu</w:t>
            </w:r>
          </w:p>
        </w:tc>
      </w:tr>
      <w:tr w:rsidR="00120D08" w:rsidRPr="00A51194" w14:paraId="6129D3A3" w14:textId="77777777" w:rsidTr="00A51194">
        <w:trPr>
          <w:trHeight w:val="19"/>
        </w:trPr>
        <w:tc>
          <w:tcPr>
            <w:tcW w:w="1595" w:type="pct"/>
            <w:shd w:val="clear" w:color="auto" w:fill="auto"/>
            <w:vAlign w:val="center"/>
          </w:tcPr>
          <w:p w14:paraId="735F3A96"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NVA</w:t>
            </w:r>
          </w:p>
        </w:tc>
        <w:tc>
          <w:tcPr>
            <w:tcW w:w="3405" w:type="pct"/>
            <w:shd w:val="clear" w:color="auto" w:fill="auto"/>
            <w:vAlign w:val="center"/>
          </w:tcPr>
          <w:p w14:paraId="275774D5"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eastAsia="lv-LV"/>
              </w:rPr>
              <w:t>Nodarbinātības valsts aģentūra</w:t>
            </w:r>
          </w:p>
        </w:tc>
      </w:tr>
      <w:tr w:rsidR="00120D08" w:rsidRPr="00A51194" w14:paraId="1D804F4D" w14:textId="77777777" w:rsidTr="00A51194">
        <w:trPr>
          <w:trHeight w:val="27"/>
        </w:trPr>
        <w:tc>
          <w:tcPr>
            <w:tcW w:w="1595" w:type="pct"/>
            <w:shd w:val="clear" w:color="auto" w:fill="auto"/>
            <w:vAlign w:val="center"/>
          </w:tcPr>
          <w:p w14:paraId="1CA90044"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Pakalpojumu pārresoru konsultatīvā padome</w:t>
            </w:r>
          </w:p>
        </w:tc>
        <w:tc>
          <w:tcPr>
            <w:tcW w:w="3405" w:type="pct"/>
            <w:shd w:val="clear" w:color="auto" w:fill="auto"/>
            <w:vAlign w:val="center"/>
          </w:tcPr>
          <w:p w14:paraId="1A7BE156"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Konceptuālajā modelī paredzēta ir VARAM izveidota konsultatīva institūcija, kuras mērķis ir sekmēt vienotas un efektīvas valsts un pašvaldības pakalpojumu sistēmas darbību.</w:t>
            </w:r>
          </w:p>
        </w:tc>
      </w:tr>
      <w:tr w:rsidR="00120D08" w:rsidRPr="00A51194" w14:paraId="0928223C" w14:textId="77777777" w:rsidTr="00A51194">
        <w:trPr>
          <w:trHeight w:val="19"/>
        </w:trPr>
        <w:tc>
          <w:tcPr>
            <w:tcW w:w="1595" w:type="pct"/>
            <w:shd w:val="clear" w:color="auto" w:fill="auto"/>
            <w:vAlign w:val="center"/>
          </w:tcPr>
          <w:p w14:paraId="5E6EF325"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PMLP</w:t>
            </w:r>
          </w:p>
        </w:tc>
        <w:tc>
          <w:tcPr>
            <w:tcW w:w="3405" w:type="pct"/>
            <w:shd w:val="clear" w:color="auto" w:fill="auto"/>
            <w:vAlign w:val="center"/>
          </w:tcPr>
          <w:p w14:paraId="6172B8CB"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eastAsia="lv-LV"/>
              </w:rPr>
              <w:t>Pilsonības un migrācijas lietu pārvalde</w:t>
            </w:r>
          </w:p>
        </w:tc>
      </w:tr>
      <w:tr w:rsidR="00120D08" w:rsidRPr="00A51194" w14:paraId="12306C1B" w14:textId="77777777" w:rsidTr="00A51194">
        <w:trPr>
          <w:trHeight w:val="19"/>
        </w:trPr>
        <w:tc>
          <w:tcPr>
            <w:tcW w:w="1595" w:type="pct"/>
            <w:shd w:val="clear" w:color="auto" w:fill="auto"/>
            <w:vAlign w:val="center"/>
          </w:tcPr>
          <w:p w14:paraId="63B60D25"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PwC</w:t>
            </w:r>
          </w:p>
        </w:tc>
        <w:tc>
          <w:tcPr>
            <w:tcW w:w="3405" w:type="pct"/>
            <w:shd w:val="clear" w:color="auto" w:fill="auto"/>
            <w:vAlign w:val="center"/>
          </w:tcPr>
          <w:p w14:paraId="5A232ADE"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PricewaterhouseCoopers SIA</w:t>
            </w:r>
          </w:p>
        </w:tc>
      </w:tr>
      <w:tr w:rsidR="00120D08" w:rsidRPr="00A51194" w14:paraId="5EBC5578" w14:textId="77777777" w:rsidTr="00A51194">
        <w:trPr>
          <w:trHeight w:val="19"/>
        </w:trPr>
        <w:tc>
          <w:tcPr>
            <w:tcW w:w="1595" w:type="pct"/>
            <w:shd w:val="clear" w:color="auto" w:fill="auto"/>
            <w:vAlign w:val="center"/>
          </w:tcPr>
          <w:p w14:paraId="66AFF909"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UR</w:t>
            </w:r>
          </w:p>
        </w:tc>
        <w:tc>
          <w:tcPr>
            <w:tcW w:w="3405" w:type="pct"/>
            <w:shd w:val="clear" w:color="auto" w:fill="auto"/>
            <w:vAlign w:val="center"/>
          </w:tcPr>
          <w:p w14:paraId="07F1B513"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eastAsia="lv-LV"/>
              </w:rPr>
              <w:t>Uzņēmumu reģistrs</w:t>
            </w:r>
          </w:p>
        </w:tc>
      </w:tr>
      <w:tr w:rsidR="00120D08" w:rsidRPr="00A51194" w14:paraId="03735C79" w14:textId="77777777" w:rsidTr="00A51194">
        <w:tc>
          <w:tcPr>
            <w:tcW w:w="1595" w:type="pct"/>
            <w:shd w:val="clear" w:color="auto" w:fill="auto"/>
            <w:vAlign w:val="center"/>
          </w:tcPr>
          <w:p w14:paraId="7A27C5F1"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Pakalpojumu administratīvais centrs</w:t>
            </w:r>
          </w:p>
        </w:tc>
        <w:tc>
          <w:tcPr>
            <w:tcW w:w="3405" w:type="pct"/>
            <w:shd w:val="clear" w:color="auto" w:fill="auto"/>
            <w:vAlign w:val="center"/>
          </w:tcPr>
          <w:p w14:paraId="62E19739"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Konceptuālajā modelī paredzēta patstāvīga institūcija, kuras mērķis ir nodrošināt operacionālo atbalstu VPVKAC, VPPPD un Latvija.lv valsts pārvaldes pakalpojumu sniegšanā.</w:t>
            </w:r>
          </w:p>
        </w:tc>
      </w:tr>
      <w:tr w:rsidR="00120D08" w:rsidRPr="00A51194" w14:paraId="5A87C7AD" w14:textId="77777777" w:rsidTr="00A51194">
        <w:tc>
          <w:tcPr>
            <w:tcW w:w="1595" w:type="pct"/>
            <w:shd w:val="clear" w:color="auto" w:fill="auto"/>
            <w:vAlign w:val="center"/>
          </w:tcPr>
          <w:p w14:paraId="7BAF3D9C"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VARAM</w:t>
            </w:r>
          </w:p>
        </w:tc>
        <w:tc>
          <w:tcPr>
            <w:tcW w:w="3405" w:type="pct"/>
            <w:shd w:val="clear" w:color="auto" w:fill="auto"/>
            <w:vAlign w:val="center"/>
          </w:tcPr>
          <w:p w14:paraId="0CDB7798"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Vides aizsardzības un reģionālās attīstības ministrija</w:t>
            </w:r>
          </w:p>
        </w:tc>
      </w:tr>
      <w:tr w:rsidR="00120D08" w:rsidRPr="00A51194" w14:paraId="520808BD" w14:textId="77777777" w:rsidTr="00A51194">
        <w:tc>
          <w:tcPr>
            <w:tcW w:w="1595" w:type="pct"/>
            <w:shd w:val="clear" w:color="auto" w:fill="auto"/>
            <w:vAlign w:val="center"/>
          </w:tcPr>
          <w:p w14:paraId="2604204D"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VDI</w:t>
            </w:r>
          </w:p>
        </w:tc>
        <w:tc>
          <w:tcPr>
            <w:tcW w:w="3405" w:type="pct"/>
            <w:shd w:val="clear" w:color="auto" w:fill="auto"/>
            <w:vAlign w:val="center"/>
          </w:tcPr>
          <w:p w14:paraId="0757E565"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eastAsia="lv-LV"/>
              </w:rPr>
            </w:pPr>
            <w:r w:rsidRPr="00A51194">
              <w:rPr>
                <w:rFonts w:ascii="Times New Roman" w:hAnsi="Times New Roman" w:cs="Times New Roman"/>
                <w:bCs/>
                <w:color w:val="auto"/>
                <w:sz w:val="24"/>
                <w:szCs w:val="24"/>
                <w:lang w:val="lv-LV" w:eastAsia="lv-LV"/>
              </w:rPr>
              <w:t>Valsts darba inspekcija</w:t>
            </w:r>
          </w:p>
        </w:tc>
      </w:tr>
      <w:tr w:rsidR="00120D08" w:rsidRPr="00A51194" w14:paraId="67A28BB2" w14:textId="77777777" w:rsidTr="00A51194">
        <w:tc>
          <w:tcPr>
            <w:tcW w:w="1595" w:type="pct"/>
            <w:shd w:val="clear" w:color="auto" w:fill="auto"/>
            <w:vAlign w:val="center"/>
          </w:tcPr>
          <w:p w14:paraId="19442B94"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VID</w:t>
            </w:r>
          </w:p>
        </w:tc>
        <w:tc>
          <w:tcPr>
            <w:tcW w:w="3405" w:type="pct"/>
            <w:shd w:val="clear" w:color="auto" w:fill="auto"/>
            <w:vAlign w:val="center"/>
          </w:tcPr>
          <w:p w14:paraId="67489C56"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eastAsia="lv-LV"/>
              </w:rPr>
            </w:pPr>
            <w:r w:rsidRPr="00A51194">
              <w:rPr>
                <w:rFonts w:ascii="Times New Roman" w:hAnsi="Times New Roman" w:cs="Times New Roman"/>
                <w:bCs/>
                <w:color w:val="auto"/>
                <w:sz w:val="24"/>
                <w:szCs w:val="24"/>
                <w:lang w:val="lv-LV" w:eastAsia="lv-LV"/>
              </w:rPr>
              <w:t>Valsts ieņēmumu dienests</w:t>
            </w:r>
          </w:p>
        </w:tc>
      </w:tr>
      <w:tr w:rsidR="00120D08" w:rsidRPr="00A51194" w14:paraId="4A796EB0" w14:textId="77777777" w:rsidTr="00A51194">
        <w:tc>
          <w:tcPr>
            <w:tcW w:w="1595" w:type="pct"/>
            <w:shd w:val="clear" w:color="auto" w:fill="auto"/>
            <w:vAlign w:val="center"/>
          </w:tcPr>
          <w:p w14:paraId="61D6208D"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VMD</w:t>
            </w:r>
          </w:p>
        </w:tc>
        <w:tc>
          <w:tcPr>
            <w:tcW w:w="3405" w:type="pct"/>
            <w:shd w:val="clear" w:color="auto" w:fill="auto"/>
            <w:vAlign w:val="center"/>
          </w:tcPr>
          <w:p w14:paraId="6EABA8D9"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eastAsia="lv-LV"/>
              </w:rPr>
              <w:t>Valsts meža dienests</w:t>
            </w:r>
          </w:p>
        </w:tc>
      </w:tr>
      <w:tr w:rsidR="00120D08" w:rsidRPr="00A51194" w14:paraId="0FF8F671" w14:textId="77777777" w:rsidTr="00A51194">
        <w:tc>
          <w:tcPr>
            <w:tcW w:w="1595" w:type="pct"/>
            <w:shd w:val="clear" w:color="auto" w:fill="auto"/>
            <w:vAlign w:val="center"/>
          </w:tcPr>
          <w:p w14:paraId="2F983878"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VPIL</w:t>
            </w:r>
          </w:p>
        </w:tc>
        <w:tc>
          <w:tcPr>
            <w:tcW w:w="3405" w:type="pct"/>
            <w:shd w:val="clear" w:color="auto" w:fill="auto"/>
            <w:vAlign w:val="center"/>
          </w:tcPr>
          <w:p w14:paraId="7DBB27F6"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Valsts pārvaldes iekārtas likums</w:t>
            </w:r>
          </w:p>
        </w:tc>
      </w:tr>
      <w:tr w:rsidR="00120D08" w:rsidRPr="00A51194" w14:paraId="6D350F45" w14:textId="77777777" w:rsidTr="00A51194">
        <w:tc>
          <w:tcPr>
            <w:tcW w:w="1595" w:type="pct"/>
            <w:shd w:val="clear" w:color="auto" w:fill="auto"/>
            <w:vAlign w:val="center"/>
          </w:tcPr>
          <w:p w14:paraId="5D12FA15"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VPPPD</w:t>
            </w:r>
          </w:p>
        </w:tc>
        <w:tc>
          <w:tcPr>
            <w:tcW w:w="3405" w:type="pct"/>
            <w:shd w:val="clear" w:color="auto" w:fill="auto"/>
            <w:vAlign w:val="center"/>
          </w:tcPr>
          <w:p w14:paraId="3C10D7D6"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Vienots publisko pakalpojumu palīdzības dienests</w:t>
            </w:r>
          </w:p>
        </w:tc>
      </w:tr>
      <w:tr w:rsidR="00120D08" w:rsidRPr="00A51194" w14:paraId="4CC3DBC6" w14:textId="77777777" w:rsidTr="00A51194">
        <w:tc>
          <w:tcPr>
            <w:tcW w:w="1595" w:type="pct"/>
            <w:shd w:val="clear" w:color="auto" w:fill="auto"/>
            <w:vAlign w:val="center"/>
          </w:tcPr>
          <w:p w14:paraId="2797C4CD"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VPVKAC</w:t>
            </w:r>
          </w:p>
        </w:tc>
        <w:tc>
          <w:tcPr>
            <w:tcW w:w="3405" w:type="pct"/>
            <w:shd w:val="clear" w:color="auto" w:fill="auto"/>
            <w:vAlign w:val="center"/>
          </w:tcPr>
          <w:p w14:paraId="0465B455"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Valsts un pašvaldības vienotais klientu apkalpošanas centrs </w:t>
            </w:r>
          </w:p>
        </w:tc>
      </w:tr>
      <w:tr w:rsidR="00120D08" w:rsidRPr="00A51194" w14:paraId="656B7D73" w14:textId="77777777" w:rsidTr="00A51194">
        <w:tc>
          <w:tcPr>
            <w:tcW w:w="1595" w:type="pct"/>
            <w:shd w:val="clear" w:color="auto" w:fill="auto"/>
            <w:vAlign w:val="center"/>
          </w:tcPr>
          <w:p w14:paraId="10D30BEE"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VRAA</w:t>
            </w:r>
          </w:p>
        </w:tc>
        <w:tc>
          <w:tcPr>
            <w:tcW w:w="3405" w:type="pct"/>
            <w:shd w:val="clear" w:color="auto" w:fill="auto"/>
            <w:vAlign w:val="center"/>
          </w:tcPr>
          <w:p w14:paraId="0B7D6A81"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Valsts reģionālās attīstības aģentūras</w:t>
            </w:r>
          </w:p>
        </w:tc>
      </w:tr>
      <w:tr w:rsidR="00120D08" w:rsidRPr="00A51194" w14:paraId="37CA046D" w14:textId="77777777" w:rsidTr="00A51194">
        <w:tc>
          <w:tcPr>
            <w:tcW w:w="1595" w:type="pct"/>
            <w:shd w:val="clear" w:color="auto" w:fill="auto"/>
            <w:vAlign w:val="center"/>
          </w:tcPr>
          <w:p w14:paraId="67B89385"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VSAA</w:t>
            </w:r>
          </w:p>
        </w:tc>
        <w:tc>
          <w:tcPr>
            <w:tcW w:w="3405" w:type="pct"/>
            <w:shd w:val="clear" w:color="auto" w:fill="auto"/>
            <w:vAlign w:val="center"/>
          </w:tcPr>
          <w:p w14:paraId="2F0040FD"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eastAsia="lv-LV"/>
              </w:rPr>
              <w:t>Valsts sociālās apdrošināšanas aģentūra</w:t>
            </w:r>
          </w:p>
        </w:tc>
      </w:tr>
      <w:tr w:rsidR="00120D08" w:rsidRPr="00A51194" w14:paraId="74FC202C" w14:textId="77777777" w:rsidTr="00A51194">
        <w:tc>
          <w:tcPr>
            <w:tcW w:w="1595" w:type="pct"/>
            <w:shd w:val="clear" w:color="auto" w:fill="auto"/>
            <w:vAlign w:val="center"/>
          </w:tcPr>
          <w:p w14:paraId="5C188D42"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rPr>
            </w:pPr>
            <w:r w:rsidRPr="00A51194">
              <w:rPr>
                <w:rFonts w:ascii="Times New Roman" w:hAnsi="Times New Roman" w:cs="Times New Roman"/>
                <w:bCs/>
                <w:color w:val="auto"/>
                <w:sz w:val="24"/>
                <w:szCs w:val="24"/>
                <w:lang w:val="lv-LV"/>
              </w:rPr>
              <w:t>VZD</w:t>
            </w:r>
          </w:p>
        </w:tc>
        <w:tc>
          <w:tcPr>
            <w:tcW w:w="3405" w:type="pct"/>
            <w:shd w:val="clear" w:color="auto" w:fill="auto"/>
            <w:vAlign w:val="center"/>
          </w:tcPr>
          <w:p w14:paraId="34EFF7A4" w14:textId="77777777" w:rsidR="00F51EFF" w:rsidRPr="00A51194" w:rsidRDefault="00F51EFF" w:rsidP="00FD6A64">
            <w:pPr>
              <w:pStyle w:val="BODYTABLEDOC"/>
              <w:spacing w:before="0"/>
              <w:jc w:val="left"/>
              <w:rPr>
                <w:rFonts w:ascii="Times New Roman" w:hAnsi="Times New Roman" w:cs="Times New Roman"/>
                <w:bCs/>
                <w:color w:val="auto"/>
                <w:sz w:val="24"/>
                <w:szCs w:val="24"/>
                <w:lang w:val="lv-LV" w:eastAsia="lv-LV"/>
              </w:rPr>
            </w:pPr>
            <w:r w:rsidRPr="00A51194">
              <w:rPr>
                <w:rFonts w:ascii="Times New Roman" w:hAnsi="Times New Roman" w:cs="Times New Roman"/>
                <w:bCs/>
                <w:color w:val="auto"/>
                <w:sz w:val="24"/>
                <w:szCs w:val="24"/>
                <w:lang w:val="lv-LV" w:eastAsia="lv-LV"/>
              </w:rPr>
              <w:t>Valsts zemes dienests</w:t>
            </w:r>
          </w:p>
        </w:tc>
      </w:tr>
    </w:tbl>
    <w:p w14:paraId="65D565F3" w14:textId="08142764" w:rsidR="00F51EFF" w:rsidRPr="00670AF2" w:rsidRDefault="00F51EFF" w:rsidP="00FD6A64">
      <w:pPr>
        <w:rPr>
          <w:rFonts w:cs="Times New Roman"/>
          <w:szCs w:val="24"/>
        </w:rPr>
      </w:pPr>
    </w:p>
    <w:p w14:paraId="4CD3C5FB" w14:textId="7ECC2D8A" w:rsidR="00766166" w:rsidRDefault="00F51EFF" w:rsidP="00766166">
      <w:pPr>
        <w:ind w:left="357" w:hanging="357"/>
        <w:rPr>
          <w:rFonts w:cs="Times New Roman"/>
          <w:szCs w:val="24"/>
        </w:rPr>
      </w:pPr>
      <w:r w:rsidRPr="00670AF2">
        <w:rPr>
          <w:rFonts w:cs="Times New Roman"/>
          <w:szCs w:val="24"/>
        </w:rPr>
        <w:br w:type="page"/>
      </w:r>
      <w:bookmarkStart w:id="6" w:name="_Toc52791982"/>
      <w:bookmarkStart w:id="7" w:name="_Toc58518767"/>
    </w:p>
    <w:p w14:paraId="6D7D6D86" w14:textId="1D4E72FB" w:rsidR="006118FD" w:rsidRPr="00981E22" w:rsidRDefault="00981E22" w:rsidP="00981E22">
      <w:pPr>
        <w:pStyle w:val="Heading1"/>
      </w:pPr>
      <w:bookmarkStart w:id="8" w:name="_Toc62063779"/>
      <w:r>
        <w:lastRenderedPageBreak/>
        <w:t>I.   </w:t>
      </w:r>
      <w:r w:rsidR="006118FD" w:rsidRPr="00981E22">
        <w:t>Konceptuālā ziņojuma kopsavilkums</w:t>
      </w:r>
      <w:bookmarkEnd w:id="8"/>
    </w:p>
    <w:p w14:paraId="422D13B6" w14:textId="192ACBFD" w:rsidR="006118FD" w:rsidRPr="00A71A10" w:rsidRDefault="006118FD" w:rsidP="006118FD">
      <w:pPr>
        <w:pStyle w:val="ListParagraph"/>
        <w:ind w:left="0"/>
        <w:contextualSpacing w:val="0"/>
        <w:rPr>
          <w:rFonts w:cs="Times New Roman"/>
          <w:szCs w:val="24"/>
        </w:rPr>
      </w:pPr>
      <w:r w:rsidRPr="00A71A10">
        <w:rPr>
          <w:rFonts w:cs="Times New Roman"/>
          <w:szCs w:val="24"/>
        </w:rPr>
        <w:t>Konceptuālais ziņojums “</w:t>
      </w:r>
      <w:r w:rsidR="000F4B58" w:rsidRPr="00A71A10">
        <w:rPr>
          <w:rFonts w:cs="Times New Roman"/>
          <w:szCs w:val="24"/>
        </w:rPr>
        <w:t>Par v</w:t>
      </w:r>
      <w:r w:rsidRPr="00A71A10">
        <w:rPr>
          <w:rFonts w:cs="Times New Roman"/>
          <w:szCs w:val="24"/>
        </w:rPr>
        <w:t xml:space="preserve">alsts pārvaldes pakalpojumu nodrošināšanas sistēmas </w:t>
      </w:r>
      <w:r w:rsidR="000F4B58" w:rsidRPr="00A71A10">
        <w:rPr>
          <w:rFonts w:cs="Times New Roman"/>
          <w:szCs w:val="24"/>
        </w:rPr>
        <w:t>konceptuālā modeļa ieviešanu</w:t>
      </w:r>
      <w:r w:rsidRPr="00A71A10">
        <w:rPr>
          <w:rFonts w:cs="Times New Roman"/>
          <w:szCs w:val="24"/>
        </w:rPr>
        <w:t>” (turpmāk – konceptuālais ziņojums) tiek izstrādāts saskaņā ar 2019.</w:t>
      </w:r>
      <w:r w:rsidR="000F4B58" w:rsidRPr="00A71A10">
        <w:rPr>
          <w:rFonts w:cs="Times New Roman"/>
          <w:szCs w:val="24"/>
        </w:rPr>
        <w:t> </w:t>
      </w:r>
      <w:r w:rsidRPr="00A71A10">
        <w:rPr>
          <w:rFonts w:cs="Times New Roman"/>
          <w:szCs w:val="24"/>
        </w:rPr>
        <w:t>gada 23.</w:t>
      </w:r>
      <w:r w:rsidR="000F4B58" w:rsidRPr="00A71A10">
        <w:rPr>
          <w:rFonts w:cs="Times New Roman"/>
          <w:szCs w:val="24"/>
        </w:rPr>
        <w:t> </w:t>
      </w:r>
      <w:r w:rsidRPr="00A71A10">
        <w:rPr>
          <w:rFonts w:cs="Times New Roman"/>
          <w:szCs w:val="24"/>
        </w:rPr>
        <w:t xml:space="preserve">janvārī apstiprinātās valdības deklarācijas “Deklarācija par Artura Krišjāņa Kariņa vadītā Ministru kabineta iecerēto darbību” (turpmāk – </w:t>
      </w:r>
      <w:r w:rsidR="00386B8E" w:rsidRPr="00A71A10">
        <w:rPr>
          <w:rFonts w:cs="Times New Roman"/>
          <w:szCs w:val="24"/>
        </w:rPr>
        <w:t>MK</w:t>
      </w:r>
      <w:r w:rsidRPr="00A71A10">
        <w:rPr>
          <w:rFonts w:cs="Times New Roman"/>
          <w:szCs w:val="24"/>
        </w:rPr>
        <w:t xml:space="preserve"> deklarācija) </w:t>
      </w:r>
      <w:r w:rsidR="00B27119">
        <w:rPr>
          <w:rFonts w:cs="Times New Roman"/>
          <w:szCs w:val="24"/>
        </w:rPr>
        <w:t>246. </w:t>
      </w:r>
      <w:r w:rsidR="000F4B58" w:rsidRPr="00A71A10">
        <w:rPr>
          <w:rFonts w:cs="Times New Roman"/>
          <w:szCs w:val="24"/>
        </w:rPr>
        <w:t>punktu.</w:t>
      </w:r>
    </w:p>
    <w:p w14:paraId="565A0E73" w14:textId="7995C0F3" w:rsidR="006118FD" w:rsidRPr="00A71A10" w:rsidRDefault="006118FD" w:rsidP="006118FD">
      <w:pPr>
        <w:tabs>
          <w:tab w:val="left" w:pos="0"/>
        </w:tabs>
        <w:rPr>
          <w:rFonts w:cs="Times New Roman"/>
          <w:szCs w:val="24"/>
          <w:shd w:val="clear" w:color="auto" w:fill="FFFFFF"/>
        </w:rPr>
      </w:pPr>
      <w:r w:rsidRPr="00A71A10">
        <w:rPr>
          <w:rFonts w:cs="Times New Roman"/>
          <w:szCs w:val="24"/>
          <w:shd w:val="clear" w:color="auto" w:fill="FFFFFF"/>
        </w:rPr>
        <w:t xml:space="preserve">Saskaņā ar </w:t>
      </w:r>
      <w:r w:rsidR="00386B8E" w:rsidRPr="00A71A10">
        <w:rPr>
          <w:rFonts w:cs="Times New Roman"/>
          <w:szCs w:val="24"/>
          <w:shd w:val="clear" w:color="auto" w:fill="FFFFFF"/>
        </w:rPr>
        <w:t>MK</w:t>
      </w:r>
      <w:r w:rsidRPr="00A71A10">
        <w:rPr>
          <w:rFonts w:cs="Times New Roman"/>
          <w:szCs w:val="24"/>
          <w:shd w:val="clear" w:color="auto" w:fill="FFFFFF"/>
        </w:rPr>
        <w:t xml:space="preserve"> deklarāciju, “vienas pieturas” principa attīstība noteikta kā valdības prioritāte.</w:t>
      </w:r>
      <w:r w:rsidRPr="00A71A10">
        <w:rPr>
          <w:rFonts w:cs="Times New Roman"/>
          <w:szCs w:val="24"/>
          <w:shd w:val="clear" w:color="auto" w:fill="FFFFFF"/>
          <w:vertAlign w:val="superscript"/>
        </w:rPr>
        <w:footnoteReference w:id="1"/>
      </w:r>
      <w:r w:rsidRPr="00A71A10">
        <w:rPr>
          <w:rFonts w:cs="Times New Roman"/>
          <w:szCs w:val="24"/>
          <w:shd w:val="clear" w:color="auto" w:fill="FFFFFF"/>
        </w:rPr>
        <w:t xml:space="preserve"> Pamatojoties uz MK deklarāciju, izstrādāts MK 2020. gada 4. februāra rīkojums Nr. 39 “Pakalpojumu vides pilnveides plāns 2020.-2023. gadam”, kas paredz kopējo virzību uz pakalpojumu pieejamības uzlabošanu. Lai to sasniegtu, veiktas darbības ar mērķi virzīties uz vienu un centralizētu pakalpojumu pārvaldību un iespēju iedzīvotājiem izvēlēties piemērotāko kanālu pakalpojumu saņemšanai</w:t>
      </w:r>
      <w:r w:rsidRPr="00A71A10">
        <w:rPr>
          <w:rFonts w:cs="Times New Roman"/>
          <w:szCs w:val="24"/>
          <w:shd w:val="clear" w:color="auto" w:fill="FFFFFF"/>
          <w:vertAlign w:val="superscript"/>
        </w:rPr>
        <w:footnoteReference w:id="2"/>
      </w:r>
      <w:r w:rsidRPr="00A71A10">
        <w:rPr>
          <w:rFonts w:cs="Times New Roman"/>
          <w:szCs w:val="24"/>
          <w:shd w:val="clear" w:color="auto" w:fill="FFFFFF"/>
        </w:rPr>
        <w:t>.</w:t>
      </w:r>
    </w:p>
    <w:p w14:paraId="26F3414E" w14:textId="77777777" w:rsidR="006118FD" w:rsidRPr="00A71A10" w:rsidRDefault="006118FD" w:rsidP="006118FD">
      <w:pPr>
        <w:pStyle w:val="BodyText2"/>
        <w:spacing w:before="0"/>
        <w:rPr>
          <w:rFonts w:cs="Times New Roman"/>
          <w:sz w:val="24"/>
          <w:szCs w:val="24"/>
        </w:rPr>
      </w:pPr>
      <w:r w:rsidRPr="00A71A10">
        <w:rPr>
          <w:rFonts w:cs="Times New Roman"/>
          <w:sz w:val="24"/>
          <w:szCs w:val="24"/>
        </w:rPr>
        <w:t xml:space="preserve">Pakalpojumu vides pilnveides plāns 2020.-2023. gadam un Digitālās transformācijas pamatnostādnes 2021.-2027. gadam nosaka mērķus un snieguma rādītājus valsts un pašvaldību pakalpojumu vides pilnveidošanai. Lai nodrošinātu mērķu sasniegšanu, nepieciešama vienota un efektīvi funkcionējoša pakalpojumu nodrošināšanas sistēma. </w:t>
      </w:r>
    </w:p>
    <w:p w14:paraId="5D1D1AA9" w14:textId="77777777" w:rsidR="006118FD" w:rsidRPr="00A71A10" w:rsidRDefault="006118FD" w:rsidP="006118FD">
      <w:pPr>
        <w:pStyle w:val="BodyText2"/>
        <w:spacing w:before="0"/>
        <w:rPr>
          <w:rFonts w:cs="Times New Roman"/>
          <w:sz w:val="24"/>
          <w:szCs w:val="24"/>
        </w:rPr>
      </w:pPr>
      <w:r w:rsidRPr="00A71A10">
        <w:rPr>
          <w:rFonts w:cs="Times New Roman"/>
          <w:sz w:val="24"/>
          <w:szCs w:val="24"/>
        </w:rPr>
        <w:t xml:space="preserve">Kā būtisks pamatakmens šādas sistēmas veidošanā ir uzskatāma “vienas pieturas” principa iedzīvināšana valsts un pašvaldību pakalpojumu piegādē, kas paredz iespēju iedzīvotājiem vienuviet saņemt valsts un pašvaldību pakalpojumus. </w:t>
      </w:r>
    </w:p>
    <w:p w14:paraId="4094B09E" w14:textId="77777777" w:rsidR="006118FD" w:rsidRPr="00A71A10" w:rsidRDefault="006118FD" w:rsidP="006118FD">
      <w:pPr>
        <w:pStyle w:val="BodyText2"/>
        <w:spacing w:before="0"/>
        <w:rPr>
          <w:rFonts w:cs="Times New Roman"/>
          <w:sz w:val="24"/>
          <w:szCs w:val="24"/>
        </w:rPr>
      </w:pPr>
      <w:r w:rsidRPr="00A71A10">
        <w:rPr>
          <w:rFonts w:cs="Times New Roman"/>
          <w:sz w:val="24"/>
          <w:szCs w:val="24"/>
        </w:rPr>
        <w:t>Šobrīd klientu ērtībām pakalpojumu pieteikšanai ir pieejami dažādi klātienes un neklātienes kanāli. Palielinoties interneta pieejamībai, uzlabojoties iedzīvotāju digitālajām prasmēm, kā arī valsts pārvaldes iestādēm uzlabojot savus pakalpojumus, cenšoties tos padarīt proaktīvus, palielinās valsts un pašvaldību pakalpojumu piegāde, izmantojot neklātienes kanālus. Turpinoties līdzšinējām tendencēm, neklātienes kanāli kļūs par primāro veidu pakalpojumu piegādē.</w:t>
      </w:r>
    </w:p>
    <w:p w14:paraId="23487478" w14:textId="54D10143" w:rsidR="006118FD" w:rsidRPr="009467DE" w:rsidRDefault="006118FD" w:rsidP="006118FD">
      <w:pPr>
        <w:pStyle w:val="BodyText2"/>
        <w:spacing w:before="0"/>
        <w:rPr>
          <w:rFonts w:cs="Times New Roman"/>
          <w:sz w:val="24"/>
          <w:szCs w:val="24"/>
        </w:rPr>
      </w:pPr>
      <w:r w:rsidRPr="00A71A10">
        <w:rPr>
          <w:rFonts w:cs="Times New Roman"/>
          <w:sz w:val="24"/>
          <w:szCs w:val="24"/>
        </w:rPr>
        <w:t xml:space="preserve">Būtiska loma “vienas pieturas” principa iedzīvināšanā ir VPVKAC tīkla izveidei, ko VARAM sadarbībā ar pašvaldībām uzsāka veidot 2015. gadā, uzlabojot pakalpojumu pieejamību un pakalpojumu piegādes efektivitāti. </w:t>
      </w:r>
      <w:r w:rsidR="00497F4F">
        <w:rPr>
          <w:rFonts w:cs="Times New Roman"/>
          <w:sz w:val="24"/>
          <w:szCs w:val="24"/>
        </w:rPr>
        <w:t>Līdzšinējā VPVKAC darbīb</w:t>
      </w:r>
      <w:r w:rsidR="004C363C">
        <w:rPr>
          <w:rFonts w:cs="Times New Roman"/>
          <w:sz w:val="24"/>
          <w:szCs w:val="24"/>
        </w:rPr>
        <w:t xml:space="preserve">a </w:t>
      </w:r>
      <w:r w:rsidRPr="00A71A10">
        <w:rPr>
          <w:rFonts w:cs="Times New Roman"/>
          <w:sz w:val="24"/>
          <w:szCs w:val="24"/>
        </w:rPr>
        <w:t xml:space="preserve">kalpo par pamatu turpmākai valsts pārvaldes pakalpojumu sistēmas attīstībai, nodrošinot nepārtrauktu pakalpojumu pieejamības iedzīvotājiem uzlabošanu, attīstot VPVKAC kā vienotu pakalpojumu </w:t>
      </w:r>
      <w:r w:rsidRPr="009467DE">
        <w:rPr>
          <w:rFonts w:cs="Times New Roman"/>
          <w:sz w:val="24"/>
          <w:szCs w:val="24"/>
        </w:rPr>
        <w:t xml:space="preserve">sniegšanas kontaktpunktu. </w:t>
      </w:r>
    </w:p>
    <w:p w14:paraId="24FE9461" w14:textId="77777777" w:rsidR="008E63FE" w:rsidRPr="009467DE" w:rsidRDefault="00A60ECD" w:rsidP="009467DE">
      <w:pPr>
        <w:pStyle w:val="BodyText2"/>
        <w:spacing w:before="0"/>
        <w:rPr>
          <w:rFonts w:cs="Times New Roman"/>
          <w:sz w:val="24"/>
          <w:szCs w:val="24"/>
        </w:rPr>
      </w:pPr>
      <w:r w:rsidRPr="009467DE">
        <w:rPr>
          <w:rFonts w:cs="Times New Roman"/>
          <w:sz w:val="24"/>
          <w:szCs w:val="24"/>
        </w:rPr>
        <w:t xml:space="preserve">Konceptuālajā ziņojumā </w:t>
      </w:r>
      <w:r w:rsidR="00666296" w:rsidRPr="009467DE">
        <w:rPr>
          <w:rFonts w:cs="Times New Roman"/>
          <w:sz w:val="24"/>
          <w:szCs w:val="24"/>
        </w:rPr>
        <w:t xml:space="preserve">sniegti secinājumi par </w:t>
      </w:r>
      <w:r w:rsidR="004C363C" w:rsidRPr="009467DE">
        <w:rPr>
          <w:rFonts w:cs="Times New Roman"/>
          <w:sz w:val="24"/>
          <w:szCs w:val="24"/>
        </w:rPr>
        <w:t xml:space="preserve">valsts pārvaldes </w:t>
      </w:r>
      <w:r w:rsidR="002047BF" w:rsidRPr="009467DE">
        <w:rPr>
          <w:rFonts w:cs="Times New Roman"/>
          <w:sz w:val="24"/>
          <w:szCs w:val="24"/>
        </w:rPr>
        <w:t>pakalpojumu</w:t>
      </w:r>
      <w:r w:rsidR="004C363C" w:rsidRPr="009467DE">
        <w:rPr>
          <w:rFonts w:cs="Times New Roman"/>
          <w:sz w:val="24"/>
          <w:szCs w:val="24"/>
        </w:rPr>
        <w:t xml:space="preserve"> nodrošināša</w:t>
      </w:r>
      <w:r w:rsidR="002047BF" w:rsidRPr="009467DE">
        <w:rPr>
          <w:rFonts w:cs="Times New Roman"/>
          <w:sz w:val="24"/>
          <w:szCs w:val="24"/>
        </w:rPr>
        <w:t>n</w:t>
      </w:r>
      <w:r w:rsidR="00666296" w:rsidRPr="009467DE">
        <w:rPr>
          <w:rFonts w:cs="Times New Roman"/>
          <w:sz w:val="24"/>
          <w:szCs w:val="24"/>
        </w:rPr>
        <w:t xml:space="preserve">u un </w:t>
      </w:r>
      <w:r w:rsidR="004454CC" w:rsidRPr="009467DE">
        <w:rPr>
          <w:rFonts w:cs="Times New Roman"/>
          <w:sz w:val="24"/>
          <w:szCs w:val="24"/>
        </w:rPr>
        <w:t>VPVKAC darbību, aprakstīts valsts pārvaldes pakalpojumu nodrošināšanas sistēmas konceptuālais mode</w:t>
      </w:r>
      <w:r w:rsidR="00A30803" w:rsidRPr="009467DE">
        <w:rPr>
          <w:rFonts w:cs="Times New Roman"/>
          <w:sz w:val="24"/>
          <w:szCs w:val="24"/>
        </w:rPr>
        <w:t xml:space="preserve">lis, </w:t>
      </w:r>
      <w:r w:rsidR="00A92CB7" w:rsidRPr="009467DE">
        <w:rPr>
          <w:rFonts w:cs="Times New Roman"/>
          <w:sz w:val="24"/>
          <w:szCs w:val="24"/>
        </w:rPr>
        <w:t>piedāvāt</w:t>
      </w:r>
      <w:r w:rsidR="001054D9" w:rsidRPr="009467DE">
        <w:rPr>
          <w:rFonts w:cs="Times New Roman"/>
          <w:sz w:val="24"/>
          <w:szCs w:val="24"/>
        </w:rPr>
        <w:t>as</w:t>
      </w:r>
      <w:r w:rsidR="00A92CB7" w:rsidRPr="009467DE">
        <w:rPr>
          <w:rFonts w:cs="Times New Roman"/>
          <w:sz w:val="24"/>
          <w:szCs w:val="24"/>
        </w:rPr>
        <w:t xml:space="preserve"> div</w:t>
      </w:r>
      <w:r w:rsidR="001054D9" w:rsidRPr="009467DE">
        <w:rPr>
          <w:rFonts w:cs="Times New Roman"/>
          <w:sz w:val="24"/>
          <w:szCs w:val="24"/>
        </w:rPr>
        <w:t xml:space="preserve">as </w:t>
      </w:r>
      <w:r w:rsidR="00FF4AEA" w:rsidRPr="009467DE">
        <w:rPr>
          <w:rFonts w:cs="Times New Roman"/>
          <w:sz w:val="24"/>
          <w:szCs w:val="24"/>
        </w:rPr>
        <w:t xml:space="preserve">finanšu </w:t>
      </w:r>
      <w:r w:rsidR="001054D9" w:rsidRPr="009467DE">
        <w:rPr>
          <w:rFonts w:cs="Times New Roman"/>
          <w:sz w:val="24"/>
          <w:szCs w:val="24"/>
        </w:rPr>
        <w:t>alternatīva</w:t>
      </w:r>
      <w:r w:rsidR="00FF4AEA" w:rsidRPr="009467DE">
        <w:rPr>
          <w:rFonts w:cs="Times New Roman"/>
          <w:sz w:val="24"/>
          <w:szCs w:val="24"/>
        </w:rPr>
        <w:t>s</w:t>
      </w:r>
      <w:r w:rsidR="001054D9" w:rsidRPr="009467DE">
        <w:rPr>
          <w:rFonts w:cs="Times New Roman"/>
          <w:sz w:val="24"/>
          <w:szCs w:val="24"/>
        </w:rPr>
        <w:t xml:space="preserve"> modeļa ieviešanai un </w:t>
      </w:r>
      <w:r w:rsidR="00FF4AEA" w:rsidRPr="009467DE">
        <w:rPr>
          <w:rFonts w:cs="Times New Roman"/>
          <w:sz w:val="24"/>
          <w:szCs w:val="24"/>
        </w:rPr>
        <w:t>veikts izvērtējums uz valsts un pašvaldību budžetu.</w:t>
      </w:r>
      <w:r w:rsidR="00A92CB7" w:rsidRPr="009467DE">
        <w:rPr>
          <w:rFonts w:cs="Times New Roman"/>
          <w:sz w:val="24"/>
          <w:szCs w:val="24"/>
        </w:rPr>
        <w:t xml:space="preserve"> </w:t>
      </w:r>
    </w:p>
    <w:p w14:paraId="22A952DD" w14:textId="3B2CC18D" w:rsidR="00D8609E" w:rsidRPr="00104B17" w:rsidRDefault="00B67FEA" w:rsidP="009467DE">
      <w:pPr>
        <w:pStyle w:val="BodyText2"/>
        <w:spacing w:before="0"/>
        <w:rPr>
          <w:rFonts w:cs="Times New Roman"/>
          <w:sz w:val="24"/>
          <w:szCs w:val="24"/>
        </w:rPr>
      </w:pPr>
      <w:r w:rsidRPr="00104B17">
        <w:rPr>
          <w:rFonts w:cs="Times New Roman"/>
          <w:sz w:val="24"/>
          <w:szCs w:val="24"/>
        </w:rPr>
        <w:t xml:space="preserve">Lai īstenotu valsts pārvaldes pakalpojumu nodrošināšanas sistēmas konceptuālo modeli, </w:t>
      </w:r>
      <w:r w:rsidR="00323F4F" w:rsidRPr="00104B17">
        <w:rPr>
          <w:rFonts w:cs="Times New Roman"/>
          <w:sz w:val="24"/>
          <w:szCs w:val="24"/>
        </w:rPr>
        <w:t>sniegts priekšlikums a</w:t>
      </w:r>
      <w:r w:rsidR="006062A5" w:rsidRPr="00104B17">
        <w:rPr>
          <w:rFonts w:cs="Times New Roman"/>
          <w:sz w:val="24"/>
          <w:szCs w:val="24"/>
        </w:rPr>
        <w:t xml:space="preserve">tbalstīt </w:t>
      </w:r>
      <w:r w:rsidR="0077316B">
        <w:rPr>
          <w:rFonts w:cs="Times New Roman"/>
          <w:sz w:val="24"/>
          <w:szCs w:val="24"/>
        </w:rPr>
        <w:t xml:space="preserve">šā konceptuālā ziņojuma </w:t>
      </w:r>
      <w:r w:rsidR="006062A5" w:rsidRPr="00104B17">
        <w:rPr>
          <w:rFonts w:cs="Times New Roman"/>
          <w:sz w:val="24"/>
          <w:szCs w:val="24"/>
        </w:rPr>
        <w:t>IV. sadaļā ietverto B. risinājumu.</w:t>
      </w:r>
      <w:r w:rsidR="006C3405" w:rsidRPr="00104B17">
        <w:rPr>
          <w:rFonts w:cs="Times New Roman"/>
          <w:sz w:val="24"/>
          <w:szCs w:val="24"/>
        </w:rPr>
        <w:t xml:space="preserve"> </w:t>
      </w:r>
      <w:r w:rsidR="00D276D7" w:rsidRPr="00104B17">
        <w:rPr>
          <w:rFonts w:cs="Times New Roman"/>
          <w:sz w:val="24"/>
          <w:szCs w:val="24"/>
        </w:rPr>
        <w:t xml:space="preserve">Vides aizsardzības un reģionālās attīstības ministrijai sadarbībā ar Finanšu ministriju un valsts pārvaldes pakalpojumus nodrošinošām iestādēm </w:t>
      </w:r>
      <w:r w:rsidR="000B126A" w:rsidRPr="00104B17">
        <w:rPr>
          <w:rFonts w:cs="Times New Roman"/>
          <w:sz w:val="24"/>
          <w:szCs w:val="24"/>
        </w:rPr>
        <w:t xml:space="preserve">nepieciešams </w:t>
      </w:r>
      <w:r w:rsidR="00D276D7" w:rsidRPr="00104B17">
        <w:rPr>
          <w:rFonts w:cs="Times New Roman"/>
          <w:sz w:val="24"/>
          <w:szCs w:val="24"/>
        </w:rPr>
        <w:t>veikt līdzekļu pārdali</w:t>
      </w:r>
      <w:r w:rsidR="00DF6054" w:rsidRPr="00104B17">
        <w:rPr>
          <w:rFonts w:cs="Times New Roman"/>
          <w:sz w:val="24"/>
          <w:szCs w:val="24"/>
        </w:rPr>
        <w:t xml:space="preserve"> VPVKAC </w:t>
      </w:r>
      <w:r w:rsidR="002F4354" w:rsidRPr="00104B17">
        <w:rPr>
          <w:rFonts w:cs="Times New Roman"/>
          <w:sz w:val="24"/>
          <w:szCs w:val="24"/>
        </w:rPr>
        <w:t>tīkla paplašināšanai un spēju uzlabošanai</w:t>
      </w:r>
      <w:r w:rsidR="00D276D7" w:rsidRPr="00104B17">
        <w:rPr>
          <w:rFonts w:cs="Times New Roman"/>
          <w:sz w:val="24"/>
          <w:szCs w:val="24"/>
        </w:rPr>
        <w:t xml:space="preserve">, optimizētu klātienes klientu apkalpošanu </w:t>
      </w:r>
      <w:r w:rsidR="007B06B7" w:rsidRPr="00104B17">
        <w:rPr>
          <w:rFonts w:cs="Times New Roman"/>
          <w:sz w:val="24"/>
          <w:szCs w:val="24"/>
        </w:rPr>
        <w:t xml:space="preserve">iestādēs </w:t>
      </w:r>
      <w:r w:rsidR="00D276D7" w:rsidRPr="00104B17">
        <w:rPr>
          <w:rFonts w:cs="Times New Roman"/>
          <w:sz w:val="24"/>
          <w:szCs w:val="24"/>
        </w:rPr>
        <w:t xml:space="preserve">un stiprinātu </w:t>
      </w:r>
      <w:r w:rsidR="00EE4605" w:rsidRPr="00104B17">
        <w:rPr>
          <w:rFonts w:cs="Times New Roman"/>
          <w:sz w:val="24"/>
          <w:szCs w:val="24"/>
        </w:rPr>
        <w:t xml:space="preserve">iestādēs </w:t>
      </w:r>
      <w:r w:rsidR="00D276D7" w:rsidRPr="00104B17">
        <w:rPr>
          <w:rFonts w:cs="Times New Roman"/>
          <w:sz w:val="24"/>
          <w:szCs w:val="24"/>
        </w:rPr>
        <w:t>valsts pārvaldes pakalpojumu nodrošināšanas kapacitāti.</w:t>
      </w:r>
      <w:r w:rsidR="004E7B58" w:rsidRPr="00104B17">
        <w:rPr>
          <w:rFonts w:cs="Times New Roman"/>
          <w:sz w:val="24"/>
          <w:szCs w:val="24"/>
        </w:rPr>
        <w:t xml:space="preserve"> </w:t>
      </w:r>
    </w:p>
    <w:p w14:paraId="7674F504" w14:textId="00D9D488" w:rsidR="009D3080" w:rsidRDefault="0026003A" w:rsidP="009D3080">
      <w:pPr>
        <w:pStyle w:val="ListParagraph"/>
        <w:ind w:left="0"/>
        <w:contextualSpacing w:val="0"/>
        <w:rPr>
          <w:szCs w:val="24"/>
        </w:rPr>
      </w:pPr>
      <w:r w:rsidRPr="00104B17">
        <w:t xml:space="preserve">Lai uzlabotu pakalpojumu pieejamību un kvalitāti un īstenotu valsts un pašvaldību </w:t>
      </w:r>
      <w:r w:rsidRPr="002B5924">
        <w:t>pakalpojumu pārveidi,</w:t>
      </w:r>
      <w:r w:rsidRPr="002B5924">
        <w:rPr>
          <w:szCs w:val="20"/>
        </w:rPr>
        <w:t xml:space="preserve"> </w:t>
      </w:r>
      <w:r w:rsidR="001C6ED3" w:rsidRPr="002B5924">
        <w:rPr>
          <w:szCs w:val="24"/>
        </w:rPr>
        <w:t xml:space="preserve">Vides aizsardzības un reģionālās attīstības ministrijai </w:t>
      </w:r>
      <w:r w:rsidR="00654E4E" w:rsidRPr="002B5924">
        <w:rPr>
          <w:szCs w:val="24"/>
        </w:rPr>
        <w:t xml:space="preserve">nepieciešams </w:t>
      </w:r>
      <w:r w:rsidR="001C6ED3" w:rsidRPr="002B5924">
        <w:rPr>
          <w:szCs w:val="24"/>
        </w:rPr>
        <w:t>izveidot Pakalpojumu administratīvo centru un nodot tā uzdevumus Valsts reģionālās attīstības aģentūrai.</w:t>
      </w:r>
      <w:r w:rsidR="00104B17" w:rsidRPr="002B5924">
        <w:rPr>
          <w:szCs w:val="24"/>
        </w:rPr>
        <w:t xml:space="preserve"> Lai sekmīgi</w:t>
      </w:r>
      <w:r w:rsidR="00766AE0" w:rsidRPr="002B5924">
        <w:rPr>
          <w:szCs w:val="24"/>
        </w:rPr>
        <w:t xml:space="preserve"> īstenotu </w:t>
      </w:r>
      <w:r w:rsidR="003C1CC8" w:rsidRPr="002B5924">
        <w:rPr>
          <w:szCs w:val="24"/>
        </w:rPr>
        <w:t>konceptuālā</w:t>
      </w:r>
      <w:r w:rsidR="00766AE0" w:rsidRPr="002B5924">
        <w:rPr>
          <w:szCs w:val="24"/>
        </w:rPr>
        <w:t xml:space="preserve"> modeļa ieviešanu, </w:t>
      </w:r>
      <w:r w:rsidR="00E37FAE" w:rsidRPr="002B5924">
        <w:rPr>
          <w:szCs w:val="24"/>
        </w:rPr>
        <w:t xml:space="preserve">Vides aizsardzības un reģionālās </w:t>
      </w:r>
      <w:r w:rsidR="00E37FAE" w:rsidRPr="002B5924">
        <w:rPr>
          <w:szCs w:val="24"/>
        </w:rPr>
        <w:lastRenderedPageBreak/>
        <w:t xml:space="preserve">attīstības ministrijai </w:t>
      </w:r>
      <w:r w:rsidR="001C6ED3" w:rsidRPr="002B5924">
        <w:rPr>
          <w:szCs w:val="24"/>
        </w:rPr>
        <w:t xml:space="preserve">sadarbībā ar visām ministrijām </w:t>
      </w:r>
      <w:r w:rsidR="003C1CC8" w:rsidRPr="002B5924">
        <w:rPr>
          <w:szCs w:val="24"/>
        </w:rPr>
        <w:t xml:space="preserve">nepieciešams </w:t>
      </w:r>
      <w:r w:rsidR="001C6ED3" w:rsidRPr="002B5924">
        <w:rPr>
          <w:szCs w:val="24"/>
        </w:rPr>
        <w:t xml:space="preserve">izstrādāt un </w:t>
      </w:r>
      <w:r w:rsidR="00E96977" w:rsidRPr="002B5924">
        <w:rPr>
          <w:szCs w:val="24"/>
        </w:rPr>
        <w:t xml:space="preserve">apstiprināt </w:t>
      </w:r>
      <w:r w:rsidR="001C6ED3" w:rsidRPr="002B5924">
        <w:rPr>
          <w:szCs w:val="24"/>
        </w:rPr>
        <w:t xml:space="preserve">valsts </w:t>
      </w:r>
      <w:r w:rsidR="001C6ED3" w:rsidRPr="003C1CC8">
        <w:rPr>
          <w:szCs w:val="24"/>
        </w:rPr>
        <w:t>pārvaldes pakalpojumu nodrošināšanas konceptuālā modeļa ieviešanas plānu.</w:t>
      </w:r>
    </w:p>
    <w:p w14:paraId="2CD2931A" w14:textId="7E35EB8E" w:rsidR="00A60ECD" w:rsidRDefault="00A60ECD" w:rsidP="009D3080">
      <w:pPr>
        <w:pStyle w:val="ListParagraph"/>
        <w:ind w:left="0"/>
        <w:contextualSpacing w:val="0"/>
        <w:rPr>
          <w:bCs/>
          <w:lang w:eastAsia="lv-LV"/>
        </w:rPr>
      </w:pPr>
      <w:r w:rsidRPr="003C1CC8">
        <w:rPr>
          <w:rFonts w:cs="Times New Roman"/>
          <w:szCs w:val="24"/>
          <w:lang w:eastAsia="lv-LV"/>
        </w:rPr>
        <w:t xml:space="preserve">Konceptuālā ziņojuma projekts tika prezentēts </w:t>
      </w:r>
      <w:r w:rsidR="006536AF" w:rsidRPr="003C1CC8">
        <w:rPr>
          <w:rFonts w:cs="Times New Roman"/>
          <w:szCs w:val="24"/>
          <w:lang w:eastAsia="lv-LV"/>
        </w:rPr>
        <w:t>seminār</w:t>
      </w:r>
      <w:r w:rsidR="00F76FDB" w:rsidRPr="003C1CC8">
        <w:rPr>
          <w:rFonts w:cs="Times New Roman"/>
          <w:szCs w:val="24"/>
          <w:lang w:eastAsia="lv-LV"/>
        </w:rPr>
        <w:t>os</w:t>
      </w:r>
      <w:r w:rsidR="006536AF" w:rsidRPr="003C1CC8">
        <w:rPr>
          <w:rFonts w:cs="Times New Roman"/>
          <w:szCs w:val="24"/>
          <w:lang w:eastAsia="lv-LV"/>
        </w:rPr>
        <w:t xml:space="preserve"> 2020. gada 10. </w:t>
      </w:r>
      <w:r w:rsidR="00F76FDB" w:rsidRPr="003C1CC8">
        <w:rPr>
          <w:rFonts w:cs="Times New Roman"/>
          <w:szCs w:val="24"/>
          <w:lang w:eastAsia="lv-LV"/>
        </w:rPr>
        <w:t>decembrī</w:t>
      </w:r>
      <w:r w:rsidR="006536AF" w:rsidRPr="003C1CC8">
        <w:rPr>
          <w:rFonts w:cs="Times New Roman"/>
          <w:szCs w:val="24"/>
          <w:lang w:eastAsia="lv-LV"/>
        </w:rPr>
        <w:t xml:space="preserve"> un 11. </w:t>
      </w:r>
      <w:r w:rsidR="00F76FDB" w:rsidRPr="003C1CC8">
        <w:rPr>
          <w:rFonts w:cs="Times New Roman"/>
          <w:szCs w:val="24"/>
          <w:lang w:eastAsia="lv-LV"/>
        </w:rPr>
        <w:t xml:space="preserve">decembrī </w:t>
      </w:r>
      <w:r w:rsidR="006536AF" w:rsidRPr="0077316B">
        <w:t>valsts pārvaldes pakalpojumu turētāj</w:t>
      </w:r>
      <w:r w:rsidR="00F76FDB" w:rsidRPr="0077316B">
        <w:t>iem</w:t>
      </w:r>
      <w:r w:rsidR="004E6DCB" w:rsidRPr="0077316B">
        <w:t xml:space="preserve">, </w:t>
      </w:r>
      <w:r w:rsidR="001B7BDE" w:rsidRPr="0077316B">
        <w:t>V</w:t>
      </w:r>
      <w:r w:rsidRPr="0077316B">
        <w:t>alsts un pašvaldību vienoto klientu apkalpošanas centru uzraudzības komitej</w:t>
      </w:r>
      <w:r w:rsidR="004E6DCB" w:rsidRPr="0077316B">
        <w:t>ā</w:t>
      </w:r>
      <w:r w:rsidRPr="003C1CC8">
        <w:rPr>
          <w:rFonts w:cs="Times New Roman"/>
          <w:szCs w:val="24"/>
          <w:lang w:eastAsia="lv-LV"/>
        </w:rPr>
        <w:t xml:space="preserve"> 2020. gada 28. decembrī, Latvijas Pašvaldību savienības Reģionālās attīstības un sadarbības komitejā 2021. gada 22. janvārī, </w:t>
      </w:r>
      <w:r w:rsidRPr="003C1CC8">
        <w:rPr>
          <w:rFonts w:cs="Times New Roman"/>
          <w:bCs/>
          <w:szCs w:val="24"/>
        </w:rPr>
        <w:t>kā arī ievietots VARAM un Valsts kancelejas tīmekļvietnē 2021. gada … janvārī</w:t>
      </w:r>
      <w:r w:rsidRPr="003C1CC8">
        <w:rPr>
          <w:bCs/>
          <w:lang w:eastAsia="lv-LV"/>
        </w:rPr>
        <w:t>.</w:t>
      </w:r>
    </w:p>
    <w:p w14:paraId="759AA07E" w14:textId="77777777" w:rsidR="00B0046A" w:rsidRPr="009D3080" w:rsidRDefault="00B0046A" w:rsidP="009D3080">
      <w:pPr>
        <w:pStyle w:val="ListParagraph"/>
        <w:ind w:left="0"/>
        <w:contextualSpacing w:val="0"/>
        <w:rPr>
          <w:szCs w:val="24"/>
        </w:rPr>
      </w:pPr>
    </w:p>
    <w:p w14:paraId="42C44D55" w14:textId="24F49E62" w:rsidR="003F68F2" w:rsidRDefault="00766166" w:rsidP="00E2424C">
      <w:pPr>
        <w:pStyle w:val="Heading1"/>
        <w:ind w:firstLine="0"/>
      </w:pPr>
      <w:bookmarkStart w:id="9" w:name="_Toc62063780"/>
      <w:r>
        <w:t>II.</w:t>
      </w:r>
      <w:r w:rsidR="00EC1FD1">
        <w:t>   </w:t>
      </w:r>
      <w:r w:rsidR="003F68F2">
        <w:t>Situācijas izklāsts</w:t>
      </w:r>
      <w:bookmarkEnd w:id="9"/>
    </w:p>
    <w:bookmarkEnd w:id="6"/>
    <w:bookmarkEnd w:id="7"/>
    <w:p w14:paraId="28355953" w14:textId="335527BC" w:rsidR="0058184B" w:rsidRPr="008D3EBF" w:rsidRDefault="00701BAC" w:rsidP="0058184B">
      <w:pPr>
        <w:pStyle w:val="BodyText2"/>
        <w:spacing w:before="0"/>
        <w:rPr>
          <w:rFonts w:cs="Times New Roman"/>
          <w:szCs w:val="24"/>
        </w:rPr>
      </w:pPr>
      <w:r>
        <w:rPr>
          <w:rFonts w:cs="Times New Roman"/>
          <w:sz w:val="24"/>
          <w:szCs w:val="24"/>
        </w:rPr>
        <w:t>2020. gada 4. ceturksnī tika veikta</w:t>
      </w:r>
      <w:r w:rsidR="0058184B" w:rsidRPr="008D3EBF">
        <w:rPr>
          <w:rFonts w:cs="Times New Roman"/>
          <w:sz w:val="24"/>
          <w:szCs w:val="24"/>
        </w:rPr>
        <w:t xml:space="preserve"> valsts pārvaldes pakalpojumu nodrošināšanas sistēmas stratēģisk</w:t>
      </w:r>
      <w:r>
        <w:rPr>
          <w:rFonts w:cs="Times New Roman"/>
          <w:sz w:val="24"/>
          <w:szCs w:val="24"/>
        </w:rPr>
        <w:t>ā</w:t>
      </w:r>
      <w:r w:rsidR="0058184B" w:rsidRPr="008D3EBF">
        <w:rPr>
          <w:rFonts w:cs="Times New Roman"/>
          <w:sz w:val="24"/>
          <w:szCs w:val="24"/>
        </w:rPr>
        <w:t xml:space="preserve"> un finanšu-ekonomisk</w:t>
      </w:r>
      <w:r>
        <w:rPr>
          <w:rFonts w:cs="Times New Roman"/>
          <w:sz w:val="24"/>
          <w:szCs w:val="24"/>
        </w:rPr>
        <w:t>ā</w:t>
      </w:r>
      <w:r w:rsidR="0058184B" w:rsidRPr="008D3EBF">
        <w:rPr>
          <w:rFonts w:cs="Times New Roman"/>
          <w:sz w:val="24"/>
          <w:szCs w:val="24"/>
        </w:rPr>
        <w:t xml:space="preserve"> analīz</w:t>
      </w:r>
      <w:r>
        <w:rPr>
          <w:rFonts w:cs="Times New Roman"/>
          <w:sz w:val="24"/>
          <w:szCs w:val="24"/>
        </w:rPr>
        <w:t>e</w:t>
      </w:r>
      <w:r w:rsidR="0058184B" w:rsidRPr="008D3EBF">
        <w:rPr>
          <w:rFonts w:cs="Times New Roman"/>
          <w:sz w:val="24"/>
          <w:szCs w:val="24"/>
        </w:rPr>
        <w:t xml:space="preserve"> un izstrādāt</w:t>
      </w:r>
      <w:r w:rsidR="009B41D0">
        <w:rPr>
          <w:rFonts w:cs="Times New Roman"/>
          <w:sz w:val="24"/>
          <w:szCs w:val="24"/>
        </w:rPr>
        <w:t>i priekšlikumi</w:t>
      </w:r>
      <w:r w:rsidR="0058184B" w:rsidRPr="008D3EBF">
        <w:rPr>
          <w:rFonts w:cs="Times New Roman"/>
          <w:sz w:val="24"/>
          <w:szCs w:val="24"/>
        </w:rPr>
        <w:t xml:space="preserve"> nākotnes risinājum</w:t>
      </w:r>
      <w:r w:rsidR="009B41D0">
        <w:rPr>
          <w:rFonts w:cs="Times New Roman"/>
          <w:sz w:val="24"/>
          <w:szCs w:val="24"/>
        </w:rPr>
        <w:t>am</w:t>
      </w:r>
      <w:r w:rsidR="0058184B" w:rsidRPr="008D3EBF">
        <w:rPr>
          <w:rFonts w:cs="Times New Roman"/>
          <w:sz w:val="24"/>
          <w:szCs w:val="24"/>
        </w:rPr>
        <w:t xml:space="preserve"> valsts pārvaldes pakalpojumu nodrošināšanas sistēmai pēc administratīvi teritoriālās reformas</w:t>
      </w:r>
      <w:r w:rsidR="000E5BB8">
        <w:rPr>
          <w:rStyle w:val="FootnoteReference"/>
          <w:rFonts w:cs="Times New Roman"/>
          <w:sz w:val="24"/>
          <w:szCs w:val="24"/>
        </w:rPr>
        <w:footnoteReference w:id="3"/>
      </w:r>
      <w:r w:rsidR="0058184B" w:rsidRPr="008D3EBF">
        <w:rPr>
          <w:rFonts w:cs="Times New Roman"/>
          <w:sz w:val="24"/>
          <w:szCs w:val="24"/>
        </w:rPr>
        <w:t>.</w:t>
      </w:r>
    </w:p>
    <w:p w14:paraId="7BD4914A" w14:textId="4C30BE7A" w:rsidR="00DE0A18" w:rsidRPr="008D3EBF" w:rsidRDefault="00DE0A18" w:rsidP="00565E93">
      <w:pPr>
        <w:rPr>
          <w:rFonts w:cs="Times New Roman"/>
          <w:szCs w:val="24"/>
        </w:rPr>
      </w:pPr>
      <w:r w:rsidRPr="008D3EBF">
        <w:rPr>
          <w:rFonts w:cs="Times New Roman"/>
          <w:szCs w:val="24"/>
        </w:rPr>
        <w:t>Secinājumi:</w:t>
      </w:r>
    </w:p>
    <w:p w14:paraId="45DDB0B3" w14:textId="4B03F77A" w:rsidR="003976BA" w:rsidRPr="008D3EBF" w:rsidRDefault="00DE0A18" w:rsidP="006D1D0B">
      <w:pPr>
        <w:pStyle w:val="ListParagraph"/>
        <w:numPr>
          <w:ilvl w:val="0"/>
          <w:numId w:val="19"/>
        </w:numPr>
        <w:tabs>
          <w:tab w:val="left" w:pos="1418"/>
        </w:tabs>
        <w:ind w:left="0" w:firstLine="851"/>
        <w:contextualSpacing w:val="0"/>
        <w:rPr>
          <w:rFonts w:cs="Times New Roman"/>
          <w:szCs w:val="24"/>
        </w:rPr>
      </w:pPr>
      <w:r w:rsidRPr="00670AF2">
        <w:rPr>
          <w:rFonts w:cs="Times New Roman"/>
          <w:szCs w:val="24"/>
        </w:rPr>
        <w:t xml:space="preserve">Līdzšinējā valsts politikā valsts un pašvaldību pakalpojumu jomā novērojama pozitīva virzība “vienas pieturas” principa ieviešanā. Būtiskākie sasniegumi iekļauj Latvija.lv un VPVKAC tīkla attīstīšanu, dodot iespēju valsts un pašvaldību pakalpojumus saņemt </w:t>
      </w:r>
      <w:r w:rsidRPr="008D3EBF">
        <w:rPr>
          <w:rFonts w:cs="Times New Roman"/>
          <w:szCs w:val="24"/>
        </w:rPr>
        <w:t>vienuviet.</w:t>
      </w:r>
    </w:p>
    <w:p w14:paraId="7239CDF2" w14:textId="18402405" w:rsidR="00D539B6" w:rsidRPr="008D3EBF" w:rsidRDefault="00D539B6" w:rsidP="006D1D0B">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Lai nodrošinātu “vienas pieturas” principa ieviešanu elektroniskā vidē pilnībā, nepieciešams nodrošināt, ka elektroniski iespējams izpildīt visus pakalpojumu sniegšanas posmus (informācija par pakalpojumu, pakalpojuma pieprasījums, pakalpojuma izpilde, pakalpojuma rezultāts, pakalpojuma novērtējums). Šobrīd pilnībā elektroniski pieejami 15% no tiem pakalpojumiem, kuriem kāds no pakalpojuma posmiem ir pieejams elektroniski. Visbiežāk elektroniski pieejami divi posmi – informācija par pakalpojumu un pakalpojuma pieprasīšana.</w:t>
      </w:r>
    </w:p>
    <w:p w14:paraId="6FB2924E" w14:textId="6C895131" w:rsidR="00D539B6" w:rsidRPr="008D3EBF" w:rsidRDefault="00D539B6" w:rsidP="006D1D0B">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Lai nodrošinātu “vienas pieturas” principa ieviešanu klātienē pilnībā, nepieciešams nodrošināt centralizētu pakalpojumu klātienes apkalpošanu, atsakoties no pakalpojumu sniegšanas iestāžu KAC. Nepieciešams attīstīt VPVKAC tīklu valsts un pašvaldību pakalpojumu pieejamības nodrošināšanai.</w:t>
      </w:r>
    </w:p>
    <w:p w14:paraId="6AFCB02C" w14:textId="0B094DB6" w:rsidR="00D539B6" w:rsidRPr="008D3EBF" w:rsidRDefault="00D539B6" w:rsidP="006D1D0B">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Esošajā klātienes apkalpošanas organizācijā netiek nodrošināta uz vienādiem kvalitātes standartiem balstīta klientu apkalpošana. Klientu apkalpošanas procesa nodrošināšanai valsts pārvaldes iestādēm un pašvaldībām tiek dota brīvība klientu apkalpošanas standarta izstrādē un ieviešanā, kā arī klientu apkalpošanas kvalitātes kontroles procedūru ieviešanā. Ņemot vērā plānoto VPVKAC tīkla attīstību, jārisina jautājums par vienota un obligāti piemērojama klientu apkalpošanas standarta izstrādi un ieviešanu visā valsts pārvaldē.</w:t>
      </w:r>
    </w:p>
    <w:p w14:paraId="5976A009" w14:textId="762C5DA8" w:rsidR="008650ED" w:rsidRPr="008D3EBF" w:rsidRDefault="00D539B6" w:rsidP="00BF6217">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 xml:space="preserve">Latvija.lv zvanu apkalpošanu veic vienpadsmit reģionālas nozīmes VPVKAC. VPPPD jāattīsta esošajā VPVKAC tīklā, jo tā realizācijai nav nepieciešams papildus finansējums. Tādā veidā tiks efektīvi izmantots esošais VPVKAC tīkls, nodrošinot iespēju klientus apkalpot pēc vienota standarta, vieglāk plānot un kontrolēt pakalpojumu sniegšanas kvalitāti. </w:t>
      </w:r>
    </w:p>
    <w:p w14:paraId="7976EF2A" w14:textId="77777777" w:rsidR="00220D55" w:rsidRDefault="00D539B6" w:rsidP="00BF6217">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VPPPD jāveido kā vienoto kontaktpunktu pirmā līmeņa konsultāciju sniegšanai par visiem valsts un pašvaldību pakalpojumiem, kuru apraksti iekļauti Latvija.lv pakalpojumu katalogā.</w:t>
      </w:r>
      <w:r w:rsidR="00BF6217" w:rsidRPr="008D3EBF">
        <w:rPr>
          <w:rFonts w:cs="Times New Roman"/>
          <w:szCs w:val="24"/>
        </w:rPr>
        <w:t xml:space="preserve"> </w:t>
      </w:r>
    </w:p>
    <w:p w14:paraId="470157DC" w14:textId="58EDAECB" w:rsidR="00BF6217" w:rsidRPr="008D3EBF" w:rsidRDefault="00220D55" w:rsidP="00BF6217">
      <w:pPr>
        <w:pStyle w:val="ListParagraph"/>
        <w:numPr>
          <w:ilvl w:val="0"/>
          <w:numId w:val="19"/>
        </w:numPr>
        <w:tabs>
          <w:tab w:val="left" w:pos="1418"/>
        </w:tabs>
        <w:ind w:left="0" w:firstLine="851"/>
        <w:contextualSpacing w:val="0"/>
        <w:rPr>
          <w:rFonts w:cs="Times New Roman"/>
          <w:szCs w:val="24"/>
        </w:rPr>
      </w:pPr>
      <w:r>
        <w:rPr>
          <w:rFonts w:cs="Times New Roman"/>
          <w:szCs w:val="24"/>
        </w:rPr>
        <w:t>K</w:t>
      </w:r>
      <w:r w:rsidR="00BF6217" w:rsidRPr="008D3EBF">
        <w:rPr>
          <w:rFonts w:cs="Times New Roman"/>
          <w:szCs w:val="24"/>
        </w:rPr>
        <w:t xml:space="preserve">lātienes pakalpojumi šobrīd tiek nodrošināti, izmantojot VPVKAC un iestāžu KAC tīklu, kas atbilstoši spēkā esošajam administratīvi teritoriālajam iedalījumam aptver </w:t>
      </w:r>
      <w:r w:rsidR="00BF6217" w:rsidRPr="008D3EBF">
        <w:rPr>
          <w:rFonts w:cs="Times New Roman"/>
          <w:szCs w:val="24"/>
        </w:rPr>
        <w:lastRenderedPageBreak/>
        <w:t>Latvijas teritoriju, nodrošinot pakalpojumu pieejamību iedzīvotājiem. VPVKAC nav pieejami nevienā nacionālas nozīmes attīstības centrā, 10 no 21 reģionālas nozīmes attīstības centriem un 6 novadu nozīmes attīstības centros.</w:t>
      </w:r>
    </w:p>
    <w:p w14:paraId="22DF4365" w14:textId="77777777" w:rsidR="005B3D5C" w:rsidRPr="008D3EBF" w:rsidRDefault="008650ED" w:rsidP="005B3D5C">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P</w:t>
      </w:r>
      <w:r w:rsidR="00BF6217" w:rsidRPr="008D3EBF">
        <w:rPr>
          <w:rFonts w:cs="Times New Roman"/>
          <w:szCs w:val="24"/>
        </w:rPr>
        <w:t>ēc administratīvi teritoriālās reformas esošā VPVKAC tīkla kombinācijā ar pašvaldību bibliotēku tīklu izmantošana nodrošinās klātienes pakalpojumu ģeogrāfisko pieejamību. VPVKAC un pašvaldību bibliotēku tīkls atrodas centrālās lokācijās un ir viegli sasniedzams, tuvākajai starppilsētu autobusu pieturai lielākajā daļā gadījumu atrodoties ne tālāk kā 700m attālumā (mērot pa taisni, kas savieno 2 punktus). Šo attālumu cilvēks vidēji spēj veikt 10 minūtēs.</w:t>
      </w:r>
    </w:p>
    <w:p w14:paraId="2D77796E" w14:textId="77777777" w:rsidR="003452F3" w:rsidRPr="008D3EBF" w:rsidRDefault="005B3D5C" w:rsidP="003452F3">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Latvija.lv pieejamajā pakalpojumu katalogā ir konstatēta pakalpojumu dublēšanās. Lai sekmīgi pārvaldītu valsts un pašvaldību pakalpojumus, nepieciešams centralizēti īstenot pakalpojumu kataloga pārvaldīšanu (pārresoru koordinācijas mehānisma izstrāde), turpināt darbu pie pašvaldību pakalpojumu unifikācijas un noteikt pakalpojumu raksturojošos atribūtus.</w:t>
      </w:r>
    </w:p>
    <w:p w14:paraId="70EDE9C4" w14:textId="77777777" w:rsidR="003452F3" w:rsidRPr="008D3EBF" w:rsidRDefault="003452F3" w:rsidP="003452F3">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Pašreizējo VPVKAC minimālo pakalpojumu grozu veido septiņu populārāko valsts iestāžu sniegtie pakalpojumi. Turpinot attīstīt VPVKAC tīklu un nodrošinot tā efektīvu, uz lietotāju orientētu darbību pēc administratīvi teritoriālās reformas, minimālais pakalpojumu grozs jāveido, pamatojoties uz Latvija.lv pieejamo pakalpojumu katalogu, kura pārskatīšana vēl jāturpina. VPVKAC jāsniedz visi valsts un pašvaldību pakalpojumi, nodrošinot pirmā līmeņa atbalstu.</w:t>
      </w:r>
    </w:p>
    <w:p w14:paraId="752BE322" w14:textId="77777777" w:rsidR="00D03E4D" w:rsidRPr="008D3EBF" w:rsidRDefault="003452F3" w:rsidP="00D03E4D">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S</w:t>
      </w:r>
      <w:r w:rsidRPr="008D3EBF">
        <w:rPr>
          <w:rFonts w:cs="Times New Roman"/>
          <w:bCs/>
          <w:szCs w:val="24"/>
        </w:rPr>
        <w:t>askaņā ar ārvalstu pieredzi, plaši izmantota pieeja pakalpojumu kategorizēšanā ir tos dalot pa tēmām un iedzīvotāju dzīves situācijām, kas pašreiz izmantota arī Latvija.lv. Atsevišķas valstis ir ieviesušas arī citas pieejas, piemēram, dalot pakalpojumus pa sociālajām grupām (piemēram, pakalpojumi jaunajiem vecākiem un senioriem). Lai nodrošinātu uz lietotāju orientētas pieejas ieviešanu, Latvijas gadījumā rekomendēts izmantot līdzīgu pieeju.</w:t>
      </w:r>
    </w:p>
    <w:p w14:paraId="2BFA76C5" w14:textId="77777777" w:rsidR="003D5E7F" w:rsidRPr="008D3EBF" w:rsidRDefault="003D5E7F" w:rsidP="003D5E7F">
      <w:pPr>
        <w:pStyle w:val="ListParagraph"/>
        <w:numPr>
          <w:ilvl w:val="0"/>
          <w:numId w:val="19"/>
        </w:numPr>
        <w:tabs>
          <w:tab w:val="left" w:pos="1418"/>
        </w:tabs>
        <w:ind w:left="0" w:firstLine="851"/>
        <w:contextualSpacing w:val="0"/>
        <w:rPr>
          <w:rFonts w:cs="Times New Roman"/>
          <w:szCs w:val="24"/>
        </w:rPr>
      </w:pPr>
      <w:r w:rsidRPr="008D3EBF">
        <w:rPr>
          <w:rFonts w:cs="Times New Roman"/>
          <w:bCs/>
          <w:szCs w:val="24"/>
        </w:rPr>
        <w:t>V</w:t>
      </w:r>
      <w:r w:rsidR="00D03E4D" w:rsidRPr="008D3EBF">
        <w:rPr>
          <w:rFonts w:cs="Times New Roman"/>
          <w:szCs w:val="24"/>
        </w:rPr>
        <w:t>alsts budžeta dotācija VPVKAC tīkla izveidei, uzturēšanai un valsts un pašvaldību pakalpojumu sistēmas pilnveidei katru gadu tiek piešķirta saskaņā ar MK noteikumiem, kurus VARAM sagatavo un MK apstiprina reizi gadā, deleģējumu šādu MK noteikumu izdošanai katru gadu iekļaujot likumā “Par valsts budžetu”. Šāda prakse ir uzskatāma par neefektīvu, jo rada administratīvo slogu VARAM darbiniekiem.</w:t>
      </w:r>
    </w:p>
    <w:p w14:paraId="53BE0CDE" w14:textId="205E52D0" w:rsidR="003D5E7F" w:rsidRPr="008D3EBF" w:rsidRDefault="00666A88" w:rsidP="003D5E7F">
      <w:pPr>
        <w:pStyle w:val="ListParagraph"/>
        <w:numPr>
          <w:ilvl w:val="0"/>
          <w:numId w:val="19"/>
        </w:numPr>
        <w:tabs>
          <w:tab w:val="left" w:pos="1418"/>
        </w:tabs>
        <w:ind w:left="0" w:firstLine="851"/>
        <w:contextualSpacing w:val="0"/>
        <w:rPr>
          <w:rFonts w:cs="Times New Roman"/>
          <w:szCs w:val="24"/>
        </w:rPr>
      </w:pPr>
      <w:r>
        <w:rPr>
          <w:rFonts w:cs="Times New Roman"/>
          <w:szCs w:val="24"/>
        </w:rPr>
        <w:t xml:space="preserve">Patreizējais </w:t>
      </w:r>
      <w:r w:rsidR="00D03E4D" w:rsidRPr="008D3EBF">
        <w:rPr>
          <w:rFonts w:cs="Times New Roman"/>
          <w:szCs w:val="24"/>
        </w:rPr>
        <w:t>dotācijas piešķiršanas modelis paredz vispārīgus principus finanšu sadalē un nav saistīts ar pakalpojumu vērtības celšanu VPVKAC klientiem. Modelī netiek ņemti vērā VPVKAC rezultatīvie rādītāji (piemēram, pakalpojumu skaits, kvalitātes mērķu izpilde, u.c.).</w:t>
      </w:r>
    </w:p>
    <w:p w14:paraId="30C6C6FB" w14:textId="77777777" w:rsidR="005F31D1" w:rsidRPr="008D3EBF" w:rsidRDefault="003D5E7F" w:rsidP="005F31D1">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Ņ</w:t>
      </w:r>
      <w:r w:rsidR="00D03E4D" w:rsidRPr="008D3EBF">
        <w:rPr>
          <w:rFonts w:cs="Times New Roman"/>
          <w:szCs w:val="24"/>
        </w:rPr>
        <w:t>emot vērā, ka administratīvi teritoriālā reforma stāsies spēkā ar 2021. gadu, tad uz 2021. gadu nebūtu saimnieciski pamatoti pārveidot esošo dotācijas piešķiršanas modeli, jo VPVKAC struktūra mainīsies, iekļaujot tajā bibliotēkas.</w:t>
      </w:r>
    </w:p>
    <w:p w14:paraId="20249A69" w14:textId="5D84BB01" w:rsidR="005F31D1" w:rsidRPr="008D3EBF" w:rsidRDefault="005F31D1" w:rsidP="005F31D1">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Telpas un izkārtojums šobrīd kopumā atbilst VPVKAC vajadzībām. Pamatojoties uz iepriekš veiktajiem klientu pētījumiem un PwC analīzi, nepieciešami atsevišķi pilnveidojumi iekštelpās. Ņemot vērā, ka nav pieejami dati par paplašinātā tīkla (pašvaldību bibliotēku) telpu atbilstību VPVKAC kontaktpunkta vajadzībām, to pielāgošanā rekomendēts ņemt vērā galvenās atziņas no esošajiem VPVKAC.</w:t>
      </w:r>
    </w:p>
    <w:p w14:paraId="76110579" w14:textId="77777777" w:rsidR="005F31D1" w:rsidRPr="008D3EBF" w:rsidRDefault="005F31D1" w:rsidP="005F31D1">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 xml:space="preserve">VPVKAC pašreizējie darba laiki kopumā atbilst standarta valsts un pašvaldību iestāžu darba laikiem (lielākā daļa VPVKAC ir atvērti no plkst. 8.00 līdz 16.00, saīsināts darba laiks piektdienās, nestrādā pusdienu pārtraukumos). No pakalpojumu pieprasījuma viedokļa rīta stundās laikā no plkst. 8.00 līdz 9.00 novērojams zemākais pieprasījums pēc pakalpojumiem. </w:t>
      </w:r>
      <w:r w:rsidRPr="008D3EBF">
        <w:rPr>
          <w:rFonts w:cs="Times New Roman"/>
          <w:szCs w:val="24"/>
        </w:rPr>
        <w:lastRenderedPageBreak/>
        <w:t>Savukārt, lielākais pieprasījums ir no plkst. 17.00 līdz 18.00. Tas nozīmē, ka, neraugoties uz to, ka tikai daļa VPVKAC strādā šajā laikā, tajos ir augsta apmeklētāju plūsma.</w:t>
      </w:r>
    </w:p>
    <w:p w14:paraId="6538EB54" w14:textId="77777777" w:rsidR="000F4B4D" w:rsidRPr="00F115B0" w:rsidRDefault="005F31D1" w:rsidP="000F4B4D">
      <w:pPr>
        <w:pStyle w:val="ListParagraph"/>
        <w:numPr>
          <w:ilvl w:val="0"/>
          <w:numId w:val="19"/>
        </w:numPr>
        <w:tabs>
          <w:tab w:val="left" w:pos="1418"/>
        </w:tabs>
        <w:ind w:left="0" w:firstLine="851"/>
        <w:contextualSpacing w:val="0"/>
        <w:rPr>
          <w:rFonts w:cs="Times New Roman"/>
          <w:szCs w:val="24"/>
        </w:rPr>
      </w:pPr>
      <w:r w:rsidRPr="008D3EBF">
        <w:rPr>
          <w:rFonts w:cs="Times New Roman"/>
          <w:szCs w:val="24"/>
        </w:rPr>
        <w:t xml:space="preserve">Turpinot VPVKAC klātienes tīkla attīstīšanu, pašvaldībām nepieciešams izvērtēt nepieciešamību strādāt rīta stundās (plkst. 8.00-9.00), kad pieprasījums pēc pakalpojumiem ir viszemākais, iespēju pagarināt darba laiku vakara stundās (plkst. 18.00-19.00) un iespēju strādāt saīsinātu darba laiku sestdienās. Nosakot kontaktpunktu darba laikus bibliotēkās kā atskaites datus rekomendēts izmantot informāciju par apmeklētāju plūsmu </w:t>
      </w:r>
      <w:r w:rsidRPr="00F115B0">
        <w:rPr>
          <w:rFonts w:cs="Times New Roman"/>
          <w:szCs w:val="24"/>
        </w:rPr>
        <w:t>esošajos VPVKAC.</w:t>
      </w:r>
    </w:p>
    <w:p w14:paraId="5546D2C5" w14:textId="77777777" w:rsidR="000F4B4D" w:rsidRPr="00F115B0" w:rsidRDefault="000F4B4D" w:rsidP="000F4B4D">
      <w:pPr>
        <w:pStyle w:val="ListParagraph"/>
        <w:numPr>
          <w:ilvl w:val="0"/>
          <w:numId w:val="19"/>
        </w:numPr>
        <w:tabs>
          <w:tab w:val="left" w:pos="1418"/>
        </w:tabs>
        <w:ind w:left="0" w:firstLine="851"/>
        <w:contextualSpacing w:val="0"/>
        <w:rPr>
          <w:rFonts w:cs="Times New Roman"/>
          <w:szCs w:val="24"/>
        </w:rPr>
      </w:pPr>
      <w:r w:rsidRPr="00F115B0">
        <w:rPr>
          <w:rFonts w:cs="Times New Roman"/>
          <w:szCs w:val="24"/>
        </w:rPr>
        <w:t>Esošais koordinācijas mehānisms nav orientēts uz centralizētu valsts un pašvaldību pakalpojumu pārvaldību, kas attiektos uz stratēģiska redzējuma veidošanu attiecībā uz visām valsts pārvaldes pakalpojumu sistēmā iesaistītajām pusēm un pakalpojumu sniegšanas kanāliem. Līdz ar to esošais koordinācijas mehānisms nenodrošina pēc administratīvi teritoriālās reformas nepieciešamās spējas, lai varētu efektīvi un prognozējami pārvaldīt valsts un pašvaldību pakalpojumu sniegšanu.</w:t>
      </w:r>
    </w:p>
    <w:p w14:paraId="51DF8F59" w14:textId="1C95C255" w:rsidR="000F4B4D" w:rsidRPr="008D3EBF" w:rsidRDefault="000F4B4D" w:rsidP="000F4B4D">
      <w:pPr>
        <w:pStyle w:val="ListParagraph"/>
        <w:numPr>
          <w:ilvl w:val="0"/>
          <w:numId w:val="19"/>
        </w:numPr>
        <w:tabs>
          <w:tab w:val="left" w:pos="1418"/>
        </w:tabs>
        <w:ind w:left="0" w:firstLine="851"/>
        <w:contextualSpacing w:val="0"/>
        <w:rPr>
          <w:rFonts w:cs="Times New Roman"/>
          <w:szCs w:val="24"/>
        </w:rPr>
      </w:pPr>
      <w:r w:rsidRPr="00F115B0">
        <w:rPr>
          <w:rFonts w:cs="Times New Roman"/>
          <w:szCs w:val="24"/>
        </w:rPr>
        <w:t>Nākotnes mehānismam jābūt proaktīvam, kas paredz nākotnes vajadzības vai</w:t>
      </w:r>
      <w:r w:rsidRPr="008D3EBF">
        <w:rPr>
          <w:rFonts w:cs="Times New Roman"/>
          <w:szCs w:val="24"/>
        </w:rPr>
        <w:t xml:space="preserve"> izmaiņas, kvalitātes līmeņa sniegumu, jaunu pakalpojumu nepieciešamību, esošo pakalpojumu efektivitātes celšanu, to koordinējot starp resoriem. Mehānismam ir jābūt veidotam ar atbilstošiem atbalsta rīkiem, kas nodrošina ar pakalpojumu sniegšanu saistīto notikumu pārvaldību un caurredzamību.</w:t>
      </w:r>
    </w:p>
    <w:p w14:paraId="6D561D77" w14:textId="601211B4" w:rsidR="003976BA" w:rsidRPr="008D3EBF" w:rsidRDefault="00217EAD" w:rsidP="00217EAD">
      <w:pPr>
        <w:pStyle w:val="Heading2"/>
        <w:ind w:firstLine="0"/>
        <w:jc w:val="center"/>
      </w:pPr>
      <w:bookmarkStart w:id="10" w:name="_Toc62063781"/>
      <w:r w:rsidRPr="008D3EBF">
        <w:t>2.1. </w:t>
      </w:r>
      <w:r w:rsidR="003976BA" w:rsidRPr="008D3EBF">
        <w:t>“Vienas pieturas” principa klātienē ieviešana</w:t>
      </w:r>
      <w:r w:rsidR="00670934" w:rsidRPr="008D3EBF">
        <w:t>s a</w:t>
      </w:r>
      <w:r w:rsidR="00303EB0" w:rsidRPr="008D3EBF">
        <w:t>praksts</w:t>
      </w:r>
      <w:bookmarkEnd w:id="10"/>
    </w:p>
    <w:p w14:paraId="1BB54410" w14:textId="426AFB5E" w:rsidR="003976BA" w:rsidRPr="00352163" w:rsidRDefault="003976BA" w:rsidP="00CC22AA">
      <w:pPr>
        <w:pStyle w:val="BodyText2"/>
        <w:spacing w:before="0"/>
        <w:rPr>
          <w:rFonts w:cs="Times New Roman"/>
          <w:b/>
          <w:bCs/>
          <w:sz w:val="24"/>
          <w:szCs w:val="24"/>
        </w:rPr>
      </w:pPr>
      <w:r w:rsidRPr="00670AF2">
        <w:rPr>
          <w:rFonts w:cs="Times New Roman"/>
          <w:sz w:val="24"/>
          <w:szCs w:val="24"/>
          <w:shd w:val="clear" w:color="auto" w:fill="FFFFFF"/>
        </w:rPr>
        <w:t xml:space="preserve">“Vienas pieturas” (angliski </w:t>
      </w:r>
      <w:r w:rsidRPr="00670AF2">
        <w:rPr>
          <w:rFonts w:cs="Times New Roman"/>
          <w:i/>
          <w:iCs/>
          <w:sz w:val="24"/>
          <w:szCs w:val="24"/>
          <w:shd w:val="clear" w:color="auto" w:fill="FFFFFF"/>
        </w:rPr>
        <w:t>“</w:t>
      </w:r>
      <w:proofErr w:type="spellStart"/>
      <w:r w:rsidRPr="00670AF2">
        <w:rPr>
          <w:rFonts w:cs="Times New Roman"/>
          <w:i/>
          <w:iCs/>
          <w:sz w:val="24"/>
          <w:szCs w:val="24"/>
          <w:shd w:val="clear" w:color="auto" w:fill="FFFFFF"/>
        </w:rPr>
        <w:t>one</w:t>
      </w:r>
      <w:proofErr w:type="spellEnd"/>
      <w:r w:rsidRPr="00670AF2">
        <w:rPr>
          <w:rFonts w:cs="Times New Roman"/>
          <w:i/>
          <w:iCs/>
          <w:sz w:val="24"/>
          <w:szCs w:val="24"/>
          <w:shd w:val="clear" w:color="auto" w:fill="FFFFFF"/>
        </w:rPr>
        <w:t xml:space="preserve"> stop </w:t>
      </w:r>
      <w:proofErr w:type="spellStart"/>
      <w:r w:rsidRPr="00670AF2">
        <w:rPr>
          <w:rFonts w:cs="Times New Roman"/>
          <w:i/>
          <w:iCs/>
          <w:sz w:val="24"/>
          <w:szCs w:val="24"/>
          <w:shd w:val="clear" w:color="auto" w:fill="FFFFFF"/>
        </w:rPr>
        <w:t>shop</w:t>
      </w:r>
      <w:proofErr w:type="spellEnd"/>
      <w:r w:rsidRPr="00670AF2">
        <w:rPr>
          <w:rFonts w:cs="Times New Roman"/>
          <w:i/>
          <w:iCs/>
          <w:sz w:val="24"/>
          <w:szCs w:val="24"/>
          <w:shd w:val="clear" w:color="auto" w:fill="FFFFFF"/>
        </w:rPr>
        <w:t>”)</w:t>
      </w:r>
      <w:r w:rsidRPr="00670AF2">
        <w:rPr>
          <w:rFonts w:cs="Times New Roman"/>
          <w:sz w:val="24"/>
          <w:szCs w:val="24"/>
          <w:shd w:val="clear" w:color="auto" w:fill="FFFFFF"/>
        </w:rPr>
        <w:t xml:space="preserve"> princips paredz, ka visas nepieciešamās darbības persona var veikt vienuviet, tādējādi ietaupot gan laiku, gan naudu. “Vienas pieturas” princips tiek ieviests gan elektronisko, gan klātienes pakalpojumu sniegšanā, attīstot daudzkanālu pakalpojumu sniegšanu.</w:t>
      </w:r>
      <w:r w:rsidRPr="00670AF2">
        <w:rPr>
          <w:rFonts w:cs="Times New Roman"/>
          <w:sz w:val="24"/>
          <w:szCs w:val="24"/>
        </w:rPr>
        <w:t xml:space="preserve"> Pakalpojumus jānodrošina primāri elektroniskajos kanālos, vienlaikus paredzot iespēju saņemt </w:t>
      </w:r>
      <w:r w:rsidRPr="00352163">
        <w:rPr>
          <w:rFonts w:cs="Times New Roman"/>
          <w:sz w:val="24"/>
          <w:szCs w:val="24"/>
        </w:rPr>
        <w:t xml:space="preserve">atbalstu citos kanālos. </w:t>
      </w:r>
      <w:r w:rsidR="00806840" w:rsidRPr="00352163">
        <w:rPr>
          <w:rFonts w:cs="Times New Roman"/>
          <w:sz w:val="24"/>
          <w:szCs w:val="24"/>
        </w:rPr>
        <w:t>1</w:t>
      </w:r>
      <w:r w:rsidR="00A76A63" w:rsidRPr="00352163">
        <w:rPr>
          <w:rFonts w:cs="Times New Roman"/>
          <w:sz w:val="24"/>
          <w:szCs w:val="24"/>
        </w:rPr>
        <w:t>.</w:t>
      </w:r>
      <w:r w:rsidR="00806840" w:rsidRPr="00352163">
        <w:rPr>
          <w:rFonts w:cs="Times New Roman"/>
          <w:sz w:val="24"/>
          <w:szCs w:val="24"/>
        </w:rPr>
        <w:t> </w:t>
      </w:r>
      <w:r w:rsidR="00A76A63" w:rsidRPr="00352163">
        <w:rPr>
          <w:rFonts w:cs="Times New Roman"/>
          <w:sz w:val="24"/>
          <w:szCs w:val="24"/>
        </w:rPr>
        <w:t xml:space="preserve">attēlā </w:t>
      </w:r>
      <w:r w:rsidRPr="00352163">
        <w:rPr>
          <w:rFonts w:cs="Times New Roman"/>
          <w:sz w:val="24"/>
          <w:szCs w:val="24"/>
        </w:rPr>
        <w:t>atspoguļots pašreizējais pakalpojumu nodrošināšanas modelis.</w:t>
      </w:r>
    </w:p>
    <w:p w14:paraId="1400C799" w14:textId="5AAC771B" w:rsidR="003976BA" w:rsidRPr="00670AF2" w:rsidRDefault="00806840" w:rsidP="00806840">
      <w:pPr>
        <w:jc w:val="right"/>
        <w:rPr>
          <w:rFonts w:cs="Times New Roman"/>
          <w:szCs w:val="24"/>
        </w:rPr>
      </w:pPr>
      <w:bookmarkStart w:id="11" w:name="_Ref52826935"/>
      <w:bookmarkStart w:id="12" w:name="_Toc58518121"/>
      <w:r w:rsidRPr="00352163">
        <w:rPr>
          <w:rFonts w:cs="Times New Roman"/>
          <w:szCs w:val="24"/>
        </w:rPr>
        <w:t>1</w:t>
      </w:r>
      <w:r w:rsidR="00A76A63" w:rsidRPr="00352163">
        <w:rPr>
          <w:rFonts w:cs="Times New Roman"/>
          <w:szCs w:val="24"/>
        </w:rPr>
        <w:t>. a</w:t>
      </w:r>
      <w:r w:rsidR="003976BA" w:rsidRPr="00352163">
        <w:rPr>
          <w:rFonts w:cs="Times New Roman"/>
          <w:szCs w:val="24"/>
        </w:rPr>
        <w:t>ttēls</w:t>
      </w:r>
      <w:bookmarkEnd w:id="11"/>
      <w:r w:rsidR="003976BA" w:rsidRPr="00352163">
        <w:rPr>
          <w:rFonts w:cs="Times New Roman"/>
          <w:szCs w:val="24"/>
        </w:rPr>
        <w:t xml:space="preserve">. Pašreizējais </w:t>
      </w:r>
      <w:r w:rsidR="003976BA" w:rsidRPr="00670AF2">
        <w:rPr>
          <w:rFonts w:cs="Times New Roman"/>
          <w:szCs w:val="24"/>
        </w:rPr>
        <w:t>pakalpojumu nodrošināšanas modelis</w:t>
      </w:r>
      <w:bookmarkEnd w:id="12"/>
    </w:p>
    <w:p w14:paraId="7CF5EB61" w14:textId="77777777" w:rsidR="003976BA" w:rsidRPr="00670AF2" w:rsidRDefault="003976BA" w:rsidP="00806840">
      <w:pPr>
        <w:ind w:firstLine="0"/>
        <w:jc w:val="center"/>
        <w:rPr>
          <w:rFonts w:cs="Times New Roman"/>
          <w:szCs w:val="24"/>
        </w:rPr>
      </w:pPr>
      <w:r w:rsidRPr="00670AF2">
        <w:rPr>
          <w:rFonts w:cs="Times New Roman"/>
          <w:noProof/>
          <w:szCs w:val="24"/>
        </w:rPr>
        <w:drawing>
          <wp:inline distT="0" distB="0" distL="0" distR="0" wp14:anchorId="4A23A5A8" wp14:editId="4CE33ED2">
            <wp:extent cx="4657060" cy="3611456"/>
            <wp:effectExtent l="0" t="0" r="0" b="825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7584" cy="3697165"/>
                    </a:xfrm>
                    <a:prstGeom prst="rect">
                      <a:avLst/>
                    </a:prstGeom>
                    <a:noFill/>
                  </pic:spPr>
                </pic:pic>
              </a:graphicData>
            </a:graphic>
          </wp:inline>
        </w:drawing>
      </w:r>
    </w:p>
    <w:p w14:paraId="0153EE4A" w14:textId="050BE13B" w:rsidR="003976BA" w:rsidRPr="00670AF2" w:rsidRDefault="003976BA" w:rsidP="00CC22AA">
      <w:pPr>
        <w:pStyle w:val="BodyText2"/>
        <w:spacing w:before="0"/>
        <w:rPr>
          <w:rFonts w:cs="Times New Roman"/>
          <w:sz w:val="24"/>
          <w:szCs w:val="24"/>
          <w:shd w:val="clear" w:color="auto" w:fill="FFFFFF"/>
        </w:rPr>
      </w:pPr>
      <w:r w:rsidRPr="00670AF2">
        <w:rPr>
          <w:rFonts w:cs="Times New Roman"/>
          <w:sz w:val="24"/>
          <w:szCs w:val="24"/>
          <w:shd w:val="clear" w:color="auto" w:fill="FFFFFF"/>
        </w:rPr>
        <w:lastRenderedPageBreak/>
        <w:t>Īstenojot “vienas pieturas” principu, neatkarīgi no izvēlētā kanāla jānodrošina pilna pakalpojuma cikla īstenošana no klienta un pakalpojuma sniedzēja viedokļa</w:t>
      </w:r>
      <w:r w:rsidRPr="00806840">
        <w:rPr>
          <w:rFonts w:cs="Times New Roman"/>
          <w:color w:val="00B050"/>
          <w:sz w:val="24"/>
          <w:szCs w:val="24"/>
          <w:shd w:val="clear" w:color="auto" w:fill="FFFFFF"/>
        </w:rPr>
        <w:t>.</w:t>
      </w:r>
    </w:p>
    <w:p w14:paraId="68B23F53" w14:textId="31EB4E46" w:rsidR="003976BA" w:rsidRPr="00670AF2" w:rsidRDefault="00786E8F" w:rsidP="007E769F">
      <w:pPr>
        <w:pStyle w:val="Heading3"/>
        <w:spacing w:before="240"/>
      </w:pPr>
      <w:bookmarkStart w:id="13" w:name="_Toc62063782"/>
      <w:r>
        <w:t>2.1.1. </w:t>
      </w:r>
      <w:r w:rsidR="004157AC" w:rsidRPr="00670AF2">
        <w:t>Pakalpojumu nodrošināšana elektroniskā vidē (Latvija.lv)</w:t>
      </w:r>
      <w:bookmarkEnd w:id="13"/>
    </w:p>
    <w:p w14:paraId="4FD9756A" w14:textId="0E25543D" w:rsidR="003976BA" w:rsidRPr="00670AF2" w:rsidRDefault="003976BA" w:rsidP="00FD6A64">
      <w:pPr>
        <w:pStyle w:val="BodyText2"/>
        <w:spacing w:before="0"/>
        <w:rPr>
          <w:rFonts w:cs="Times New Roman"/>
          <w:sz w:val="24"/>
          <w:szCs w:val="24"/>
        </w:rPr>
      </w:pPr>
      <w:r w:rsidRPr="00670AF2">
        <w:rPr>
          <w:rFonts w:cs="Times New Roman"/>
          <w:sz w:val="24"/>
          <w:szCs w:val="24"/>
        </w:rPr>
        <w:t>“Vienas pieturas” princips elektroniskā vidē ir pilnībā nodrošināts, ja iepriekš minētie galvenie pakalpojuma sniegšanas posmi tiek nodrošināti vienuviet un elektroniskā vidē. Šādiem kritērijiem faktiski atbilst tikai tie pakalpojumi, par kuriem iedzīvotājs vai uzņēmējs var uzzināt attālināti, piemēram, Latvija.lv, var tos pieprasīt elektroniski un saņemt pakalpojuma rezultātu elektroniski. 2020.</w:t>
      </w:r>
      <w:r w:rsidR="00A77E7B" w:rsidRPr="00670AF2">
        <w:rPr>
          <w:rFonts w:cs="Times New Roman"/>
          <w:sz w:val="24"/>
          <w:szCs w:val="24"/>
        </w:rPr>
        <w:t> </w:t>
      </w:r>
      <w:r w:rsidRPr="00670AF2">
        <w:rPr>
          <w:rFonts w:cs="Times New Roman"/>
          <w:sz w:val="24"/>
          <w:szCs w:val="24"/>
        </w:rPr>
        <w:t>gadā Latvija.lv</w:t>
      </w:r>
      <w:r w:rsidRPr="00670AF2">
        <w:rPr>
          <w:rFonts w:cs="Times New Roman"/>
          <w:sz w:val="24"/>
          <w:szCs w:val="24"/>
          <w:vertAlign w:val="superscript"/>
        </w:rPr>
        <w:footnoteReference w:id="4"/>
      </w:r>
      <w:r w:rsidRPr="00670AF2">
        <w:rPr>
          <w:rFonts w:cs="Times New Roman"/>
          <w:sz w:val="24"/>
          <w:szCs w:val="24"/>
        </w:rPr>
        <w:t xml:space="preserve"> ir pieejami pavisam 818 šādi pakalpojumi (123 pakalpojumi Latvija.lv portālā un 755 pakalpojumi ārpus Latvija.lv – iestāžu vai pašvaldību mājas lapās). Bez šiem pakalpojumiem Latvija.lv pieejami vēl 4</w:t>
      </w:r>
      <w:r w:rsidR="00045F64" w:rsidRPr="00670AF2">
        <w:rPr>
          <w:rFonts w:cs="Times New Roman"/>
          <w:sz w:val="24"/>
          <w:szCs w:val="24"/>
        </w:rPr>
        <w:t> </w:t>
      </w:r>
      <w:r w:rsidRPr="00670AF2">
        <w:rPr>
          <w:rFonts w:cs="Times New Roman"/>
          <w:sz w:val="24"/>
          <w:szCs w:val="24"/>
        </w:rPr>
        <w:t>496 pakalpojumi, kuriem tikai atsevišķi pakalpojuma posmi ir pieejami elektroniski – visbiežāk informācija par pakalpojumu un pakalpojuma pieprasīšana.</w:t>
      </w:r>
    </w:p>
    <w:p w14:paraId="647A4956" w14:textId="2A4B7035" w:rsidR="003976BA" w:rsidRPr="00670AF2" w:rsidRDefault="003976BA" w:rsidP="00FD6A64">
      <w:pPr>
        <w:pStyle w:val="BodyText2"/>
        <w:spacing w:before="0"/>
        <w:rPr>
          <w:rFonts w:cs="Times New Roman"/>
          <w:sz w:val="24"/>
          <w:szCs w:val="24"/>
        </w:rPr>
      </w:pPr>
      <w:r w:rsidRPr="00670AF2">
        <w:rPr>
          <w:rFonts w:cs="Times New Roman"/>
          <w:sz w:val="24"/>
          <w:szCs w:val="24"/>
        </w:rPr>
        <w:t>Papildus elektronizētiem pakalpojumiem šobrīd attīstās digitālie pakalpojumi, proti, elektroniskos kanālos sniegti pakalpojumi, kuriem nav analogu klātienes kanālā. Šādu pakalpojumu attīstību veicina COVID-19 izraisītās sociālās distancēšanās prasības. Piemēram, pakalpojums “iesniegums iestādei” apstākļos, kad valsts un pašvaldību iestādes klātienē iesniegumus nepieņem. Atsevišķas iestādes, piemēram, UR, pārgājušas uz klientu apkalpošanu attālināti pilnībā</w:t>
      </w:r>
      <w:r w:rsidRPr="00670AF2">
        <w:rPr>
          <w:rFonts w:cs="Times New Roman"/>
          <w:sz w:val="24"/>
          <w:szCs w:val="24"/>
          <w:vertAlign w:val="superscript"/>
        </w:rPr>
        <w:footnoteReference w:id="5"/>
      </w:r>
      <w:r w:rsidRPr="00670AF2">
        <w:rPr>
          <w:rFonts w:cs="Times New Roman"/>
          <w:sz w:val="24"/>
          <w:szCs w:val="24"/>
        </w:rPr>
        <w:t>. Digitāla pakalpojumu sniegšanas prakse jau ir valsts pārvaldē, piemēram, starpiestāžu pakalpojumi faktiski tiek realizēti tikai, izmantojot elektroniski parakstītus dokumentus.</w:t>
      </w:r>
    </w:p>
    <w:p w14:paraId="2B1C6B82" w14:textId="260BB802" w:rsidR="00C9281A" w:rsidRPr="00670AF2" w:rsidRDefault="004E4144" w:rsidP="007E769F">
      <w:pPr>
        <w:pStyle w:val="Heading3"/>
        <w:spacing w:before="240"/>
      </w:pPr>
      <w:bookmarkStart w:id="14" w:name="_Toc62063783"/>
      <w:r>
        <w:t>2.1.2. </w:t>
      </w:r>
      <w:r w:rsidR="00C9281A" w:rsidRPr="00670AF2">
        <w:t>Klātienes apkalpošana (VPVKAC un iestāžu KAC)</w:t>
      </w:r>
      <w:bookmarkEnd w:id="14"/>
    </w:p>
    <w:p w14:paraId="56FC1337" w14:textId="77777777" w:rsidR="003976BA" w:rsidRPr="00670AF2" w:rsidRDefault="003976BA" w:rsidP="00FD6A64">
      <w:pPr>
        <w:pStyle w:val="BodyText2"/>
        <w:spacing w:before="0"/>
        <w:rPr>
          <w:rFonts w:cs="Times New Roman"/>
          <w:sz w:val="24"/>
          <w:szCs w:val="24"/>
          <w:shd w:val="clear" w:color="auto" w:fill="FFFFFF"/>
        </w:rPr>
      </w:pPr>
      <w:r w:rsidRPr="00670AF2">
        <w:rPr>
          <w:rFonts w:cs="Times New Roman"/>
          <w:sz w:val="24"/>
          <w:szCs w:val="24"/>
          <w:shd w:val="clear" w:color="auto" w:fill="FFFFFF"/>
        </w:rPr>
        <w:t>“Vienas pieturas” princips klātienē tiktu pilnībā nodrošināts, ja visu valsts un pašvaldību pakalpojumu saņemšana tiktu nodrošināta centralizēti. Šobrīd klātienes apkalpošana tiek nodrošināta gan VPVKAC, gan iestāžu KAC tīklā.</w:t>
      </w:r>
    </w:p>
    <w:p w14:paraId="1F79FCB9" w14:textId="77777777" w:rsidR="003976BA" w:rsidRPr="0054226E" w:rsidRDefault="003976BA" w:rsidP="00FD6A64">
      <w:pPr>
        <w:pStyle w:val="BodyText2"/>
        <w:spacing w:before="0"/>
        <w:rPr>
          <w:rFonts w:cs="Times New Roman"/>
          <w:sz w:val="24"/>
          <w:szCs w:val="24"/>
        </w:rPr>
      </w:pPr>
      <w:r w:rsidRPr="00670AF2">
        <w:rPr>
          <w:rFonts w:cs="Times New Roman"/>
          <w:sz w:val="24"/>
          <w:szCs w:val="24"/>
        </w:rPr>
        <w:t xml:space="preserve">Esošajā KAC un VPVKAC organizācijā nav iespējams nodrošināt centralizētu, uz vienādiem kvalitātes standartiem balstītu klientu apkalpošanu klātienē iestāžu KAC un VPVKAC dažādās pakļautības dēļ. Valsts iestādes izmaksu taupīšanas nolūkā, kā arī samazinoties iedzīvotāju skaitam Latvijā un pārejot uz e-pakalpojumu izmantošanu, samazina </w:t>
      </w:r>
      <w:r w:rsidRPr="0054226E">
        <w:rPr>
          <w:rFonts w:cs="Times New Roman"/>
          <w:sz w:val="24"/>
          <w:szCs w:val="24"/>
        </w:rPr>
        <w:t xml:space="preserve">savu KAC skaitu. Lai nodrošinātu pakalpojumu pieejamību iedzīvotājiem, </w:t>
      </w:r>
      <w:r w:rsidRPr="0054226E">
        <w:rPr>
          <w:rFonts w:cs="Times New Roman"/>
          <w:b/>
          <w:bCs/>
          <w:sz w:val="24"/>
          <w:szCs w:val="24"/>
        </w:rPr>
        <w:t>jāattīsta</w:t>
      </w:r>
      <w:r w:rsidRPr="0054226E">
        <w:rPr>
          <w:rFonts w:cs="Times New Roman"/>
          <w:sz w:val="24"/>
          <w:szCs w:val="24"/>
        </w:rPr>
        <w:t xml:space="preserve"> VPVKAC tīkls.</w:t>
      </w:r>
    </w:p>
    <w:p w14:paraId="25E11395" w14:textId="696DDBE2" w:rsidR="003976BA" w:rsidRPr="0054226E" w:rsidRDefault="003976BA" w:rsidP="00FD6A64">
      <w:pPr>
        <w:pStyle w:val="BodyText2"/>
        <w:spacing w:before="0"/>
        <w:rPr>
          <w:rFonts w:cs="Times New Roman"/>
          <w:sz w:val="24"/>
          <w:szCs w:val="24"/>
        </w:rPr>
      </w:pPr>
      <w:r w:rsidRPr="0054226E">
        <w:rPr>
          <w:rFonts w:cs="Times New Roman"/>
          <w:sz w:val="24"/>
          <w:szCs w:val="24"/>
        </w:rPr>
        <w:t xml:space="preserve">Klientu apkalpošanas procesa nodrošināšanai valsts pārvaldes iestādēm un pašvaldībām </w:t>
      </w:r>
      <w:r w:rsidRPr="00670AF2">
        <w:rPr>
          <w:rFonts w:cs="Times New Roman"/>
          <w:sz w:val="24"/>
          <w:szCs w:val="24"/>
        </w:rPr>
        <w:t>tiek dota brīvība klientu apkalpošanas standarta izstrādē un ieviešanā. Pašreiz par klientu apkalpošanas standarta ieviešanu ir atbildīgas pašvaldības. Saskaņā ar klientu aptauju</w:t>
      </w:r>
      <w:r w:rsidRPr="00670AF2">
        <w:rPr>
          <w:rFonts w:cs="Times New Roman"/>
          <w:sz w:val="24"/>
          <w:szCs w:val="24"/>
          <w:vertAlign w:val="superscript"/>
        </w:rPr>
        <w:footnoteReference w:id="6"/>
      </w:r>
      <w:r w:rsidRPr="00670AF2">
        <w:rPr>
          <w:rFonts w:cs="Times New Roman"/>
          <w:sz w:val="24"/>
          <w:szCs w:val="24"/>
        </w:rPr>
        <w:t>, 2019.</w:t>
      </w:r>
      <w:r w:rsidR="006372B1" w:rsidRPr="00670AF2">
        <w:rPr>
          <w:rFonts w:cs="Times New Roman"/>
          <w:sz w:val="24"/>
          <w:szCs w:val="24"/>
        </w:rPr>
        <w:t> </w:t>
      </w:r>
      <w:r w:rsidRPr="00670AF2">
        <w:rPr>
          <w:rFonts w:cs="Times New Roman"/>
          <w:sz w:val="24"/>
          <w:szCs w:val="24"/>
        </w:rPr>
        <w:t>gadā klientu apkalpošanas standarts bija 55% jeb 57 pašvaldībās (no tām 32% pašvaldību ir izstrādājušas savu klientu apkalpošanas standartu, savukārt 23% izmanto Valsts kancelejas izstrādāto klientu apkalpošanas rokasgrāmatu). No tām pašvaldībām, kuras uzrauga klientu apkalpošanas standarta ievērošanu, lielākajā daļa jeb 69% pašvaldību uzraudzība tiek veikta individuāli darbinieka līmenī, pašam darbiniekam ievērojot standarta izmantošanu. Jāatzīmē, ka VARAM ir izstrādājusi 2017.</w:t>
      </w:r>
      <w:r w:rsidR="00C65EB7" w:rsidRPr="00670AF2">
        <w:rPr>
          <w:rFonts w:cs="Times New Roman"/>
          <w:sz w:val="24"/>
          <w:szCs w:val="24"/>
        </w:rPr>
        <w:t> </w:t>
      </w:r>
      <w:r w:rsidRPr="00670AF2">
        <w:rPr>
          <w:rFonts w:cs="Times New Roman"/>
          <w:sz w:val="24"/>
          <w:szCs w:val="24"/>
        </w:rPr>
        <w:t xml:space="preserve">gada oktobra metodiskos ieteikumus “Valsts un pašvaldību vienoto klientu apkalpošanas centru klientu apkalpošanas noteikumi”. VPVKAC darbības uzraudzībai reizi gadā tiek veikts “Integrēts Publisko pakalpojumu sniegšanas un gala lietotāju </w:t>
      </w:r>
      <w:r w:rsidRPr="0054226E">
        <w:rPr>
          <w:rFonts w:cs="Times New Roman"/>
          <w:sz w:val="24"/>
          <w:szCs w:val="24"/>
        </w:rPr>
        <w:t>vajadzību monitorings”.</w:t>
      </w:r>
      <w:r w:rsidRPr="0054226E">
        <w:rPr>
          <w:rFonts w:eastAsia="Times New Roman" w:cs="Times New Roman"/>
          <w:sz w:val="24"/>
          <w:szCs w:val="24"/>
          <w:lang w:eastAsia="en-GB"/>
        </w:rPr>
        <w:t xml:space="preserve"> </w:t>
      </w:r>
      <w:r w:rsidRPr="0054226E">
        <w:rPr>
          <w:rFonts w:cs="Times New Roman"/>
          <w:sz w:val="24"/>
          <w:szCs w:val="24"/>
        </w:rPr>
        <w:t xml:space="preserve">Ņemot vērā plānoto VPVKAC tīkla attīstību, </w:t>
      </w:r>
      <w:r w:rsidRPr="0054226E">
        <w:rPr>
          <w:rFonts w:cs="Times New Roman"/>
          <w:b/>
          <w:bCs/>
          <w:sz w:val="24"/>
          <w:szCs w:val="24"/>
        </w:rPr>
        <w:t>jārisina</w:t>
      </w:r>
      <w:r w:rsidRPr="0054226E">
        <w:rPr>
          <w:rFonts w:cs="Times New Roman"/>
          <w:sz w:val="24"/>
          <w:szCs w:val="24"/>
        </w:rPr>
        <w:t xml:space="preserve"> jautājums par vienota un obligāti piemērojama klientu apkalpošanas standarta izstrādi un ieviešanu.</w:t>
      </w:r>
    </w:p>
    <w:p w14:paraId="46B914D1" w14:textId="33166C40" w:rsidR="003976BA" w:rsidRPr="0054226E" w:rsidRDefault="00DB25A3" w:rsidP="007E769F">
      <w:pPr>
        <w:pStyle w:val="Heading3"/>
        <w:spacing w:before="240"/>
      </w:pPr>
      <w:bookmarkStart w:id="15" w:name="_Toc62063784"/>
      <w:r w:rsidRPr="0054226E">
        <w:lastRenderedPageBreak/>
        <w:t>2.1.3. </w:t>
      </w:r>
      <w:r w:rsidR="003976BA" w:rsidRPr="0054226E">
        <w:t>Pilnvarotais e-pakalpojums klātienes apkalpošanā</w:t>
      </w:r>
      <w:bookmarkEnd w:id="15"/>
    </w:p>
    <w:p w14:paraId="45608006" w14:textId="0FC50C90" w:rsidR="003976BA" w:rsidRPr="00670AF2" w:rsidRDefault="003976BA" w:rsidP="006F6F36">
      <w:pPr>
        <w:rPr>
          <w:rFonts w:cs="Times New Roman"/>
          <w:szCs w:val="24"/>
          <w:shd w:val="clear" w:color="auto" w:fill="FFFFFF"/>
        </w:rPr>
      </w:pPr>
      <w:r w:rsidRPr="00670AF2">
        <w:rPr>
          <w:rFonts w:cs="Times New Roman"/>
          <w:szCs w:val="24"/>
          <w:shd w:val="clear" w:color="auto" w:fill="FFFFFF"/>
        </w:rPr>
        <w:t>2019.</w:t>
      </w:r>
      <w:r w:rsidR="00245B1D" w:rsidRPr="00670AF2">
        <w:rPr>
          <w:rFonts w:cs="Times New Roman"/>
          <w:szCs w:val="24"/>
          <w:shd w:val="clear" w:color="auto" w:fill="FFFFFF"/>
        </w:rPr>
        <w:t> gada</w:t>
      </w:r>
      <w:r w:rsidR="00A7087B" w:rsidRPr="00670AF2">
        <w:rPr>
          <w:rFonts w:cs="Times New Roman"/>
          <w:szCs w:val="24"/>
          <w:shd w:val="clear" w:color="auto" w:fill="FFFFFF"/>
        </w:rPr>
        <w:t xml:space="preserve"> 19. februāra</w:t>
      </w:r>
      <w:r w:rsidRPr="00670AF2">
        <w:rPr>
          <w:rFonts w:cs="Times New Roman"/>
          <w:szCs w:val="24"/>
          <w:shd w:val="clear" w:color="auto" w:fill="FFFFFF"/>
        </w:rPr>
        <w:t xml:space="preserve"> noteikumi Nr.</w:t>
      </w:r>
      <w:r w:rsidR="00A7087B" w:rsidRPr="00670AF2">
        <w:rPr>
          <w:rFonts w:cs="Times New Roman"/>
          <w:szCs w:val="24"/>
          <w:shd w:val="clear" w:color="auto" w:fill="FFFFFF"/>
        </w:rPr>
        <w:t> </w:t>
      </w:r>
      <w:r w:rsidRPr="00670AF2">
        <w:rPr>
          <w:rFonts w:cs="Times New Roman"/>
          <w:szCs w:val="24"/>
          <w:shd w:val="clear" w:color="auto" w:fill="FFFFFF"/>
        </w:rPr>
        <w:t>83 “Grozījumi Ministru kabineta 2017.</w:t>
      </w:r>
      <w:r w:rsidR="00A7087B" w:rsidRPr="00670AF2">
        <w:rPr>
          <w:rFonts w:cs="Times New Roman"/>
          <w:szCs w:val="24"/>
          <w:shd w:val="clear" w:color="auto" w:fill="FFFFFF"/>
        </w:rPr>
        <w:t> </w:t>
      </w:r>
      <w:r w:rsidRPr="00670AF2">
        <w:rPr>
          <w:rFonts w:cs="Times New Roman"/>
          <w:szCs w:val="24"/>
          <w:shd w:val="clear" w:color="auto" w:fill="FFFFFF"/>
        </w:rPr>
        <w:t>gada 4.</w:t>
      </w:r>
      <w:r w:rsidR="00A7087B" w:rsidRPr="00670AF2">
        <w:rPr>
          <w:rFonts w:cs="Times New Roman"/>
          <w:szCs w:val="24"/>
          <w:shd w:val="clear" w:color="auto" w:fill="FFFFFF"/>
        </w:rPr>
        <w:t> </w:t>
      </w:r>
      <w:r w:rsidRPr="00670AF2">
        <w:rPr>
          <w:rFonts w:cs="Times New Roman"/>
          <w:szCs w:val="24"/>
          <w:shd w:val="clear" w:color="auto" w:fill="FFFFFF"/>
        </w:rPr>
        <w:t>jūlija noteikumos Nr.</w:t>
      </w:r>
      <w:r w:rsidR="00A7087B" w:rsidRPr="00670AF2">
        <w:rPr>
          <w:rFonts w:cs="Times New Roman"/>
          <w:szCs w:val="24"/>
          <w:shd w:val="clear" w:color="auto" w:fill="FFFFFF"/>
        </w:rPr>
        <w:t> </w:t>
      </w:r>
      <w:r w:rsidRPr="00670AF2">
        <w:rPr>
          <w:rFonts w:cs="Times New Roman"/>
          <w:szCs w:val="24"/>
          <w:shd w:val="clear" w:color="auto" w:fill="FFFFFF"/>
        </w:rPr>
        <w:t xml:space="preserve">401 </w:t>
      </w:r>
      <w:r w:rsidR="009337DE">
        <w:rPr>
          <w:rFonts w:cs="Times New Roman"/>
          <w:szCs w:val="24"/>
          <w:shd w:val="clear" w:color="auto" w:fill="FFFFFF"/>
        </w:rPr>
        <w:t>“</w:t>
      </w:r>
      <w:hyperlink r:id="rId15" w:tgtFrame="_blank" w:history="1">
        <w:r w:rsidRPr="00670AF2">
          <w:rPr>
            <w:rFonts w:cs="Times New Roman"/>
            <w:szCs w:val="24"/>
            <w:shd w:val="clear" w:color="auto" w:fill="FFFFFF"/>
          </w:rPr>
          <w:t>Noteikumi par valsts pārvaldes vienoto klientu apkalpošanas centru veidiem, sniegto pakalpojumu apjomu un pakalpojumu sniegšanas kārtību</w:t>
        </w:r>
      </w:hyperlink>
      <w:r w:rsidR="009337DE">
        <w:rPr>
          <w:rFonts w:cs="Times New Roman"/>
          <w:szCs w:val="24"/>
          <w:shd w:val="clear" w:color="auto" w:fill="FFFFFF"/>
        </w:rPr>
        <w:t>”</w:t>
      </w:r>
      <w:r w:rsidRPr="00670AF2">
        <w:rPr>
          <w:rFonts w:cs="Times New Roman"/>
          <w:szCs w:val="24"/>
          <w:shd w:val="clear" w:color="auto" w:fill="FFFFFF"/>
          <w:vertAlign w:val="superscript"/>
        </w:rPr>
        <w:footnoteReference w:id="7"/>
      </w:r>
      <w:r w:rsidRPr="00670AF2">
        <w:rPr>
          <w:rFonts w:cs="Times New Roman"/>
          <w:szCs w:val="24"/>
          <w:shd w:val="clear" w:color="auto" w:fill="FFFFFF"/>
        </w:rPr>
        <w:t xml:space="preserve"> paredz jauna elektroniskā pakalpojumu pieprasīšanas kanāla – pilnvarotā e-pakalpojuma – ieviešanu.</w:t>
      </w:r>
    </w:p>
    <w:p w14:paraId="7852E643" w14:textId="7BB8AA53" w:rsidR="00D40B71" w:rsidRPr="00670AF2" w:rsidRDefault="00D40B71" w:rsidP="00FD6A64">
      <w:pPr>
        <w:pStyle w:val="BodyText2"/>
        <w:spacing w:before="0"/>
        <w:rPr>
          <w:rFonts w:cs="Times New Roman"/>
          <w:sz w:val="24"/>
          <w:szCs w:val="24"/>
          <w:shd w:val="clear" w:color="auto" w:fill="FFFFFF"/>
        </w:rPr>
      </w:pPr>
      <w:r w:rsidRPr="00670AF2">
        <w:rPr>
          <w:rFonts w:cs="Times New Roman"/>
          <w:sz w:val="24"/>
          <w:szCs w:val="24"/>
          <w:shd w:val="clear" w:color="auto" w:fill="FFFFFF"/>
        </w:rPr>
        <w:t>Pilnvarotais e-pakalpojums pieejams visos VPVKAC. Tomēr pilnvaroto e</w:t>
      </w:r>
      <w:r w:rsidRPr="00670AF2">
        <w:rPr>
          <w:rFonts w:cs="Times New Roman"/>
          <w:sz w:val="24"/>
          <w:szCs w:val="24"/>
          <w:shd w:val="clear" w:color="auto" w:fill="FFFFFF"/>
        </w:rPr>
        <w:noBreakHyphen/>
        <w:t>pakalpojumu var sniegt tikai tādiem e</w:t>
      </w:r>
      <w:r w:rsidRPr="00670AF2">
        <w:rPr>
          <w:rFonts w:cs="Times New Roman"/>
          <w:sz w:val="24"/>
          <w:szCs w:val="24"/>
          <w:shd w:val="clear" w:color="auto" w:fill="FFFFFF"/>
        </w:rPr>
        <w:noBreakHyphen/>
        <w:t>pakalpojumiem, kuru tehnoloģiskais risinājums to pieļauj.</w:t>
      </w:r>
      <w:r w:rsidRPr="00670AF2">
        <w:rPr>
          <w:rFonts w:cs="Times New Roman"/>
          <w:sz w:val="24"/>
          <w:szCs w:val="24"/>
        </w:rPr>
        <w:t xml:space="preserve"> </w:t>
      </w:r>
      <w:r w:rsidRPr="00670AF2">
        <w:rPr>
          <w:rFonts w:cs="Times New Roman"/>
          <w:sz w:val="24"/>
          <w:szCs w:val="24"/>
          <w:shd w:val="clear" w:color="auto" w:fill="FFFFFF"/>
        </w:rPr>
        <w:t xml:space="preserve">2020. gada sākumā, izmantojot pilnvaroto e-pakalpojumu, bija iespējams pieteikt 19 VSAA </w:t>
      </w:r>
      <w:r w:rsidR="00762A2F" w:rsidRPr="00670AF2">
        <w:rPr>
          <w:rFonts w:cs="Times New Roman"/>
          <w:sz w:val="24"/>
          <w:szCs w:val="24"/>
          <w:shd w:val="clear" w:color="auto" w:fill="FFFFFF"/>
        </w:rPr>
        <w:t>un 7 LDC e-</w:t>
      </w:r>
      <w:r w:rsidRPr="00670AF2">
        <w:rPr>
          <w:rFonts w:cs="Times New Roman"/>
          <w:sz w:val="24"/>
          <w:szCs w:val="24"/>
          <w:shd w:val="clear" w:color="auto" w:fill="FFFFFF"/>
        </w:rPr>
        <w:t>pakalpojumus</w:t>
      </w:r>
      <w:r w:rsidRPr="00670AF2">
        <w:rPr>
          <w:rFonts w:cs="Times New Roman"/>
          <w:sz w:val="24"/>
          <w:szCs w:val="24"/>
          <w:shd w:val="clear" w:color="auto" w:fill="FFFFFF"/>
          <w:vertAlign w:val="superscript"/>
        </w:rPr>
        <w:footnoteReference w:id="8"/>
      </w:r>
      <w:r w:rsidRPr="00670AF2">
        <w:rPr>
          <w:rFonts w:cs="Times New Roman"/>
          <w:sz w:val="24"/>
          <w:szCs w:val="24"/>
          <w:shd w:val="clear" w:color="auto" w:fill="FFFFFF"/>
        </w:rPr>
        <w:t>.</w:t>
      </w:r>
    </w:p>
    <w:p w14:paraId="69DDF8C9" w14:textId="4D22D43C" w:rsidR="003976BA" w:rsidRPr="00670AF2" w:rsidRDefault="009337DE" w:rsidP="007E769F">
      <w:pPr>
        <w:pStyle w:val="Heading3"/>
        <w:spacing w:before="240"/>
      </w:pPr>
      <w:bookmarkStart w:id="16" w:name="_Toc62063785"/>
      <w:r>
        <w:t>2.1.4. </w:t>
      </w:r>
      <w:r w:rsidR="00D26167" w:rsidRPr="00670AF2">
        <w:t>Zvanu un e-pastu apkalpošana</w:t>
      </w:r>
      <w:bookmarkEnd w:id="16"/>
    </w:p>
    <w:p w14:paraId="2933EB69" w14:textId="77777777" w:rsidR="0041783A" w:rsidRPr="0054226E" w:rsidRDefault="0041783A" w:rsidP="0041783A">
      <w:r w:rsidRPr="00670AF2">
        <w:t xml:space="preserve">Šobrīd pilnvarotais e-pakalpojums īstenojams, tikai parakstot rakstveida pilnvarojumu, turklāt </w:t>
      </w:r>
      <w:r w:rsidRPr="0054226E">
        <w:t>vienam pakalpojumam, tādējādi attālinātajā apkalpošanā šobrīd nav izmantojams.</w:t>
      </w:r>
    </w:p>
    <w:p w14:paraId="33A068CC" w14:textId="5560D651" w:rsidR="003976BA" w:rsidRPr="00670AF2" w:rsidRDefault="003976BA" w:rsidP="00FD6A64">
      <w:pPr>
        <w:pStyle w:val="BodyText2"/>
        <w:spacing w:before="0"/>
        <w:rPr>
          <w:rFonts w:cs="Times New Roman"/>
          <w:sz w:val="24"/>
          <w:szCs w:val="24"/>
        </w:rPr>
      </w:pPr>
      <w:r w:rsidRPr="0054226E">
        <w:rPr>
          <w:rFonts w:cs="Times New Roman"/>
          <w:sz w:val="24"/>
          <w:szCs w:val="24"/>
          <w:shd w:val="clear" w:color="auto" w:fill="FFFFFF"/>
        </w:rPr>
        <w:t xml:space="preserve">“Vienas pieturas” princips zvanu un e-pastu apkalpošanā tiktu pilnībā nodrošināts, ja to apkalpošana tiktu nodrošināta centralizēti. </w:t>
      </w:r>
      <w:r w:rsidRPr="00670AF2">
        <w:rPr>
          <w:rFonts w:cs="Times New Roman"/>
          <w:sz w:val="24"/>
          <w:szCs w:val="24"/>
          <w:shd w:val="clear" w:color="auto" w:fill="FFFFFF"/>
        </w:rPr>
        <w:t>Šobrīd z</w:t>
      </w:r>
      <w:r w:rsidRPr="00670AF2">
        <w:rPr>
          <w:rFonts w:cs="Times New Roman"/>
          <w:sz w:val="24"/>
          <w:szCs w:val="24"/>
        </w:rPr>
        <w:t>vanu un e-pastu apkalpošanu veic gan VPVKAC, gan iestāžu KAC</w:t>
      </w:r>
      <w:r w:rsidR="007944F7">
        <w:rPr>
          <w:rFonts w:cs="Times New Roman"/>
          <w:sz w:val="24"/>
          <w:szCs w:val="24"/>
        </w:rPr>
        <w:t>.</w:t>
      </w:r>
    </w:p>
    <w:p w14:paraId="0E94EC0A" w14:textId="311F5C91" w:rsidR="003976BA" w:rsidRPr="00670AF2" w:rsidRDefault="003976BA" w:rsidP="00FB2AC5">
      <w:pPr>
        <w:pStyle w:val="BodyText2"/>
        <w:spacing w:before="120"/>
        <w:rPr>
          <w:rFonts w:cs="Times New Roman"/>
          <w:sz w:val="24"/>
          <w:szCs w:val="24"/>
        </w:rPr>
      </w:pPr>
      <w:r w:rsidRPr="00670AF2">
        <w:rPr>
          <w:rFonts w:cs="Times New Roman"/>
          <w:sz w:val="24"/>
          <w:szCs w:val="24"/>
        </w:rPr>
        <w:t>VPVKAC ir potenciāls pārņemt arī iestāžu zvanu un e-pastu apkalpošanu. Piemēram pašlaik, e-pastu apjoms kopējā VPVKAC kontaktu skaitā ir neliels (0,2% no visiem kontaktiem 2019.</w:t>
      </w:r>
      <w:r w:rsidR="00FB2AC5" w:rsidRPr="00670AF2">
        <w:rPr>
          <w:rFonts w:cs="Times New Roman"/>
          <w:sz w:val="24"/>
          <w:szCs w:val="24"/>
        </w:rPr>
        <w:t> </w:t>
      </w:r>
      <w:r w:rsidRPr="00670AF2">
        <w:rPr>
          <w:rFonts w:cs="Times New Roman"/>
          <w:sz w:val="24"/>
          <w:szCs w:val="24"/>
        </w:rPr>
        <w:t>-2020.</w:t>
      </w:r>
      <w:r w:rsidR="00FB2AC5" w:rsidRPr="00670AF2">
        <w:rPr>
          <w:rFonts w:cs="Times New Roman"/>
          <w:sz w:val="24"/>
          <w:szCs w:val="24"/>
        </w:rPr>
        <w:t> </w:t>
      </w:r>
      <w:r w:rsidRPr="00670AF2">
        <w:rPr>
          <w:rFonts w:cs="Times New Roman"/>
          <w:sz w:val="24"/>
          <w:szCs w:val="24"/>
        </w:rPr>
        <w:t>gadā). Covid-19 ierobežojumu rezultātā, kad tika ierobežota klātienes apkalpošana, gan zvanu, gan e-pastu apjoms ir pieaudzis līdz pat trim reizēm.</w:t>
      </w:r>
    </w:p>
    <w:p w14:paraId="022FFCD3" w14:textId="471A0A77" w:rsidR="003976BA" w:rsidRPr="00670AF2" w:rsidRDefault="003976BA" w:rsidP="00FD6A64">
      <w:pPr>
        <w:pStyle w:val="BodyText2"/>
        <w:spacing w:before="0"/>
        <w:rPr>
          <w:rFonts w:cs="Times New Roman"/>
          <w:sz w:val="24"/>
          <w:szCs w:val="24"/>
        </w:rPr>
      </w:pPr>
      <w:r w:rsidRPr="00670AF2">
        <w:rPr>
          <w:rFonts w:cs="Times New Roman"/>
          <w:sz w:val="24"/>
          <w:szCs w:val="24"/>
        </w:rPr>
        <w:t>Papildu zvaniem un e-pastiem, iestādes nodrošina komunikāciju sociālajos tīklos, informējot par jaunumiem, pakalpojumiem un citām aktivitātēm. 77% iestāžu ir Twitter lapa un 71% Facebook lapas</w:t>
      </w:r>
      <w:r w:rsidRPr="00670AF2">
        <w:rPr>
          <w:rFonts w:cs="Times New Roman"/>
          <w:sz w:val="24"/>
          <w:szCs w:val="24"/>
          <w:vertAlign w:val="superscript"/>
        </w:rPr>
        <w:footnoteReference w:id="9"/>
      </w:r>
      <w:r w:rsidRPr="00670AF2">
        <w:rPr>
          <w:rFonts w:cs="Times New Roman"/>
          <w:sz w:val="24"/>
          <w:szCs w:val="24"/>
        </w:rPr>
        <w:t>, taču iesaistīto lietotāju skaits ir neliels</w:t>
      </w:r>
      <w:r w:rsidR="007944F7">
        <w:rPr>
          <w:rFonts w:cs="Times New Roman"/>
          <w:sz w:val="24"/>
          <w:szCs w:val="24"/>
        </w:rPr>
        <w:t>.</w:t>
      </w:r>
      <w:r w:rsidRPr="00670AF2">
        <w:rPr>
          <w:rFonts w:cs="Times New Roman"/>
          <w:sz w:val="24"/>
          <w:szCs w:val="24"/>
        </w:rPr>
        <w:t xml:space="preserve"> Līdz ar to arī ierakstu sasniedzamība zema un tādējādi neefektīva.</w:t>
      </w:r>
      <w:r w:rsidRPr="00670AF2">
        <w:rPr>
          <w:rFonts w:cs="Times New Roman"/>
          <w:sz w:val="24"/>
          <w:szCs w:val="24"/>
          <w:vertAlign w:val="superscript"/>
        </w:rPr>
        <w:footnoteReference w:id="10"/>
      </w:r>
      <w:r w:rsidRPr="00670AF2">
        <w:rPr>
          <w:rFonts w:cs="Times New Roman"/>
          <w:sz w:val="24"/>
          <w:szCs w:val="24"/>
        </w:rPr>
        <w:t xml:space="preserve"> Ņemot vērā, ka sociālo tīklu konti tiek izmantoti, lai informētu par valsts pārvaldes pakalpojumiem un nodrošinātu divvirzienu saziņu ar iedzīvotājiem, VPVKAC būtu iespējams pārņemt arī šo uzdevumu.</w:t>
      </w:r>
    </w:p>
    <w:p w14:paraId="6D7AE9A2" w14:textId="21C83739" w:rsidR="003976BA" w:rsidRPr="004849F7" w:rsidRDefault="003976BA" w:rsidP="005A2431">
      <w:pPr>
        <w:pStyle w:val="BODYTABLEDOC"/>
        <w:spacing w:before="120"/>
        <w:rPr>
          <w:rFonts w:ascii="Times New Roman" w:hAnsi="Times New Roman" w:cs="Times New Roman"/>
          <w:color w:val="auto"/>
          <w:sz w:val="24"/>
          <w:szCs w:val="24"/>
        </w:rPr>
      </w:pPr>
      <w:r w:rsidRPr="004849F7">
        <w:rPr>
          <w:rFonts w:ascii="Times New Roman" w:hAnsi="Times New Roman" w:cs="Times New Roman"/>
          <w:color w:val="auto"/>
          <w:sz w:val="24"/>
          <w:szCs w:val="24"/>
        </w:rPr>
        <w:t>2018.</w:t>
      </w:r>
      <w:r w:rsidR="00EC703C" w:rsidRPr="004849F7">
        <w:rPr>
          <w:rFonts w:ascii="Times New Roman" w:hAnsi="Times New Roman" w:cs="Times New Roman"/>
          <w:color w:val="auto"/>
          <w:sz w:val="24"/>
          <w:szCs w:val="24"/>
        </w:rPr>
        <w:t> </w:t>
      </w:r>
      <w:r w:rsidRPr="004849F7">
        <w:rPr>
          <w:rFonts w:ascii="Times New Roman" w:hAnsi="Times New Roman" w:cs="Times New Roman"/>
          <w:color w:val="auto"/>
          <w:sz w:val="24"/>
          <w:szCs w:val="24"/>
        </w:rPr>
        <w:t>gadā VARAM veica izvērtējumu par VPPPD izveides potenciālu.</w:t>
      </w:r>
      <w:r w:rsidRPr="004849F7">
        <w:rPr>
          <w:rFonts w:ascii="Times New Roman" w:hAnsi="Times New Roman" w:cs="Times New Roman"/>
          <w:color w:val="auto"/>
          <w:sz w:val="24"/>
          <w:szCs w:val="24"/>
          <w:vertAlign w:val="superscript"/>
        </w:rPr>
        <w:footnoteReference w:id="11"/>
      </w:r>
      <w:r w:rsidRPr="004849F7">
        <w:rPr>
          <w:rFonts w:ascii="Times New Roman" w:hAnsi="Times New Roman" w:cs="Times New Roman"/>
          <w:color w:val="auto"/>
          <w:sz w:val="24"/>
          <w:szCs w:val="24"/>
        </w:rPr>
        <w:t xml:space="preserve"> Izvērtējuma rezultātā par efektīvāko, ekonomiski un sociāli izdevīgāko risinājumu atzīts priekšlikums VPPPD veidot esošajā VPVKAC tīklā. VPPPD veidošana esošajā VPVKAC tīklā ir gan ekonomiski, gan sociāli izdevīga, jo tās realizācijai nav nepieciešams papildus finansējums, tiek efektivizēts esošais VPVKAC tīkls, nodrošinot iespēju klientus apkalpot pēc vienota standarta, vieglāk plānot un kontrolēt pakalpojumu sniegšanas kvalitāti, kā arī tiks izmantota esošā VPVKAC darbinieku kompetence un pieredze gan pakalpojumu sniegšanā, gan zvanu apkalpošanā.</w:t>
      </w:r>
    </w:p>
    <w:p w14:paraId="1F61EDEE" w14:textId="4C7B5F21" w:rsidR="003976BA" w:rsidRPr="00191898" w:rsidRDefault="003976BA" w:rsidP="00FD6A64">
      <w:pPr>
        <w:pStyle w:val="BODYTABLEDOC"/>
        <w:spacing w:before="0"/>
        <w:rPr>
          <w:rFonts w:ascii="Times New Roman" w:hAnsi="Times New Roman" w:cs="Times New Roman"/>
          <w:color w:val="auto"/>
          <w:sz w:val="24"/>
          <w:szCs w:val="24"/>
        </w:rPr>
      </w:pPr>
      <w:r w:rsidRPr="00191898">
        <w:rPr>
          <w:rFonts w:ascii="Times New Roman" w:hAnsi="Times New Roman" w:cs="Times New Roman"/>
          <w:color w:val="auto"/>
          <w:sz w:val="24"/>
          <w:szCs w:val="24"/>
        </w:rPr>
        <w:t xml:space="preserve">Izvērtējuma rezultātā rekomendēts VPPPD veidot kā vienoto kontaktpunktu pirmā līmeņa konsultāciju sniegšanai par visiem valsts un pašvaldību pakalpojumiem, kuru apraksti iekļauti Latvija.lv pakalpojumu katalogā, sniedzot atbalstu par pakalpojumu kartiņās iekļauto informāciju. Atbilstoši izvērtējumā ietvertajiem priekšlikumiem, VPPPD sniegtais atbalsts padziļināti tiktu fokusēts uz desmit vairāk izmantotajiem pakalpojumiem, kas nākotnē provizoriski sastādītu vairāk nekā 50% no kopējā konsultāciju apjoma (VSAA – slimības pabalsts, PMLP – dzīvesvietas deklarācijas iesniegšana, VSAA – bērna kopšanas pabalsts un saistītie pabalsti, PMLP – </w:t>
      </w:r>
      <w:r w:rsidR="00B75A03" w:rsidRPr="00191898">
        <w:rPr>
          <w:rFonts w:ascii="Times New Roman" w:hAnsi="Times New Roman" w:cs="Times New Roman"/>
          <w:color w:val="auto"/>
          <w:sz w:val="24"/>
          <w:szCs w:val="24"/>
        </w:rPr>
        <w:t>“</w:t>
      </w:r>
      <w:r w:rsidRPr="00191898">
        <w:rPr>
          <w:rFonts w:ascii="Times New Roman" w:hAnsi="Times New Roman" w:cs="Times New Roman"/>
          <w:color w:val="auto"/>
          <w:sz w:val="24"/>
          <w:szCs w:val="24"/>
        </w:rPr>
        <w:t>Mani dati Iedzīvotāju reģistrā</w:t>
      </w:r>
      <w:r w:rsidR="00B75A03" w:rsidRPr="00191898">
        <w:rPr>
          <w:rFonts w:ascii="Times New Roman" w:hAnsi="Times New Roman" w:cs="Times New Roman"/>
          <w:color w:val="auto"/>
          <w:sz w:val="24"/>
          <w:szCs w:val="24"/>
        </w:rPr>
        <w:t>”</w:t>
      </w:r>
      <w:r w:rsidRPr="00191898">
        <w:rPr>
          <w:rFonts w:ascii="Times New Roman" w:hAnsi="Times New Roman" w:cs="Times New Roman"/>
          <w:color w:val="auto"/>
          <w:sz w:val="24"/>
          <w:szCs w:val="24"/>
        </w:rPr>
        <w:t xml:space="preserve"> u.c.). Tāpat VPPPD atbalstītu </w:t>
      </w:r>
      <w:r w:rsidRPr="00191898">
        <w:rPr>
          <w:rFonts w:ascii="Times New Roman" w:hAnsi="Times New Roman" w:cs="Times New Roman"/>
          <w:color w:val="auto"/>
          <w:sz w:val="24"/>
          <w:szCs w:val="24"/>
        </w:rPr>
        <w:lastRenderedPageBreak/>
        <w:t xml:space="preserve">iedzīvotājus visu Latvija.lv esošo e-pakalpojumu izmantošanā (nepieciešams e-pakalpojumu pieteikšanas asistenta režīms). </w:t>
      </w:r>
    </w:p>
    <w:p w14:paraId="23B4B06E" w14:textId="77777777" w:rsidR="003976BA" w:rsidRPr="00191898" w:rsidRDefault="003976BA" w:rsidP="00FD6A64">
      <w:pPr>
        <w:pStyle w:val="BODYTABLEDOC"/>
        <w:spacing w:before="0"/>
        <w:rPr>
          <w:rFonts w:ascii="Times New Roman" w:hAnsi="Times New Roman" w:cs="Times New Roman"/>
          <w:color w:val="auto"/>
          <w:sz w:val="24"/>
          <w:szCs w:val="24"/>
        </w:rPr>
      </w:pPr>
      <w:r w:rsidRPr="00191898">
        <w:rPr>
          <w:rFonts w:ascii="Times New Roman" w:hAnsi="Times New Roman" w:cs="Times New Roman"/>
          <w:color w:val="auto"/>
          <w:sz w:val="24"/>
          <w:szCs w:val="24"/>
        </w:rPr>
        <w:t>Saskaņā ar izvērtējumu, VPPPD funkcijas rekomendēts nodrošināt pašreizējiem reģionālās nozīmes VPVKAC, maksimāli vienmērīgi sadalot zvanu noslodzi. Prognozētais nepieciešamais darba vietu skaits kontaktu apkalpošanai nākamajos četros gados ir 11 pilna laika ekvivalenti, ko iespējams sadalīt 19 darba vietās, ņemot vērā, ka papildus kontaktu apkalpošanai VPVKAC darbinieki veic arī citus darba pienākumus.</w:t>
      </w:r>
    </w:p>
    <w:p w14:paraId="65E12E92" w14:textId="2169BF9C" w:rsidR="003976BA" w:rsidRPr="00670AF2" w:rsidRDefault="003976BA" w:rsidP="00FD6A64">
      <w:pPr>
        <w:pStyle w:val="BODYTABLEDOC"/>
        <w:spacing w:before="0"/>
        <w:rPr>
          <w:rFonts w:ascii="Times New Roman" w:hAnsi="Times New Roman" w:cs="Times New Roman"/>
          <w:color w:val="auto"/>
          <w:sz w:val="24"/>
          <w:szCs w:val="24"/>
        </w:rPr>
      </w:pPr>
      <w:r w:rsidRPr="00191898">
        <w:rPr>
          <w:rFonts w:ascii="Times New Roman" w:hAnsi="Times New Roman" w:cs="Times New Roman"/>
          <w:color w:val="auto"/>
          <w:sz w:val="24"/>
          <w:szCs w:val="24"/>
        </w:rPr>
        <w:t>Veidojot VPPPD, uzmanība jāpievērš darba laikam, palielinot telefonisko konsultāciju pieejamību. Veiktā analīze parāda, ka lielākais apkalpoto zvanu skaits ir laikā no plkst. 8.00 līdz 18.00. Ārpus šiem laikiem apkalpoto zvanu skaits ir nebūtisks</w:t>
      </w:r>
      <w:r w:rsidRPr="00191898">
        <w:rPr>
          <w:rFonts w:ascii="Times New Roman" w:hAnsi="Times New Roman" w:cs="Times New Roman"/>
          <w:b/>
          <w:color w:val="auto"/>
          <w:sz w:val="24"/>
          <w:szCs w:val="24"/>
        </w:rPr>
        <w:t xml:space="preserve"> </w:t>
      </w:r>
      <w:r w:rsidRPr="00191898">
        <w:rPr>
          <w:rFonts w:ascii="Times New Roman" w:hAnsi="Times New Roman" w:cs="Times New Roman"/>
          <w:bCs/>
          <w:color w:val="auto"/>
          <w:sz w:val="24"/>
          <w:szCs w:val="24"/>
        </w:rPr>
        <w:t>(skat.</w:t>
      </w:r>
      <w:r w:rsidR="00C25A61" w:rsidRPr="00191898">
        <w:rPr>
          <w:rFonts w:ascii="Times New Roman" w:hAnsi="Times New Roman" w:cs="Times New Roman"/>
          <w:bCs/>
          <w:color w:val="auto"/>
          <w:sz w:val="24"/>
          <w:szCs w:val="24"/>
        </w:rPr>
        <w:t xml:space="preserve"> 6. attēlu</w:t>
      </w:r>
      <w:r w:rsidRPr="00191898">
        <w:rPr>
          <w:rFonts w:ascii="Times New Roman" w:hAnsi="Times New Roman" w:cs="Times New Roman"/>
          <w:bCs/>
          <w:color w:val="auto"/>
          <w:sz w:val="24"/>
          <w:szCs w:val="24"/>
        </w:rPr>
        <w:t xml:space="preserve">). Iedzīvotāju </w:t>
      </w:r>
      <w:r w:rsidRPr="00670AF2">
        <w:rPr>
          <w:rFonts w:ascii="Times New Roman" w:hAnsi="Times New Roman" w:cs="Times New Roman"/>
          <w:bCs/>
          <w:color w:val="auto"/>
          <w:sz w:val="24"/>
          <w:szCs w:val="24"/>
        </w:rPr>
        <w:t>aptaujas rezultāti</w:t>
      </w:r>
      <w:r w:rsidRPr="00670AF2">
        <w:rPr>
          <w:rFonts w:ascii="Times New Roman" w:hAnsi="Times New Roman" w:cs="Times New Roman"/>
          <w:color w:val="auto"/>
          <w:sz w:val="24"/>
          <w:szCs w:val="24"/>
          <w:vertAlign w:val="superscript"/>
        </w:rPr>
        <w:footnoteReference w:id="12"/>
      </w:r>
      <w:r w:rsidRPr="00670AF2">
        <w:rPr>
          <w:rFonts w:ascii="Times New Roman" w:hAnsi="Times New Roman" w:cs="Times New Roman"/>
          <w:bCs/>
          <w:color w:val="auto"/>
          <w:sz w:val="24"/>
          <w:szCs w:val="24"/>
          <w:vertAlign w:val="superscript"/>
        </w:rPr>
        <w:t xml:space="preserve"> </w:t>
      </w:r>
      <w:r w:rsidRPr="00670AF2">
        <w:rPr>
          <w:rFonts w:ascii="Times New Roman" w:hAnsi="Times New Roman" w:cs="Times New Roman"/>
          <w:bCs/>
          <w:color w:val="auto"/>
          <w:sz w:val="24"/>
          <w:szCs w:val="24"/>
        </w:rPr>
        <w:t xml:space="preserve">parāda līdzīgas tendences – </w:t>
      </w:r>
      <w:r w:rsidRPr="00670AF2">
        <w:rPr>
          <w:rFonts w:ascii="Times New Roman" w:hAnsi="Times New Roman" w:cs="Times New Roman"/>
          <w:color w:val="auto"/>
          <w:sz w:val="24"/>
          <w:szCs w:val="24"/>
        </w:rPr>
        <w:t xml:space="preserve">29% telefona izmantotāju būtu gatavi zvanīt jau no </w:t>
      </w:r>
      <w:r w:rsidR="00C25A61" w:rsidRPr="00670AF2">
        <w:rPr>
          <w:rFonts w:ascii="Times New Roman" w:hAnsi="Times New Roman" w:cs="Times New Roman"/>
          <w:color w:val="auto"/>
          <w:sz w:val="24"/>
          <w:szCs w:val="24"/>
        </w:rPr>
        <w:t xml:space="preserve">plkst. </w:t>
      </w:r>
      <w:r w:rsidRPr="00670AF2">
        <w:rPr>
          <w:rFonts w:ascii="Times New Roman" w:hAnsi="Times New Roman" w:cs="Times New Roman"/>
          <w:color w:val="auto"/>
          <w:sz w:val="24"/>
          <w:szCs w:val="24"/>
        </w:rPr>
        <w:t xml:space="preserve">8.00, bet kopumā 34% telefona izmantotāju būtu gatavi zvanīt vēl līdz </w:t>
      </w:r>
      <w:r w:rsidR="00C25A61" w:rsidRPr="00670AF2">
        <w:rPr>
          <w:rFonts w:ascii="Times New Roman" w:hAnsi="Times New Roman" w:cs="Times New Roman"/>
          <w:color w:val="auto"/>
          <w:sz w:val="24"/>
          <w:szCs w:val="24"/>
        </w:rPr>
        <w:t xml:space="preserve">plkst. </w:t>
      </w:r>
      <w:r w:rsidRPr="00670AF2">
        <w:rPr>
          <w:rFonts w:ascii="Times New Roman" w:hAnsi="Times New Roman" w:cs="Times New Roman"/>
          <w:color w:val="auto"/>
          <w:sz w:val="24"/>
          <w:szCs w:val="24"/>
        </w:rPr>
        <w:t xml:space="preserve">19.00, 22% – līdz </w:t>
      </w:r>
      <w:r w:rsidR="00371486" w:rsidRPr="00670AF2">
        <w:rPr>
          <w:rFonts w:ascii="Times New Roman" w:hAnsi="Times New Roman" w:cs="Times New Roman"/>
          <w:color w:val="auto"/>
          <w:sz w:val="24"/>
          <w:szCs w:val="24"/>
        </w:rPr>
        <w:t xml:space="preserve">plkst. </w:t>
      </w:r>
      <w:r w:rsidRPr="00670AF2">
        <w:rPr>
          <w:rFonts w:ascii="Times New Roman" w:hAnsi="Times New Roman" w:cs="Times New Roman"/>
          <w:color w:val="auto"/>
          <w:sz w:val="24"/>
          <w:szCs w:val="24"/>
        </w:rPr>
        <w:t xml:space="preserve">20.00. </w:t>
      </w:r>
      <w:r w:rsidR="00371486" w:rsidRPr="00670AF2">
        <w:rPr>
          <w:rFonts w:ascii="Times New Roman" w:hAnsi="Times New Roman" w:cs="Times New Roman"/>
          <w:color w:val="auto"/>
          <w:sz w:val="24"/>
          <w:szCs w:val="24"/>
        </w:rPr>
        <w:t xml:space="preserve">Plkst. </w:t>
      </w:r>
      <w:r w:rsidRPr="00670AF2">
        <w:rPr>
          <w:rFonts w:ascii="Times New Roman" w:hAnsi="Times New Roman" w:cs="Times New Roman"/>
          <w:color w:val="auto"/>
          <w:sz w:val="24"/>
          <w:szCs w:val="24"/>
        </w:rPr>
        <w:t>19.00-20.00 arī ir vērā ņemami, bet specifiski laiki tiem, kas vēlas zvanīt dažādos dienas laikos (Rīgas, Pierīgas iedzīvotāji, strādājošie).</w:t>
      </w:r>
    </w:p>
    <w:p w14:paraId="3BEC9941" w14:textId="26EA6849" w:rsidR="003976BA" w:rsidRPr="00670AF2" w:rsidRDefault="003976BA" w:rsidP="000A63FA">
      <w:pPr>
        <w:pStyle w:val="BodyText2"/>
        <w:spacing w:before="120"/>
        <w:rPr>
          <w:rFonts w:cs="Times New Roman"/>
          <w:sz w:val="24"/>
          <w:szCs w:val="24"/>
        </w:rPr>
      </w:pPr>
      <w:r w:rsidRPr="00191898">
        <w:rPr>
          <w:rFonts w:cs="Times New Roman"/>
          <w:sz w:val="24"/>
          <w:szCs w:val="24"/>
        </w:rPr>
        <w:t>Turpinot attīstīt VPVKAC kontaktu centru, nepieciešams uzlabot tā servisa līmeni, panākot, ka samazinās nepacelto zvanu īpatsvars</w:t>
      </w:r>
      <w:r w:rsidR="000A63FA" w:rsidRPr="00191898">
        <w:rPr>
          <w:rFonts w:cs="Times New Roman"/>
          <w:sz w:val="24"/>
          <w:szCs w:val="24"/>
        </w:rPr>
        <w:t xml:space="preserve">. </w:t>
      </w:r>
      <w:r w:rsidRPr="00191898">
        <w:rPr>
          <w:rFonts w:cs="Times New Roman"/>
          <w:sz w:val="24"/>
          <w:szCs w:val="24"/>
        </w:rPr>
        <w:t xml:space="preserve">Analizējot zvanu skaitu uz darbinieku, </w:t>
      </w:r>
      <w:r w:rsidRPr="00670AF2">
        <w:rPr>
          <w:rFonts w:cs="Times New Roman"/>
          <w:sz w:val="24"/>
          <w:szCs w:val="24"/>
        </w:rPr>
        <w:t>secināms, ka vidējais zvanu skaits uz darbinieku darba dienā ir 10,8 jeb aptuveni viens zvans stundā. Līdz ar to tik augsts nepacelto zvanu skaits nevar būt izskaidrojams ar darbinieku aizņemtību</w:t>
      </w:r>
      <w:r w:rsidR="007944F7">
        <w:rPr>
          <w:rFonts w:cs="Times New Roman"/>
          <w:sz w:val="24"/>
          <w:szCs w:val="24"/>
        </w:rPr>
        <w:t>.</w:t>
      </w:r>
    </w:p>
    <w:p w14:paraId="6C5574E3" w14:textId="2D4FFE4E" w:rsidR="003976BA" w:rsidRPr="00670AF2" w:rsidRDefault="00E55D47" w:rsidP="007E769F">
      <w:pPr>
        <w:pStyle w:val="Heading2"/>
        <w:ind w:firstLine="0"/>
        <w:jc w:val="center"/>
      </w:pPr>
      <w:bookmarkStart w:id="17" w:name="_Toc58518769"/>
      <w:bookmarkStart w:id="18" w:name="_Toc62063786"/>
      <w:r>
        <w:t>2.</w:t>
      </w:r>
      <w:r w:rsidR="00303C0D">
        <w:t>2</w:t>
      </w:r>
      <w:r>
        <w:t>. </w:t>
      </w:r>
      <w:r w:rsidR="003976BA" w:rsidRPr="00670AF2">
        <w:t>Pakalpojumu pieejamības analīze klātienes kanālos</w:t>
      </w:r>
      <w:bookmarkEnd w:id="17"/>
      <w:bookmarkEnd w:id="18"/>
    </w:p>
    <w:p w14:paraId="64D78A66" w14:textId="53AC04EE" w:rsidR="003976BA" w:rsidRPr="007944F7" w:rsidRDefault="003976BA" w:rsidP="0060220C">
      <w:pPr>
        <w:pStyle w:val="BodyText2"/>
        <w:spacing w:before="0"/>
        <w:rPr>
          <w:rFonts w:cs="Times New Roman"/>
          <w:sz w:val="24"/>
          <w:szCs w:val="24"/>
        </w:rPr>
      </w:pPr>
      <w:r w:rsidRPr="00670AF2">
        <w:rPr>
          <w:rFonts w:cs="Times New Roman"/>
          <w:sz w:val="24"/>
          <w:szCs w:val="24"/>
        </w:rPr>
        <w:t xml:space="preserve">Pakalpojumu pieejamību iedzīvotājiem klātienē nosaka kontaktpunktu pārklājums un sasniedzamība. Atbilstoši spēkā esošajam administratīvi teritoriālajam iedalījumam, Latvijā ir 119 pašvaldības, kurās pakalpojumi tiek nodrošināti, izmantojot iestāžu KAC un VPVKAC tīklu. Pēc administratīvi teritoriālās reformas pašvaldību skaits tiks samazināts līdz 42, saglabājot iedalījumu pagastos. </w:t>
      </w:r>
      <w:r w:rsidRPr="00191898">
        <w:rPr>
          <w:rFonts w:cs="Times New Roman"/>
          <w:sz w:val="24"/>
          <w:szCs w:val="24"/>
        </w:rPr>
        <w:t xml:space="preserve">Pakalpojumu pieejamības uzlabošanai paredzēts nodrošināt klātienes apkalpošanu katrā pagastā, izmantojot esošo VPVKAC un pašvaldību bibliotēku tīklu. </w:t>
      </w:r>
      <w:r w:rsidRPr="007944F7">
        <w:rPr>
          <w:rFonts w:cs="Times New Roman"/>
          <w:sz w:val="24"/>
          <w:szCs w:val="24"/>
        </w:rPr>
        <w:t>Valsts un pašvaldību pakalpojumu sniegšana tiktu izvērsta bibliotēku tīklā pagastos, kuros šobrīd nav VPVKAC (skat.</w:t>
      </w:r>
      <w:r w:rsidR="009E555F" w:rsidRPr="007944F7">
        <w:rPr>
          <w:rFonts w:cs="Times New Roman"/>
          <w:sz w:val="24"/>
          <w:szCs w:val="24"/>
        </w:rPr>
        <w:t xml:space="preserve"> </w:t>
      </w:r>
      <w:r w:rsidR="002613A8" w:rsidRPr="007944F7">
        <w:rPr>
          <w:rFonts w:cs="Times New Roman"/>
          <w:sz w:val="24"/>
          <w:szCs w:val="24"/>
        </w:rPr>
        <w:t>2</w:t>
      </w:r>
      <w:r w:rsidR="009E555F" w:rsidRPr="007944F7">
        <w:rPr>
          <w:rFonts w:cs="Times New Roman"/>
          <w:sz w:val="24"/>
          <w:szCs w:val="24"/>
        </w:rPr>
        <w:t>. attēlu)</w:t>
      </w:r>
      <w:r w:rsidRPr="007944F7">
        <w:rPr>
          <w:rFonts w:cs="Times New Roman"/>
          <w:sz w:val="24"/>
          <w:szCs w:val="24"/>
        </w:rPr>
        <w:t>.</w:t>
      </w:r>
    </w:p>
    <w:p w14:paraId="3BE56723" w14:textId="5C47F429" w:rsidR="003976BA" w:rsidRPr="007944F7" w:rsidRDefault="002613A8" w:rsidP="00E44C92">
      <w:pPr>
        <w:pStyle w:val="Caption"/>
        <w:spacing w:before="0" w:after="120"/>
        <w:jc w:val="right"/>
        <w:rPr>
          <w:rFonts w:cs="Times New Roman"/>
          <w:color w:val="auto"/>
          <w:sz w:val="24"/>
          <w:szCs w:val="24"/>
        </w:rPr>
      </w:pPr>
      <w:bookmarkStart w:id="19" w:name="_Ref53049400"/>
      <w:bookmarkStart w:id="20" w:name="_Toc58518125"/>
      <w:r w:rsidRPr="007944F7">
        <w:rPr>
          <w:rFonts w:cs="Times New Roman"/>
          <w:color w:val="auto"/>
          <w:sz w:val="24"/>
          <w:szCs w:val="24"/>
        </w:rPr>
        <w:t>2</w:t>
      </w:r>
      <w:r w:rsidR="009E555F" w:rsidRPr="007944F7">
        <w:rPr>
          <w:rFonts w:cs="Times New Roman"/>
          <w:color w:val="auto"/>
          <w:sz w:val="24"/>
          <w:szCs w:val="24"/>
        </w:rPr>
        <w:t>. attēls</w:t>
      </w:r>
      <w:bookmarkEnd w:id="19"/>
      <w:r w:rsidR="003976BA" w:rsidRPr="007944F7">
        <w:rPr>
          <w:rFonts w:cs="Times New Roman"/>
          <w:color w:val="auto"/>
          <w:sz w:val="24"/>
          <w:szCs w:val="24"/>
        </w:rPr>
        <w:t>. Klātienes pakalpojumu kanāli</w:t>
      </w:r>
      <w:bookmarkEnd w:id="20"/>
    </w:p>
    <w:p w14:paraId="6AB27BC2" w14:textId="77777777" w:rsidR="003976BA" w:rsidRPr="007944F7" w:rsidRDefault="003976BA" w:rsidP="0005342C">
      <w:pPr>
        <w:pStyle w:val="BodyText2"/>
        <w:spacing w:before="0"/>
        <w:ind w:firstLine="0"/>
        <w:rPr>
          <w:rFonts w:cs="Times New Roman"/>
          <w:sz w:val="24"/>
          <w:szCs w:val="24"/>
        </w:rPr>
      </w:pPr>
      <w:r w:rsidRPr="007944F7">
        <w:rPr>
          <w:rFonts w:cs="Times New Roman"/>
          <w:noProof/>
          <w:sz w:val="24"/>
          <w:szCs w:val="24"/>
        </w:rPr>
        <w:drawing>
          <wp:inline distT="0" distB="0" distL="0" distR="0" wp14:anchorId="0B1F89D8" wp14:editId="53F7DA3E">
            <wp:extent cx="5810250" cy="1840865"/>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0" cy="1840865"/>
                    </a:xfrm>
                    <a:prstGeom prst="rect">
                      <a:avLst/>
                    </a:prstGeom>
                    <a:noFill/>
                  </pic:spPr>
                </pic:pic>
              </a:graphicData>
            </a:graphic>
          </wp:inline>
        </w:drawing>
      </w:r>
    </w:p>
    <w:p w14:paraId="5C42BDB5" w14:textId="01AC1041" w:rsidR="003976BA" w:rsidRPr="00670AF2" w:rsidRDefault="00C2755E" w:rsidP="00C42280">
      <w:pPr>
        <w:pStyle w:val="Heading3"/>
        <w:spacing w:before="240"/>
      </w:pPr>
      <w:bookmarkStart w:id="21" w:name="_Toc62063787"/>
      <w:r>
        <w:lastRenderedPageBreak/>
        <w:t>2.2.1. </w:t>
      </w:r>
      <w:r w:rsidR="003976BA" w:rsidRPr="00670AF2">
        <w:t>VPVKAC tīkls</w:t>
      </w:r>
      <w:bookmarkEnd w:id="21"/>
    </w:p>
    <w:p w14:paraId="0774A8BE" w14:textId="155B0571" w:rsidR="003976BA" w:rsidRPr="007A446D" w:rsidRDefault="003976BA" w:rsidP="00FD6A64">
      <w:pPr>
        <w:pStyle w:val="BodyText2"/>
        <w:spacing w:before="0"/>
        <w:rPr>
          <w:rFonts w:cs="Times New Roman"/>
          <w:sz w:val="24"/>
          <w:szCs w:val="24"/>
        </w:rPr>
      </w:pPr>
      <w:r w:rsidRPr="007A446D">
        <w:rPr>
          <w:rFonts w:cs="Times New Roman"/>
          <w:sz w:val="24"/>
          <w:szCs w:val="24"/>
        </w:rPr>
        <w:t xml:space="preserve">Esošā VPVKAC tīkla analīzē </w:t>
      </w:r>
      <w:r w:rsidR="00DE7608" w:rsidRPr="007A446D">
        <w:rPr>
          <w:rFonts w:cs="Times New Roman"/>
          <w:sz w:val="24"/>
          <w:szCs w:val="24"/>
        </w:rPr>
        <w:t>tika izmantota</w:t>
      </w:r>
      <w:r w:rsidRPr="007A446D">
        <w:rPr>
          <w:rFonts w:cs="Times New Roman"/>
          <w:sz w:val="24"/>
          <w:szCs w:val="24"/>
        </w:rPr>
        <w:t xml:space="preserve"> informācij</w:t>
      </w:r>
      <w:r w:rsidR="00DE7608" w:rsidRPr="007A446D">
        <w:rPr>
          <w:rFonts w:cs="Times New Roman"/>
          <w:sz w:val="24"/>
          <w:szCs w:val="24"/>
        </w:rPr>
        <w:t>a</w:t>
      </w:r>
      <w:r w:rsidRPr="007A446D">
        <w:rPr>
          <w:rFonts w:cs="Times New Roman"/>
          <w:sz w:val="24"/>
          <w:szCs w:val="24"/>
        </w:rPr>
        <w:t xml:space="preserve"> par VPVKAC ģeogrāfiskajām atrašanās vietām, tās izvērtējot atbilstoši spēkā esošajam administratīvi teritoriālajam iedalījumam</w:t>
      </w:r>
      <w:r w:rsidRPr="007A446D">
        <w:rPr>
          <w:rFonts w:cs="Times New Roman"/>
          <w:sz w:val="24"/>
          <w:szCs w:val="24"/>
          <w:vertAlign w:val="superscript"/>
        </w:rPr>
        <w:footnoteReference w:id="13"/>
      </w:r>
      <w:r w:rsidRPr="007A446D">
        <w:rPr>
          <w:rFonts w:cs="Times New Roman"/>
          <w:sz w:val="24"/>
          <w:szCs w:val="24"/>
        </w:rPr>
        <w:t xml:space="preserve">. </w:t>
      </w:r>
    </w:p>
    <w:p w14:paraId="4EC999D5" w14:textId="5DE7E25C" w:rsidR="00A1373A" w:rsidRPr="007A446D" w:rsidRDefault="00A1373A" w:rsidP="007A446D">
      <w:pPr>
        <w:pStyle w:val="Caption"/>
        <w:spacing w:before="0" w:after="120"/>
        <w:rPr>
          <w:rFonts w:cs="Times New Roman"/>
          <w:color w:val="auto"/>
          <w:sz w:val="24"/>
          <w:szCs w:val="24"/>
        </w:rPr>
      </w:pPr>
      <w:r w:rsidRPr="007A446D">
        <w:rPr>
          <w:rFonts w:cs="Times New Roman"/>
          <w:color w:val="auto"/>
          <w:sz w:val="24"/>
          <w:szCs w:val="24"/>
          <w:lang w:eastAsia="lv-LV"/>
        </w:rPr>
        <w:t>VPVKAC tīkla pārklājums pašvaldību griezumā</w:t>
      </w:r>
      <w:r w:rsidR="007A446D" w:rsidRPr="007A446D">
        <w:rPr>
          <w:rFonts w:cs="Times New Roman"/>
          <w:color w:val="auto"/>
          <w:sz w:val="24"/>
          <w:szCs w:val="24"/>
          <w:lang w:eastAsia="lv-LV"/>
        </w:rPr>
        <w:t xml:space="preserve"> - </w:t>
      </w:r>
      <w:r w:rsidRPr="007A446D">
        <w:rPr>
          <w:rFonts w:cs="Times New Roman"/>
          <w:color w:val="auto"/>
          <w:sz w:val="24"/>
          <w:szCs w:val="24"/>
        </w:rPr>
        <w:t>VPVKAC atrodas 78% no visām Latvijas pašvaldībām (attiecīgi VPVKAC darbojas 93 no 119 pašvaldībām)</w:t>
      </w:r>
      <w:r w:rsidR="00F305B9">
        <w:rPr>
          <w:rFonts w:cs="Times New Roman"/>
          <w:color w:val="auto"/>
          <w:sz w:val="24"/>
          <w:szCs w:val="24"/>
        </w:rPr>
        <w:t>:</w:t>
      </w:r>
    </w:p>
    <w:p w14:paraId="1F144F02" w14:textId="5B4689B4" w:rsidR="00796063" w:rsidRPr="007A446D" w:rsidRDefault="00796063" w:rsidP="00F305B9">
      <w:pPr>
        <w:pStyle w:val="BodyText2"/>
        <w:numPr>
          <w:ilvl w:val="0"/>
          <w:numId w:val="20"/>
        </w:numPr>
        <w:tabs>
          <w:tab w:val="left" w:pos="1418"/>
        </w:tabs>
        <w:spacing w:before="0"/>
        <w:ind w:left="0" w:firstLine="851"/>
        <w:rPr>
          <w:rFonts w:cs="Times New Roman"/>
          <w:sz w:val="24"/>
          <w:szCs w:val="24"/>
        </w:rPr>
      </w:pPr>
      <w:r w:rsidRPr="007A446D">
        <w:rPr>
          <w:rFonts w:cs="Times New Roman"/>
          <w:sz w:val="24"/>
          <w:szCs w:val="24"/>
        </w:rPr>
        <w:t>9 pašvaldībās ir pieejams vairāk nekā viens VPVKAC</w:t>
      </w:r>
      <w:r w:rsidR="00F305B9">
        <w:rPr>
          <w:rFonts w:cs="Times New Roman"/>
          <w:sz w:val="24"/>
          <w:szCs w:val="24"/>
        </w:rPr>
        <w:t>;</w:t>
      </w:r>
    </w:p>
    <w:p w14:paraId="129CEF74" w14:textId="3CBCAE27" w:rsidR="00796063" w:rsidRDefault="00796063" w:rsidP="00F305B9">
      <w:pPr>
        <w:pStyle w:val="BodyText2"/>
        <w:numPr>
          <w:ilvl w:val="0"/>
          <w:numId w:val="20"/>
        </w:numPr>
        <w:tabs>
          <w:tab w:val="left" w:pos="1418"/>
        </w:tabs>
        <w:spacing w:before="0"/>
        <w:ind w:left="0" w:firstLine="851"/>
        <w:rPr>
          <w:rFonts w:cs="Times New Roman"/>
          <w:sz w:val="24"/>
          <w:szCs w:val="24"/>
        </w:rPr>
      </w:pPr>
      <w:r w:rsidRPr="00670AF2">
        <w:rPr>
          <w:rFonts w:cs="Times New Roman"/>
          <w:sz w:val="24"/>
          <w:szCs w:val="24"/>
        </w:rPr>
        <w:t>27 pašvaldībās nav pieejams neviens VPVKAC</w:t>
      </w:r>
      <w:r w:rsidR="00F305B9">
        <w:rPr>
          <w:rFonts w:cs="Times New Roman"/>
          <w:sz w:val="24"/>
          <w:szCs w:val="24"/>
        </w:rPr>
        <w:t>;</w:t>
      </w:r>
    </w:p>
    <w:p w14:paraId="39EB83C4" w14:textId="2D71D427" w:rsidR="00796063" w:rsidRDefault="00796063" w:rsidP="00F305B9">
      <w:pPr>
        <w:pStyle w:val="BodyText2"/>
        <w:numPr>
          <w:ilvl w:val="0"/>
          <w:numId w:val="20"/>
        </w:numPr>
        <w:tabs>
          <w:tab w:val="left" w:pos="1418"/>
        </w:tabs>
        <w:spacing w:before="0"/>
        <w:ind w:left="0" w:firstLine="851"/>
        <w:rPr>
          <w:rFonts w:cs="Times New Roman"/>
          <w:sz w:val="24"/>
          <w:szCs w:val="24"/>
        </w:rPr>
      </w:pPr>
      <w:r w:rsidRPr="00670AF2">
        <w:rPr>
          <w:rFonts w:cs="Times New Roman"/>
          <w:sz w:val="24"/>
          <w:szCs w:val="24"/>
        </w:rPr>
        <w:t>83 pašvaldībās ir pieejams viens VPVKAC</w:t>
      </w:r>
      <w:r w:rsidR="00F305B9">
        <w:rPr>
          <w:rFonts w:cs="Times New Roman"/>
          <w:sz w:val="24"/>
          <w:szCs w:val="24"/>
        </w:rPr>
        <w:t>.</w:t>
      </w:r>
    </w:p>
    <w:p w14:paraId="3F09C158" w14:textId="1F7463F2" w:rsidR="005B3E30" w:rsidRPr="00670AF2" w:rsidRDefault="005B3E30" w:rsidP="007A446D">
      <w:pPr>
        <w:pStyle w:val="BodyText2"/>
        <w:spacing w:before="0"/>
        <w:rPr>
          <w:rFonts w:cs="Times New Roman"/>
          <w:sz w:val="24"/>
          <w:szCs w:val="24"/>
        </w:rPr>
      </w:pPr>
      <w:r w:rsidRPr="00F305B9">
        <w:rPr>
          <w:rFonts w:cs="Times New Roman"/>
          <w:sz w:val="24"/>
          <w:szCs w:val="24"/>
        </w:rPr>
        <w:t>VPVKAC tīkla pārklājums attīstības centru griezumā</w:t>
      </w:r>
      <w:r w:rsidR="00F305B9">
        <w:rPr>
          <w:rFonts w:cs="Times New Roman"/>
          <w:sz w:val="24"/>
          <w:szCs w:val="24"/>
        </w:rPr>
        <w:t xml:space="preserve"> - </w:t>
      </w:r>
      <w:r w:rsidRPr="00670AF2">
        <w:rPr>
          <w:rFonts w:cs="Times New Roman"/>
          <w:sz w:val="24"/>
          <w:szCs w:val="24"/>
        </w:rPr>
        <w:t>VPVKAC atrodas tikai reģionālas un novadu nozīmes klientu apkalpošanas centros:</w:t>
      </w:r>
    </w:p>
    <w:p w14:paraId="496DA4B2" w14:textId="5023C7B3" w:rsidR="00F305B9" w:rsidRDefault="004D6138" w:rsidP="004D6138">
      <w:pPr>
        <w:pStyle w:val="BodyText2"/>
        <w:numPr>
          <w:ilvl w:val="0"/>
          <w:numId w:val="20"/>
        </w:numPr>
        <w:tabs>
          <w:tab w:val="left" w:pos="1418"/>
        </w:tabs>
        <w:spacing w:before="0"/>
        <w:ind w:left="0" w:firstLine="851"/>
        <w:rPr>
          <w:rFonts w:cs="Times New Roman"/>
          <w:sz w:val="24"/>
          <w:szCs w:val="24"/>
        </w:rPr>
      </w:pPr>
      <w:r>
        <w:rPr>
          <w:rFonts w:cs="Times New Roman"/>
          <w:sz w:val="24"/>
          <w:szCs w:val="24"/>
        </w:rPr>
        <w:t>n</w:t>
      </w:r>
      <w:r w:rsidRPr="00670AF2">
        <w:rPr>
          <w:rFonts w:cs="Times New Roman"/>
          <w:sz w:val="24"/>
          <w:szCs w:val="24"/>
        </w:rPr>
        <w:t>evienā no 9 nacionālas nozīmes attīstības centriem neatrodas VPVKAC. Apstiprināta VPVKAC izveide Ventspilī, 2023.gadā, saskaņā ar MK 19.09.2018 rīkojumu Nr. 448 “Par nekustamā īpašuma Kuldīgas ielā 2, Ventspilī, pielāgošanu valsts un pašvaldības vienotā klientu apkalpošanas centra izveidei un valsts institūciju vajadzībām un nepieciešamo finansējumu nomas maksas, papildu maksājumu, komunālo pakalpojumu, aprīkojuma iegādes un pārcelšanās izdevumu</w:t>
      </w:r>
      <w:r>
        <w:rPr>
          <w:rFonts w:cs="Times New Roman"/>
          <w:sz w:val="24"/>
          <w:szCs w:val="24"/>
        </w:rPr>
        <w:t xml:space="preserve"> segšanai</w:t>
      </w:r>
      <w:r w:rsidR="00FD04C6">
        <w:rPr>
          <w:rFonts w:cs="Times New Roman"/>
          <w:sz w:val="24"/>
          <w:szCs w:val="24"/>
        </w:rPr>
        <w:t>;</w:t>
      </w:r>
    </w:p>
    <w:p w14:paraId="0A3A27B3" w14:textId="01009CF6" w:rsidR="00F305B9" w:rsidRDefault="004D6138" w:rsidP="004D6138">
      <w:pPr>
        <w:pStyle w:val="BodyText2"/>
        <w:numPr>
          <w:ilvl w:val="0"/>
          <w:numId w:val="20"/>
        </w:numPr>
        <w:tabs>
          <w:tab w:val="left" w:pos="1418"/>
        </w:tabs>
        <w:spacing w:before="0"/>
        <w:ind w:left="0" w:firstLine="851"/>
        <w:rPr>
          <w:rFonts w:cs="Times New Roman"/>
          <w:sz w:val="24"/>
          <w:szCs w:val="24"/>
        </w:rPr>
      </w:pPr>
      <w:r w:rsidRPr="00670AF2">
        <w:rPr>
          <w:rFonts w:cs="Times New Roman"/>
          <w:sz w:val="24"/>
          <w:szCs w:val="24"/>
        </w:rPr>
        <w:t>11 no 21 reģionālas nozīmes attīstības centriem (Aizkrauklē, Alūksnē, Balvos, Bauskā, Cēsīs, Gulbenē, Līvānos, Ludzā, Smiltenē, Tukumā un Valkā)</w:t>
      </w:r>
      <w:r w:rsidR="00681600">
        <w:rPr>
          <w:rFonts w:cs="Times New Roman"/>
          <w:sz w:val="24"/>
          <w:szCs w:val="24"/>
        </w:rPr>
        <w:t>;</w:t>
      </w:r>
    </w:p>
    <w:p w14:paraId="49227436" w14:textId="07B106A2" w:rsidR="00F305B9" w:rsidRDefault="00F305B9" w:rsidP="004D6138">
      <w:pPr>
        <w:pStyle w:val="BodyText2"/>
        <w:numPr>
          <w:ilvl w:val="0"/>
          <w:numId w:val="20"/>
        </w:numPr>
        <w:tabs>
          <w:tab w:val="left" w:pos="1418"/>
        </w:tabs>
        <w:spacing w:before="0"/>
        <w:ind w:left="0" w:firstLine="851"/>
        <w:rPr>
          <w:rFonts w:cs="Times New Roman"/>
          <w:sz w:val="24"/>
          <w:szCs w:val="24"/>
        </w:rPr>
      </w:pPr>
      <w:r w:rsidRPr="00670AF2">
        <w:rPr>
          <w:rFonts w:cs="Times New Roman"/>
          <w:sz w:val="24"/>
          <w:szCs w:val="24"/>
        </w:rPr>
        <w:t xml:space="preserve">82 no </w:t>
      </w:r>
      <w:r w:rsidR="00681600">
        <w:rPr>
          <w:rFonts w:cs="Times New Roman"/>
          <w:sz w:val="24"/>
          <w:szCs w:val="24"/>
        </w:rPr>
        <w:t>8</w:t>
      </w:r>
      <w:r w:rsidRPr="00670AF2">
        <w:rPr>
          <w:rFonts w:cs="Times New Roman"/>
          <w:sz w:val="24"/>
          <w:szCs w:val="24"/>
        </w:rPr>
        <w:t>9 novadu nozīmes attīstības centriem</w:t>
      </w:r>
      <w:r w:rsidR="00FD04C6">
        <w:rPr>
          <w:rFonts w:cs="Times New Roman"/>
          <w:sz w:val="24"/>
          <w:szCs w:val="24"/>
        </w:rPr>
        <w:t>.</w:t>
      </w:r>
    </w:p>
    <w:p w14:paraId="1C0FE78E" w14:textId="350F6C2B" w:rsidR="003976BA" w:rsidRPr="00670AF2" w:rsidRDefault="003976BA" w:rsidP="005C660E">
      <w:pPr>
        <w:pStyle w:val="BodyText2"/>
        <w:spacing w:before="0"/>
        <w:rPr>
          <w:rFonts w:cs="Times New Roman"/>
          <w:sz w:val="24"/>
          <w:szCs w:val="24"/>
        </w:rPr>
      </w:pPr>
      <w:r w:rsidRPr="00670AF2">
        <w:rPr>
          <w:rFonts w:cs="Times New Roman"/>
          <w:sz w:val="24"/>
          <w:szCs w:val="24"/>
        </w:rPr>
        <w:t>Saskaņā ar 2019.</w:t>
      </w:r>
      <w:r w:rsidR="005C660E">
        <w:rPr>
          <w:rFonts w:cs="Times New Roman"/>
          <w:sz w:val="24"/>
          <w:szCs w:val="24"/>
        </w:rPr>
        <w:t> </w:t>
      </w:r>
      <w:r w:rsidRPr="00670AF2">
        <w:rPr>
          <w:rFonts w:cs="Times New Roman"/>
          <w:sz w:val="24"/>
          <w:szCs w:val="24"/>
        </w:rPr>
        <w:t>gadā veiktās VPVKAC klientu aptaujas rezultātiem</w:t>
      </w:r>
      <w:r w:rsidRPr="00670AF2">
        <w:rPr>
          <w:rFonts w:cs="Times New Roman"/>
          <w:sz w:val="24"/>
          <w:szCs w:val="24"/>
          <w:vertAlign w:val="superscript"/>
        </w:rPr>
        <w:footnoteReference w:id="14"/>
      </w:r>
      <w:r w:rsidRPr="00670AF2">
        <w:rPr>
          <w:rFonts w:cs="Times New Roman"/>
          <w:sz w:val="24"/>
          <w:szCs w:val="24"/>
        </w:rPr>
        <w:t>, viens no augstu novērtētajiem aspektiem ir to ērta atrašanās vieta. Ģeogrāfisko datu analīze parāda, ka lielākā daļa VPVKAC atrodas centrā un ir viegli sasniedzami, tuvākajai starppilsētu autobusu pieturai atrodoties ne tālāk kā 700m attālumā (attālums pa taisni, kas savieno 2 punktus). Tikai 7 esošie VPVKAC atrodas tālāk nekā 700m no tuvākās autobusu pieturas: Cibla (1411m), Jaunjelgava (810m), Pāvilosta (757m), Jēkabpils (741m), Emburga (725m), Aizpute (705m), Tīnūži (701m)</w:t>
      </w:r>
      <w:r w:rsidRPr="00670AF2">
        <w:rPr>
          <w:rFonts w:cs="Times New Roman"/>
          <w:sz w:val="24"/>
          <w:szCs w:val="24"/>
          <w:vertAlign w:val="superscript"/>
        </w:rPr>
        <w:footnoteReference w:id="15"/>
      </w:r>
      <w:r w:rsidR="00A00846">
        <w:rPr>
          <w:rFonts w:cs="Times New Roman"/>
          <w:sz w:val="24"/>
          <w:szCs w:val="24"/>
        </w:rPr>
        <w:t>.</w:t>
      </w:r>
    </w:p>
    <w:p w14:paraId="1A984533" w14:textId="77777777" w:rsidR="003976BA" w:rsidRPr="00191898" w:rsidRDefault="003976BA" w:rsidP="00FD6A64">
      <w:pPr>
        <w:pStyle w:val="BodyText2"/>
        <w:spacing w:before="0"/>
        <w:rPr>
          <w:rFonts w:cs="Times New Roman"/>
          <w:sz w:val="24"/>
          <w:szCs w:val="24"/>
        </w:rPr>
      </w:pPr>
      <w:r w:rsidRPr="00191898">
        <w:rPr>
          <w:rFonts w:cs="Times New Roman"/>
          <w:sz w:val="24"/>
          <w:szCs w:val="24"/>
        </w:rPr>
        <w:t>Izveidojot vismaz vienu VPVKAC katrā administratīvajā teritorijā atbilstoši jaunajam Administratīvo teritoriju un apdzīvoto vietu likumam, t.i. valstspilsētās, pilsētās un pagastos, Latvijas teritorijā būs ģeogrāfiski vienmērīgi izvietoti 587 VPVKAC. Tas būs kopumā liels uzlabojums VPVKAC pieejamības nodrošināšanai iedzīvotājiem un uzņēmējiem, salīdzinot ar šī brīža 122 VPVKAC, kuru izvietojums ir nehomogēns pret blīvāk apdzīvotām vietām.</w:t>
      </w:r>
    </w:p>
    <w:p w14:paraId="5EA36A93" w14:textId="78ADD549" w:rsidR="003976BA" w:rsidRPr="00670AF2" w:rsidRDefault="008D321D" w:rsidP="00C42280">
      <w:pPr>
        <w:pStyle w:val="Heading3"/>
        <w:spacing w:before="240"/>
      </w:pPr>
      <w:bookmarkStart w:id="22" w:name="_Toc62063788"/>
      <w:r>
        <w:t>2.1.3. </w:t>
      </w:r>
      <w:r w:rsidR="003976BA" w:rsidRPr="00670AF2">
        <w:t>Iestāžu KAC tīkls</w:t>
      </w:r>
      <w:bookmarkEnd w:id="22"/>
    </w:p>
    <w:p w14:paraId="3E3C7A52" w14:textId="432F0BD0" w:rsidR="003976BA" w:rsidRPr="00670AF2" w:rsidRDefault="003976BA" w:rsidP="00FD6A64">
      <w:pPr>
        <w:rPr>
          <w:rFonts w:cs="Times New Roman"/>
          <w:szCs w:val="24"/>
          <w:lang w:eastAsia="lv-LV"/>
        </w:rPr>
      </w:pPr>
      <w:r w:rsidRPr="00670AF2">
        <w:rPr>
          <w:rFonts w:cs="Times New Roman"/>
          <w:szCs w:val="24"/>
          <w:lang w:eastAsia="lv-LV"/>
        </w:rPr>
        <w:t>Līdzšinējie novērojumi parāda, ka iestādes nolemj par labu KAC slēgšanai, līdz ar to iestāžu KAC skaitam ir tendence samazināties. Veidojot VPVKAC tīkla stratēģiskās attīstības redzējumu, jāsekmē iestāžu KAC aizvietošana ar VPVKAC.</w:t>
      </w:r>
    </w:p>
    <w:p w14:paraId="47273D4C" w14:textId="4E6FE79C" w:rsidR="003976BA" w:rsidRPr="00670AF2" w:rsidRDefault="003976BA" w:rsidP="001001F8">
      <w:pPr>
        <w:pStyle w:val="BodyText2"/>
        <w:spacing w:before="120"/>
        <w:rPr>
          <w:rFonts w:cs="Times New Roman"/>
          <w:sz w:val="24"/>
          <w:szCs w:val="24"/>
        </w:rPr>
      </w:pPr>
      <w:r w:rsidRPr="00670AF2">
        <w:rPr>
          <w:rFonts w:cs="Times New Roman"/>
          <w:sz w:val="24"/>
          <w:szCs w:val="24"/>
        </w:rPr>
        <w:t>Iestāžu KAC pamatā ir koncentrēti nacionālas un reģionālas nozīmes attīstības centros (kur šobrīd nav izveidoti VPVKAC), ar nelieliem izņēmumiem VMD, LAD un VDI gadījumos.</w:t>
      </w:r>
    </w:p>
    <w:p w14:paraId="5811A435" w14:textId="5CBAA141" w:rsidR="003976BA" w:rsidRPr="00670AF2" w:rsidRDefault="003976BA" w:rsidP="00FD6A64">
      <w:pPr>
        <w:pStyle w:val="BodyText2"/>
        <w:spacing w:before="0"/>
        <w:rPr>
          <w:rFonts w:cs="Times New Roman"/>
          <w:sz w:val="24"/>
          <w:szCs w:val="24"/>
        </w:rPr>
      </w:pPr>
      <w:r w:rsidRPr="00670AF2">
        <w:rPr>
          <w:rFonts w:cs="Times New Roman"/>
          <w:sz w:val="24"/>
          <w:szCs w:val="24"/>
        </w:rPr>
        <w:t xml:space="preserve">Šobrīd populārāko iestāžu 202 KAC ir izvietoti pavisam 39 apdzīvotās vietās un novados. 9 apdzīvotās vietās jau ir VPVKAC. Līdz ar to atlikušos iestāžu KAC būs jāizvieto vēl papildus </w:t>
      </w:r>
      <w:r w:rsidRPr="00670AF2">
        <w:rPr>
          <w:rFonts w:cs="Times New Roman"/>
          <w:sz w:val="24"/>
          <w:szCs w:val="24"/>
        </w:rPr>
        <w:lastRenderedPageBreak/>
        <w:t>30 VPVKAC, tajā skaitā Rīgā. Jāatzīmē, ka lai gan Rīgā nav VPVKAC, tajā kopš 2015.</w:t>
      </w:r>
      <w:r w:rsidR="008F3FA9">
        <w:rPr>
          <w:rFonts w:cs="Times New Roman"/>
          <w:sz w:val="24"/>
          <w:szCs w:val="24"/>
        </w:rPr>
        <w:t> </w:t>
      </w:r>
      <w:r w:rsidRPr="00670AF2">
        <w:rPr>
          <w:rFonts w:cs="Times New Roman"/>
          <w:sz w:val="24"/>
          <w:szCs w:val="24"/>
        </w:rPr>
        <w:t>gada darbojas Valsts vienotais klientu apkalpošanas centrs (Talejas ielā 1, kas ir VID galvenā ēka). Šeit iedzīvotājiem ir iespēja vienkopus pieteikt VID, VSAA, VDI pakalpojumus. Šādi iedzīvotāji var vienuviet pieprasīt un saņemt pakalpojumus, netērējot laiku katras iestādes apmeklēšanai atsevišķi.</w:t>
      </w:r>
    </w:p>
    <w:p w14:paraId="37D56264" w14:textId="48B73C3F" w:rsidR="003976BA" w:rsidRPr="00670AF2" w:rsidRDefault="006F7739" w:rsidP="00C42280">
      <w:pPr>
        <w:pStyle w:val="Heading3"/>
        <w:spacing w:before="240"/>
      </w:pPr>
      <w:bookmarkStart w:id="23" w:name="_Toc62063789"/>
      <w:r>
        <w:t>2.1.4. </w:t>
      </w:r>
      <w:r w:rsidR="003976BA" w:rsidRPr="00670AF2">
        <w:t>Pašvaldību bibliotēku tīkls</w:t>
      </w:r>
      <w:bookmarkEnd w:id="23"/>
    </w:p>
    <w:p w14:paraId="31889FFE" w14:textId="24D1217F" w:rsidR="003976BA" w:rsidRDefault="003976BA" w:rsidP="0019438D">
      <w:pPr>
        <w:pStyle w:val="BodyText2"/>
        <w:spacing w:before="0"/>
        <w:rPr>
          <w:rFonts w:cs="Times New Roman"/>
          <w:sz w:val="24"/>
          <w:szCs w:val="24"/>
        </w:rPr>
      </w:pPr>
      <w:r w:rsidRPr="00670AF2">
        <w:rPr>
          <w:rFonts w:cs="Times New Roman"/>
          <w:sz w:val="24"/>
          <w:szCs w:val="24"/>
        </w:rPr>
        <w:t>No ģeogrāfiskās atrašanās vietas perspektīvas, kontaktpunktu veidošana pašvaldību bibliotēkās palielinās pakalpojumu pieejamību klātienē. Pieņemot, ka katrā pagasta bibliotēkā būs iespēja izveidot VPVKAC kontaktpunktu, pakalpojumu pieejamību klātienē būs iespējams nodrošināt visā Latvijas teritorijā. Līdzīgi kā esošais VPVKAC tīkls, tāpat arī pašvaldību bibliotēkas ir viegli sasniedzamas (91% pašvaldību bibliotēku atrodas tuvāk nekā 700m no starppilsētu autobusu pieturas)</w:t>
      </w:r>
      <w:r w:rsidRPr="00670AF2">
        <w:rPr>
          <w:rFonts w:cs="Times New Roman"/>
          <w:sz w:val="24"/>
          <w:szCs w:val="24"/>
          <w:vertAlign w:val="superscript"/>
        </w:rPr>
        <w:footnoteReference w:id="16"/>
      </w:r>
      <w:r w:rsidR="00A00846">
        <w:rPr>
          <w:rFonts w:cs="Times New Roman"/>
          <w:sz w:val="24"/>
          <w:szCs w:val="24"/>
        </w:rPr>
        <w:t>.</w:t>
      </w:r>
    </w:p>
    <w:p w14:paraId="55CB95DD" w14:textId="2345CDB6" w:rsidR="00E2270B" w:rsidRPr="00C62D66" w:rsidRDefault="00E2270B" w:rsidP="00C42280">
      <w:pPr>
        <w:pStyle w:val="Heading3"/>
        <w:spacing w:before="240"/>
      </w:pPr>
      <w:bookmarkStart w:id="24" w:name="_Toc62063790"/>
      <w:r>
        <w:t>2.1.5. </w:t>
      </w:r>
      <w:r w:rsidRPr="00C62D66">
        <w:t>Darba laiki</w:t>
      </w:r>
      <w:bookmarkEnd w:id="24"/>
    </w:p>
    <w:p w14:paraId="7E4124E2" w14:textId="1D1ED59C" w:rsidR="00E2270B" w:rsidRPr="00670AF2" w:rsidRDefault="00E2270B" w:rsidP="00E2270B">
      <w:pPr>
        <w:ind w:right="-2"/>
        <w:rPr>
          <w:rFonts w:cs="Times New Roman"/>
          <w:szCs w:val="24"/>
        </w:rPr>
      </w:pPr>
      <w:r w:rsidRPr="00670AF2">
        <w:rPr>
          <w:rFonts w:cs="Times New Roman"/>
          <w:szCs w:val="24"/>
        </w:rPr>
        <w:t>Lai nodrošinātu pakalpojumu pieejamību iedzīvotājiem, VPVKAC tīklam jābūt pieejamam iedzīvotājiem ērtos laikos</w:t>
      </w:r>
      <w:r>
        <w:rPr>
          <w:rFonts w:cs="Times New Roman"/>
          <w:szCs w:val="24"/>
        </w:rPr>
        <w:t>. D</w:t>
      </w:r>
      <w:r w:rsidRPr="00670AF2">
        <w:rPr>
          <w:rFonts w:cs="Times New Roman"/>
          <w:szCs w:val="24"/>
        </w:rPr>
        <w:t>arba laiku analīze iezīmē šādas tendences:</w:t>
      </w:r>
    </w:p>
    <w:p w14:paraId="2430FDFF" w14:textId="61B3808A" w:rsidR="00E2270B" w:rsidRPr="00670AF2" w:rsidRDefault="00DD23D8" w:rsidP="00E2270B">
      <w:pPr>
        <w:pStyle w:val="Bullets0"/>
        <w:tabs>
          <w:tab w:val="left" w:pos="1418"/>
        </w:tabs>
        <w:spacing w:before="0"/>
        <w:ind w:left="0" w:firstLine="851"/>
        <w:rPr>
          <w:rFonts w:cs="Times New Roman"/>
          <w:sz w:val="24"/>
          <w:szCs w:val="24"/>
          <w:lang w:val="lv-LV"/>
        </w:rPr>
      </w:pPr>
      <w:r>
        <w:rPr>
          <w:rFonts w:cs="Times New Roman"/>
          <w:sz w:val="24"/>
          <w:szCs w:val="24"/>
          <w:lang w:val="lv-LV"/>
        </w:rPr>
        <w:t>n</w:t>
      </w:r>
      <w:r w:rsidR="00E2270B" w:rsidRPr="00670AF2">
        <w:rPr>
          <w:rFonts w:cs="Times New Roman"/>
          <w:sz w:val="24"/>
          <w:szCs w:val="24"/>
          <w:lang w:val="lv-LV"/>
        </w:rPr>
        <w:t>o pirmdienas līdz ceturtdienai lielākā daļa VPVKAC ir atvērti no plkst. 8.00 līdz 17.00. Garāks darba laiks par plkst. 19.00 raksturīgs ievērojami zemākam VPVKAC skaitam. Turklāt šajā dienās aptuveni puse VPVKAC ir slēgti uz pusdienu pārtraukumu, kura laikā netiek nodrošināta pakalpojumu pieejamība klātienē</w:t>
      </w:r>
      <w:r>
        <w:rPr>
          <w:rFonts w:cs="Times New Roman"/>
          <w:sz w:val="24"/>
          <w:szCs w:val="24"/>
          <w:lang w:val="lv-LV"/>
        </w:rPr>
        <w:t>;</w:t>
      </w:r>
    </w:p>
    <w:p w14:paraId="068CD7E9" w14:textId="2E469132" w:rsidR="00E2270B" w:rsidRPr="00670AF2" w:rsidRDefault="00DD23D8" w:rsidP="00E2270B">
      <w:pPr>
        <w:pStyle w:val="Bullets0"/>
        <w:tabs>
          <w:tab w:val="left" w:pos="1418"/>
        </w:tabs>
        <w:spacing w:before="0"/>
        <w:ind w:left="0" w:firstLine="851"/>
        <w:rPr>
          <w:rFonts w:cs="Times New Roman"/>
          <w:sz w:val="24"/>
          <w:szCs w:val="24"/>
          <w:lang w:val="lv-LV"/>
        </w:rPr>
      </w:pPr>
      <w:r>
        <w:rPr>
          <w:rFonts w:cs="Times New Roman"/>
          <w:sz w:val="24"/>
          <w:szCs w:val="24"/>
          <w:lang w:val="lv-LV"/>
        </w:rPr>
        <w:t>p</w:t>
      </w:r>
      <w:r w:rsidR="00E2270B" w:rsidRPr="00670AF2">
        <w:rPr>
          <w:rFonts w:cs="Times New Roman"/>
          <w:sz w:val="24"/>
          <w:szCs w:val="24"/>
          <w:lang w:val="lv-LV"/>
        </w:rPr>
        <w:t>iektdienās VPVKAC darba laiks ir ievērojami īsāks. Lielākā daļa VPVKAC strādā līdz plkst. 14.00</w:t>
      </w:r>
      <w:r>
        <w:rPr>
          <w:rFonts w:cs="Times New Roman"/>
          <w:sz w:val="24"/>
          <w:szCs w:val="24"/>
          <w:lang w:val="lv-LV"/>
        </w:rPr>
        <w:t>;</w:t>
      </w:r>
    </w:p>
    <w:p w14:paraId="6443C8EE" w14:textId="643CFCC2" w:rsidR="00E2270B" w:rsidRPr="00670AF2" w:rsidRDefault="00DD23D8" w:rsidP="00E2270B">
      <w:pPr>
        <w:pStyle w:val="Bullets0"/>
        <w:tabs>
          <w:tab w:val="left" w:pos="1418"/>
        </w:tabs>
        <w:spacing w:before="0"/>
        <w:ind w:left="0" w:firstLine="851"/>
        <w:rPr>
          <w:rFonts w:cs="Times New Roman"/>
          <w:sz w:val="24"/>
          <w:szCs w:val="24"/>
          <w:lang w:val="lv-LV"/>
        </w:rPr>
      </w:pPr>
      <w:r>
        <w:rPr>
          <w:rFonts w:cs="Times New Roman"/>
          <w:sz w:val="24"/>
          <w:szCs w:val="24"/>
          <w:lang w:val="lv-LV"/>
        </w:rPr>
        <w:t>s</w:t>
      </w:r>
      <w:r w:rsidR="00E2270B" w:rsidRPr="00670AF2">
        <w:rPr>
          <w:rFonts w:cs="Times New Roman"/>
          <w:sz w:val="24"/>
          <w:szCs w:val="24"/>
          <w:lang w:val="lv-LV"/>
        </w:rPr>
        <w:t>estdienās ir atvērts tikai 1 VPVKAC.</w:t>
      </w:r>
    </w:p>
    <w:p w14:paraId="178030A6" w14:textId="42F5712D" w:rsidR="00E2270B" w:rsidRPr="00670AF2" w:rsidRDefault="00E2270B" w:rsidP="00E2270B">
      <w:pPr>
        <w:ind w:right="-2"/>
        <w:rPr>
          <w:rFonts w:cs="Times New Roman"/>
          <w:szCs w:val="24"/>
        </w:rPr>
      </w:pPr>
      <w:r w:rsidRPr="00FC7DBA">
        <w:rPr>
          <w:rFonts w:cs="Times New Roman"/>
          <w:bCs/>
          <w:szCs w:val="24"/>
        </w:rPr>
        <w:t>A</w:t>
      </w:r>
      <w:r w:rsidRPr="00670AF2">
        <w:rPr>
          <w:rFonts w:cs="Times New Roman"/>
          <w:szCs w:val="24"/>
        </w:rPr>
        <w:t>tspoguļotā sniegto pakalpojumu apjoma klātienē analīze iezīmē šādas tendences:</w:t>
      </w:r>
    </w:p>
    <w:p w14:paraId="2BD71025" w14:textId="77777777" w:rsidR="00E2270B" w:rsidRPr="00670AF2" w:rsidRDefault="00E2270B" w:rsidP="00E2270B">
      <w:pPr>
        <w:pStyle w:val="ListParagraph"/>
        <w:numPr>
          <w:ilvl w:val="0"/>
          <w:numId w:val="9"/>
        </w:numPr>
        <w:tabs>
          <w:tab w:val="left" w:pos="1418"/>
        </w:tabs>
        <w:ind w:left="0" w:right="-2" w:firstLine="851"/>
        <w:contextualSpacing w:val="0"/>
        <w:rPr>
          <w:rFonts w:cs="Times New Roman"/>
          <w:szCs w:val="24"/>
        </w:rPr>
      </w:pPr>
      <w:r w:rsidRPr="00670AF2">
        <w:rPr>
          <w:rFonts w:cs="Times New Roman"/>
          <w:szCs w:val="24"/>
        </w:rPr>
        <w:t>Rīta stundās laikā no plkst. 8.00 līdz 9.00 novērojams zemākais pieprasījums pēc pakalpojumiem. Šajā laikā darba dienās vidēji strādā 99 no kopskaitā 120 VPVKAC.</w:t>
      </w:r>
    </w:p>
    <w:p w14:paraId="74932BFD" w14:textId="77777777" w:rsidR="00E2270B" w:rsidRPr="00670AF2" w:rsidRDefault="00E2270B" w:rsidP="00E2270B">
      <w:pPr>
        <w:pStyle w:val="ListParagraph"/>
        <w:numPr>
          <w:ilvl w:val="0"/>
          <w:numId w:val="9"/>
        </w:numPr>
        <w:tabs>
          <w:tab w:val="left" w:pos="1418"/>
        </w:tabs>
        <w:ind w:left="0" w:right="-2" w:firstLine="851"/>
        <w:contextualSpacing w:val="0"/>
        <w:rPr>
          <w:rFonts w:cs="Times New Roman"/>
          <w:szCs w:val="24"/>
        </w:rPr>
      </w:pPr>
      <w:r w:rsidRPr="00670AF2">
        <w:rPr>
          <w:rFonts w:cs="Times New Roman"/>
          <w:szCs w:val="24"/>
        </w:rPr>
        <w:t>Dienas gaitā sniegto pakalpojums apjoms dažādās stundās variē, tam būtiski samazinoties pusdienas laikā, kad būtiska daļa VPVKAC ir slēgti. Tajā pašā laikā kopējais sniegto pakalpojumu apjoms pusdienas laikā ievērojami pārsniedz no plkst. 8.00 līdz 9.00 sniegto pakalpojumu apjomu.</w:t>
      </w:r>
    </w:p>
    <w:p w14:paraId="4D0B6CDD" w14:textId="77777777" w:rsidR="00E2270B" w:rsidRPr="00670AF2" w:rsidRDefault="00E2270B" w:rsidP="00E2270B">
      <w:pPr>
        <w:pStyle w:val="ListParagraph"/>
        <w:numPr>
          <w:ilvl w:val="0"/>
          <w:numId w:val="9"/>
        </w:numPr>
        <w:tabs>
          <w:tab w:val="left" w:pos="1418"/>
        </w:tabs>
        <w:ind w:left="0" w:right="-2" w:firstLine="851"/>
        <w:contextualSpacing w:val="0"/>
        <w:rPr>
          <w:rFonts w:cs="Times New Roman"/>
          <w:szCs w:val="24"/>
        </w:rPr>
      </w:pPr>
      <w:r w:rsidRPr="00670AF2">
        <w:rPr>
          <w:rFonts w:cs="Times New Roman"/>
          <w:szCs w:val="24"/>
        </w:rPr>
        <w:t xml:space="preserve">Vakara stundās kopējais sniegto pakalpojumu apjoms ar katru stundu samazinās, jo tikai neliela daļa VPVKAC strādā pēc plkst. 17.00. </w:t>
      </w:r>
    </w:p>
    <w:p w14:paraId="4A5C401D" w14:textId="70D0A981" w:rsidR="00E2270B" w:rsidRPr="00670AF2" w:rsidRDefault="00E2270B" w:rsidP="00E2270B">
      <w:pPr>
        <w:pStyle w:val="BodyText2"/>
        <w:spacing w:before="120"/>
        <w:rPr>
          <w:rFonts w:cs="Times New Roman"/>
          <w:b/>
          <w:sz w:val="24"/>
          <w:szCs w:val="24"/>
        </w:rPr>
      </w:pPr>
      <w:r w:rsidRPr="00670AF2">
        <w:rPr>
          <w:rFonts w:cs="Times New Roman"/>
          <w:sz w:val="24"/>
          <w:szCs w:val="24"/>
          <w:shd w:val="clear" w:color="auto" w:fill="FFFFFF"/>
        </w:rPr>
        <w:t xml:space="preserve">Analizējot pieprasījuma intensitāti pēc pakalpojumiem, zemākais pieprasījums ir rīta stundās no plkst. 8.00 līdz 9.00. Savukārt, lielākais pieprasījums ir no plkst. 17.00 līdz 18.00. Tas nozīmē, ka, neraugoties uz to, ka tikai daļa VPVKAC strādā šajā laikā, tajos ir augsta apmeklētāju plūsma. Līdzīgas tendences novērojamas arī attiecībā uz pieprasījuma intensitāti sestdienā. Lai gan sestdienā strādā tikai </w:t>
      </w:r>
      <w:r>
        <w:rPr>
          <w:rFonts w:cs="Times New Roman"/>
          <w:sz w:val="24"/>
          <w:szCs w:val="24"/>
          <w:shd w:val="clear" w:color="auto" w:fill="FFFFFF"/>
        </w:rPr>
        <w:t>viens</w:t>
      </w:r>
      <w:r w:rsidRPr="00670AF2">
        <w:rPr>
          <w:rFonts w:cs="Times New Roman"/>
          <w:sz w:val="24"/>
          <w:szCs w:val="24"/>
          <w:shd w:val="clear" w:color="auto" w:fill="FFFFFF"/>
        </w:rPr>
        <w:t xml:space="preserve"> VPVKAC, tajā ir augsts apmeklētāju skaits.</w:t>
      </w:r>
    </w:p>
    <w:p w14:paraId="50146C9B" w14:textId="77777777" w:rsidR="00E2270B" w:rsidRPr="00191898" w:rsidRDefault="00E2270B" w:rsidP="00E2270B">
      <w:pPr>
        <w:pStyle w:val="BodyText2"/>
        <w:spacing w:before="120"/>
        <w:rPr>
          <w:rFonts w:cs="Times New Roman"/>
          <w:sz w:val="24"/>
          <w:szCs w:val="24"/>
        </w:rPr>
      </w:pPr>
      <w:r w:rsidRPr="00191898">
        <w:rPr>
          <w:rFonts w:cs="Times New Roman"/>
          <w:sz w:val="24"/>
          <w:szCs w:val="24"/>
        </w:rPr>
        <w:t>VPVKAC darba laiks jāizvērtē, pamatojoties uz apmeklētāju plūsmu. Lai nodrošinātu pakalpojumu pieejamību iedzīvotājiem atbilstoši pakalpojuma pieprasījuma tendencēm un ņemot vērā līdz šim veiktajos VPVKAC klientu apmierinātības pētījumos</w:t>
      </w:r>
      <w:r w:rsidRPr="00191898">
        <w:rPr>
          <w:rFonts w:cs="Times New Roman"/>
          <w:sz w:val="24"/>
          <w:szCs w:val="24"/>
          <w:vertAlign w:val="superscript"/>
        </w:rPr>
        <w:footnoteReference w:id="17"/>
      </w:r>
      <w:r w:rsidRPr="00191898">
        <w:rPr>
          <w:rFonts w:cs="Times New Roman"/>
          <w:sz w:val="24"/>
          <w:szCs w:val="24"/>
        </w:rPr>
        <w:t xml:space="preserve"> ietvertās rekomendācijas, pašvaldībām jāizvērtē:</w:t>
      </w:r>
    </w:p>
    <w:p w14:paraId="3A974881" w14:textId="77777777" w:rsidR="00E2270B" w:rsidRPr="00191898" w:rsidRDefault="00E2270B" w:rsidP="00E2270B">
      <w:pPr>
        <w:pStyle w:val="Bullets0"/>
        <w:tabs>
          <w:tab w:val="left" w:pos="1418"/>
        </w:tabs>
        <w:spacing w:before="0"/>
        <w:ind w:left="0" w:firstLine="851"/>
        <w:rPr>
          <w:rFonts w:cs="Times New Roman"/>
          <w:sz w:val="24"/>
          <w:szCs w:val="24"/>
          <w:lang w:val="lv-LV"/>
        </w:rPr>
      </w:pPr>
      <w:r w:rsidRPr="00191898">
        <w:rPr>
          <w:rFonts w:cs="Times New Roman"/>
          <w:sz w:val="24"/>
          <w:szCs w:val="24"/>
          <w:lang w:val="lv-LV"/>
        </w:rPr>
        <w:lastRenderedPageBreak/>
        <w:t>nepieciešamību strādāt rīta stundās (plkst. 8.00-9.00), kad pieprasījums pēc pakalpojumiem ir viszemākais;</w:t>
      </w:r>
    </w:p>
    <w:p w14:paraId="58C560AB" w14:textId="77777777" w:rsidR="00E2270B" w:rsidRPr="00191898" w:rsidRDefault="00E2270B" w:rsidP="00E2270B">
      <w:pPr>
        <w:pStyle w:val="Bullets0"/>
        <w:tabs>
          <w:tab w:val="left" w:pos="1418"/>
        </w:tabs>
        <w:spacing w:before="0"/>
        <w:ind w:left="0" w:firstLine="851"/>
        <w:rPr>
          <w:rFonts w:cs="Times New Roman"/>
          <w:sz w:val="24"/>
          <w:szCs w:val="24"/>
          <w:lang w:val="lv-LV"/>
        </w:rPr>
      </w:pPr>
      <w:r w:rsidRPr="00191898">
        <w:rPr>
          <w:rFonts w:cs="Times New Roman"/>
          <w:sz w:val="24"/>
          <w:szCs w:val="24"/>
          <w:lang w:val="lv-LV"/>
        </w:rPr>
        <w:t>iespēju pagarināt darba laiku vakara stundās (plkst. 18.00-19.00);</w:t>
      </w:r>
    </w:p>
    <w:p w14:paraId="271A57DD" w14:textId="77777777" w:rsidR="00E2270B" w:rsidRPr="00191898" w:rsidRDefault="00E2270B" w:rsidP="00E2270B">
      <w:pPr>
        <w:pStyle w:val="Bullets0"/>
        <w:tabs>
          <w:tab w:val="left" w:pos="1418"/>
        </w:tabs>
        <w:spacing w:before="0"/>
        <w:ind w:left="0" w:firstLine="851"/>
        <w:rPr>
          <w:rFonts w:cs="Times New Roman"/>
          <w:sz w:val="24"/>
          <w:szCs w:val="24"/>
          <w:lang w:val="lv-LV"/>
        </w:rPr>
      </w:pPr>
      <w:r w:rsidRPr="00191898">
        <w:rPr>
          <w:rFonts w:cs="Times New Roman"/>
          <w:sz w:val="24"/>
          <w:szCs w:val="24"/>
          <w:lang w:val="lv-LV"/>
        </w:rPr>
        <w:t>iespēju strādāt saīsinātu darba laiku sestdienās.</w:t>
      </w:r>
    </w:p>
    <w:p w14:paraId="38A987A9" w14:textId="77777777" w:rsidR="00E2270B" w:rsidRPr="00191898" w:rsidRDefault="00E2270B" w:rsidP="00E2270B">
      <w:pPr>
        <w:pStyle w:val="BodyText2"/>
        <w:spacing w:before="0"/>
        <w:rPr>
          <w:rFonts w:cs="Times New Roman"/>
          <w:sz w:val="24"/>
          <w:szCs w:val="24"/>
        </w:rPr>
      </w:pPr>
      <w:r w:rsidRPr="00191898">
        <w:rPr>
          <w:rFonts w:cs="Times New Roman"/>
          <w:sz w:val="24"/>
          <w:szCs w:val="24"/>
        </w:rPr>
        <w:t>Ņemot vērā, ka pēc administratīvi teritoriālās reformas, paredzēts izvietotā vienotā KAC kontaktpunktu bibliotēkā, pašvaldībām jāņem vērā nepieciešamība nodrošināt pakalpojumu pieejamību iedzīvotājiem, ņemot vērā apmeklētāju plūsmu. Kā atskaites datus rekomendēts izmantot informāciju par apmeklētāju plūsmu esošajos VPVKAC.</w:t>
      </w:r>
    </w:p>
    <w:p w14:paraId="616E9D87" w14:textId="794954F5" w:rsidR="003976BA" w:rsidRPr="006D6211" w:rsidRDefault="00BE617E" w:rsidP="00BE617E">
      <w:pPr>
        <w:pStyle w:val="Heading2"/>
        <w:ind w:firstLine="0"/>
        <w:jc w:val="center"/>
      </w:pPr>
      <w:bookmarkStart w:id="25" w:name="_Toc58518770"/>
      <w:bookmarkStart w:id="26" w:name="_Toc62063791"/>
      <w:r>
        <w:t>2.3. </w:t>
      </w:r>
      <w:r w:rsidR="003976BA" w:rsidRPr="006D6211">
        <w:t>Analīze par valsts pārvaldes pakalpojumu piegādi esošajos kanālos</w:t>
      </w:r>
      <w:bookmarkEnd w:id="25"/>
      <w:bookmarkEnd w:id="26"/>
    </w:p>
    <w:p w14:paraId="00D1DB2C" w14:textId="2D1ECF90" w:rsidR="00D51D61" w:rsidRDefault="00D51D61" w:rsidP="00D51D61">
      <w:r w:rsidRPr="00670AF2">
        <w:t>Pašvaldības raksturo zems pakalpojumu elektronizācijas līmenis, kas negatīvi ietekmē virzību uz “vienas pieturas” principa pilnvērtīgu iedzīvināšanu un pakalpojumu pieejamību un iespējami ērtu pieteikšanu un saņemšanu iedzīvotājiem. Jāapsver iespēja VPVKAC tīklu pakļaut centralizēti VARAM, nevis pašvaldībām, kas koordinēti nodrošinātu turpmāku pakalpojumu elektronizāciju</w:t>
      </w:r>
    </w:p>
    <w:p w14:paraId="477749E0" w14:textId="17DCBA92" w:rsidR="00D51D61" w:rsidRDefault="00D51D61" w:rsidP="00D51D61">
      <w:r w:rsidRPr="00670AF2">
        <w:t>VPVKAC tīklā</w:t>
      </w:r>
      <w:r w:rsidRPr="00670AF2">
        <w:rPr>
          <w:b/>
        </w:rPr>
        <w:t xml:space="preserve"> </w:t>
      </w:r>
      <w:r w:rsidRPr="00670AF2">
        <w:t xml:space="preserve">pakalpojumu sniegšana klātienē, pat neraugoties uz Covid-19 ierobežojumu ietekmē izraisītajām izmaiņām pakalpojumu piegādes kanālu popularitātē, joprojām ir populārākais pakalpojumu piegādes veids. Turpmākā VPVKAC tīkla attīstība paredzēta, pamatojoties uz pieņēmumu, ka iestādes slēgs savus KAC, tādējādi VPVKAC pārņemot </w:t>
      </w:r>
      <w:r w:rsidRPr="00670AF2">
        <w:rPr>
          <w:i/>
          <w:iCs/>
        </w:rPr>
        <w:t xml:space="preserve">front-office </w:t>
      </w:r>
      <w:r w:rsidRPr="00670AF2">
        <w:t>funkciju nodrošināšanu. VPVKAC klātienes kontaktpunktiem un kontaktu centram jāspēj nodrošināt iestāžu KAC pakalpojumi atbilstoši paredzētajai funkcijai – sniedzot pirmā līmeņa atbalstu</w:t>
      </w:r>
    </w:p>
    <w:p w14:paraId="79D99233" w14:textId="698DE54B" w:rsidR="003976BA" w:rsidRPr="00670AF2" w:rsidRDefault="000663B9" w:rsidP="00415F1C">
      <w:pPr>
        <w:pStyle w:val="Heading3"/>
        <w:spacing w:before="240"/>
      </w:pPr>
      <w:bookmarkStart w:id="27" w:name="_Toc62063792"/>
      <w:r>
        <w:t>2.3.1. </w:t>
      </w:r>
      <w:r w:rsidR="003976BA" w:rsidRPr="00670AF2">
        <w:t>Vispārīgās tendences valsts un pašvaldību pakalpojumu piegādē</w:t>
      </w:r>
      <w:bookmarkEnd w:id="27"/>
    </w:p>
    <w:p w14:paraId="2ACAB028" w14:textId="1C83B7F6" w:rsidR="003976BA" w:rsidRPr="00055849" w:rsidRDefault="003976BA" w:rsidP="00FD6A64">
      <w:pPr>
        <w:pStyle w:val="BodyText2"/>
        <w:spacing w:before="0"/>
        <w:rPr>
          <w:rFonts w:cs="Times New Roman"/>
          <w:sz w:val="24"/>
          <w:szCs w:val="24"/>
        </w:rPr>
      </w:pPr>
      <w:r w:rsidRPr="00670AF2">
        <w:rPr>
          <w:rFonts w:cs="Times New Roman"/>
          <w:sz w:val="24"/>
          <w:szCs w:val="24"/>
        </w:rPr>
        <w:t xml:space="preserve">Saskaņā ar valsts pārvaldes pakalpojumu piegādes tendencēm, pakalpojumu sniegšana neklātienes kanālos pēdējos gados ir būtiski palielinājusies. Valsts iestāžu e-indeksa pētījums parāda, ka lielākā daļa valsts iestāžu un pašvaldību pakalpojumu tika pieteikti un saņemti elektroniski. Attiecībā uz pašvaldībām dati par pakalpojumu pieteikšanu nav pieejami, tomēr pakalpojumu saņemšanai pamatā </w:t>
      </w:r>
      <w:r w:rsidRPr="00055849">
        <w:rPr>
          <w:rFonts w:cs="Times New Roman"/>
          <w:sz w:val="24"/>
          <w:szCs w:val="24"/>
        </w:rPr>
        <w:t>tika izmantots pasts</w:t>
      </w:r>
      <w:r w:rsidR="002E5DB9" w:rsidRPr="00670AF2">
        <w:rPr>
          <w:rFonts w:cs="Times New Roman"/>
          <w:sz w:val="24"/>
          <w:szCs w:val="24"/>
          <w:shd w:val="clear" w:color="auto" w:fill="FFFFFF"/>
          <w:vertAlign w:val="superscript"/>
        </w:rPr>
        <w:footnoteReference w:id="18"/>
      </w:r>
      <w:r w:rsidR="00A00846">
        <w:rPr>
          <w:rFonts w:cs="Times New Roman"/>
          <w:sz w:val="24"/>
          <w:szCs w:val="24"/>
        </w:rPr>
        <w:t>.</w:t>
      </w:r>
    </w:p>
    <w:p w14:paraId="3F9F057F" w14:textId="77777777" w:rsidR="00872FF4" w:rsidRDefault="003976BA" w:rsidP="00872FF4">
      <w:r w:rsidRPr="00924D15">
        <w:t>2018.</w:t>
      </w:r>
      <w:r w:rsidR="00AA2AD2" w:rsidRPr="00924D15">
        <w:t> </w:t>
      </w:r>
      <w:r w:rsidRPr="00924D15">
        <w:t>gadā 10 valsts iestādēm pakalpojumu elektronizācijas līmenis sasniedza 100%. Tajā pašā laikā pašvaldības raksturo ievērojami zemāks pakalpojumu elektronizācijas līmenis:</w:t>
      </w:r>
    </w:p>
    <w:p w14:paraId="0EAAD83C" w14:textId="77777777" w:rsidR="00872FF4" w:rsidRDefault="00D55E58" w:rsidP="00872FF4">
      <w:pPr>
        <w:pStyle w:val="ListParagraph"/>
        <w:numPr>
          <w:ilvl w:val="0"/>
          <w:numId w:val="40"/>
        </w:numPr>
        <w:tabs>
          <w:tab w:val="left" w:pos="1418"/>
        </w:tabs>
        <w:ind w:left="0" w:firstLine="851"/>
      </w:pPr>
      <w:r w:rsidRPr="00924D15">
        <w:t>nacionālās nozīmes attīstības centros augstākais pakalpojumu elektronizācijas līmenis sasniedz 50%;</w:t>
      </w:r>
    </w:p>
    <w:p w14:paraId="6EC1655D" w14:textId="77777777" w:rsidR="00872FF4" w:rsidRDefault="00D55E58" w:rsidP="00872FF4">
      <w:pPr>
        <w:pStyle w:val="ListParagraph"/>
        <w:numPr>
          <w:ilvl w:val="0"/>
          <w:numId w:val="40"/>
        </w:numPr>
        <w:tabs>
          <w:tab w:val="left" w:pos="1418"/>
        </w:tabs>
        <w:ind w:left="0" w:firstLine="851"/>
      </w:pPr>
      <w:r w:rsidRPr="00924D15">
        <w:t>reģionālas nozīmes attīstības centros augstākais pakalpojumu elektronizācijas līmenis sasniedz 73%;</w:t>
      </w:r>
    </w:p>
    <w:p w14:paraId="1399108C" w14:textId="2B015FB5" w:rsidR="00D55E58" w:rsidRPr="00924D15" w:rsidRDefault="00D55E58" w:rsidP="00872FF4">
      <w:pPr>
        <w:pStyle w:val="ListParagraph"/>
        <w:numPr>
          <w:ilvl w:val="0"/>
          <w:numId w:val="40"/>
        </w:numPr>
        <w:tabs>
          <w:tab w:val="left" w:pos="1418"/>
        </w:tabs>
        <w:ind w:left="0" w:firstLine="851"/>
      </w:pPr>
      <w:r w:rsidRPr="00924D15">
        <w:t>novadu nozīmes attīstības centros augstākais pakalpojumu elektronizācijas līmenis sasniedz 75%.</w:t>
      </w:r>
    </w:p>
    <w:p w14:paraId="52BCC9C8" w14:textId="53B3DD12" w:rsidR="00D55E58" w:rsidRPr="00924D15" w:rsidRDefault="005A653E" w:rsidP="00637B75">
      <w:r w:rsidRPr="00924D15">
        <w:t>Augšupejošu tendenci uzrāda iedzīvotāju vēlme pieteikt pakalpojumus elektroniski. Attiecīgi to iedzīvotāju īpatsvars, kuri vēlētos pakalpojumus pieteikt neklātienē elektroniski, laikā no 2017. līdz 2019. gadam ir pieaudzis no 64% līdz 71%</w:t>
      </w:r>
      <w:r w:rsidR="0000783B">
        <w:rPr>
          <w:rStyle w:val="FootnoteReference"/>
        </w:rPr>
        <w:footnoteReference w:id="19"/>
      </w:r>
      <w:r w:rsidR="00020762" w:rsidRPr="00924D15">
        <w:t>.</w:t>
      </w:r>
    </w:p>
    <w:p w14:paraId="23FD97C7" w14:textId="05B1C580" w:rsidR="003976BA" w:rsidRPr="00670AF2" w:rsidRDefault="003976BA" w:rsidP="00FD6A64">
      <w:pPr>
        <w:pStyle w:val="BodyText2"/>
        <w:spacing w:before="0"/>
        <w:rPr>
          <w:rFonts w:cs="Times New Roman"/>
          <w:sz w:val="24"/>
          <w:szCs w:val="24"/>
          <w:shd w:val="clear" w:color="auto" w:fill="FFFFFF"/>
        </w:rPr>
      </w:pPr>
      <w:r w:rsidRPr="00670AF2">
        <w:rPr>
          <w:rFonts w:cs="Times New Roman"/>
          <w:sz w:val="24"/>
          <w:szCs w:val="24"/>
          <w:shd w:val="clear" w:color="auto" w:fill="FFFFFF"/>
        </w:rPr>
        <w:t xml:space="preserve">Latvija.lv pakalpojumu uzsākšanas un pabeigšanas statistiska parāda, ka lielākā daļa uzsākto e-pakalpojumu tiek arī pabeigti (77,9%). Nepieciešams turpināt uzlabot pakalpojumu pabeigšanas statistiku, tai skaitā izvērtējot tos 605 pakalpojumus, kuri analizētajā periodā nav uzsākti nevienu reizi (vai arī statistikas datos par tiem trūkst informācijas). Analīzes ietvaros </w:t>
      </w:r>
      <w:r w:rsidRPr="00670AF2">
        <w:rPr>
          <w:rFonts w:cs="Times New Roman"/>
          <w:sz w:val="24"/>
          <w:szCs w:val="24"/>
          <w:shd w:val="clear" w:color="auto" w:fill="FFFFFF"/>
        </w:rPr>
        <w:lastRenderedPageBreak/>
        <w:t>nav izvērtēti pakalpojumi, kas ir uzsākti vienā gadā un pabeigti nākamajā, jo nav pieejami dati šādā griezumā.</w:t>
      </w:r>
    </w:p>
    <w:p w14:paraId="3A569ECB" w14:textId="60F0CB9D" w:rsidR="003976BA" w:rsidRPr="00670AF2" w:rsidRDefault="006E26E6" w:rsidP="00415F1C">
      <w:pPr>
        <w:pStyle w:val="Heading3"/>
        <w:spacing w:before="240"/>
        <w:rPr>
          <w:shd w:val="clear" w:color="auto" w:fill="FFFFFF"/>
        </w:rPr>
      </w:pPr>
      <w:bookmarkStart w:id="28" w:name="_Toc62063793"/>
      <w:r>
        <w:rPr>
          <w:shd w:val="clear" w:color="auto" w:fill="FFFFFF"/>
        </w:rPr>
        <w:t>2.3.2. </w:t>
      </w:r>
      <w:r w:rsidR="003976BA" w:rsidRPr="00670AF2">
        <w:rPr>
          <w:shd w:val="clear" w:color="auto" w:fill="FFFFFF"/>
        </w:rPr>
        <w:t>Pakalpojumu piegāde VPVKAC tīklā</w:t>
      </w:r>
      <w:bookmarkEnd w:id="28"/>
    </w:p>
    <w:p w14:paraId="28169256" w14:textId="1012DE80" w:rsidR="003976BA" w:rsidRPr="00670AF2" w:rsidRDefault="003976BA" w:rsidP="00FD6A64">
      <w:pPr>
        <w:pStyle w:val="BodyText2"/>
        <w:spacing w:before="0"/>
        <w:rPr>
          <w:rFonts w:cs="Times New Roman"/>
          <w:sz w:val="24"/>
          <w:szCs w:val="24"/>
          <w:shd w:val="clear" w:color="auto" w:fill="FFFFFF"/>
        </w:rPr>
      </w:pPr>
      <w:r w:rsidRPr="00670AF2">
        <w:rPr>
          <w:rFonts w:cs="Times New Roman"/>
          <w:sz w:val="24"/>
          <w:szCs w:val="24"/>
          <w:shd w:val="clear" w:color="auto" w:fill="FFFFFF"/>
        </w:rPr>
        <w:t>VPVKAC tīklā visbiežāk klientu apkalpošana notika klātienē. Covid-19 ierobežojumu dēļ 2020.</w:t>
      </w:r>
      <w:r w:rsidR="00C91766">
        <w:rPr>
          <w:rFonts w:cs="Times New Roman"/>
          <w:sz w:val="24"/>
          <w:szCs w:val="24"/>
          <w:shd w:val="clear" w:color="auto" w:fill="FFFFFF"/>
        </w:rPr>
        <w:t> </w:t>
      </w:r>
      <w:r w:rsidRPr="00670AF2">
        <w:rPr>
          <w:rFonts w:cs="Times New Roman"/>
          <w:sz w:val="24"/>
          <w:szCs w:val="24"/>
          <w:shd w:val="clear" w:color="auto" w:fill="FFFFFF"/>
        </w:rPr>
        <w:t>gada aprīlī ievērojami samazinājās klātienes apkalpošanas nozīmība, vienlaikus palielinoties e-pasta kanāla nozīmībai</w:t>
      </w:r>
      <w:r w:rsidR="00A00846">
        <w:rPr>
          <w:rFonts w:cs="Times New Roman"/>
          <w:sz w:val="24"/>
          <w:szCs w:val="24"/>
          <w:shd w:val="clear" w:color="auto" w:fill="FFFFFF"/>
        </w:rPr>
        <w:t>.</w:t>
      </w:r>
    </w:p>
    <w:p w14:paraId="71D83132" w14:textId="072CACBF" w:rsidR="003976BA" w:rsidRPr="00670AF2" w:rsidRDefault="003976BA" w:rsidP="00C91766">
      <w:pPr>
        <w:pStyle w:val="BodyText2"/>
        <w:spacing w:before="120"/>
        <w:rPr>
          <w:rFonts w:cs="Times New Roman"/>
          <w:sz w:val="24"/>
          <w:szCs w:val="24"/>
          <w:shd w:val="clear" w:color="auto" w:fill="FFFFFF"/>
        </w:rPr>
      </w:pPr>
      <w:r w:rsidRPr="00670AF2">
        <w:rPr>
          <w:rFonts w:cs="Times New Roman"/>
          <w:sz w:val="24"/>
          <w:szCs w:val="24"/>
          <w:shd w:val="clear" w:color="auto" w:fill="FFFFFF"/>
        </w:rPr>
        <w:t xml:space="preserve">Analizējot sniegto pakalpojumu apjomu pa iestādēm, secināms, ka vislielākais sniegto pakalpojumu apjoms analizētajā periodā ir VSAA un VID. Mēnešu griezumā pakalpojumu skaita pieaugums ir martā, kad tiek iesniegta ienākumu deklarācija. Savukārt, aprīlī un maijā pakalpojumu skaita pieaugums raksturīgs LAD, kad jāiesniedz iesniegumi platībmaksājumiem. </w:t>
      </w:r>
      <w:r w:rsidRPr="00670AF2">
        <w:rPr>
          <w:rFonts w:cs="Times New Roman"/>
          <w:sz w:val="24"/>
          <w:szCs w:val="24"/>
        </w:rPr>
        <w:t>Līdz ar Covid-19 izplatību, pieaudzis pieprasījumu skaits saistībā ar VRAA pakalpojumiem, kas pēc būtības ir palīdzība darbā ar e-</w:t>
      </w:r>
      <w:r w:rsidRPr="00670AF2">
        <w:rPr>
          <w:rFonts w:cs="Times New Roman"/>
          <w:sz w:val="24"/>
          <w:szCs w:val="24"/>
          <w:shd w:val="clear" w:color="auto" w:fill="FFFFFF"/>
        </w:rPr>
        <w:t>dokumentiem.</w:t>
      </w:r>
    </w:p>
    <w:p w14:paraId="0DE43AD0" w14:textId="77777777" w:rsidR="003976BA" w:rsidRPr="00670AF2" w:rsidRDefault="003976BA" w:rsidP="00FD6A64">
      <w:pPr>
        <w:pStyle w:val="BodyText2"/>
        <w:spacing w:before="0"/>
        <w:rPr>
          <w:rFonts w:cs="Times New Roman"/>
          <w:sz w:val="24"/>
          <w:szCs w:val="24"/>
          <w:shd w:val="clear" w:color="auto" w:fill="FFFFFF"/>
        </w:rPr>
      </w:pPr>
      <w:r w:rsidRPr="00670AF2">
        <w:rPr>
          <w:rFonts w:cs="Times New Roman"/>
          <w:sz w:val="24"/>
          <w:szCs w:val="24"/>
          <w:shd w:val="clear" w:color="auto" w:fill="FFFFFF"/>
        </w:rPr>
        <w:t xml:space="preserve">Pašvaldību pakalpojumi kopumā sastāda vien 10% no visiem VPVKAC sniegtajiem pakalpojumiem. </w:t>
      </w:r>
    </w:p>
    <w:p w14:paraId="00A9BB69" w14:textId="4A066593" w:rsidR="003976BA" w:rsidRPr="00670AF2" w:rsidRDefault="003976BA" w:rsidP="00FD6A64">
      <w:pPr>
        <w:pStyle w:val="BodyText2"/>
        <w:spacing w:before="0"/>
        <w:rPr>
          <w:rFonts w:cs="Times New Roman"/>
          <w:sz w:val="24"/>
          <w:szCs w:val="24"/>
        </w:rPr>
      </w:pPr>
      <w:r w:rsidRPr="00670AF2">
        <w:rPr>
          <w:rFonts w:cs="Times New Roman"/>
          <w:sz w:val="24"/>
          <w:szCs w:val="24"/>
        </w:rPr>
        <w:t>Analizējot VPVKAC sniegtos pakalpojumus, secināms, ka 15 visbiežāk pieprasītie pakalpojumi veido lielāko daļu jeb 72,6% no visiem sniegtajiem pakalpojumiem. Vairumā gadījumu VPVKAC sniegtais atbalsts ietver informācijas sniegšanu par pakalpojumu un atbalstu pakalpojuma pieprasīšanā</w:t>
      </w:r>
      <w:r w:rsidRPr="00670AF2">
        <w:rPr>
          <w:rFonts w:cs="Times New Roman"/>
          <w:bCs/>
          <w:sz w:val="24"/>
          <w:szCs w:val="24"/>
          <w:lang w:eastAsia="en-US"/>
        </w:rPr>
        <w:t>.</w:t>
      </w:r>
    </w:p>
    <w:p w14:paraId="456B6636" w14:textId="03941ADD" w:rsidR="003976BA" w:rsidRPr="00670AF2" w:rsidRDefault="003976BA" w:rsidP="00CA48CF">
      <w:pPr>
        <w:pStyle w:val="BodyText2"/>
        <w:spacing w:before="120"/>
        <w:rPr>
          <w:rFonts w:cs="Times New Roman"/>
          <w:sz w:val="24"/>
          <w:szCs w:val="24"/>
        </w:rPr>
      </w:pPr>
      <w:r w:rsidRPr="00670AF2">
        <w:rPr>
          <w:rFonts w:cs="Times New Roman"/>
          <w:sz w:val="24"/>
          <w:szCs w:val="24"/>
        </w:rPr>
        <w:t>VPVKAC nodrošina pilnvarotos e-pakalpojumus, dodot iespēju pieteikt VSAA pakalpojumus. VSAA sniegtais pilnvarotais e-pakalpojums “Slimības pabalsta piešķiršana vai pārrēķināšana” ir pieprasīts 9</w:t>
      </w:r>
      <w:r w:rsidR="00F50EB7">
        <w:rPr>
          <w:rFonts w:cs="Times New Roman"/>
          <w:sz w:val="24"/>
          <w:szCs w:val="24"/>
        </w:rPr>
        <w:t> </w:t>
      </w:r>
      <w:r w:rsidRPr="00670AF2">
        <w:rPr>
          <w:rFonts w:cs="Times New Roman"/>
          <w:sz w:val="24"/>
          <w:szCs w:val="24"/>
        </w:rPr>
        <w:t>007 reizes, ierindojot to starp populārākajiem VPVKAC sniegtajiem pakalpojumiem. Ņemot vērā šāda pakalpojuma popularitāti, nepieciešams arī turpmāk attīstīt e-asistenta pakalpojumus, paplašinot sniegto pakalpojumu grozu.</w:t>
      </w:r>
    </w:p>
    <w:p w14:paraId="6CD53B1F" w14:textId="2932974E" w:rsidR="003976BA" w:rsidRPr="00670AF2" w:rsidRDefault="003976BA" w:rsidP="0089035A">
      <w:pPr>
        <w:pStyle w:val="BodyText2"/>
        <w:spacing w:before="120"/>
        <w:rPr>
          <w:rFonts w:cs="Times New Roman"/>
          <w:sz w:val="24"/>
          <w:szCs w:val="24"/>
          <w:shd w:val="clear" w:color="auto" w:fill="FFFFFF"/>
        </w:rPr>
      </w:pPr>
      <w:r w:rsidRPr="00670AF2">
        <w:rPr>
          <w:rFonts w:cs="Times New Roman"/>
          <w:sz w:val="24"/>
          <w:szCs w:val="24"/>
          <w:shd w:val="clear" w:color="auto" w:fill="FFFFFF"/>
        </w:rPr>
        <w:t xml:space="preserve">VPVKAC kontaktu centrā, kas apkalpo ienākošos zvanus, apkalpotie zvani par 15 populārākajiem pakalpojumiem veido </w:t>
      </w:r>
      <w:r w:rsidRPr="00670AF2">
        <w:rPr>
          <w:rFonts w:cs="Times New Roman"/>
          <w:sz w:val="24"/>
          <w:szCs w:val="24"/>
        </w:rPr>
        <w:t xml:space="preserve">67.3% no kopējā apkalpoto zvanu skaita. </w:t>
      </w:r>
      <w:r w:rsidRPr="00670AF2">
        <w:rPr>
          <w:rFonts w:cs="Times New Roman"/>
          <w:sz w:val="24"/>
          <w:szCs w:val="24"/>
          <w:shd w:val="clear" w:color="auto" w:fill="FFFFFF"/>
        </w:rPr>
        <w:t>Vispopulārāko pakalpojumu lokā ir tie paši, kas klātienē. Ņemot vērā Covid-19 noteiktos ierobežojumus klātienes apkalpošanā, otrajā vietā ir informācijas sniegšana par to, kā iesniegt e-iesniegumu iestādei.</w:t>
      </w:r>
    </w:p>
    <w:p w14:paraId="4FB9ED3C" w14:textId="14E35897" w:rsidR="003976BA" w:rsidRPr="00670AF2" w:rsidRDefault="003976BA" w:rsidP="0063774C">
      <w:pPr>
        <w:pStyle w:val="BodyText2"/>
        <w:spacing w:before="120"/>
        <w:rPr>
          <w:rFonts w:cs="Times New Roman"/>
          <w:sz w:val="24"/>
          <w:szCs w:val="24"/>
          <w:shd w:val="clear" w:color="auto" w:fill="FFFFFF"/>
        </w:rPr>
      </w:pPr>
      <w:r w:rsidRPr="00670AF2">
        <w:rPr>
          <w:rFonts w:cs="Times New Roman"/>
          <w:sz w:val="24"/>
          <w:szCs w:val="24"/>
          <w:shd w:val="clear" w:color="auto" w:fill="FFFFFF"/>
        </w:rPr>
        <w:t xml:space="preserve">Domājot par VPVKAC tīkla attīstību nākotnē, jāņem vērā, ka slēdzot iestāžu KAC, to </w:t>
      </w:r>
      <w:r w:rsidRPr="00670AF2">
        <w:rPr>
          <w:rFonts w:cs="Times New Roman"/>
          <w:i/>
          <w:iCs/>
          <w:sz w:val="24"/>
          <w:szCs w:val="24"/>
          <w:shd w:val="clear" w:color="auto" w:fill="FFFFFF"/>
        </w:rPr>
        <w:t>front-office</w:t>
      </w:r>
      <w:r w:rsidRPr="00670AF2">
        <w:rPr>
          <w:rFonts w:cs="Times New Roman"/>
          <w:sz w:val="24"/>
          <w:szCs w:val="24"/>
          <w:shd w:val="clear" w:color="auto" w:fill="FFFFFF"/>
        </w:rPr>
        <w:t xml:space="preserve"> funkcijas būs jāpārņem VPVKAC kontaktpunktiem pašvaldībās, kā arī VPVKAC kontaktu centram, sniedzot 1.</w:t>
      </w:r>
      <w:r w:rsidR="00692F64">
        <w:rPr>
          <w:rFonts w:cs="Times New Roman"/>
          <w:sz w:val="24"/>
          <w:szCs w:val="24"/>
          <w:shd w:val="clear" w:color="auto" w:fill="FFFFFF"/>
        </w:rPr>
        <w:t> </w:t>
      </w:r>
      <w:r w:rsidRPr="00670AF2">
        <w:rPr>
          <w:rFonts w:cs="Times New Roman"/>
          <w:sz w:val="24"/>
          <w:szCs w:val="24"/>
          <w:shd w:val="clear" w:color="auto" w:fill="FFFFFF"/>
        </w:rPr>
        <w:t xml:space="preserve">līmeņa atbalstu. </w:t>
      </w:r>
    </w:p>
    <w:p w14:paraId="2ACEF3C9" w14:textId="0AE1CFCA" w:rsidR="003976BA" w:rsidRPr="00670AF2" w:rsidRDefault="005B3D5C" w:rsidP="005B3D5C">
      <w:pPr>
        <w:pStyle w:val="Heading2"/>
        <w:ind w:firstLine="0"/>
        <w:jc w:val="center"/>
      </w:pPr>
      <w:bookmarkStart w:id="29" w:name="_Toc58518771"/>
      <w:bookmarkStart w:id="30" w:name="_Toc62063794"/>
      <w:r>
        <w:t>2.4. </w:t>
      </w:r>
      <w:r w:rsidR="003976BA" w:rsidRPr="00670AF2">
        <w:t>Analīze pēc satura un mērķa identisku valsts pārvaldes pakalpojumu procesiem</w:t>
      </w:r>
      <w:bookmarkEnd w:id="29"/>
      <w:bookmarkEnd w:id="30"/>
    </w:p>
    <w:p w14:paraId="1A5BAE46" w14:textId="55B5A4F8" w:rsidR="003976BA" w:rsidRPr="00670AF2" w:rsidRDefault="003976BA" w:rsidP="00FD6A64">
      <w:pPr>
        <w:tabs>
          <w:tab w:val="num" w:pos="426"/>
          <w:tab w:val="left" w:pos="1134"/>
        </w:tabs>
        <w:rPr>
          <w:rFonts w:cs="Times New Roman"/>
          <w:szCs w:val="24"/>
          <w:shd w:val="clear" w:color="auto" w:fill="FFFFFF"/>
        </w:rPr>
      </w:pPr>
      <w:r w:rsidRPr="00670AF2">
        <w:rPr>
          <w:rFonts w:cs="Times New Roman"/>
          <w:szCs w:val="24"/>
          <w:shd w:val="clear" w:color="auto" w:fill="FFFFFF"/>
        </w:rPr>
        <w:t>Latvija.lv pieejamajā pakalpojumu katalogā analīzes veikšanas brīdī (2020.</w:t>
      </w:r>
      <w:r w:rsidR="00A37F09">
        <w:rPr>
          <w:rFonts w:cs="Times New Roman"/>
          <w:szCs w:val="24"/>
          <w:shd w:val="clear" w:color="auto" w:fill="FFFFFF"/>
        </w:rPr>
        <w:t> </w:t>
      </w:r>
      <w:r w:rsidRPr="00670AF2">
        <w:rPr>
          <w:rFonts w:cs="Times New Roman"/>
          <w:szCs w:val="24"/>
          <w:shd w:val="clear" w:color="auto" w:fill="FFFFFF"/>
        </w:rPr>
        <w:t>gada 18.</w:t>
      </w:r>
      <w:r w:rsidR="00A37F09">
        <w:rPr>
          <w:rFonts w:cs="Times New Roman"/>
          <w:szCs w:val="24"/>
          <w:shd w:val="clear" w:color="auto" w:fill="FFFFFF"/>
        </w:rPr>
        <w:t> </w:t>
      </w:r>
      <w:r w:rsidRPr="00670AF2">
        <w:rPr>
          <w:rFonts w:cs="Times New Roman"/>
          <w:szCs w:val="24"/>
          <w:shd w:val="clear" w:color="auto" w:fill="FFFFFF"/>
        </w:rPr>
        <w:t>septembris) ir iekļauti 7</w:t>
      </w:r>
      <w:r w:rsidR="00CB6B42">
        <w:rPr>
          <w:rFonts w:cs="Times New Roman"/>
          <w:szCs w:val="24"/>
          <w:shd w:val="clear" w:color="auto" w:fill="FFFFFF"/>
        </w:rPr>
        <w:t> </w:t>
      </w:r>
      <w:r w:rsidRPr="00670AF2">
        <w:rPr>
          <w:rFonts w:cs="Times New Roman"/>
          <w:szCs w:val="24"/>
          <w:shd w:val="clear" w:color="auto" w:fill="FFFFFF"/>
        </w:rPr>
        <w:t>656 dažādi pakalpojumi. Liela daļa no katalogā ietvertajiem pakalpojumiem nav unikāli. Veicot pakalpojuma kataloga analīzi, identificētas šādas nepilnības pašreizējā pakalpojumu katalogā:</w:t>
      </w:r>
    </w:p>
    <w:p w14:paraId="4A3969FA" w14:textId="77777777" w:rsidR="003976BA" w:rsidRPr="00670AF2" w:rsidRDefault="003976BA" w:rsidP="00A37F09">
      <w:pPr>
        <w:pStyle w:val="BodyText2"/>
        <w:numPr>
          <w:ilvl w:val="0"/>
          <w:numId w:val="10"/>
        </w:numPr>
        <w:tabs>
          <w:tab w:val="left" w:pos="1418"/>
        </w:tabs>
        <w:spacing w:before="0"/>
        <w:ind w:left="0" w:firstLine="851"/>
        <w:rPr>
          <w:rFonts w:cs="Times New Roman"/>
          <w:sz w:val="24"/>
          <w:szCs w:val="24"/>
          <w:shd w:val="clear" w:color="auto" w:fill="FFFFFF"/>
        </w:rPr>
      </w:pPr>
      <w:r w:rsidRPr="00670AF2">
        <w:rPr>
          <w:rFonts w:cs="Times New Roman"/>
          <w:sz w:val="24"/>
          <w:szCs w:val="24"/>
          <w:shd w:val="clear" w:color="auto" w:fill="FFFFFF"/>
        </w:rPr>
        <w:t>Pakalpojumu katalogā ir ietverti visi pakalpojumi ar atšķirīgām turētājiestādēm neatkarīgi no tā, vai ir veikta šo pakalpojumu unifikācija un izveidots šī pakalpojuma šablons. Lai gan pašvaldība ir pievienojušās unificētajam pakalpojumam (izveidojot pakalpojuma kartīti zem šablona vai piesaistot pakalpojuma aprakstu VARAM izveidotajam šablonam), pakalpojumu katalogā iekļauts gan unificētais šablons, gan pašvaldības patstāvīgi izveidotā kartīte), kas mākslīgi paaugstina pakalpojumu skaitu.</w:t>
      </w:r>
    </w:p>
    <w:p w14:paraId="17A37EA7" w14:textId="1C24D7DA" w:rsidR="003976BA" w:rsidRPr="00670AF2" w:rsidRDefault="003976BA" w:rsidP="00A37F09">
      <w:pPr>
        <w:pStyle w:val="BodyText2"/>
        <w:numPr>
          <w:ilvl w:val="0"/>
          <w:numId w:val="10"/>
        </w:numPr>
        <w:tabs>
          <w:tab w:val="left" w:pos="1418"/>
        </w:tabs>
        <w:spacing w:before="0"/>
        <w:ind w:left="0" w:firstLine="851"/>
        <w:rPr>
          <w:rFonts w:cs="Times New Roman"/>
          <w:sz w:val="24"/>
          <w:szCs w:val="24"/>
          <w:shd w:val="clear" w:color="auto" w:fill="FFFFFF"/>
        </w:rPr>
      </w:pPr>
      <w:r w:rsidRPr="00670AF2">
        <w:rPr>
          <w:rFonts w:cs="Times New Roman"/>
          <w:sz w:val="24"/>
          <w:szCs w:val="24"/>
        </w:rPr>
        <w:t xml:space="preserve">Pakalpojumu katalogā ir problemātiski identificēt informāciju par visām pašvaldībām, jo to beigu nosaukums satur gan “dome”, gan “pašvaldība”. Turklāt pakalpojumu </w:t>
      </w:r>
      <w:r w:rsidRPr="00670AF2">
        <w:rPr>
          <w:rFonts w:cs="Times New Roman"/>
          <w:sz w:val="24"/>
          <w:szCs w:val="24"/>
        </w:rPr>
        <w:lastRenderedPageBreak/>
        <w:t>kartītes veido arī pašvaldību pakļautībā esošās juridiskās personas. Nepieciešams noteikt vienotu pieeju visām pašvaldībām.</w:t>
      </w:r>
    </w:p>
    <w:p w14:paraId="4C79928C" w14:textId="4BE9969C" w:rsidR="000208C0" w:rsidRPr="00670AF2" w:rsidRDefault="000208C0" w:rsidP="00A37F09">
      <w:pPr>
        <w:pStyle w:val="BodyText2"/>
        <w:tabs>
          <w:tab w:val="left" w:pos="1418"/>
        </w:tabs>
        <w:spacing w:before="0"/>
        <w:rPr>
          <w:rFonts w:cs="Times New Roman"/>
          <w:i/>
          <w:iCs/>
          <w:sz w:val="24"/>
          <w:szCs w:val="24"/>
          <w:shd w:val="clear" w:color="auto" w:fill="FFFFFF"/>
        </w:rPr>
      </w:pPr>
      <w:r w:rsidRPr="005F5FAE">
        <w:rPr>
          <w:rFonts w:cs="Times New Roman"/>
          <w:bCs/>
          <w:i/>
          <w:iCs/>
          <w:sz w:val="24"/>
          <w:szCs w:val="24"/>
        </w:rPr>
        <w:t>Daugavpils novada pašvaldības piemērs</w:t>
      </w:r>
      <w:r w:rsidRPr="00670AF2">
        <w:rPr>
          <w:rFonts w:cs="Times New Roman"/>
          <w:i/>
          <w:iCs/>
          <w:sz w:val="24"/>
          <w:szCs w:val="24"/>
        </w:rPr>
        <w:t xml:space="preserve"> – kā pakalpojumu turētāji ir izdalīts sociālo dienests, bāriņtiesa, pašvaldības kapitālsabiedrības un citas juridiskas personas, iekļaujot to sniegtos pakalpojumus katalogā.</w:t>
      </w:r>
    </w:p>
    <w:p w14:paraId="725B284E" w14:textId="0FD6D9E1" w:rsidR="003976BA" w:rsidRPr="00670AF2" w:rsidRDefault="003976BA" w:rsidP="005F5FAE">
      <w:pPr>
        <w:pStyle w:val="ListParagraph"/>
        <w:numPr>
          <w:ilvl w:val="0"/>
          <w:numId w:val="10"/>
        </w:numPr>
        <w:tabs>
          <w:tab w:val="left" w:pos="1418"/>
        </w:tabs>
        <w:ind w:left="0" w:firstLine="851"/>
        <w:contextualSpacing w:val="0"/>
        <w:rPr>
          <w:rFonts w:cs="Times New Roman"/>
          <w:szCs w:val="24"/>
        </w:rPr>
      </w:pPr>
      <w:r w:rsidRPr="00670AF2">
        <w:rPr>
          <w:rFonts w:cs="Times New Roman"/>
          <w:szCs w:val="24"/>
        </w:rPr>
        <w:t>Pakalpojumu katalogā iekļauti komercpakalpojumi, kas neatbilst MK 2017.</w:t>
      </w:r>
      <w:r w:rsidR="005F5FAE">
        <w:rPr>
          <w:rFonts w:cs="Times New Roman"/>
          <w:szCs w:val="24"/>
        </w:rPr>
        <w:t> </w:t>
      </w:r>
      <w:r w:rsidR="00C90F24">
        <w:rPr>
          <w:rFonts w:cs="Times New Roman"/>
          <w:szCs w:val="24"/>
        </w:rPr>
        <w:t xml:space="preserve">gada </w:t>
      </w:r>
      <w:r w:rsidR="005F5FAE">
        <w:rPr>
          <w:rFonts w:cs="Times New Roman"/>
          <w:szCs w:val="24"/>
        </w:rPr>
        <w:t>4. jūlija</w:t>
      </w:r>
      <w:r w:rsidRPr="00670AF2">
        <w:rPr>
          <w:rFonts w:cs="Times New Roman"/>
          <w:szCs w:val="24"/>
        </w:rPr>
        <w:t xml:space="preserve"> noteikumu Nr.</w:t>
      </w:r>
      <w:r w:rsidR="00C90F24">
        <w:rPr>
          <w:rFonts w:cs="Times New Roman"/>
          <w:szCs w:val="24"/>
        </w:rPr>
        <w:t> </w:t>
      </w:r>
      <w:r w:rsidRPr="00670AF2">
        <w:rPr>
          <w:rFonts w:cs="Times New Roman"/>
          <w:szCs w:val="24"/>
        </w:rPr>
        <w:t>399 “Valsts pārvaldes pakalpojumu uzskaites, kvalitātes kontroles un sniegšanas kārtība” 2.1.</w:t>
      </w:r>
      <w:r w:rsidR="00C90F24">
        <w:rPr>
          <w:rFonts w:cs="Times New Roman"/>
          <w:szCs w:val="24"/>
        </w:rPr>
        <w:t> </w:t>
      </w:r>
      <w:r w:rsidRPr="00670AF2">
        <w:rPr>
          <w:rFonts w:cs="Times New Roman"/>
          <w:szCs w:val="24"/>
        </w:rPr>
        <w:t>apakšpunkta definīcijai “valsts pārvaldes pakalpojums– secīgu darbību kopums, kas dod guvumu vai ir obligāts privātpersonai un ko sniedz valsts pārvaldes pakalpojuma turētājs, īstenojot valsts pārvaldes funkcijas saskaņā ar ārējiem normatīvajiem aktiem vai saskaņā ar deleģētiem valsts pārvaldes uzdevumiem”.</w:t>
      </w:r>
    </w:p>
    <w:p w14:paraId="304766FF" w14:textId="42BD41B2" w:rsidR="000208C0" w:rsidRPr="00C90F24" w:rsidRDefault="000208C0" w:rsidP="00A37F09">
      <w:pPr>
        <w:pStyle w:val="ListParagraph"/>
        <w:tabs>
          <w:tab w:val="left" w:pos="1134"/>
          <w:tab w:val="left" w:pos="1418"/>
        </w:tabs>
        <w:ind w:left="0"/>
        <w:contextualSpacing w:val="0"/>
        <w:rPr>
          <w:rFonts w:cs="Times New Roman"/>
          <w:i/>
          <w:iCs/>
          <w:szCs w:val="24"/>
        </w:rPr>
      </w:pPr>
      <w:r w:rsidRPr="00C90F24">
        <w:rPr>
          <w:rFonts w:cs="Times New Roman"/>
          <w:bCs/>
          <w:i/>
          <w:iCs/>
          <w:szCs w:val="24"/>
        </w:rPr>
        <w:t>Gulbenes novada pašvaldības piemērs</w:t>
      </w:r>
      <w:r w:rsidRPr="00C90F24">
        <w:rPr>
          <w:rFonts w:cs="Times New Roman"/>
          <w:i/>
          <w:iCs/>
          <w:szCs w:val="24"/>
        </w:rPr>
        <w:t xml:space="preserve"> – pakalpojumu katalogā iekļauti tādi pakalpojumi kā suvenīru tirdzniecība, brauciens ar elektrovilcieniņu, ekskursijas, logopēda konsultācijas, saunas apmeklējums.</w:t>
      </w:r>
    </w:p>
    <w:p w14:paraId="4C36387D" w14:textId="1A06B35D" w:rsidR="003976BA" w:rsidRPr="00942EEA" w:rsidRDefault="003976BA" w:rsidP="00FD6A64">
      <w:pPr>
        <w:pStyle w:val="BodyText2"/>
        <w:spacing w:before="0"/>
        <w:rPr>
          <w:rFonts w:cs="Times New Roman"/>
          <w:color w:val="00B050"/>
          <w:sz w:val="24"/>
          <w:szCs w:val="24"/>
          <w:shd w:val="clear" w:color="auto" w:fill="FFFFFF"/>
        </w:rPr>
      </w:pPr>
      <w:r w:rsidRPr="00670AF2">
        <w:rPr>
          <w:rFonts w:cs="Times New Roman"/>
          <w:sz w:val="24"/>
          <w:szCs w:val="24"/>
          <w:shd w:val="clear" w:color="auto" w:fill="FFFFFF"/>
        </w:rPr>
        <w:t>Pakalpojumu kataloga analīzes rezultātā, secināts, ka likvidējot acīmredzamos dublikātus, kas radušies galvenokārt tāpēc, ka pakalpojumu katalogā iekļauts gan unificētais šablons, gan pašvaldības patstāvīgi izveidotā kartīte, kopējo skaitu iespējams ievērojami samazināt (attiecīgi no 7</w:t>
      </w:r>
      <w:r w:rsidR="00CD3A93">
        <w:rPr>
          <w:rFonts w:cs="Times New Roman"/>
          <w:sz w:val="24"/>
          <w:szCs w:val="24"/>
          <w:shd w:val="clear" w:color="auto" w:fill="FFFFFF"/>
        </w:rPr>
        <w:t> </w:t>
      </w:r>
      <w:r w:rsidRPr="00670AF2">
        <w:rPr>
          <w:rFonts w:cs="Times New Roman"/>
          <w:sz w:val="24"/>
          <w:szCs w:val="24"/>
          <w:shd w:val="clear" w:color="auto" w:fill="FFFFFF"/>
        </w:rPr>
        <w:t>656 uz 3</w:t>
      </w:r>
      <w:r w:rsidR="00CD3A93">
        <w:rPr>
          <w:rFonts w:cs="Times New Roman"/>
          <w:sz w:val="24"/>
          <w:szCs w:val="24"/>
          <w:shd w:val="clear" w:color="auto" w:fill="FFFFFF"/>
        </w:rPr>
        <w:t> </w:t>
      </w:r>
      <w:r w:rsidRPr="00670AF2">
        <w:rPr>
          <w:rFonts w:cs="Times New Roman"/>
          <w:sz w:val="24"/>
          <w:szCs w:val="24"/>
          <w:shd w:val="clear" w:color="auto" w:fill="FFFFFF"/>
        </w:rPr>
        <w:t>369). Dublikāti galvenokārt novērojami pašvaldību iestādēs un VARAM</w:t>
      </w:r>
      <w:r w:rsidR="00942EEA">
        <w:rPr>
          <w:rFonts w:cs="Times New Roman"/>
          <w:sz w:val="24"/>
          <w:szCs w:val="24"/>
          <w:shd w:val="clear" w:color="auto" w:fill="FFFFFF"/>
        </w:rPr>
        <w:t>,</w:t>
      </w:r>
      <w:r w:rsidRPr="00670AF2">
        <w:rPr>
          <w:rFonts w:cs="Times New Roman"/>
          <w:sz w:val="24"/>
          <w:szCs w:val="24"/>
          <w:shd w:val="clear" w:color="auto" w:fill="FFFFFF"/>
        </w:rPr>
        <w:t xml:space="preserve"> jo VARAM ir izveidojos un publicējis unificēto šablonu</w:t>
      </w:r>
      <w:r w:rsidRPr="00942EEA">
        <w:rPr>
          <w:rFonts w:cs="Times New Roman"/>
          <w:bCs/>
          <w:color w:val="00B050"/>
          <w:sz w:val="24"/>
          <w:szCs w:val="24"/>
        </w:rPr>
        <w:t>.</w:t>
      </w:r>
    </w:p>
    <w:p w14:paraId="7EEAB965" w14:textId="26E90AA2" w:rsidR="003976BA" w:rsidRPr="002E21C4" w:rsidRDefault="003452F3" w:rsidP="003452F3">
      <w:pPr>
        <w:pStyle w:val="Heading2"/>
        <w:ind w:firstLine="0"/>
        <w:jc w:val="center"/>
      </w:pPr>
      <w:bookmarkStart w:id="31" w:name="_Toc58518772"/>
      <w:bookmarkStart w:id="32" w:name="_Toc62063795"/>
      <w:r>
        <w:t>2.5. </w:t>
      </w:r>
      <w:r w:rsidR="003976BA" w:rsidRPr="002E21C4">
        <w:t>Analīze par VPVKAC minimālo pakalpojumu grozu atbilstoši iedzīvotāju dzīves cikla notikumiem</w:t>
      </w:r>
      <w:bookmarkEnd w:id="31"/>
      <w:bookmarkEnd w:id="32"/>
    </w:p>
    <w:p w14:paraId="19BAD45C" w14:textId="67898A9B" w:rsidR="003976BA" w:rsidRPr="00670AF2" w:rsidRDefault="003976BA" w:rsidP="00FD6A64">
      <w:pPr>
        <w:pStyle w:val="BodyText2"/>
        <w:spacing w:before="0"/>
        <w:rPr>
          <w:rFonts w:cs="Times New Roman"/>
          <w:sz w:val="24"/>
          <w:szCs w:val="24"/>
          <w:shd w:val="clear" w:color="auto" w:fill="FFFFFF"/>
        </w:rPr>
      </w:pPr>
      <w:r w:rsidRPr="00670AF2">
        <w:rPr>
          <w:rFonts w:cs="Times New Roman"/>
          <w:sz w:val="24"/>
          <w:szCs w:val="24"/>
          <w:shd w:val="clear" w:color="auto" w:fill="FFFFFF"/>
        </w:rPr>
        <w:t xml:space="preserve">VPVKAC minimālo pakalpojumu grozu atbilstoši MK </w:t>
      </w:r>
      <w:r w:rsidR="00A34510" w:rsidRPr="00670AF2">
        <w:rPr>
          <w:rFonts w:cs="Times New Roman"/>
          <w:sz w:val="24"/>
          <w:szCs w:val="24"/>
        </w:rPr>
        <w:t>2017.</w:t>
      </w:r>
      <w:r w:rsidR="00A34510">
        <w:rPr>
          <w:rFonts w:cs="Times New Roman"/>
          <w:sz w:val="24"/>
          <w:szCs w:val="24"/>
        </w:rPr>
        <w:t> gada 4. jūlija</w:t>
      </w:r>
      <w:r w:rsidR="00A34510" w:rsidRPr="00670AF2">
        <w:rPr>
          <w:rFonts w:cs="Times New Roman"/>
          <w:sz w:val="24"/>
          <w:szCs w:val="24"/>
        </w:rPr>
        <w:t xml:space="preserve"> </w:t>
      </w:r>
      <w:r w:rsidRPr="00670AF2">
        <w:rPr>
          <w:rFonts w:cs="Times New Roman"/>
          <w:sz w:val="24"/>
          <w:szCs w:val="24"/>
          <w:shd w:val="clear" w:color="auto" w:fill="FFFFFF"/>
        </w:rPr>
        <w:t>noteikumiem Nr.</w:t>
      </w:r>
      <w:r w:rsidR="00A34510">
        <w:rPr>
          <w:rFonts w:cs="Times New Roman"/>
          <w:sz w:val="24"/>
          <w:szCs w:val="24"/>
          <w:shd w:val="clear" w:color="auto" w:fill="FFFFFF"/>
        </w:rPr>
        <w:t> </w:t>
      </w:r>
      <w:r w:rsidRPr="00670AF2">
        <w:rPr>
          <w:rFonts w:cs="Times New Roman"/>
          <w:sz w:val="24"/>
          <w:szCs w:val="24"/>
          <w:shd w:val="clear" w:color="auto" w:fill="FFFFFF"/>
        </w:rPr>
        <w:t xml:space="preserve">401 veido septiņu populārāko valsts iestāžu (LAD, NVA, PMLP, UR, VID, VSAA, VZD) sniegtie pakalpojumi. Papildu tam ir noslēgti līgumi ar </w:t>
      </w:r>
      <w:r w:rsidRPr="00670AF2">
        <w:rPr>
          <w:rFonts w:cs="Times New Roman"/>
          <w:sz w:val="24"/>
          <w:szCs w:val="24"/>
        </w:rPr>
        <w:t>VDEĀVK, BVKB, SIVA un LDC par informācijas sniegšanu VPVKAC tīklā.</w:t>
      </w:r>
      <w:r w:rsidRPr="00670AF2">
        <w:rPr>
          <w:rFonts w:cs="Times New Roman"/>
          <w:sz w:val="24"/>
          <w:szCs w:val="24"/>
          <w:shd w:val="clear" w:color="auto" w:fill="FFFFFF"/>
        </w:rPr>
        <w:t xml:space="preserve"> Kopskaitā minimālo pakalpojumu grozā ietilpst 81 pakalpojums, kurus nodrošina VPVKAC klientu apkalpošanas speciālists</w:t>
      </w:r>
      <w:r w:rsidRPr="00670AF2">
        <w:rPr>
          <w:rFonts w:cs="Times New Roman"/>
          <w:sz w:val="24"/>
          <w:szCs w:val="24"/>
          <w:shd w:val="clear" w:color="auto" w:fill="FFFFFF"/>
          <w:vertAlign w:val="superscript"/>
        </w:rPr>
        <w:footnoteReference w:id="20"/>
      </w:r>
      <w:r w:rsidRPr="00670AF2">
        <w:rPr>
          <w:rFonts w:cs="Times New Roman"/>
          <w:sz w:val="24"/>
          <w:szCs w:val="24"/>
          <w:shd w:val="clear" w:color="auto" w:fill="FFFFFF"/>
        </w:rPr>
        <w:t xml:space="preserve">. </w:t>
      </w:r>
    </w:p>
    <w:p w14:paraId="2F717FA0" w14:textId="35FA7D3A" w:rsidR="003976BA" w:rsidRPr="00E73FEB" w:rsidRDefault="003976BA" w:rsidP="00FD6A64">
      <w:pPr>
        <w:pStyle w:val="BodyText2"/>
        <w:spacing w:before="0"/>
        <w:rPr>
          <w:rFonts w:cs="Times New Roman"/>
          <w:sz w:val="24"/>
          <w:szCs w:val="24"/>
        </w:rPr>
      </w:pPr>
      <w:r w:rsidRPr="00831DB8">
        <w:rPr>
          <w:rFonts w:eastAsia="Calibri" w:cs="Times New Roman"/>
          <w:sz w:val="24"/>
          <w:szCs w:val="24"/>
        </w:rPr>
        <w:t>Pēc administratīvi teritoriālās reformas paredzēts, ka VPVKAC, bibliotēkas nodrošinās pirmā līmeņa klientu apkalpošanas funkciju (</w:t>
      </w:r>
      <w:r w:rsidRPr="00831DB8">
        <w:rPr>
          <w:rFonts w:eastAsia="Calibri" w:cs="Times New Roman"/>
          <w:i/>
          <w:iCs/>
          <w:sz w:val="24"/>
          <w:szCs w:val="24"/>
        </w:rPr>
        <w:t>front-office)</w:t>
      </w:r>
      <w:r w:rsidRPr="00831DB8">
        <w:rPr>
          <w:rFonts w:eastAsia="Calibri" w:cs="Times New Roman"/>
          <w:sz w:val="24"/>
          <w:szCs w:val="24"/>
        </w:rPr>
        <w:t xml:space="preserve"> valsts un pašvaldību pakalpojumu </w:t>
      </w:r>
      <w:r w:rsidRPr="00E73FEB">
        <w:rPr>
          <w:rFonts w:eastAsia="Calibri" w:cs="Times New Roman"/>
          <w:sz w:val="24"/>
          <w:szCs w:val="24"/>
        </w:rPr>
        <w:t>sniegšanā. Klātienē pakalpojumus sniegs klientu apkalpošanas centra speciālists un/vai pašvaldības bibliotēkas darbinieks / bibliotekārs. Līdz ar to minimālais pakalpojumu grozs VPVKAC ietvaros jāveido, ņemot vērā pakalpojuma sniedzējam piemītošās zināšanas, prasmes un kompetences</w:t>
      </w:r>
      <w:r w:rsidRPr="00E73FEB">
        <w:rPr>
          <w:rFonts w:cs="Times New Roman"/>
          <w:bCs/>
          <w:sz w:val="24"/>
          <w:szCs w:val="24"/>
        </w:rPr>
        <w:t>.</w:t>
      </w:r>
    </w:p>
    <w:p w14:paraId="3D991CA5" w14:textId="05A9AE95" w:rsidR="003976BA" w:rsidRPr="00E73FEB" w:rsidRDefault="003976BA" w:rsidP="00FD6A64">
      <w:pPr>
        <w:pStyle w:val="BodyText2"/>
        <w:spacing w:before="0"/>
        <w:rPr>
          <w:rFonts w:cs="Times New Roman"/>
          <w:sz w:val="24"/>
          <w:szCs w:val="24"/>
          <w:shd w:val="clear" w:color="auto" w:fill="FFFFFF"/>
        </w:rPr>
      </w:pPr>
      <w:r w:rsidRPr="00E73FEB">
        <w:rPr>
          <w:rFonts w:cs="Times New Roman"/>
          <w:sz w:val="24"/>
          <w:szCs w:val="24"/>
          <w:shd w:val="clear" w:color="auto" w:fill="FFFFFF"/>
        </w:rPr>
        <w:t>Minimālais pakalpojumu grozs jāveido, pamatojoties uz Latvija.lv pieejamo pakalpojumu katalogu, nodrošinot, ka VPVKAC sniedz 1.</w:t>
      </w:r>
      <w:r w:rsidR="00652A3C" w:rsidRPr="00E73FEB">
        <w:rPr>
          <w:rFonts w:cs="Times New Roman"/>
          <w:sz w:val="24"/>
          <w:szCs w:val="24"/>
          <w:shd w:val="clear" w:color="auto" w:fill="FFFFFF"/>
        </w:rPr>
        <w:t> </w:t>
      </w:r>
      <w:r w:rsidRPr="00E73FEB">
        <w:rPr>
          <w:rFonts w:cs="Times New Roman"/>
          <w:sz w:val="24"/>
          <w:szCs w:val="24"/>
          <w:shd w:val="clear" w:color="auto" w:fill="FFFFFF"/>
        </w:rPr>
        <w:t>līmeņa atbalstu attiecībā uz visiem tajā iekļautajiem pakalpojumiem.</w:t>
      </w:r>
    </w:p>
    <w:p w14:paraId="19C0BC15" w14:textId="7FF53863" w:rsidR="003976BA" w:rsidRPr="00601352" w:rsidRDefault="00601352" w:rsidP="00601352">
      <w:pPr>
        <w:pStyle w:val="Heading2"/>
        <w:ind w:firstLine="0"/>
        <w:jc w:val="center"/>
      </w:pPr>
      <w:bookmarkStart w:id="33" w:name="_Toc62063796"/>
      <w:r w:rsidRPr="00601352">
        <w:t>2.6. </w:t>
      </w:r>
      <w:r w:rsidR="003976BA" w:rsidRPr="00601352">
        <w:t>Pakalpojumu kategorizēšana atbilstoši iedzīvotāju dzīves cikla notikumiem</w:t>
      </w:r>
      <w:bookmarkEnd w:id="33"/>
    </w:p>
    <w:p w14:paraId="11FC3E95" w14:textId="4B672FAF" w:rsidR="003976BA" w:rsidRPr="00601352" w:rsidRDefault="003976BA" w:rsidP="00FD6A64">
      <w:pPr>
        <w:pStyle w:val="BodyText2"/>
        <w:spacing w:before="0"/>
        <w:rPr>
          <w:rFonts w:cs="Times New Roman"/>
          <w:sz w:val="24"/>
          <w:szCs w:val="24"/>
          <w:shd w:val="clear" w:color="auto" w:fill="FFFFFF"/>
        </w:rPr>
      </w:pPr>
      <w:r w:rsidRPr="00601352">
        <w:rPr>
          <w:rFonts w:cs="Times New Roman"/>
          <w:sz w:val="24"/>
          <w:szCs w:val="24"/>
          <w:shd w:val="clear" w:color="auto" w:fill="FFFFFF"/>
        </w:rPr>
        <w:t xml:space="preserve">Saskaņā ar MK </w:t>
      </w:r>
      <w:r w:rsidRPr="00601352">
        <w:rPr>
          <w:rFonts w:cs="Times New Roman"/>
          <w:sz w:val="24"/>
          <w:szCs w:val="24"/>
          <w:lang w:eastAsia="en-US"/>
        </w:rPr>
        <w:t>2020.</w:t>
      </w:r>
      <w:r w:rsidR="00611EBA" w:rsidRPr="00601352">
        <w:rPr>
          <w:rFonts w:cs="Times New Roman"/>
          <w:sz w:val="24"/>
          <w:szCs w:val="24"/>
          <w:lang w:eastAsia="en-US"/>
        </w:rPr>
        <w:t> gada 4. februāra</w:t>
      </w:r>
      <w:r w:rsidRPr="00601352">
        <w:rPr>
          <w:rFonts w:cs="Times New Roman"/>
          <w:sz w:val="24"/>
          <w:szCs w:val="24"/>
          <w:lang w:eastAsia="en-US"/>
        </w:rPr>
        <w:t xml:space="preserve"> </w:t>
      </w:r>
      <w:r w:rsidRPr="00601352">
        <w:rPr>
          <w:rFonts w:cs="Times New Roman"/>
          <w:sz w:val="24"/>
          <w:szCs w:val="24"/>
          <w:shd w:val="clear" w:color="auto" w:fill="FFFFFF"/>
        </w:rPr>
        <w:t>rīkojumu Nr.</w:t>
      </w:r>
      <w:r w:rsidR="00611EBA" w:rsidRPr="00601352">
        <w:rPr>
          <w:rFonts w:cs="Times New Roman"/>
          <w:sz w:val="24"/>
          <w:szCs w:val="24"/>
          <w:shd w:val="clear" w:color="auto" w:fill="FFFFFF"/>
        </w:rPr>
        <w:t> </w:t>
      </w:r>
      <w:r w:rsidRPr="00601352">
        <w:rPr>
          <w:rFonts w:cs="Times New Roman"/>
          <w:sz w:val="24"/>
          <w:szCs w:val="24"/>
          <w:shd w:val="clear" w:color="auto" w:fill="FFFFFF"/>
        </w:rPr>
        <w:t>39, būtisks uzsvars likts uz lietotājorientētas un proaktīvas pieejas ieviešanu pakalpojumu piegādē. Līdz ar to plānots personalizēt pakalpojumu piegādi, proaktīvi reaģējot uz iedzīvotāju aktuālajām vajadzībām.</w:t>
      </w:r>
    </w:p>
    <w:p w14:paraId="14F9A283" w14:textId="28B144E4" w:rsidR="003976BA" w:rsidRPr="008E530A" w:rsidRDefault="003976BA" w:rsidP="00FD6A64">
      <w:pPr>
        <w:pStyle w:val="BodyText2"/>
        <w:spacing w:before="0"/>
        <w:rPr>
          <w:rFonts w:cs="Times New Roman"/>
          <w:sz w:val="24"/>
          <w:szCs w:val="24"/>
          <w:shd w:val="clear" w:color="auto" w:fill="FFFFFF"/>
        </w:rPr>
      </w:pPr>
      <w:r w:rsidRPr="00601352">
        <w:rPr>
          <w:rFonts w:cs="Times New Roman"/>
          <w:sz w:val="24"/>
          <w:szCs w:val="24"/>
          <w:shd w:val="clear" w:color="auto" w:fill="FFFFFF"/>
        </w:rPr>
        <w:t xml:space="preserve">Lai nodrošinātu lietotājorientētas pieejas iedzīvināšanu, VARAM plāno veikt pakalpojumu kategorizēšanu atbilstoši iedzīvotāju dzīves cikla notikumiem. Ārvalstu pieredze rāda, ka plaši izmantota pieeja pakalpojumu kategorizēšanā ir tos dalot pa tēmām un iedzīvotāju </w:t>
      </w:r>
      <w:r w:rsidRPr="00601352">
        <w:rPr>
          <w:rFonts w:cs="Times New Roman"/>
          <w:sz w:val="24"/>
          <w:szCs w:val="24"/>
          <w:shd w:val="clear" w:color="auto" w:fill="FFFFFF"/>
        </w:rPr>
        <w:lastRenderedPageBreak/>
        <w:t>dzīves situācijām. Šādu pieeju izmanto vairums no ANO e-pārvaldes attīstības indeksā</w:t>
      </w:r>
      <w:r w:rsidRPr="00601352">
        <w:rPr>
          <w:rFonts w:cs="Times New Roman"/>
          <w:sz w:val="24"/>
          <w:szCs w:val="24"/>
          <w:shd w:val="clear" w:color="auto" w:fill="FFFFFF"/>
          <w:vertAlign w:val="superscript"/>
        </w:rPr>
        <w:footnoteReference w:id="21"/>
      </w:r>
      <w:r w:rsidRPr="00601352">
        <w:rPr>
          <w:rFonts w:cs="Times New Roman"/>
          <w:sz w:val="24"/>
          <w:szCs w:val="24"/>
          <w:shd w:val="clear" w:color="auto" w:fill="FFFFFF"/>
        </w:rPr>
        <w:t xml:space="preserve"> </w:t>
      </w:r>
      <w:r w:rsidRPr="008E530A">
        <w:rPr>
          <w:rFonts w:cs="Times New Roman"/>
          <w:sz w:val="24"/>
          <w:szCs w:val="24"/>
          <w:shd w:val="clear" w:color="auto" w:fill="FFFFFF"/>
        </w:rPr>
        <w:t>iekļautajām valstīm, kas saņēmušas augstāko vērtējumu. Šī pati pieeja izmantota arī Latvija.lv. Atsevišķas valstis ir ieviesušas arī citas pieejas, piemēram, dalot pakalpojumus pa sociālajām grupām.</w:t>
      </w:r>
    </w:p>
    <w:p w14:paraId="1ECDEE59" w14:textId="3A872FC0" w:rsidR="009371F0" w:rsidRPr="00133FA0" w:rsidRDefault="003976BA" w:rsidP="00133FA0">
      <w:pPr>
        <w:pStyle w:val="BodyText2"/>
        <w:spacing w:before="0"/>
        <w:rPr>
          <w:rFonts w:cs="Times New Roman"/>
          <w:sz w:val="24"/>
          <w:szCs w:val="24"/>
          <w:shd w:val="clear" w:color="auto" w:fill="FFFFFF"/>
        </w:rPr>
      </w:pPr>
      <w:r w:rsidRPr="008E530A">
        <w:rPr>
          <w:rFonts w:cs="Times New Roman"/>
          <w:sz w:val="24"/>
          <w:szCs w:val="24"/>
          <w:shd w:val="clear" w:color="auto" w:fill="FFFFFF"/>
        </w:rPr>
        <w:t>Viens no piemēriem dalījumam pa sociālajām grupām ir Singapūra</w:t>
      </w:r>
      <w:r w:rsidR="00E76CB7" w:rsidRPr="008E530A">
        <w:rPr>
          <w:rFonts w:cs="Times New Roman"/>
          <w:sz w:val="24"/>
          <w:szCs w:val="24"/>
          <w:vertAlign w:val="superscript"/>
        </w:rPr>
        <w:footnoteReference w:id="22"/>
      </w:r>
      <w:r w:rsidRPr="008E530A">
        <w:rPr>
          <w:rFonts w:cs="Times New Roman"/>
          <w:sz w:val="24"/>
          <w:szCs w:val="24"/>
          <w:shd w:val="clear" w:color="auto" w:fill="FFFFFF"/>
        </w:rPr>
        <w:t xml:space="preserve">. Šāda pieeja ir ļāvusi iedzīvināt uz lietotāju orientētu pieeju, personalizējot pakalpojumus konkrētām sociālajām </w:t>
      </w:r>
      <w:r w:rsidRPr="00601352">
        <w:rPr>
          <w:rFonts w:cs="Times New Roman"/>
          <w:sz w:val="24"/>
          <w:szCs w:val="24"/>
          <w:shd w:val="clear" w:color="auto" w:fill="FFFFFF"/>
        </w:rPr>
        <w:t xml:space="preserve">grupām – jaunajiem vecākiem ar bērniem jaunākiem par sešiem gadiem un senioriem. </w:t>
      </w:r>
      <w:r w:rsidRPr="00601352">
        <w:rPr>
          <w:rFonts w:cs="Times New Roman"/>
          <w:sz w:val="24"/>
          <w:szCs w:val="24"/>
        </w:rPr>
        <w:t>Latvijas gadījumā tiek rekomendēts ieviest līdzīgu pieeju, ieviešot dalījumu pa populārākajām sociālajām grupām.</w:t>
      </w:r>
      <w:r w:rsidRPr="00670AF2">
        <w:rPr>
          <w:rFonts w:cs="Times New Roman"/>
          <w:sz w:val="24"/>
          <w:szCs w:val="24"/>
        </w:rPr>
        <w:t xml:space="preserve"> </w:t>
      </w:r>
      <w:bookmarkStart w:id="34" w:name="_Toc58518773"/>
    </w:p>
    <w:p w14:paraId="3B990C80" w14:textId="55076503" w:rsidR="003976BA" w:rsidRPr="00670AF2" w:rsidRDefault="00AC565E" w:rsidP="00B44BC2">
      <w:pPr>
        <w:pStyle w:val="Heading2"/>
        <w:jc w:val="center"/>
        <w:rPr>
          <w:rFonts w:cs="Times New Roman"/>
          <w:szCs w:val="24"/>
        </w:rPr>
      </w:pPr>
      <w:bookmarkStart w:id="35" w:name="_Toc62063797"/>
      <w:r>
        <w:t>2.</w:t>
      </w:r>
      <w:r w:rsidR="00601352">
        <w:t>7</w:t>
      </w:r>
      <w:r>
        <w:t>. </w:t>
      </w:r>
      <w:r w:rsidR="00DA332D" w:rsidRPr="00670AF2">
        <w:t xml:space="preserve">Analīze par </w:t>
      </w:r>
      <w:r w:rsidR="00F57CBC">
        <w:t xml:space="preserve">spēkā esošo </w:t>
      </w:r>
      <w:r w:rsidR="00DA332D" w:rsidRPr="00670AF2">
        <w:t>dotācijas piešķiršanas modeli VPVKAC tīklam (pašvaldībām</w:t>
      </w:r>
      <w:r w:rsidR="009371F0" w:rsidRPr="00670AF2">
        <w:t>)</w:t>
      </w:r>
      <w:bookmarkEnd w:id="34"/>
      <w:bookmarkEnd w:id="35"/>
    </w:p>
    <w:p w14:paraId="16A5A9F3" w14:textId="23257D27" w:rsidR="003976BA" w:rsidRPr="00736BF2" w:rsidRDefault="003976BA" w:rsidP="00FD6A64">
      <w:pPr>
        <w:pStyle w:val="BodyText2"/>
        <w:spacing w:before="0"/>
        <w:rPr>
          <w:rFonts w:cs="Times New Roman"/>
          <w:sz w:val="24"/>
          <w:szCs w:val="24"/>
          <w:shd w:val="clear" w:color="auto" w:fill="FFFFFF"/>
        </w:rPr>
      </w:pPr>
      <w:r w:rsidRPr="00670AF2">
        <w:rPr>
          <w:rFonts w:cs="Times New Roman"/>
          <w:sz w:val="24"/>
          <w:szCs w:val="24"/>
          <w:shd w:val="clear" w:color="auto" w:fill="FFFFFF"/>
        </w:rPr>
        <w:t>Valsts budžeta dotācija VPVKAC tīkla izveidei, uzturēšanai un valsts un pašvaldību pakalpojumu sistēmas pilnveidei šogad tiek piešķirta saskaņā ar MK 2020. </w:t>
      </w:r>
      <w:r w:rsidR="008708F1">
        <w:rPr>
          <w:rFonts w:cs="Times New Roman"/>
          <w:sz w:val="24"/>
          <w:szCs w:val="24"/>
          <w:shd w:val="clear" w:color="auto" w:fill="FFFFFF"/>
        </w:rPr>
        <w:t xml:space="preserve">gada 4. februāra </w:t>
      </w:r>
      <w:r w:rsidRPr="00670AF2">
        <w:rPr>
          <w:rFonts w:cs="Times New Roman"/>
          <w:sz w:val="24"/>
          <w:szCs w:val="24"/>
          <w:shd w:val="clear" w:color="auto" w:fill="FFFFFF"/>
        </w:rPr>
        <w:t>noteikumiem Nr.</w:t>
      </w:r>
      <w:r w:rsidR="008708F1">
        <w:rPr>
          <w:rFonts w:cs="Times New Roman"/>
          <w:sz w:val="24"/>
          <w:szCs w:val="24"/>
          <w:shd w:val="clear" w:color="auto" w:fill="FFFFFF"/>
        </w:rPr>
        <w:t> </w:t>
      </w:r>
      <w:r w:rsidRPr="00670AF2">
        <w:rPr>
          <w:rFonts w:cs="Times New Roman"/>
          <w:sz w:val="24"/>
          <w:szCs w:val="24"/>
          <w:shd w:val="clear" w:color="auto" w:fill="FFFFFF"/>
        </w:rPr>
        <w:t xml:space="preserve">71 “Kārtība, kādā izmanto 2020. gadam paredzēto apropriāciju valsts un pašvaldību vienoto klientu apkalpošanas centru tīkla izveidei, uzturēšanai un publisko pakalpojumu sistēmas pilnveidei”. Deleģējums šādu MK noteikumu izdošanai katru gadu jāiekļauj likumā “Par valsts budžetu”. Piemēram, </w:t>
      </w:r>
      <w:r w:rsidR="008708F1">
        <w:rPr>
          <w:rFonts w:cs="Times New Roman"/>
          <w:sz w:val="24"/>
          <w:szCs w:val="24"/>
          <w:shd w:val="clear" w:color="auto" w:fill="FFFFFF"/>
        </w:rPr>
        <w:t>augstāk minētie</w:t>
      </w:r>
      <w:r w:rsidRPr="00670AF2">
        <w:rPr>
          <w:rFonts w:cs="Times New Roman"/>
          <w:sz w:val="24"/>
          <w:szCs w:val="24"/>
          <w:shd w:val="clear" w:color="auto" w:fill="FFFFFF"/>
        </w:rPr>
        <w:t xml:space="preserve"> noteikumi Nr.</w:t>
      </w:r>
      <w:r w:rsidR="008708F1">
        <w:rPr>
          <w:rFonts w:cs="Times New Roman"/>
          <w:sz w:val="24"/>
          <w:szCs w:val="24"/>
          <w:shd w:val="clear" w:color="auto" w:fill="FFFFFF"/>
        </w:rPr>
        <w:t> </w:t>
      </w:r>
      <w:r w:rsidRPr="00670AF2">
        <w:rPr>
          <w:rFonts w:cs="Times New Roman"/>
          <w:sz w:val="24"/>
          <w:szCs w:val="24"/>
          <w:shd w:val="clear" w:color="auto" w:fill="FFFFFF"/>
        </w:rPr>
        <w:t xml:space="preserve">71 izdoti saskaņā ar likuma </w:t>
      </w:r>
      <w:r w:rsidR="008708F1">
        <w:rPr>
          <w:rFonts w:cs="Times New Roman"/>
          <w:sz w:val="24"/>
          <w:szCs w:val="24"/>
          <w:shd w:val="clear" w:color="auto" w:fill="FFFFFF"/>
        </w:rPr>
        <w:t>“</w:t>
      </w:r>
      <w:r w:rsidRPr="00670AF2">
        <w:rPr>
          <w:rFonts w:cs="Times New Roman"/>
          <w:sz w:val="24"/>
          <w:szCs w:val="24"/>
          <w:shd w:val="clear" w:color="auto" w:fill="FFFFFF"/>
        </w:rPr>
        <w:t>Par valsts budžetu 2020.</w:t>
      </w:r>
      <w:r w:rsidR="008708F1">
        <w:rPr>
          <w:rFonts w:cs="Times New Roman"/>
          <w:sz w:val="24"/>
          <w:szCs w:val="24"/>
          <w:shd w:val="clear" w:color="auto" w:fill="FFFFFF"/>
        </w:rPr>
        <w:t> </w:t>
      </w:r>
      <w:r w:rsidRPr="00670AF2">
        <w:rPr>
          <w:rFonts w:cs="Times New Roman"/>
          <w:sz w:val="24"/>
          <w:szCs w:val="24"/>
          <w:shd w:val="clear" w:color="auto" w:fill="FFFFFF"/>
        </w:rPr>
        <w:t>gadam</w:t>
      </w:r>
      <w:r w:rsidR="008708F1">
        <w:rPr>
          <w:rFonts w:cs="Times New Roman"/>
          <w:sz w:val="24"/>
          <w:szCs w:val="24"/>
          <w:shd w:val="clear" w:color="auto" w:fill="FFFFFF"/>
        </w:rPr>
        <w:t>”</w:t>
      </w:r>
      <w:r w:rsidRPr="00670AF2">
        <w:rPr>
          <w:rFonts w:cs="Times New Roman"/>
          <w:sz w:val="24"/>
          <w:szCs w:val="24"/>
          <w:shd w:val="clear" w:color="auto" w:fill="FFFFFF"/>
        </w:rPr>
        <w:t xml:space="preserve"> 31.</w:t>
      </w:r>
      <w:r w:rsidR="008708F1">
        <w:rPr>
          <w:rFonts w:cs="Times New Roman"/>
          <w:sz w:val="24"/>
          <w:szCs w:val="24"/>
          <w:shd w:val="clear" w:color="auto" w:fill="FFFFFF"/>
        </w:rPr>
        <w:t> </w:t>
      </w:r>
      <w:r w:rsidRPr="00670AF2">
        <w:rPr>
          <w:rFonts w:cs="Times New Roman"/>
          <w:sz w:val="24"/>
          <w:szCs w:val="24"/>
          <w:shd w:val="clear" w:color="auto" w:fill="FFFFFF"/>
        </w:rPr>
        <w:t xml:space="preserve">pantu. Šādā veidā MK noteikumus </w:t>
      </w:r>
      <w:r w:rsidRPr="00736BF2">
        <w:rPr>
          <w:rFonts w:cs="Times New Roman"/>
          <w:sz w:val="24"/>
          <w:szCs w:val="24"/>
          <w:shd w:val="clear" w:color="auto" w:fill="FFFFFF"/>
        </w:rPr>
        <w:t>VARAM sagatavo un MK apstiprina reizi gadā.</w:t>
      </w:r>
      <w:r w:rsidR="00B44BC2" w:rsidRPr="00736BF2">
        <w:rPr>
          <w:rFonts w:cs="Times New Roman"/>
          <w:sz w:val="24"/>
          <w:szCs w:val="24"/>
          <w:shd w:val="clear" w:color="auto" w:fill="FFFFFF"/>
        </w:rPr>
        <w:t xml:space="preserve"> Šāda prakse nav efektīva.</w:t>
      </w:r>
    </w:p>
    <w:p w14:paraId="3E2BB7AD" w14:textId="77777777" w:rsidR="00736BF2" w:rsidRPr="00736BF2" w:rsidRDefault="00736BF2" w:rsidP="00736BF2">
      <w:pPr>
        <w:rPr>
          <w:rFonts w:cs="Times New Roman"/>
          <w:szCs w:val="24"/>
        </w:rPr>
      </w:pPr>
      <w:r w:rsidRPr="00736BF2">
        <w:rPr>
          <w:rFonts w:cs="Times New Roman"/>
          <w:szCs w:val="24"/>
        </w:rPr>
        <w:t>Esošais dotācijas modelis nosaka dotācijas veida norēķinu atbilstoši fiksētu izmaksu līmenim, kas ir veidots tieši proporcionāli iedzīvotāju skaitam pašvaldībā, neatkarīgi no sniegto apkalpojumu apjoma. Dotācijas modelis nosaka pašvaldības līdzdalību 30% apmērā no izveides izmaksām un vismaz 50% no uzturēšanas izmaksām ierobežojot izmaksu apmēru atkarībā no attīstības centra nozīmes (novada, reģionālas un nacionālas nozīmes attīstības centrs).</w:t>
      </w:r>
    </w:p>
    <w:p w14:paraId="2E324403" w14:textId="77777777" w:rsidR="00736BF2" w:rsidRPr="00736BF2" w:rsidRDefault="00736BF2" w:rsidP="00736BF2">
      <w:pPr>
        <w:rPr>
          <w:rFonts w:cs="Times New Roman"/>
          <w:b/>
          <w:szCs w:val="24"/>
        </w:rPr>
      </w:pPr>
      <w:r w:rsidRPr="00736BF2">
        <w:rPr>
          <w:rFonts w:cs="Times New Roman"/>
          <w:b/>
          <w:szCs w:val="24"/>
        </w:rPr>
        <w:t>Priekšrocības</w:t>
      </w:r>
    </w:p>
    <w:p w14:paraId="5967EA99" w14:textId="27845ED9" w:rsidR="00736BF2" w:rsidRPr="00736BF2" w:rsidRDefault="00736BF2" w:rsidP="005B72A1">
      <w:pPr>
        <w:pStyle w:val="Bullets0"/>
        <w:tabs>
          <w:tab w:val="left" w:pos="1418"/>
        </w:tabs>
        <w:spacing w:before="0" w:after="0"/>
        <w:ind w:left="0" w:firstLine="851"/>
        <w:rPr>
          <w:rFonts w:cs="Times New Roman"/>
          <w:sz w:val="24"/>
          <w:szCs w:val="24"/>
          <w:lang w:val="lv-LV"/>
        </w:rPr>
      </w:pPr>
      <w:r>
        <w:rPr>
          <w:rFonts w:cs="Times New Roman"/>
          <w:sz w:val="24"/>
          <w:szCs w:val="24"/>
          <w:lang w:val="lv-LV"/>
        </w:rPr>
        <w:t>v</w:t>
      </w:r>
      <w:r w:rsidRPr="00736BF2">
        <w:rPr>
          <w:rFonts w:cs="Times New Roman"/>
          <w:sz w:val="24"/>
          <w:szCs w:val="24"/>
          <w:lang w:val="lv-LV"/>
        </w:rPr>
        <w:t>iegli saprotams un administrējams</w:t>
      </w:r>
      <w:r>
        <w:rPr>
          <w:rFonts w:cs="Times New Roman"/>
          <w:sz w:val="24"/>
          <w:szCs w:val="24"/>
          <w:lang w:val="lv-LV"/>
        </w:rPr>
        <w:t>;</w:t>
      </w:r>
    </w:p>
    <w:p w14:paraId="029FE2AD" w14:textId="0BDD4999" w:rsidR="00736BF2" w:rsidRPr="00736BF2" w:rsidRDefault="00736BF2" w:rsidP="005B72A1">
      <w:pPr>
        <w:pStyle w:val="Bullets0"/>
        <w:tabs>
          <w:tab w:val="left" w:pos="1418"/>
        </w:tabs>
        <w:spacing w:before="0" w:after="0"/>
        <w:ind w:left="0" w:firstLine="851"/>
        <w:rPr>
          <w:rFonts w:cs="Times New Roman"/>
          <w:sz w:val="24"/>
          <w:szCs w:val="24"/>
          <w:lang w:val="lv-LV"/>
        </w:rPr>
      </w:pPr>
      <w:r>
        <w:rPr>
          <w:rFonts w:cs="Times New Roman"/>
          <w:sz w:val="24"/>
          <w:szCs w:val="24"/>
          <w:lang w:val="lv-LV"/>
        </w:rPr>
        <w:t>p</w:t>
      </w:r>
      <w:r w:rsidRPr="00736BF2">
        <w:rPr>
          <w:rFonts w:cs="Times New Roman"/>
          <w:sz w:val="24"/>
          <w:szCs w:val="24"/>
          <w:lang w:val="lv-LV"/>
        </w:rPr>
        <w:t>ašvaldību administratīvais process un aktīvi tiek atkal izmantoti VPVKAC vajadzībām</w:t>
      </w:r>
      <w:r>
        <w:rPr>
          <w:rFonts w:cs="Times New Roman"/>
          <w:sz w:val="24"/>
          <w:szCs w:val="24"/>
          <w:lang w:val="lv-LV"/>
        </w:rPr>
        <w:t>;</w:t>
      </w:r>
    </w:p>
    <w:p w14:paraId="4AC7BA53" w14:textId="5DF15733" w:rsidR="00736BF2" w:rsidRPr="00736BF2" w:rsidRDefault="00736BF2" w:rsidP="005B72A1">
      <w:pPr>
        <w:pStyle w:val="Bullets0"/>
        <w:tabs>
          <w:tab w:val="left" w:pos="1418"/>
        </w:tabs>
        <w:spacing w:before="0" w:after="0"/>
        <w:ind w:left="0" w:firstLine="851"/>
        <w:rPr>
          <w:rFonts w:cs="Times New Roman"/>
          <w:sz w:val="24"/>
          <w:szCs w:val="24"/>
          <w:lang w:val="lv-LV"/>
        </w:rPr>
      </w:pPr>
      <w:r>
        <w:rPr>
          <w:rFonts w:cs="Times New Roman"/>
          <w:sz w:val="24"/>
          <w:szCs w:val="24"/>
          <w:lang w:val="lv-LV"/>
        </w:rPr>
        <w:t>p</w:t>
      </w:r>
      <w:r w:rsidRPr="00736BF2">
        <w:rPr>
          <w:rFonts w:cs="Times New Roman"/>
          <w:sz w:val="24"/>
          <w:szCs w:val="24"/>
          <w:lang w:val="lv-LV"/>
        </w:rPr>
        <w:t>aredzami izmaksu apjomi, attiecīgi viegli plānot ikgadējo dotācijas apjomu</w:t>
      </w:r>
      <w:r>
        <w:rPr>
          <w:rFonts w:cs="Times New Roman"/>
          <w:sz w:val="24"/>
          <w:szCs w:val="24"/>
          <w:lang w:val="lv-LV"/>
        </w:rPr>
        <w:t>;</w:t>
      </w:r>
    </w:p>
    <w:p w14:paraId="6B43D3D3" w14:textId="593D4BAD" w:rsidR="00736BF2" w:rsidRPr="00736BF2" w:rsidRDefault="00736BF2" w:rsidP="005B72A1">
      <w:pPr>
        <w:pStyle w:val="Bullets0"/>
        <w:tabs>
          <w:tab w:val="left" w:pos="1418"/>
        </w:tabs>
        <w:spacing w:before="0"/>
        <w:ind w:left="0" w:firstLine="851"/>
        <w:rPr>
          <w:rFonts w:cs="Times New Roman"/>
          <w:sz w:val="24"/>
          <w:szCs w:val="24"/>
          <w:lang w:val="lv-LV"/>
        </w:rPr>
      </w:pPr>
      <w:r>
        <w:rPr>
          <w:rFonts w:cs="Times New Roman"/>
          <w:sz w:val="24"/>
          <w:szCs w:val="24"/>
          <w:lang w:val="lv-LV"/>
        </w:rPr>
        <w:t>d</w:t>
      </w:r>
      <w:r w:rsidRPr="00736BF2">
        <w:rPr>
          <w:rFonts w:cs="Times New Roman"/>
          <w:sz w:val="24"/>
          <w:szCs w:val="24"/>
          <w:lang w:val="lv-LV"/>
        </w:rPr>
        <w:t>efinē pakalpojumu pieejamības izmaksu slieksni.</w:t>
      </w:r>
    </w:p>
    <w:p w14:paraId="2422360C" w14:textId="77777777" w:rsidR="00736BF2" w:rsidRPr="00736BF2" w:rsidRDefault="00736BF2" w:rsidP="00736BF2">
      <w:pPr>
        <w:rPr>
          <w:rFonts w:cs="Times New Roman"/>
          <w:szCs w:val="24"/>
        </w:rPr>
      </w:pPr>
      <w:r w:rsidRPr="00736BF2">
        <w:rPr>
          <w:rFonts w:cs="Times New Roman"/>
          <w:b/>
          <w:szCs w:val="24"/>
        </w:rPr>
        <w:t>Trūkumi</w:t>
      </w:r>
    </w:p>
    <w:p w14:paraId="4F802F84" w14:textId="2C12C97A" w:rsidR="00736BF2" w:rsidRPr="00736BF2" w:rsidRDefault="00736BF2" w:rsidP="005B72A1">
      <w:pPr>
        <w:pStyle w:val="Bullets0"/>
        <w:tabs>
          <w:tab w:val="left" w:pos="1418"/>
        </w:tabs>
        <w:spacing w:before="0" w:after="0"/>
        <w:ind w:left="0" w:firstLine="851"/>
        <w:rPr>
          <w:rFonts w:cs="Times New Roman"/>
          <w:sz w:val="24"/>
          <w:szCs w:val="24"/>
          <w:lang w:val="lv-LV"/>
        </w:rPr>
      </w:pPr>
      <w:r>
        <w:rPr>
          <w:rFonts w:cs="Times New Roman"/>
          <w:sz w:val="24"/>
          <w:szCs w:val="24"/>
          <w:lang w:val="lv-LV"/>
        </w:rPr>
        <w:t>n</w:t>
      </w:r>
      <w:r w:rsidRPr="00736BF2">
        <w:rPr>
          <w:rFonts w:cs="Times New Roman"/>
          <w:sz w:val="24"/>
          <w:szCs w:val="24"/>
          <w:lang w:val="lv-LV"/>
        </w:rPr>
        <w:t>av saistīts ar faktisko pakalpojumu sniegšanas apjomu vai vērtību, kas tiek radīta klientiem</w:t>
      </w:r>
      <w:r>
        <w:rPr>
          <w:rFonts w:cs="Times New Roman"/>
          <w:sz w:val="24"/>
          <w:szCs w:val="24"/>
          <w:lang w:val="lv-LV"/>
        </w:rPr>
        <w:t>;</w:t>
      </w:r>
    </w:p>
    <w:p w14:paraId="03ABCDE6" w14:textId="306F4B75" w:rsidR="00736BF2" w:rsidRPr="00736BF2" w:rsidRDefault="00736BF2" w:rsidP="005B72A1">
      <w:pPr>
        <w:pStyle w:val="Bullets0"/>
        <w:tabs>
          <w:tab w:val="left" w:pos="1418"/>
        </w:tabs>
        <w:spacing w:before="0" w:after="0"/>
        <w:ind w:left="0" w:firstLine="851"/>
        <w:rPr>
          <w:rFonts w:cs="Times New Roman"/>
          <w:sz w:val="24"/>
          <w:szCs w:val="24"/>
          <w:lang w:val="lv-LV"/>
        </w:rPr>
      </w:pPr>
      <w:r>
        <w:rPr>
          <w:rFonts w:cs="Times New Roman"/>
          <w:sz w:val="24"/>
          <w:szCs w:val="24"/>
          <w:lang w:val="lv-LV"/>
        </w:rPr>
        <w:t>n</w:t>
      </w:r>
      <w:r w:rsidRPr="00736BF2">
        <w:rPr>
          <w:rFonts w:cs="Times New Roman"/>
          <w:sz w:val="24"/>
          <w:szCs w:val="24"/>
          <w:lang w:val="lv-LV"/>
        </w:rPr>
        <w:t>av orientēts uz pakalpojumu attīstīšanu</w:t>
      </w:r>
      <w:r>
        <w:rPr>
          <w:rFonts w:cs="Times New Roman"/>
          <w:sz w:val="24"/>
          <w:szCs w:val="24"/>
          <w:lang w:val="lv-LV"/>
        </w:rPr>
        <w:t>;</w:t>
      </w:r>
    </w:p>
    <w:p w14:paraId="71069617" w14:textId="242A8D3C" w:rsidR="00736BF2" w:rsidRPr="00736BF2" w:rsidRDefault="00736BF2" w:rsidP="005B72A1">
      <w:pPr>
        <w:pStyle w:val="Bullets0"/>
        <w:tabs>
          <w:tab w:val="left" w:pos="1418"/>
        </w:tabs>
        <w:spacing w:before="0" w:after="0"/>
        <w:ind w:left="0" w:firstLine="851"/>
        <w:rPr>
          <w:rFonts w:cs="Times New Roman"/>
          <w:sz w:val="24"/>
          <w:szCs w:val="24"/>
          <w:lang w:val="lv-LV"/>
        </w:rPr>
      </w:pPr>
      <w:r>
        <w:rPr>
          <w:rFonts w:cs="Times New Roman"/>
          <w:sz w:val="24"/>
          <w:szCs w:val="24"/>
          <w:lang w:val="lv-LV"/>
        </w:rPr>
        <w:t>d</w:t>
      </w:r>
      <w:r w:rsidRPr="00736BF2">
        <w:rPr>
          <w:rFonts w:cs="Times New Roman"/>
          <w:sz w:val="24"/>
          <w:szCs w:val="24"/>
          <w:lang w:val="lv-LV"/>
        </w:rPr>
        <w:t>otāciju apjoms koriģējams vienreiz gadā</w:t>
      </w:r>
      <w:r>
        <w:rPr>
          <w:rFonts w:cs="Times New Roman"/>
          <w:sz w:val="24"/>
          <w:szCs w:val="24"/>
          <w:lang w:val="lv-LV"/>
        </w:rPr>
        <w:t>;</w:t>
      </w:r>
    </w:p>
    <w:p w14:paraId="24B8F0A2" w14:textId="2DC8C534" w:rsidR="00736BF2" w:rsidRPr="00736BF2" w:rsidRDefault="00736BF2" w:rsidP="00736BF2">
      <w:pPr>
        <w:pStyle w:val="Bullets0"/>
        <w:tabs>
          <w:tab w:val="left" w:pos="1418"/>
        </w:tabs>
        <w:spacing w:before="0"/>
        <w:ind w:left="0" w:firstLine="851"/>
        <w:rPr>
          <w:rFonts w:cs="Times New Roman"/>
          <w:sz w:val="24"/>
          <w:szCs w:val="24"/>
          <w:lang w:val="lv-LV"/>
        </w:rPr>
      </w:pPr>
      <w:r>
        <w:rPr>
          <w:rFonts w:cs="Times New Roman"/>
          <w:sz w:val="24"/>
          <w:szCs w:val="24"/>
          <w:lang w:val="lv-LV"/>
        </w:rPr>
        <w:t>i</w:t>
      </w:r>
      <w:r w:rsidRPr="00736BF2">
        <w:rPr>
          <w:rFonts w:cs="Times New Roman"/>
          <w:sz w:val="24"/>
          <w:szCs w:val="24"/>
          <w:lang w:val="lv-LV"/>
        </w:rPr>
        <w:t>zlietojuma atskaitīšanās mehānisms ir deklaratīvs.</w:t>
      </w:r>
    </w:p>
    <w:p w14:paraId="65F44F7D" w14:textId="77777777" w:rsidR="00736BF2" w:rsidRPr="00736BF2" w:rsidRDefault="00736BF2" w:rsidP="00736BF2">
      <w:pPr>
        <w:rPr>
          <w:rFonts w:cs="Times New Roman"/>
          <w:szCs w:val="24"/>
        </w:rPr>
      </w:pPr>
      <w:r w:rsidRPr="00736BF2">
        <w:rPr>
          <w:rFonts w:cs="Times New Roman"/>
          <w:szCs w:val="24"/>
        </w:rPr>
        <w:t>Jaunais Administratīvo teritoriju un apdzīvoto vietu likums</w:t>
      </w:r>
      <w:r w:rsidRPr="00736BF2">
        <w:rPr>
          <w:rFonts w:cs="Times New Roman"/>
          <w:szCs w:val="24"/>
          <w:vertAlign w:val="superscript"/>
        </w:rPr>
        <w:footnoteReference w:id="23"/>
      </w:r>
      <w:r w:rsidRPr="00736BF2">
        <w:rPr>
          <w:rFonts w:cs="Times New Roman"/>
          <w:szCs w:val="24"/>
        </w:rPr>
        <w:t xml:space="preserve"> tika pieņemts 2020. gada 10. jūnijā un tas stājās spēkā nākamajā dienā pēc tā izsludināšanas, t.i. 2021. gada 23. jūnijā. Tomēr šī likuma pārejas noteikumu 2. punktā ir atruna, ka līdz 2021. gada 30. jūnijam pašvaldību darbībā ir piemērojami Ministru kabineta 2013. gada 19. marta noteikumi Nr. 154 “Noteikumi par republikas pilsētu un novadu administratīvo teritoriju robežu aprakstu apstiprināšanu"</w:t>
      </w:r>
      <w:r w:rsidRPr="00736BF2">
        <w:rPr>
          <w:rFonts w:cs="Times New Roman"/>
          <w:szCs w:val="24"/>
          <w:vertAlign w:val="superscript"/>
        </w:rPr>
        <w:footnoteReference w:id="24"/>
      </w:r>
      <w:r w:rsidRPr="00736BF2">
        <w:rPr>
          <w:rFonts w:cs="Times New Roman"/>
          <w:szCs w:val="24"/>
        </w:rPr>
        <w:t xml:space="preserve"> , kas būtībā nozīmē to, ka līdz 2021. gada 30. jūnijam Latvijā joprojām pastāv </w:t>
      </w:r>
      <w:r w:rsidRPr="00736BF2">
        <w:rPr>
          <w:rFonts w:cs="Times New Roman"/>
          <w:szCs w:val="24"/>
        </w:rPr>
        <w:lastRenderedPageBreak/>
        <w:t>119 pašvaldības atbilstoši vecajam Administratīvo teritoriju un apdzīvoto vietu likumam</w:t>
      </w:r>
      <w:r w:rsidRPr="00736BF2">
        <w:rPr>
          <w:rFonts w:cs="Times New Roman"/>
          <w:szCs w:val="24"/>
          <w:vertAlign w:val="superscript"/>
        </w:rPr>
        <w:footnoteReference w:id="25"/>
      </w:r>
      <w:r w:rsidRPr="00736BF2">
        <w:rPr>
          <w:rFonts w:cs="Times New Roman"/>
          <w:szCs w:val="24"/>
        </w:rPr>
        <w:t>. Līdz 2021. gada 30. jūnijam Ministru kabinetam ir uzdevums izdot jaunus noteikumus par administratīvo teritoriju robežu aprakstu apstiprināšanu</w:t>
      </w:r>
      <w:r w:rsidRPr="00736BF2">
        <w:rPr>
          <w:rFonts w:cs="Times New Roman"/>
          <w:szCs w:val="24"/>
          <w:vertAlign w:val="superscript"/>
        </w:rPr>
        <w:footnoteReference w:id="26"/>
      </w:r>
      <w:r w:rsidRPr="00736BF2">
        <w:rPr>
          <w:rFonts w:cs="Times New Roman"/>
          <w:szCs w:val="24"/>
        </w:rPr>
        <w:t xml:space="preserve">, kas noteiks jauno 42 novadu robežas. Līdz ar to, veidojot normatīvo aktu bāzi 2021. gadam budžeta dotāciju piešķiršanai, lai izveidotu un uzturētu VPVKAC, jāņem vērā vietējo pašvaldību skaita un teritoriju izmaiņas, kas notiks 2021. gada vidū. Šajā situācijā būtu arī jāizvērtē, cik lietderīgi jauno dotāciju piešķiršanas modeli piemērot no 2021. gada 1.janvāra nevis no 2021. gada 1.jūlija, kad Latvijā juridiski būs spēkā jaunās pašvaldību robežas, kas noteiks 7 valsts pilsētas un 35 novadus ar 580 pagastiem un novadu pilsētām. </w:t>
      </w:r>
    </w:p>
    <w:p w14:paraId="6C7581B4" w14:textId="753CEA04" w:rsidR="003976BA" w:rsidRPr="006575FE" w:rsidRDefault="003976BA" w:rsidP="00FD6A64">
      <w:pPr>
        <w:pStyle w:val="BodyText2"/>
        <w:spacing w:before="0"/>
        <w:rPr>
          <w:rFonts w:cs="Times New Roman"/>
          <w:sz w:val="24"/>
          <w:szCs w:val="24"/>
          <w:shd w:val="clear" w:color="auto" w:fill="FFFFFF"/>
        </w:rPr>
      </w:pPr>
      <w:r w:rsidRPr="006575FE">
        <w:rPr>
          <w:rFonts w:cs="Times New Roman"/>
          <w:sz w:val="24"/>
          <w:szCs w:val="24"/>
          <w:shd w:val="clear" w:color="auto" w:fill="FFFFFF"/>
        </w:rPr>
        <w:t>Lai šādu neefektīvu praksi mainītu, deleģējums atbilstošiem MK noteikumiem būtu jāiekļauj likumā, kas:</w:t>
      </w:r>
    </w:p>
    <w:p w14:paraId="72FDB998" w14:textId="77777777" w:rsidR="003976BA" w:rsidRPr="006575FE" w:rsidRDefault="003976BA" w:rsidP="005B72A1">
      <w:pPr>
        <w:pStyle w:val="Bullets0"/>
        <w:tabs>
          <w:tab w:val="left" w:pos="1418"/>
        </w:tabs>
        <w:spacing w:before="0" w:after="0"/>
        <w:ind w:left="0" w:firstLine="851"/>
        <w:rPr>
          <w:rFonts w:cs="Times New Roman"/>
          <w:sz w:val="24"/>
          <w:szCs w:val="24"/>
          <w:lang w:val="lv-LV"/>
        </w:rPr>
      </w:pPr>
      <w:r w:rsidRPr="006575FE">
        <w:rPr>
          <w:rFonts w:cs="Times New Roman"/>
          <w:sz w:val="24"/>
          <w:szCs w:val="24"/>
          <w:lang w:val="lv-LV"/>
        </w:rPr>
        <w:t>netiek pieņemts ikgadēji;</w:t>
      </w:r>
    </w:p>
    <w:p w14:paraId="0AC5E8F1" w14:textId="77777777" w:rsidR="003976BA" w:rsidRPr="006575FE" w:rsidRDefault="003976BA" w:rsidP="00CB1A4E">
      <w:pPr>
        <w:pStyle w:val="Bullets0"/>
        <w:tabs>
          <w:tab w:val="left" w:pos="1418"/>
        </w:tabs>
        <w:spacing w:before="0"/>
        <w:ind w:left="0" w:firstLine="851"/>
        <w:rPr>
          <w:rFonts w:cs="Times New Roman"/>
          <w:sz w:val="24"/>
          <w:szCs w:val="24"/>
          <w:lang w:val="lv-LV"/>
        </w:rPr>
      </w:pPr>
      <w:r w:rsidRPr="006575FE">
        <w:rPr>
          <w:rFonts w:cs="Times New Roman"/>
          <w:sz w:val="24"/>
          <w:szCs w:val="24"/>
          <w:lang w:val="lv-LV"/>
        </w:rPr>
        <w:t xml:space="preserve">regulē pašvaldību tiesības saņemt valsts budžeta dotācijas. </w:t>
      </w:r>
    </w:p>
    <w:p w14:paraId="65862E9B" w14:textId="3174C8EB" w:rsidR="003976BA" w:rsidRPr="006575FE" w:rsidRDefault="003976BA" w:rsidP="00FD6A64">
      <w:pPr>
        <w:pStyle w:val="BodyText2"/>
        <w:spacing w:before="0"/>
        <w:rPr>
          <w:rFonts w:cs="Times New Roman"/>
          <w:sz w:val="24"/>
          <w:szCs w:val="24"/>
          <w:shd w:val="clear" w:color="auto" w:fill="FFFFFF"/>
        </w:rPr>
      </w:pPr>
      <w:r w:rsidRPr="006575FE">
        <w:rPr>
          <w:rFonts w:cs="Times New Roman"/>
          <w:sz w:val="24"/>
          <w:szCs w:val="24"/>
          <w:shd w:val="clear" w:color="auto" w:fill="FFFFFF"/>
        </w:rPr>
        <w:t xml:space="preserve">Attiecīgajos MK noteikumos būtu jānosaka nevis fiksēta dotācijas summa katrai pašvaldībai (piemēram, MK </w:t>
      </w:r>
      <w:r w:rsidR="00CB1A4E" w:rsidRPr="006575FE">
        <w:rPr>
          <w:rFonts w:cs="Times New Roman"/>
          <w:sz w:val="24"/>
          <w:szCs w:val="24"/>
          <w:shd w:val="clear" w:color="auto" w:fill="FFFFFF"/>
        </w:rPr>
        <w:t xml:space="preserve">2020. gada 4. februāra </w:t>
      </w:r>
      <w:r w:rsidRPr="006575FE">
        <w:rPr>
          <w:rFonts w:cs="Times New Roman"/>
          <w:sz w:val="24"/>
          <w:szCs w:val="24"/>
          <w:shd w:val="clear" w:color="auto" w:fill="FFFFFF"/>
        </w:rPr>
        <w:t>noteikumos Nr.</w:t>
      </w:r>
      <w:r w:rsidR="00CB1A4E" w:rsidRPr="006575FE">
        <w:rPr>
          <w:rFonts w:cs="Times New Roman"/>
          <w:sz w:val="24"/>
          <w:szCs w:val="24"/>
          <w:shd w:val="clear" w:color="auto" w:fill="FFFFFF"/>
        </w:rPr>
        <w:t> </w:t>
      </w:r>
      <w:r w:rsidRPr="006575FE">
        <w:rPr>
          <w:rFonts w:cs="Times New Roman"/>
          <w:sz w:val="24"/>
          <w:szCs w:val="24"/>
          <w:shd w:val="clear" w:color="auto" w:fill="FFFFFF"/>
        </w:rPr>
        <w:t>71 summas šobrīd ir noteiktas 2.</w:t>
      </w:r>
      <w:r w:rsidR="00CB1A4E" w:rsidRPr="006575FE">
        <w:rPr>
          <w:rFonts w:cs="Times New Roman"/>
          <w:sz w:val="24"/>
          <w:szCs w:val="24"/>
          <w:shd w:val="clear" w:color="auto" w:fill="FFFFFF"/>
        </w:rPr>
        <w:t> </w:t>
      </w:r>
      <w:r w:rsidRPr="006575FE">
        <w:rPr>
          <w:rFonts w:cs="Times New Roman"/>
          <w:sz w:val="24"/>
          <w:szCs w:val="24"/>
          <w:shd w:val="clear" w:color="auto" w:fill="FFFFFF"/>
        </w:rPr>
        <w:t>pielikumā fiksētā veidā), bet gan jāiekļauj:</w:t>
      </w:r>
    </w:p>
    <w:p w14:paraId="67B6CDF8" w14:textId="77777777" w:rsidR="003976BA" w:rsidRPr="006575FE" w:rsidRDefault="003976BA" w:rsidP="005B72A1">
      <w:pPr>
        <w:pStyle w:val="Bullets0"/>
        <w:tabs>
          <w:tab w:val="left" w:pos="1418"/>
        </w:tabs>
        <w:spacing w:before="0" w:after="0"/>
        <w:ind w:left="0" w:firstLine="851"/>
        <w:rPr>
          <w:rFonts w:cs="Times New Roman"/>
          <w:sz w:val="24"/>
          <w:szCs w:val="24"/>
          <w:lang w:val="lv-LV"/>
        </w:rPr>
      </w:pPr>
      <w:r w:rsidRPr="006575FE">
        <w:rPr>
          <w:rFonts w:cs="Times New Roman"/>
          <w:sz w:val="24"/>
          <w:szCs w:val="24"/>
          <w:lang w:val="lv-LV"/>
        </w:rPr>
        <w:t>skaidra un viennozīmīgi saprotama dotāciju summas aprēķina metodika;</w:t>
      </w:r>
    </w:p>
    <w:p w14:paraId="6B087EE1" w14:textId="77777777" w:rsidR="003976BA" w:rsidRPr="006575FE" w:rsidRDefault="003976BA" w:rsidP="005B72A1">
      <w:pPr>
        <w:pStyle w:val="Bullets0"/>
        <w:tabs>
          <w:tab w:val="left" w:pos="1418"/>
        </w:tabs>
        <w:spacing w:before="0" w:after="0"/>
        <w:ind w:left="0" w:firstLine="851"/>
        <w:rPr>
          <w:rFonts w:cs="Times New Roman"/>
          <w:sz w:val="24"/>
          <w:szCs w:val="24"/>
          <w:lang w:val="lv-LV"/>
        </w:rPr>
      </w:pPr>
      <w:r w:rsidRPr="006575FE">
        <w:rPr>
          <w:rFonts w:cs="Times New Roman"/>
          <w:sz w:val="24"/>
          <w:szCs w:val="24"/>
          <w:lang w:val="lv-LV"/>
        </w:rPr>
        <w:t>visi metodikas aprēķiniem nepieciešamie izejas dati, norādot datu avotu, kuram jābūt publiski pieejamam;</w:t>
      </w:r>
    </w:p>
    <w:p w14:paraId="3FF86B22" w14:textId="77777777" w:rsidR="003976BA" w:rsidRPr="006575FE" w:rsidRDefault="003976BA" w:rsidP="005B72A1">
      <w:pPr>
        <w:pStyle w:val="Bullets0"/>
        <w:tabs>
          <w:tab w:val="left" w:pos="1418"/>
        </w:tabs>
        <w:spacing w:before="0" w:after="0"/>
        <w:ind w:left="0" w:firstLine="851"/>
        <w:rPr>
          <w:rFonts w:cs="Times New Roman"/>
          <w:sz w:val="24"/>
          <w:szCs w:val="24"/>
          <w:lang w:val="lv-LV"/>
        </w:rPr>
      </w:pPr>
      <w:r w:rsidRPr="006575FE">
        <w:rPr>
          <w:rFonts w:cs="Times New Roman"/>
          <w:sz w:val="24"/>
          <w:szCs w:val="24"/>
          <w:lang w:val="lv-LV"/>
        </w:rPr>
        <w:t>institūciju, kura veic metodikā norādītos aprēķinus un kas publicē šos aprēķinu rezultātus stingri noteiktā vietā (piemēram, “Latvijas Vēstnesis” un likumi.lv);</w:t>
      </w:r>
    </w:p>
    <w:p w14:paraId="3832D8AF" w14:textId="77777777" w:rsidR="003976BA" w:rsidRPr="006575FE" w:rsidRDefault="003976BA" w:rsidP="005B72A1">
      <w:pPr>
        <w:pStyle w:val="Bullets0"/>
        <w:tabs>
          <w:tab w:val="left" w:pos="1418"/>
        </w:tabs>
        <w:spacing w:before="0" w:after="0"/>
        <w:ind w:left="0" w:firstLine="851"/>
        <w:rPr>
          <w:rFonts w:cs="Times New Roman"/>
          <w:sz w:val="24"/>
          <w:szCs w:val="24"/>
          <w:lang w:val="lv-LV"/>
        </w:rPr>
      </w:pPr>
      <w:r w:rsidRPr="006575FE">
        <w:rPr>
          <w:rFonts w:cs="Times New Roman"/>
          <w:sz w:val="24"/>
          <w:szCs w:val="24"/>
          <w:lang w:val="lv-LV"/>
        </w:rPr>
        <w:t>institūciju, kas kontrolē dotāciju aprēķināšanas procesa pareizību;</w:t>
      </w:r>
    </w:p>
    <w:p w14:paraId="11AF898B" w14:textId="77777777" w:rsidR="003976BA" w:rsidRPr="006575FE" w:rsidRDefault="003976BA" w:rsidP="005B72A1">
      <w:pPr>
        <w:pStyle w:val="Bullets0"/>
        <w:tabs>
          <w:tab w:val="left" w:pos="1418"/>
        </w:tabs>
        <w:spacing w:before="0"/>
        <w:ind w:left="0" w:firstLine="851"/>
        <w:rPr>
          <w:rFonts w:cs="Times New Roman"/>
          <w:sz w:val="24"/>
          <w:szCs w:val="24"/>
          <w:lang w:val="lv-LV"/>
        </w:rPr>
      </w:pPr>
      <w:r w:rsidRPr="006575FE">
        <w:rPr>
          <w:rFonts w:cs="Times New Roman"/>
          <w:sz w:val="24"/>
          <w:szCs w:val="24"/>
          <w:lang w:val="lv-LV"/>
        </w:rPr>
        <w:t xml:space="preserve">institūciju, kas plāno dotācijas savā budžetā un kas veic dotāciju samaksu atbilstoši aprēķiniem. </w:t>
      </w:r>
    </w:p>
    <w:p w14:paraId="163C566A" w14:textId="77777777" w:rsidR="003976BA" w:rsidRPr="006575FE" w:rsidRDefault="003976BA" w:rsidP="00FD6A64">
      <w:pPr>
        <w:pStyle w:val="BODYTABLEDOC"/>
        <w:spacing w:before="0"/>
        <w:rPr>
          <w:rFonts w:ascii="Times New Roman" w:hAnsi="Times New Roman" w:cs="Times New Roman"/>
          <w:color w:val="auto"/>
          <w:sz w:val="24"/>
          <w:szCs w:val="24"/>
          <w:shd w:val="clear" w:color="auto" w:fill="FFFFFF"/>
        </w:rPr>
      </w:pPr>
      <w:r w:rsidRPr="006575FE">
        <w:rPr>
          <w:rFonts w:ascii="Times New Roman" w:hAnsi="Times New Roman" w:cs="Times New Roman"/>
          <w:color w:val="auto"/>
          <w:sz w:val="24"/>
          <w:szCs w:val="24"/>
          <w:shd w:val="clear" w:color="auto" w:fill="FFFFFF"/>
        </w:rPr>
        <w:t xml:space="preserve">Ja budžeta dotāciju aprēķiniem par izejas datiem izmanto kādas institūcijas sniegto informāciju, tad būtu jāparedz sankcijas par neprecīzas informācijas sniegšanu vai apzināti sagrozītas informācijas sniegšanu. </w:t>
      </w:r>
    </w:p>
    <w:p w14:paraId="23CBEDD6" w14:textId="77777777" w:rsidR="003976BA" w:rsidRPr="006575FE" w:rsidRDefault="003976BA" w:rsidP="00FD6A64">
      <w:pPr>
        <w:pStyle w:val="BODYTABLEDOC"/>
        <w:spacing w:before="0"/>
        <w:rPr>
          <w:rFonts w:ascii="Times New Roman" w:hAnsi="Times New Roman" w:cs="Times New Roman"/>
          <w:color w:val="auto"/>
          <w:sz w:val="24"/>
          <w:szCs w:val="24"/>
          <w:shd w:val="clear" w:color="auto" w:fill="FFFFFF"/>
        </w:rPr>
      </w:pPr>
      <w:r w:rsidRPr="006575FE">
        <w:rPr>
          <w:rFonts w:ascii="Times New Roman" w:hAnsi="Times New Roman" w:cs="Times New Roman"/>
          <w:color w:val="auto"/>
          <w:sz w:val="24"/>
          <w:szCs w:val="24"/>
          <w:shd w:val="clear" w:color="auto" w:fill="FFFFFF"/>
        </w:rPr>
        <w:t>Šādā gadījumā būtu iespējams izvairīties no ikgadējas likuma pieņemšanas, kas pamatota ar ikgadējā budžeta apstiprināšanu, un attiecīgi ikgadējas MK noteikumu sagatavošanas un izdošanas.</w:t>
      </w:r>
    </w:p>
    <w:p w14:paraId="5575D293" w14:textId="0AE3B2E1" w:rsidR="003976BA" w:rsidRPr="00933433" w:rsidRDefault="005F31D1" w:rsidP="00FB06A9">
      <w:pPr>
        <w:pStyle w:val="Heading2"/>
        <w:ind w:firstLine="0"/>
        <w:jc w:val="center"/>
      </w:pPr>
      <w:bookmarkStart w:id="36" w:name="_Toc58518774"/>
      <w:bookmarkStart w:id="37" w:name="_Toc62063798"/>
      <w:r>
        <w:t>2.</w:t>
      </w:r>
      <w:r w:rsidR="00601352">
        <w:t>8</w:t>
      </w:r>
      <w:r>
        <w:t>. </w:t>
      </w:r>
      <w:r w:rsidR="003976BA" w:rsidRPr="00933433">
        <w:t>VPVKAC telpu</w:t>
      </w:r>
      <w:r w:rsidR="000857B2">
        <w:t xml:space="preserve"> un</w:t>
      </w:r>
      <w:r w:rsidR="003976BA" w:rsidRPr="00933433">
        <w:t xml:space="preserve"> izkārtojuma analīze</w:t>
      </w:r>
      <w:bookmarkEnd w:id="36"/>
      <w:bookmarkEnd w:id="37"/>
    </w:p>
    <w:p w14:paraId="1D169611" w14:textId="77777777" w:rsidR="005A0A03" w:rsidRDefault="003976BA" w:rsidP="005A0A03">
      <w:pPr>
        <w:rPr>
          <w:rFonts w:cs="Times New Roman"/>
          <w:szCs w:val="24"/>
        </w:rPr>
      </w:pPr>
      <w:r w:rsidRPr="00670AF2">
        <w:rPr>
          <w:rFonts w:cs="Times New Roman"/>
          <w:szCs w:val="24"/>
        </w:rPr>
        <w:t>Saskaņā ar MK 10.01.2015.</w:t>
      </w:r>
      <w:r w:rsidR="000311EE">
        <w:rPr>
          <w:rFonts w:cs="Times New Roman"/>
          <w:szCs w:val="24"/>
        </w:rPr>
        <w:t> gada 10. janvāra rīko</w:t>
      </w:r>
      <w:r w:rsidRPr="00670AF2">
        <w:rPr>
          <w:rFonts w:cs="Times New Roman"/>
          <w:szCs w:val="24"/>
        </w:rPr>
        <w:t>jumu Nr.</w:t>
      </w:r>
      <w:r w:rsidR="000311EE">
        <w:rPr>
          <w:rFonts w:cs="Times New Roman"/>
          <w:szCs w:val="24"/>
        </w:rPr>
        <w:t> </w:t>
      </w:r>
      <w:r w:rsidRPr="00670AF2">
        <w:rPr>
          <w:rFonts w:cs="Times New Roman"/>
          <w:szCs w:val="24"/>
        </w:rPr>
        <w:t>14 “Koncepcija par publisko pakalpojumu sistēmas pilnveidi”</w:t>
      </w:r>
      <w:r w:rsidRPr="00670AF2">
        <w:rPr>
          <w:rFonts w:cs="Times New Roman"/>
          <w:szCs w:val="24"/>
          <w:vertAlign w:val="superscript"/>
        </w:rPr>
        <w:footnoteReference w:id="27"/>
      </w:r>
      <w:r w:rsidRPr="00670AF2">
        <w:rPr>
          <w:rFonts w:cs="Times New Roman"/>
          <w:szCs w:val="24"/>
          <w:vertAlign w:val="superscript"/>
        </w:rPr>
        <w:t>,</w:t>
      </w:r>
      <w:r w:rsidRPr="00670AF2">
        <w:rPr>
          <w:rFonts w:cs="Times New Roman"/>
          <w:szCs w:val="24"/>
        </w:rPr>
        <w:t xml:space="preserve"> nodefinēts koplietošanas infrastruktūras nodrošināšanai neatkarīgi no izvēlētā risinājuma vienots pamata komplekts. MK rīkojums nosaka vienotu standartu telpām, kas tiek speciāli pielāgotas VPVKAC vajadzībām. Paplašinot VPVKAC tīklu tajā iekļaujot pašvaldību bibliotēkas, nepieciešams precizēt telpu pielāgošanas principus, lai efektīvi nodrošinātu klientu apkalpošanas funkciju.</w:t>
      </w:r>
    </w:p>
    <w:p w14:paraId="2658F556" w14:textId="026F0298" w:rsidR="003976BA" w:rsidRPr="00670AF2" w:rsidRDefault="003976BA" w:rsidP="00FD6A64">
      <w:pPr>
        <w:rPr>
          <w:rFonts w:cs="Times New Roman"/>
          <w:szCs w:val="24"/>
        </w:rPr>
      </w:pPr>
      <w:r w:rsidRPr="00670AF2">
        <w:rPr>
          <w:rFonts w:cs="Times New Roman"/>
          <w:szCs w:val="24"/>
        </w:rPr>
        <w:t>VPVKAC telpu, izkārtojuma un apkārtējās infrastruktūras vajadzības, ņemot vērā plānoto VPVKAC tīkla attīstību un līdz šim veiktajos klientu pētījumos</w:t>
      </w:r>
      <w:r w:rsidRPr="00670AF2">
        <w:rPr>
          <w:rFonts w:cs="Times New Roman"/>
          <w:szCs w:val="24"/>
          <w:vertAlign w:val="superscript"/>
        </w:rPr>
        <w:footnoteReference w:id="28"/>
      </w:r>
      <w:r w:rsidRPr="00670AF2">
        <w:rPr>
          <w:rFonts w:cs="Times New Roman"/>
          <w:szCs w:val="24"/>
        </w:rPr>
        <w:t xml:space="preserve"> identificētos nepieciešamos </w:t>
      </w:r>
      <w:r w:rsidRPr="00670AF2">
        <w:rPr>
          <w:rFonts w:cs="Times New Roman"/>
          <w:szCs w:val="24"/>
        </w:rPr>
        <w:lastRenderedPageBreak/>
        <w:t>uzlabojumus</w:t>
      </w:r>
      <w:r w:rsidR="00B436F8">
        <w:rPr>
          <w:rFonts w:cs="Times New Roman"/>
          <w:szCs w:val="24"/>
        </w:rPr>
        <w:t xml:space="preserve">, </w:t>
      </w:r>
      <w:r w:rsidR="00B436F8" w:rsidRPr="00670AF2">
        <w:rPr>
          <w:rFonts w:cs="Times New Roman"/>
          <w:szCs w:val="24"/>
        </w:rPr>
        <w:t>atspoguļotas</w:t>
      </w:r>
      <w:r w:rsidR="00B436F8" w:rsidRPr="00DE6E4E">
        <w:rPr>
          <w:rFonts w:cs="Times New Roman"/>
          <w:bCs/>
          <w:szCs w:val="24"/>
        </w:rPr>
        <w:t xml:space="preserve"> </w:t>
      </w:r>
      <w:r w:rsidR="005A0A03">
        <w:rPr>
          <w:rFonts w:cs="Times New Roman"/>
          <w:bCs/>
          <w:szCs w:val="24"/>
        </w:rPr>
        <w:t xml:space="preserve">izvērtējuma </w:t>
      </w:r>
      <w:r w:rsidR="005A0A03" w:rsidRPr="00D413F0">
        <w:rPr>
          <w:rFonts w:cs="Times New Roman"/>
          <w:bCs/>
          <w:szCs w:val="24"/>
        </w:rPr>
        <w:t>“</w:t>
      </w:r>
      <w:r w:rsidR="005A0A03" w:rsidRPr="00D413F0">
        <w:rPr>
          <w:szCs w:val="24"/>
        </w:rPr>
        <w:t>Valsts pārvaldes pakalpojumu nodrošināšanas sistēmas stratēģiskās un finanšu-ekonomiskās analīzes veikšana”</w:t>
      </w:r>
      <w:r w:rsidR="00D413F0" w:rsidRPr="00D413F0">
        <w:rPr>
          <w:szCs w:val="24"/>
        </w:rPr>
        <w:t xml:space="preserve"> </w:t>
      </w:r>
      <w:r w:rsidR="00B436F8" w:rsidRPr="00D413F0">
        <w:rPr>
          <w:rFonts w:cs="Times New Roman"/>
          <w:bCs/>
          <w:szCs w:val="24"/>
        </w:rPr>
        <w:t>13. tabulā</w:t>
      </w:r>
      <w:r w:rsidR="00D413F0">
        <w:rPr>
          <w:rStyle w:val="FootnoteReference"/>
          <w:rFonts w:cs="Times New Roman"/>
          <w:bCs/>
          <w:szCs w:val="24"/>
        </w:rPr>
        <w:footnoteReference w:id="29"/>
      </w:r>
      <w:r w:rsidRPr="00D413F0">
        <w:rPr>
          <w:rFonts w:cs="Times New Roman"/>
          <w:szCs w:val="24"/>
        </w:rPr>
        <w:t xml:space="preserve">. </w:t>
      </w:r>
    </w:p>
    <w:p w14:paraId="569DA74D" w14:textId="3E775828" w:rsidR="003976BA" w:rsidRPr="007E3FB5" w:rsidRDefault="00E86FE1" w:rsidP="00CF089D">
      <w:pPr>
        <w:pStyle w:val="Heading2"/>
        <w:jc w:val="center"/>
      </w:pPr>
      <w:bookmarkStart w:id="38" w:name="_Toc58518775"/>
      <w:bookmarkStart w:id="39" w:name="_Toc62063799"/>
      <w:r>
        <w:t>2.</w:t>
      </w:r>
      <w:r w:rsidR="00601352">
        <w:t>9</w:t>
      </w:r>
      <w:r>
        <w:t>. </w:t>
      </w:r>
      <w:r w:rsidR="003976BA" w:rsidRPr="007E3FB5">
        <w:t>Pakalpojumu pārresoru koordinācijas procesa analīze</w:t>
      </w:r>
      <w:bookmarkEnd w:id="38"/>
      <w:bookmarkEnd w:id="39"/>
    </w:p>
    <w:p w14:paraId="0FCC0ABF" w14:textId="77777777" w:rsidR="003976BA" w:rsidRPr="00670AF2" w:rsidRDefault="003976BA" w:rsidP="00FD6A64">
      <w:pPr>
        <w:pStyle w:val="BodyText2"/>
        <w:spacing w:before="0"/>
        <w:rPr>
          <w:rFonts w:cs="Times New Roman"/>
          <w:sz w:val="24"/>
          <w:szCs w:val="24"/>
        </w:rPr>
      </w:pPr>
      <w:r w:rsidRPr="00670AF2">
        <w:rPr>
          <w:rFonts w:cs="Times New Roman"/>
          <w:sz w:val="24"/>
          <w:szCs w:val="24"/>
        </w:rPr>
        <w:t xml:space="preserve">Pakalpojumu pārvaldības process šobrīd tiek organizēts autonomi fokusējoties uz vienas iestādes pakalpojumu grozu un nav orientēts uz centralizēti veidotu pakalpojumu dzīvescikla pārvaldības pieeju, kas iekļautu arī pārresoru digitālo vai e-pakalpojumu izveides iniciatīvu koordināciju. Pakalpojuma pārresoru koordināciju iesaistītās puses nodrošina tik tālu cik tas neskar citas iestādes kompetenci un pārvaldība ne visos gadījumos ir ar pārresoru iezīmēm. </w:t>
      </w:r>
    </w:p>
    <w:p w14:paraId="21C50460" w14:textId="77777777" w:rsidR="003976BA" w:rsidRPr="00670AF2" w:rsidRDefault="003976BA" w:rsidP="00FD6A64">
      <w:pPr>
        <w:rPr>
          <w:rFonts w:cs="Times New Roman"/>
          <w:szCs w:val="24"/>
        </w:rPr>
      </w:pPr>
      <w:r w:rsidRPr="00670AF2">
        <w:rPr>
          <w:rFonts w:cs="Times New Roman"/>
          <w:szCs w:val="24"/>
        </w:rPr>
        <w:t>Procesā ir iesaistītās lomas:</w:t>
      </w:r>
    </w:p>
    <w:p w14:paraId="1E459930" w14:textId="77777777" w:rsidR="003976BA" w:rsidRPr="00670AF2" w:rsidRDefault="003976BA" w:rsidP="007E3FB5">
      <w:pPr>
        <w:pStyle w:val="ListParagraph"/>
        <w:numPr>
          <w:ilvl w:val="0"/>
          <w:numId w:val="12"/>
        </w:numPr>
        <w:tabs>
          <w:tab w:val="left" w:pos="1418"/>
        </w:tabs>
        <w:ind w:left="0" w:firstLine="851"/>
        <w:contextualSpacing w:val="0"/>
        <w:rPr>
          <w:rFonts w:cs="Times New Roman"/>
          <w:szCs w:val="24"/>
        </w:rPr>
      </w:pPr>
      <w:r w:rsidRPr="00670AF2">
        <w:rPr>
          <w:rFonts w:cs="Times New Roman"/>
          <w:b/>
          <w:bCs/>
          <w:szCs w:val="24"/>
        </w:rPr>
        <w:t>VARAM</w:t>
      </w:r>
      <w:r w:rsidRPr="00670AF2">
        <w:rPr>
          <w:rFonts w:cs="Times New Roman"/>
          <w:szCs w:val="24"/>
        </w:rPr>
        <w:t xml:space="preserve"> – pārvaldības koordinēšanā ir atbildīga par politiskajām iniciatīvām un vienotu pakalpojumu dzīvescikla pārvaldības principu izveidi, “vienas pieturas” principa realizēšanu, VPVKAC uzraudzības komitejas darbības nepārtrauktības nodrošināšanu. Nodrošina digitālo un e-pakalpojumu tehnisko ietvaru, kas ir par pamatu sekmīgai digitālo un elektronisko pakalpojumu darbības nodrošināšanai. Pārvalda pakalpojumu sniegšanas atbalsta informācijas sistēmu, kuras īpašnieks ir Ventspils digitālais centrs un ir būtiska pakalpojumu pārvaldības procesa sastāvdaļa. Ņemot vērā, ka šī loma ir viena no pamata komponentēm, kas radīs spējas pārresoru koordinācijai un nodrošinās iestāžu KAC pakalpojumu pieejamību VPVKAC paplašināta tīkla ietvaros, tad šīs lomas stiprināšana ir būtisks apstāklis tālākajā ceļā veidojot pārresoru koordinācijas mehānismu.</w:t>
      </w:r>
    </w:p>
    <w:p w14:paraId="6F1296C2" w14:textId="77777777" w:rsidR="003976BA" w:rsidRPr="00670AF2" w:rsidRDefault="003976BA" w:rsidP="007E3FB5">
      <w:pPr>
        <w:pStyle w:val="ListParagraph"/>
        <w:numPr>
          <w:ilvl w:val="0"/>
          <w:numId w:val="12"/>
        </w:numPr>
        <w:tabs>
          <w:tab w:val="left" w:pos="1418"/>
        </w:tabs>
        <w:ind w:left="0" w:firstLine="851"/>
        <w:contextualSpacing w:val="0"/>
        <w:rPr>
          <w:rFonts w:cs="Times New Roman"/>
          <w:szCs w:val="24"/>
        </w:rPr>
      </w:pPr>
      <w:r w:rsidRPr="00670AF2">
        <w:rPr>
          <w:rFonts w:cs="Times New Roman"/>
          <w:b/>
          <w:bCs/>
          <w:szCs w:val="24"/>
        </w:rPr>
        <w:t>Valsts kanceleja</w:t>
      </w:r>
      <w:r w:rsidRPr="00670AF2">
        <w:rPr>
          <w:rFonts w:cs="Times New Roman"/>
          <w:szCs w:val="24"/>
        </w:rPr>
        <w:t xml:space="preserve"> – koordinē valsts pārvaldes iestāžu sadarbību labas pārvaldības un klientorientētas darbības kultūras nodrošināšanā valsts pārvaldē un administratīvā sloga mazināšanā (kopā ar VARAM) iedzīvotājiem. Nodrošina dažādas atbalsta funkcijas, piem., vienotā tīmekļa vietne vai inovācijas laboratoriju. Veic metodisko darbu, taču pētījuma laikā netika gūta informācija, ka VK un VAS būtu kādas metodikas pakalpojumu jomā. Organizē seminārus augstākajai vadībai pakalpojumu jomā.</w:t>
      </w:r>
    </w:p>
    <w:p w14:paraId="372E85E4" w14:textId="77777777" w:rsidR="003976BA" w:rsidRPr="00670AF2" w:rsidRDefault="003976BA" w:rsidP="007E3FB5">
      <w:pPr>
        <w:pStyle w:val="ListParagraph"/>
        <w:numPr>
          <w:ilvl w:val="0"/>
          <w:numId w:val="12"/>
        </w:numPr>
        <w:tabs>
          <w:tab w:val="left" w:pos="1418"/>
        </w:tabs>
        <w:ind w:left="0" w:firstLine="851"/>
        <w:contextualSpacing w:val="0"/>
        <w:rPr>
          <w:rFonts w:cs="Times New Roman"/>
          <w:szCs w:val="24"/>
        </w:rPr>
      </w:pPr>
      <w:r w:rsidRPr="00670AF2">
        <w:rPr>
          <w:rFonts w:cs="Times New Roman"/>
          <w:b/>
          <w:bCs/>
          <w:szCs w:val="24"/>
        </w:rPr>
        <w:t>Ministru kabinets/Pašvaldības dome</w:t>
      </w:r>
      <w:r w:rsidRPr="00670AF2">
        <w:rPr>
          <w:rFonts w:cs="Times New Roman"/>
          <w:szCs w:val="24"/>
        </w:rPr>
        <w:t xml:space="preserve"> – atbildīgas par pakalpojuma cenrāža vai nolikuma apstiprināšanu. Pārvaldības procesā ir lēmuma pieņēmēji.</w:t>
      </w:r>
    </w:p>
    <w:p w14:paraId="0ED34795" w14:textId="23F800AC" w:rsidR="003976BA" w:rsidRPr="00670AF2" w:rsidRDefault="003976BA" w:rsidP="007E3FB5">
      <w:pPr>
        <w:pStyle w:val="ListParagraph"/>
        <w:numPr>
          <w:ilvl w:val="0"/>
          <w:numId w:val="12"/>
        </w:numPr>
        <w:tabs>
          <w:tab w:val="left" w:pos="1418"/>
        </w:tabs>
        <w:ind w:left="0" w:firstLine="851"/>
        <w:contextualSpacing w:val="0"/>
        <w:rPr>
          <w:rFonts w:cs="Times New Roman"/>
          <w:szCs w:val="24"/>
        </w:rPr>
      </w:pPr>
      <w:r w:rsidRPr="00670AF2">
        <w:rPr>
          <w:rFonts w:cs="Times New Roman"/>
          <w:b/>
          <w:bCs/>
          <w:szCs w:val="24"/>
        </w:rPr>
        <w:t>Pakalpojumu turētājs (</w:t>
      </w:r>
      <w:r w:rsidR="0073586D">
        <w:rPr>
          <w:rFonts w:cs="Times New Roman"/>
          <w:b/>
          <w:bCs/>
          <w:szCs w:val="24"/>
        </w:rPr>
        <w:t>v</w:t>
      </w:r>
      <w:r w:rsidRPr="00670AF2">
        <w:rPr>
          <w:rFonts w:cs="Times New Roman"/>
          <w:b/>
          <w:bCs/>
          <w:szCs w:val="24"/>
        </w:rPr>
        <w:t>alsts/</w:t>
      </w:r>
      <w:r w:rsidR="0073586D">
        <w:rPr>
          <w:rFonts w:cs="Times New Roman"/>
          <w:b/>
          <w:bCs/>
          <w:szCs w:val="24"/>
        </w:rPr>
        <w:t>p</w:t>
      </w:r>
      <w:r w:rsidRPr="00670AF2">
        <w:rPr>
          <w:rFonts w:cs="Times New Roman"/>
          <w:b/>
          <w:bCs/>
          <w:szCs w:val="24"/>
        </w:rPr>
        <w:t>ašvaldības iestāde/KAC)</w:t>
      </w:r>
      <w:r w:rsidRPr="00670AF2">
        <w:rPr>
          <w:rFonts w:cs="Times New Roman"/>
          <w:szCs w:val="24"/>
        </w:rPr>
        <w:t xml:space="preserve"> – pakalpojumu turētājs, kā ietvaros notiek pamata pakalpojumu portfeļa pārvaldības process, sākot ar pakalpojumu stratēģiju, pakalpojumu dizainu, ieviešanu, izpildi un uzlabošanas procesu. Šobrīd katra iestāde pēc iekšēji definētiem principiem veido pakalpojumu dzīvescikla pārvaldību un bieži vien nav iespējams nošķirt atsevišķu pakalpojumu sniegšanas procesus un mērīt to veikumu. Šī loma ir noteicošā par pārresoru lietotāju vajadzību iekļaušanu plānojot tālāko dzīvescikla posmus. Attiecīgi ietekme pār šo lomu ir kritiska, lai sasniegtu iekļaujošu pārresoru koordināciju. Šobrīd VARAM un VK nosaka pakalpojumu apkalpošanas vadlīnijas, e-pakalpojuma ietvaru, metodisko atbalstu u.c. metodiskus risinājumus, kas var sekmēt pakalpojumu kvalitāti, bet nav saistošas vai ir plaši interpretējams.</w:t>
      </w:r>
    </w:p>
    <w:p w14:paraId="5A6DEB1B" w14:textId="77777777" w:rsidR="003976BA" w:rsidRPr="00670AF2" w:rsidRDefault="003976BA" w:rsidP="007E3FB5">
      <w:pPr>
        <w:pStyle w:val="ListParagraph"/>
        <w:numPr>
          <w:ilvl w:val="0"/>
          <w:numId w:val="12"/>
        </w:numPr>
        <w:tabs>
          <w:tab w:val="left" w:pos="1418"/>
        </w:tabs>
        <w:ind w:left="0" w:firstLine="851"/>
        <w:contextualSpacing w:val="0"/>
        <w:rPr>
          <w:rFonts w:cs="Times New Roman"/>
          <w:szCs w:val="24"/>
        </w:rPr>
      </w:pPr>
      <w:r w:rsidRPr="00670AF2">
        <w:rPr>
          <w:rFonts w:cs="Times New Roman"/>
          <w:b/>
          <w:bCs/>
          <w:szCs w:val="24"/>
        </w:rPr>
        <w:t xml:space="preserve">VPVKAC uzraudzības komiteja </w:t>
      </w:r>
      <w:r w:rsidRPr="00670AF2">
        <w:rPr>
          <w:rFonts w:cs="Times New Roman"/>
          <w:szCs w:val="24"/>
        </w:rPr>
        <w:t xml:space="preserve">– nodrošina regulētu sniegto pakalpojumu apjomu un uztur pakalpojumu sniegšanas kārtību, taču lai arī uzraudzības komitejā ir iekļauti pakalpojumu turētāju iestāžu pārstāvji, komitejas pārvaldības normatīvie akti komitejai nenosaka tādu pilnvaru apjomu, lai varētu realizēt pakalpojumu dzīvescikla pārresoru koordinācijas tvērumu. Šobrīd definētā sistēma nosaka pasīvu veidu, kā iedarboties uz klientu vajadzībām, piemēram, ir definēts, ka komiteja tiek sasaukta vismaz 2x gadā, kaut gan uz </w:t>
      </w:r>
      <w:r w:rsidRPr="00670AF2">
        <w:rPr>
          <w:rFonts w:cs="Times New Roman"/>
          <w:szCs w:val="24"/>
        </w:rPr>
        <w:lastRenderedPageBreak/>
        <w:t>klientu orientētai pārvaldībai ir jābūt proaktīvai un regulārai, lai varētu reaģēt uz mainīgo pakalpojumu pieprasījumu.</w:t>
      </w:r>
    </w:p>
    <w:p w14:paraId="45E14BB1" w14:textId="77777777" w:rsidR="003976BA" w:rsidRPr="00670AF2" w:rsidRDefault="003976BA" w:rsidP="007E3FB5">
      <w:pPr>
        <w:pStyle w:val="ListParagraph"/>
        <w:numPr>
          <w:ilvl w:val="0"/>
          <w:numId w:val="12"/>
        </w:numPr>
        <w:tabs>
          <w:tab w:val="left" w:pos="1418"/>
        </w:tabs>
        <w:ind w:left="0" w:firstLine="851"/>
        <w:contextualSpacing w:val="0"/>
        <w:rPr>
          <w:rFonts w:cs="Times New Roman"/>
          <w:szCs w:val="24"/>
        </w:rPr>
      </w:pPr>
      <w:r w:rsidRPr="00670AF2">
        <w:rPr>
          <w:rFonts w:cs="Times New Roman"/>
          <w:b/>
          <w:bCs/>
          <w:szCs w:val="24"/>
        </w:rPr>
        <w:t>Pakalpojumu sniedzējs (VPVKAC)</w:t>
      </w:r>
      <w:r w:rsidRPr="00670AF2">
        <w:rPr>
          <w:rFonts w:cs="Times New Roman"/>
          <w:szCs w:val="24"/>
        </w:rPr>
        <w:t xml:space="preserve"> – VPVKAC kontaktpunkts, kurš piedalās procesā, kā lēmumu izpildītājs un atbilstoši pakalpojumu groza izmaiņām arī veic to kontaktpunkta ietvaros.</w:t>
      </w:r>
    </w:p>
    <w:p w14:paraId="28B67FD9" w14:textId="27420293" w:rsidR="00A51194" w:rsidRDefault="003976BA" w:rsidP="00F37062">
      <w:pPr>
        <w:pStyle w:val="BodyText2"/>
        <w:spacing w:before="0"/>
        <w:rPr>
          <w:rFonts w:cs="Times New Roman"/>
          <w:sz w:val="24"/>
          <w:szCs w:val="24"/>
        </w:rPr>
      </w:pPr>
      <w:r w:rsidRPr="00670AF2">
        <w:rPr>
          <w:rFonts w:cs="Times New Roman"/>
          <w:sz w:val="24"/>
          <w:szCs w:val="24"/>
        </w:rPr>
        <w:t>Shematisks attēlojums esošajam pārresoru koordinācijas procesam ir atspoguļots</w:t>
      </w:r>
      <w:r w:rsidR="00F2039D">
        <w:rPr>
          <w:rFonts w:cs="Times New Roman"/>
          <w:sz w:val="24"/>
          <w:szCs w:val="24"/>
        </w:rPr>
        <w:t xml:space="preserve"> </w:t>
      </w:r>
      <w:r w:rsidR="00AA3D0C" w:rsidRPr="00E73FEB">
        <w:rPr>
          <w:rFonts w:cs="Times New Roman"/>
          <w:sz w:val="24"/>
          <w:szCs w:val="24"/>
        </w:rPr>
        <w:t>izvērtējuma</w:t>
      </w:r>
      <w:r w:rsidR="00C721B3" w:rsidRPr="00E73FEB">
        <w:rPr>
          <w:rFonts w:cs="Times New Roman"/>
          <w:sz w:val="24"/>
          <w:szCs w:val="24"/>
        </w:rPr>
        <w:t xml:space="preserve"> </w:t>
      </w:r>
      <w:r w:rsidR="00E73FEB">
        <w:rPr>
          <w:rFonts w:cs="Times New Roman"/>
          <w:sz w:val="24"/>
          <w:szCs w:val="24"/>
        </w:rPr>
        <w:t>“</w:t>
      </w:r>
      <w:r w:rsidR="00E73FEB" w:rsidRPr="00E73FEB">
        <w:rPr>
          <w:sz w:val="24"/>
          <w:szCs w:val="24"/>
        </w:rPr>
        <w:t>Valsts pārvaldes pakalpojumu nodrošināšanas sistēmas stratēģiskās un finanšu-ekonomiskās analīzes veikšana</w:t>
      </w:r>
      <w:r w:rsidR="00E73FEB">
        <w:rPr>
          <w:sz w:val="24"/>
          <w:szCs w:val="24"/>
        </w:rPr>
        <w:t>”</w:t>
      </w:r>
      <w:r w:rsidR="00E73FEB" w:rsidRPr="00E73FEB">
        <w:rPr>
          <w:rFonts w:cs="Times New Roman"/>
          <w:sz w:val="24"/>
          <w:szCs w:val="24"/>
        </w:rPr>
        <w:t xml:space="preserve"> </w:t>
      </w:r>
      <w:r w:rsidR="00F2039D" w:rsidRPr="00E73FEB">
        <w:rPr>
          <w:rFonts w:cs="Times New Roman"/>
          <w:sz w:val="24"/>
          <w:szCs w:val="24"/>
        </w:rPr>
        <w:t>23. attēlā</w:t>
      </w:r>
      <w:r w:rsidR="00AA3D0C" w:rsidRPr="00E73FEB">
        <w:rPr>
          <w:rStyle w:val="FootnoteReference"/>
          <w:rFonts w:cs="Times New Roman"/>
          <w:sz w:val="24"/>
          <w:szCs w:val="24"/>
        </w:rPr>
        <w:footnoteReference w:id="30"/>
      </w:r>
      <w:r w:rsidRPr="00E73FEB">
        <w:rPr>
          <w:rFonts w:cs="Times New Roman"/>
          <w:sz w:val="24"/>
          <w:szCs w:val="24"/>
        </w:rPr>
        <w:t xml:space="preserve">. Procesa esošās situācijas grafiskai attēlojums ir veidots ar mērķi identificēt </w:t>
      </w:r>
      <w:r w:rsidRPr="00670AF2">
        <w:rPr>
          <w:rFonts w:cs="Times New Roman"/>
          <w:sz w:val="24"/>
          <w:szCs w:val="24"/>
        </w:rPr>
        <w:t>pakalpojumu pārresoru koordinācijā iesaistītās un atbildības, kas sekmē darbības kas ir saistītas ar pakalpojumu koordināciju. Aktivitātes, kas ir ikdienas kartībā risināmas, nav šī attēlojuma tvērumā.</w:t>
      </w:r>
      <w:bookmarkStart w:id="40" w:name="_Toc52791984"/>
      <w:bookmarkStart w:id="41" w:name="_Toc58518776"/>
    </w:p>
    <w:p w14:paraId="2A697CD2" w14:textId="77777777" w:rsidR="00CF089D" w:rsidRPr="00A51194" w:rsidRDefault="00CF089D" w:rsidP="00F37062">
      <w:pPr>
        <w:pStyle w:val="BodyText2"/>
        <w:spacing w:before="0"/>
        <w:rPr>
          <w:rFonts w:cs="Times New Roman"/>
          <w:b/>
          <w:szCs w:val="24"/>
        </w:rPr>
      </w:pPr>
    </w:p>
    <w:p w14:paraId="5699C12A" w14:textId="646C22E5" w:rsidR="00E75F85" w:rsidRPr="008029E2" w:rsidRDefault="00A51194" w:rsidP="00A51194">
      <w:pPr>
        <w:pStyle w:val="Heading1"/>
        <w:ind w:firstLine="0"/>
      </w:pPr>
      <w:bookmarkStart w:id="42" w:name="_Toc62063800"/>
      <w:r>
        <w:t>III.</w:t>
      </w:r>
      <w:r w:rsidR="001E1264">
        <w:t>   </w:t>
      </w:r>
      <w:r w:rsidR="008E6316" w:rsidRPr="008029E2">
        <w:t>Stratēģisk</w:t>
      </w:r>
      <w:r w:rsidR="007577CD">
        <w:t>ais</w:t>
      </w:r>
      <w:r w:rsidR="008E6316" w:rsidRPr="008029E2">
        <w:t xml:space="preserve"> redzējum</w:t>
      </w:r>
      <w:r w:rsidR="007577CD">
        <w:t>s</w:t>
      </w:r>
      <w:r w:rsidR="008E6316">
        <w:t xml:space="preserve"> par </w:t>
      </w:r>
      <w:r w:rsidR="001E1264" w:rsidRPr="00946B57">
        <w:t>v</w:t>
      </w:r>
      <w:r w:rsidR="0098544E">
        <w:t xml:space="preserve">alsts pārvaldes pakalpojumu </w:t>
      </w:r>
      <w:r w:rsidR="00E46029">
        <w:t xml:space="preserve">nodrošināšanas sistēmas </w:t>
      </w:r>
      <w:r w:rsidR="0098544E">
        <w:t>konceptuālā modeļa</w:t>
      </w:r>
      <w:r w:rsidR="007577CD">
        <w:t xml:space="preserve"> </w:t>
      </w:r>
      <w:bookmarkEnd w:id="40"/>
      <w:bookmarkEnd w:id="41"/>
      <w:r>
        <w:t>risinājum</w:t>
      </w:r>
      <w:r w:rsidR="007577CD">
        <w:t>u</w:t>
      </w:r>
      <w:bookmarkEnd w:id="42"/>
    </w:p>
    <w:p w14:paraId="63772F47" w14:textId="371C1154" w:rsidR="00D323CB" w:rsidRPr="00B421ED" w:rsidRDefault="00D323CB" w:rsidP="00A51194">
      <w:pPr>
        <w:rPr>
          <w:lang w:eastAsia="lv-LV"/>
        </w:rPr>
      </w:pPr>
      <w:bookmarkStart w:id="43" w:name="_Toc58518777"/>
      <w:r w:rsidRPr="00502F4C">
        <w:rPr>
          <w:szCs w:val="20"/>
        </w:rPr>
        <w:t>VARAM atbilstoši “vienas pieturas” principam VPVKAC kā vienota pakalpojumu sniegšanas kontaktpunkta konceptuālo modeli darbības organizēšanai pēc administratīvi teritoriālās reformas balst</w:t>
      </w:r>
      <w:r w:rsidR="009D6621">
        <w:rPr>
          <w:szCs w:val="20"/>
        </w:rPr>
        <w:t>a</w:t>
      </w:r>
      <w:r w:rsidRPr="00502F4C">
        <w:rPr>
          <w:szCs w:val="20"/>
        </w:rPr>
        <w:t xml:space="preserve"> uz Pakalpojumu vides pilnveides plānā 2020.-2023.</w:t>
      </w:r>
      <w:r w:rsidR="009D6621">
        <w:rPr>
          <w:szCs w:val="20"/>
        </w:rPr>
        <w:t> </w:t>
      </w:r>
      <w:r w:rsidRPr="00502F4C">
        <w:rPr>
          <w:szCs w:val="20"/>
        </w:rPr>
        <w:t>gadam un Digitālās transformācijas pamatnostādnēs 2021.-2027.</w:t>
      </w:r>
      <w:r w:rsidR="009D6621">
        <w:rPr>
          <w:szCs w:val="20"/>
        </w:rPr>
        <w:t> </w:t>
      </w:r>
      <w:r w:rsidRPr="00502F4C">
        <w:rPr>
          <w:szCs w:val="20"/>
        </w:rPr>
        <w:t>gadam noteikto stratēģiskās attīstības vīziju, mērķiem, uzdevumiem un galvenajiem darba snieguma rādītājiem.</w:t>
      </w:r>
    </w:p>
    <w:bookmarkEnd w:id="43"/>
    <w:p w14:paraId="661773DC" w14:textId="4A31A2C4" w:rsidR="00823447" w:rsidRPr="00FC1AAA" w:rsidRDefault="00823447" w:rsidP="00FE031B">
      <w:r w:rsidRPr="00FC1AAA">
        <w:t xml:space="preserve">Konceptuālais modelis sniedz ietvaru pakalpojumu pārvaldības sistēmas organizēšanai pēc administratīvi teritoriālās reformas, paredzot, ka VPVKAC tiks attīstīts kā vienots pakalpojumu sniegšanas kontaktpunkts, kuram ir nepieciešamie resursi klientu apkalpošanas funkcijas nodrošināšanai – cilvēki (apmācīti darbinieki), procesi (ieskaitot pakalpojuma standarta izpildes uzraudzību), tehnoloģijas (modernas IKT tehnoloģijas klientu apkalpošanai). </w:t>
      </w:r>
    </w:p>
    <w:p w14:paraId="76067F82" w14:textId="77777777" w:rsidR="00AD1926" w:rsidRPr="004728D5" w:rsidRDefault="00AD1926" w:rsidP="00AD1926">
      <w:pPr>
        <w:rPr>
          <w:lang w:eastAsia="lv-LV"/>
        </w:rPr>
      </w:pPr>
      <w:r w:rsidRPr="004728D5">
        <w:rPr>
          <w:szCs w:val="20"/>
        </w:rPr>
        <w:t>VPVKAC m</w:t>
      </w:r>
      <w:r w:rsidRPr="004728D5">
        <w:t xml:space="preserve">isija: </w:t>
      </w:r>
      <w:r w:rsidRPr="004728D5">
        <w:rPr>
          <w:lang w:eastAsia="lv-LV"/>
        </w:rPr>
        <w:t>VPVKAC palīdz iedzīvotājiem un uzņēmējiem saņemt valsts pārvaldes pakalpojumus un nodrošina iestādēm pakalpojumu pieteikšanu un piegādi klātienē.</w:t>
      </w:r>
    </w:p>
    <w:p w14:paraId="725684A7" w14:textId="77777777" w:rsidR="00AD1926" w:rsidRPr="004728D5" w:rsidRDefault="00AD1926" w:rsidP="00AD1926">
      <w:pPr>
        <w:rPr>
          <w:b/>
          <w:bCs/>
        </w:rPr>
      </w:pPr>
      <w:r w:rsidRPr="004728D5">
        <w:rPr>
          <w:szCs w:val="20"/>
        </w:rPr>
        <w:t>VPVKAC v</w:t>
      </w:r>
      <w:r w:rsidRPr="004728D5">
        <w:t>īzija: valsts pārvaldes pakalpojumi iedzīvotājiem un uzņēmējiem ir lietotājorientēti – vienlīdz pieejami visai sabiedrībai, atbalstoši un personalizēti. Valsts pārvalde pakalpojumu sniegšanā ir atvērta un efektīva, izmanto mūsdienu tehnoloģiju iespējas un inovatīvus risinājumus, kā arī sadarbojas nacionāli un pāri robežām</w:t>
      </w:r>
    </w:p>
    <w:p w14:paraId="7C2BE031" w14:textId="77777777" w:rsidR="00AD1926" w:rsidRPr="004728D5" w:rsidRDefault="00AD1926" w:rsidP="00AD1926">
      <w:pPr>
        <w:rPr>
          <w:rFonts w:cs="Times New Roman"/>
          <w:szCs w:val="24"/>
        </w:rPr>
      </w:pPr>
      <w:r w:rsidRPr="004728D5">
        <w:rPr>
          <w:szCs w:val="20"/>
        </w:rPr>
        <w:t>VPVKAC m</w:t>
      </w:r>
      <w:r w:rsidRPr="004728D5">
        <w:t>ērķis: nodrošināt lietotājorientētu, inovatīvu un efektīvu valsts pārvaldes pakalpojumu sniegšanu VPVKAC tīklā</w:t>
      </w:r>
      <w:r w:rsidRPr="004728D5">
        <w:rPr>
          <w:rStyle w:val="FootnoteReference"/>
        </w:rPr>
        <w:footnoteReference w:id="31"/>
      </w:r>
      <w:r w:rsidRPr="004728D5">
        <w:t>.</w:t>
      </w:r>
    </w:p>
    <w:p w14:paraId="3A44BCCD" w14:textId="5A0AFD45" w:rsidR="00AD1926" w:rsidRDefault="00AD1926" w:rsidP="00AD1926">
      <w:r w:rsidRPr="00E70329">
        <w:t>Galvenie darba snieguma rādītāji attēloti 1. tabulā.</w:t>
      </w:r>
    </w:p>
    <w:p w14:paraId="72A33819" w14:textId="6AF71ECA" w:rsidR="00E272BE" w:rsidRDefault="00E272BE" w:rsidP="00AD1926"/>
    <w:p w14:paraId="25652093" w14:textId="339F5E2D" w:rsidR="00E272BE" w:rsidRDefault="00E272BE" w:rsidP="00AD1926"/>
    <w:p w14:paraId="03ECB5B9" w14:textId="2B0437BA" w:rsidR="00E272BE" w:rsidRDefault="00E272BE" w:rsidP="00AD1926"/>
    <w:p w14:paraId="5BDA92EA" w14:textId="6B430B9F" w:rsidR="00E272BE" w:rsidRDefault="00E272BE" w:rsidP="00AD1926"/>
    <w:p w14:paraId="0621D331" w14:textId="77777777" w:rsidR="00E272BE" w:rsidRPr="00E70329" w:rsidRDefault="00E272BE" w:rsidP="00AD1926"/>
    <w:p w14:paraId="1F1E9723" w14:textId="026C4406" w:rsidR="004728D5" w:rsidRPr="00E70329" w:rsidRDefault="004728D5" w:rsidP="004728D5">
      <w:pPr>
        <w:jc w:val="right"/>
      </w:pPr>
      <w:r w:rsidRPr="00E70329">
        <w:rPr>
          <w:bCs/>
        </w:rPr>
        <w:lastRenderedPageBreak/>
        <w:t>1. tabula.</w:t>
      </w:r>
      <w:r w:rsidRPr="00E70329">
        <w:t xml:space="preserve"> Uzdevumi un galvenie darba snieguma rādītāji</w:t>
      </w:r>
      <w:r w:rsidRPr="00E70329">
        <w:rPr>
          <w:vertAlign w:val="superscript"/>
        </w:rPr>
        <w:footnoteReference w:id="32"/>
      </w:r>
      <w:r w:rsidRPr="00E70329">
        <w:t xml:space="preserve">, </w:t>
      </w:r>
      <w:r w:rsidRPr="00E70329">
        <w:rPr>
          <w:vertAlign w:val="superscript"/>
        </w:rPr>
        <w:footnoteReference w:id="33"/>
      </w:r>
    </w:p>
    <w:tbl>
      <w:tblPr>
        <w:tblStyle w:val="PlainTable1"/>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CellMar>
          <w:top w:w="28" w:type="dxa"/>
          <w:left w:w="85" w:type="dxa"/>
          <w:bottom w:w="28" w:type="dxa"/>
          <w:right w:w="57" w:type="dxa"/>
        </w:tblCellMar>
        <w:tblLook w:val="04A0" w:firstRow="1" w:lastRow="0" w:firstColumn="1" w:lastColumn="0" w:noHBand="0" w:noVBand="1"/>
      </w:tblPr>
      <w:tblGrid>
        <w:gridCol w:w="426"/>
        <w:gridCol w:w="1660"/>
        <w:gridCol w:w="976"/>
        <w:gridCol w:w="976"/>
        <w:gridCol w:w="976"/>
        <w:gridCol w:w="515"/>
        <w:gridCol w:w="3542"/>
      </w:tblGrid>
      <w:tr w:rsidR="00716145" w:rsidRPr="001268BB" w14:paraId="3D2645C7" w14:textId="77777777" w:rsidTr="001268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tcBorders>
              <w:top w:val="nil"/>
              <w:bottom w:val="single" w:sz="18" w:space="0" w:color="FFC000" w:themeColor="accent4"/>
            </w:tcBorders>
            <w:shd w:val="clear" w:color="auto" w:fill="auto"/>
            <w:vAlign w:val="center"/>
          </w:tcPr>
          <w:p w14:paraId="1AE6A95E" w14:textId="77777777" w:rsidR="00716145" w:rsidRPr="001268BB" w:rsidRDefault="00716145" w:rsidP="00781805">
            <w:pPr>
              <w:pStyle w:val="BodyText2"/>
              <w:spacing w:before="0" w:after="0"/>
              <w:jc w:val="center"/>
              <w:rPr>
                <w:rFonts w:cs="Times New Roman"/>
                <w:sz w:val="24"/>
                <w:szCs w:val="24"/>
                <w:lang w:val="lv-LV"/>
              </w:rPr>
            </w:pPr>
          </w:p>
        </w:tc>
        <w:tc>
          <w:tcPr>
            <w:tcW w:w="1660" w:type="dxa"/>
            <w:tcBorders>
              <w:top w:val="nil"/>
              <w:bottom w:val="single" w:sz="18" w:space="0" w:color="FFC000" w:themeColor="accent4"/>
            </w:tcBorders>
            <w:shd w:val="clear" w:color="auto" w:fill="auto"/>
            <w:vAlign w:val="center"/>
          </w:tcPr>
          <w:p w14:paraId="1DFC3E49"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lv-LV"/>
              </w:rPr>
            </w:pPr>
            <w:r w:rsidRPr="001268BB">
              <w:rPr>
                <w:rFonts w:cs="Times New Roman"/>
                <w:sz w:val="24"/>
                <w:szCs w:val="24"/>
                <w:lang w:val="lv-LV"/>
              </w:rPr>
              <w:t>Galvenie darba snieguma rādītāji</w:t>
            </w:r>
          </w:p>
        </w:tc>
        <w:tc>
          <w:tcPr>
            <w:tcW w:w="0" w:type="auto"/>
            <w:tcBorders>
              <w:top w:val="nil"/>
              <w:bottom w:val="single" w:sz="18" w:space="0" w:color="FFC000" w:themeColor="accent4"/>
            </w:tcBorders>
            <w:shd w:val="clear" w:color="auto" w:fill="auto"/>
            <w:vAlign w:val="center"/>
          </w:tcPr>
          <w:p w14:paraId="70EE46C4"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lv-LV"/>
              </w:rPr>
            </w:pPr>
            <w:r w:rsidRPr="001268BB">
              <w:rPr>
                <w:rFonts w:cs="Times New Roman"/>
                <w:sz w:val="24"/>
                <w:szCs w:val="24"/>
                <w:lang w:val="lv-LV"/>
              </w:rPr>
              <w:t>Bāzes vērtība</w:t>
            </w:r>
          </w:p>
        </w:tc>
        <w:tc>
          <w:tcPr>
            <w:tcW w:w="0" w:type="auto"/>
            <w:tcBorders>
              <w:top w:val="nil"/>
              <w:bottom w:val="single" w:sz="18" w:space="0" w:color="FFC000" w:themeColor="accent4"/>
            </w:tcBorders>
            <w:shd w:val="clear" w:color="auto" w:fill="auto"/>
            <w:vAlign w:val="center"/>
          </w:tcPr>
          <w:p w14:paraId="001DBBA7"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lv-LV"/>
              </w:rPr>
            </w:pPr>
            <w:r w:rsidRPr="001268BB">
              <w:rPr>
                <w:rFonts w:cs="Times New Roman"/>
                <w:sz w:val="24"/>
                <w:szCs w:val="24"/>
                <w:lang w:val="lv-LV"/>
              </w:rPr>
              <w:t>2024</w:t>
            </w:r>
          </w:p>
        </w:tc>
        <w:tc>
          <w:tcPr>
            <w:tcW w:w="0" w:type="auto"/>
            <w:tcBorders>
              <w:top w:val="nil"/>
              <w:bottom w:val="single" w:sz="18" w:space="0" w:color="FFC000" w:themeColor="accent4"/>
            </w:tcBorders>
            <w:shd w:val="clear" w:color="auto" w:fill="auto"/>
            <w:vAlign w:val="center"/>
          </w:tcPr>
          <w:p w14:paraId="0FB49F42"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lv-LV"/>
              </w:rPr>
            </w:pPr>
            <w:r w:rsidRPr="001268BB">
              <w:rPr>
                <w:rFonts w:cs="Times New Roman"/>
                <w:sz w:val="24"/>
                <w:szCs w:val="24"/>
                <w:lang w:val="lv-LV"/>
              </w:rPr>
              <w:t>2027</w:t>
            </w:r>
          </w:p>
        </w:tc>
        <w:tc>
          <w:tcPr>
            <w:tcW w:w="515" w:type="dxa"/>
            <w:tcBorders>
              <w:top w:val="nil"/>
              <w:bottom w:val="single" w:sz="18" w:space="0" w:color="FFC000" w:themeColor="accent4"/>
            </w:tcBorders>
            <w:shd w:val="clear" w:color="auto" w:fill="auto"/>
            <w:vAlign w:val="center"/>
          </w:tcPr>
          <w:p w14:paraId="1F4E5330"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lv-LV"/>
              </w:rPr>
            </w:pPr>
          </w:p>
        </w:tc>
        <w:tc>
          <w:tcPr>
            <w:tcW w:w="3542" w:type="dxa"/>
            <w:tcBorders>
              <w:top w:val="nil"/>
              <w:bottom w:val="single" w:sz="18" w:space="0" w:color="FFC000" w:themeColor="accent4"/>
            </w:tcBorders>
            <w:shd w:val="clear" w:color="auto" w:fill="auto"/>
            <w:vAlign w:val="center"/>
          </w:tcPr>
          <w:p w14:paraId="1ADA20BA"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lv-LV"/>
              </w:rPr>
            </w:pPr>
            <w:r w:rsidRPr="001268BB">
              <w:rPr>
                <w:rFonts w:cs="Times New Roman"/>
                <w:sz w:val="24"/>
                <w:szCs w:val="24"/>
                <w:lang w:val="lv-LV"/>
              </w:rPr>
              <w:t>Uzdevumi</w:t>
            </w:r>
          </w:p>
        </w:tc>
      </w:tr>
      <w:tr w:rsidR="00716145" w:rsidRPr="001268BB" w14:paraId="621D173E" w14:textId="77777777" w:rsidTr="001268BB">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26" w:type="dxa"/>
            <w:vMerge w:val="restart"/>
            <w:tcBorders>
              <w:top w:val="single" w:sz="18" w:space="0" w:color="FFC000" w:themeColor="accent4"/>
            </w:tcBorders>
            <w:shd w:val="clear" w:color="auto" w:fill="auto"/>
          </w:tcPr>
          <w:p w14:paraId="004FC4B4" w14:textId="77777777" w:rsidR="00716145" w:rsidRPr="001268BB" w:rsidRDefault="00716145" w:rsidP="00781805">
            <w:pPr>
              <w:pStyle w:val="BodyText2"/>
              <w:spacing w:before="0" w:after="0"/>
              <w:jc w:val="left"/>
              <w:rPr>
                <w:rFonts w:cs="Times New Roman"/>
                <w:b w:val="0"/>
                <w:bCs w:val="0"/>
                <w:sz w:val="24"/>
                <w:szCs w:val="24"/>
                <w:lang w:val="lv-LV"/>
              </w:rPr>
            </w:pPr>
            <w:r w:rsidRPr="001268BB">
              <w:rPr>
                <w:rFonts w:cs="Times New Roman"/>
                <w:b w:val="0"/>
                <w:bCs w:val="0"/>
                <w:sz w:val="24"/>
                <w:szCs w:val="24"/>
                <w:lang w:val="lv-LV"/>
              </w:rPr>
              <w:t>1.</w:t>
            </w:r>
          </w:p>
        </w:tc>
        <w:tc>
          <w:tcPr>
            <w:tcW w:w="1660" w:type="dxa"/>
            <w:vMerge w:val="restart"/>
            <w:tcBorders>
              <w:top w:val="single" w:sz="18" w:space="0" w:color="FFC000" w:themeColor="accent4"/>
            </w:tcBorders>
            <w:shd w:val="clear" w:color="auto" w:fill="auto"/>
          </w:tcPr>
          <w:p w14:paraId="0F39E5F7" w14:textId="77777777" w:rsidR="00716145" w:rsidRPr="001268BB" w:rsidRDefault="00716145" w:rsidP="00781805">
            <w:pPr>
              <w:pStyle w:val="BodyText2"/>
              <w:spacing w:before="0" w:after="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Iedzīvotājiem nodrošināta valsts pārvaldes pakalpojumu pieejamība VPVKAC tīklā</w:t>
            </w:r>
          </w:p>
        </w:tc>
        <w:tc>
          <w:tcPr>
            <w:tcW w:w="0" w:type="auto"/>
            <w:vMerge w:val="restart"/>
            <w:tcBorders>
              <w:top w:val="single" w:sz="18" w:space="0" w:color="FFC000" w:themeColor="accent4"/>
            </w:tcBorders>
            <w:shd w:val="clear" w:color="auto" w:fill="auto"/>
          </w:tcPr>
          <w:p w14:paraId="3B37ED87" w14:textId="77777777" w:rsidR="00716145" w:rsidRPr="001268BB" w:rsidRDefault="00716145" w:rsidP="00781805">
            <w:pPr>
              <w:pStyle w:val="BodyText2"/>
              <w:spacing w:before="0" w:after="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75% no Latvijas platības</w:t>
            </w:r>
          </w:p>
        </w:tc>
        <w:tc>
          <w:tcPr>
            <w:tcW w:w="0" w:type="auto"/>
            <w:vMerge w:val="restart"/>
            <w:tcBorders>
              <w:top w:val="single" w:sz="18" w:space="0" w:color="FFC000" w:themeColor="accent4"/>
            </w:tcBorders>
            <w:shd w:val="clear" w:color="auto" w:fill="auto"/>
          </w:tcPr>
          <w:p w14:paraId="6BA0301C" w14:textId="77777777" w:rsidR="00716145" w:rsidRPr="001268BB" w:rsidRDefault="00716145" w:rsidP="00781805">
            <w:pPr>
              <w:pStyle w:val="BodyText2"/>
              <w:spacing w:before="0" w:after="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85% no Latvijas platības</w:t>
            </w:r>
          </w:p>
        </w:tc>
        <w:tc>
          <w:tcPr>
            <w:tcW w:w="0" w:type="auto"/>
            <w:vMerge w:val="restart"/>
            <w:tcBorders>
              <w:top w:val="single" w:sz="18" w:space="0" w:color="FFC000" w:themeColor="accent4"/>
            </w:tcBorders>
            <w:shd w:val="clear" w:color="auto" w:fill="auto"/>
          </w:tcPr>
          <w:p w14:paraId="7B628CF1" w14:textId="77777777" w:rsidR="00716145" w:rsidRPr="001268BB" w:rsidRDefault="00716145" w:rsidP="00781805">
            <w:pPr>
              <w:pStyle w:val="BodyText2"/>
              <w:spacing w:before="0" w:after="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90% no Latvijas platības</w:t>
            </w:r>
          </w:p>
        </w:tc>
        <w:tc>
          <w:tcPr>
            <w:tcW w:w="515" w:type="dxa"/>
            <w:tcBorders>
              <w:top w:val="single" w:sz="18" w:space="0" w:color="FFC000" w:themeColor="accent4"/>
            </w:tcBorders>
            <w:shd w:val="clear" w:color="auto" w:fill="auto"/>
          </w:tcPr>
          <w:p w14:paraId="0EC5F39D" w14:textId="77777777" w:rsidR="00716145" w:rsidRPr="001268BB" w:rsidRDefault="00716145" w:rsidP="00781805">
            <w:pPr>
              <w:pStyle w:val="BODYTABLEDOC"/>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lv-LV"/>
              </w:rPr>
            </w:pPr>
            <w:r w:rsidRPr="001268BB">
              <w:rPr>
                <w:rFonts w:ascii="Times New Roman" w:hAnsi="Times New Roman" w:cs="Times New Roman"/>
                <w:b w:val="0"/>
                <w:bCs w:val="0"/>
                <w:color w:val="auto"/>
                <w:sz w:val="24"/>
                <w:szCs w:val="24"/>
                <w:lang w:val="lv-LV"/>
              </w:rPr>
              <w:t>1.1.</w:t>
            </w:r>
          </w:p>
        </w:tc>
        <w:tc>
          <w:tcPr>
            <w:tcW w:w="3542" w:type="dxa"/>
            <w:tcBorders>
              <w:top w:val="single" w:sz="18" w:space="0" w:color="FFC000" w:themeColor="accent4"/>
            </w:tcBorders>
            <w:shd w:val="clear" w:color="auto" w:fill="auto"/>
          </w:tcPr>
          <w:p w14:paraId="5B1F7D77" w14:textId="77777777" w:rsidR="00716145" w:rsidRPr="001268BB" w:rsidRDefault="00716145" w:rsidP="00781805">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Valsts pārvaldes institūciju KAC optimizācija, iestāžu KAC un VPVKAC funkciju efektivizēšana</w:t>
            </w:r>
          </w:p>
        </w:tc>
      </w:tr>
      <w:tr w:rsidR="00716145" w:rsidRPr="001268BB" w14:paraId="358B0F57" w14:textId="77777777" w:rsidTr="001268BB">
        <w:trPr>
          <w:cnfStyle w:val="100000000000" w:firstRow="1" w:lastRow="0" w:firstColumn="0" w:lastColumn="0" w:oddVBand="0" w:evenVBand="0" w:oddHBand="0" w:evenHBand="0" w:firstRowFirstColumn="0" w:firstRowLastColumn="0" w:lastRowFirstColumn="0" w:lastRowLastColumn="0"/>
          <w:trHeight w:val="553"/>
          <w:tblHeader/>
        </w:trPr>
        <w:tc>
          <w:tcPr>
            <w:cnfStyle w:val="001000000000" w:firstRow="0" w:lastRow="0" w:firstColumn="1" w:lastColumn="0" w:oddVBand="0" w:evenVBand="0" w:oddHBand="0" w:evenHBand="0" w:firstRowFirstColumn="0" w:firstRowLastColumn="0" w:lastRowFirstColumn="0" w:lastRowLastColumn="0"/>
            <w:tcW w:w="426" w:type="dxa"/>
            <w:vMerge/>
            <w:shd w:val="clear" w:color="auto" w:fill="auto"/>
          </w:tcPr>
          <w:p w14:paraId="11119DA3" w14:textId="77777777" w:rsidR="00716145" w:rsidRPr="001268BB" w:rsidRDefault="00716145" w:rsidP="00781805">
            <w:pPr>
              <w:pStyle w:val="BODYTABLEDOC"/>
              <w:spacing w:before="0" w:after="0"/>
              <w:jc w:val="left"/>
              <w:rPr>
                <w:rFonts w:ascii="Times New Roman" w:hAnsi="Times New Roman" w:cs="Times New Roman"/>
                <w:b w:val="0"/>
                <w:bCs w:val="0"/>
                <w:color w:val="auto"/>
                <w:sz w:val="24"/>
                <w:szCs w:val="24"/>
                <w:lang w:val="lv-LV"/>
              </w:rPr>
            </w:pPr>
          </w:p>
        </w:tc>
        <w:tc>
          <w:tcPr>
            <w:tcW w:w="1660" w:type="dxa"/>
            <w:vMerge/>
            <w:tcBorders>
              <w:bottom w:val="single" w:sz="4" w:space="0" w:color="BFBFBF" w:themeColor="background1" w:themeShade="BF"/>
            </w:tcBorders>
            <w:shd w:val="clear" w:color="auto" w:fill="auto"/>
            <w:vAlign w:val="center"/>
          </w:tcPr>
          <w:p w14:paraId="6BD93035"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shd w:val="clear" w:color="auto" w:fill="auto"/>
          </w:tcPr>
          <w:p w14:paraId="061B51BA"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shd w:val="clear" w:color="auto" w:fill="auto"/>
          </w:tcPr>
          <w:p w14:paraId="611AF268"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shd w:val="clear" w:color="auto" w:fill="auto"/>
          </w:tcPr>
          <w:p w14:paraId="61D27591"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515" w:type="dxa"/>
            <w:shd w:val="clear" w:color="auto" w:fill="auto"/>
          </w:tcPr>
          <w:p w14:paraId="61F52A31" w14:textId="77777777" w:rsidR="00716145" w:rsidRPr="001268BB" w:rsidRDefault="00716145" w:rsidP="00781805">
            <w:pPr>
              <w:pStyle w:val="BODYTABLEDOC"/>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lv-LV"/>
              </w:rPr>
            </w:pPr>
            <w:r w:rsidRPr="001268BB">
              <w:rPr>
                <w:rFonts w:ascii="Times New Roman" w:hAnsi="Times New Roman" w:cs="Times New Roman"/>
                <w:b w:val="0"/>
                <w:bCs w:val="0"/>
                <w:color w:val="auto"/>
                <w:sz w:val="24"/>
                <w:szCs w:val="24"/>
                <w:lang w:val="lv-LV"/>
              </w:rPr>
              <w:t>1.2.</w:t>
            </w:r>
          </w:p>
        </w:tc>
        <w:tc>
          <w:tcPr>
            <w:tcW w:w="3542" w:type="dxa"/>
            <w:shd w:val="clear" w:color="auto" w:fill="auto"/>
          </w:tcPr>
          <w:p w14:paraId="156096EF" w14:textId="77777777" w:rsidR="00716145" w:rsidRPr="001268BB" w:rsidRDefault="00716145" w:rsidP="00781805">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Valsts pārvaldes pakalpojumu pieejamības paplašināšana, izmantojot daudzkanālu pieeju</w:t>
            </w:r>
          </w:p>
        </w:tc>
      </w:tr>
      <w:tr w:rsidR="00716145" w:rsidRPr="001268BB" w14:paraId="13515FAD" w14:textId="77777777" w:rsidTr="001268BB">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426" w:type="dxa"/>
            <w:vMerge/>
            <w:shd w:val="clear" w:color="auto" w:fill="auto"/>
          </w:tcPr>
          <w:p w14:paraId="32D83F25" w14:textId="77777777" w:rsidR="00716145" w:rsidRPr="001268BB" w:rsidRDefault="00716145" w:rsidP="00781805">
            <w:pPr>
              <w:pStyle w:val="BODYTABLEDOC"/>
              <w:spacing w:before="0" w:after="0"/>
              <w:jc w:val="left"/>
              <w:rPr>
                <w:rFonts w:ascii="Times New Roman" w:hAnsi="Times New Roman" w:cs="Times New Roman"/>
                <w:b w:val="0"/>
                <w:bCs w:val="0"/>
                <w:color w:val="auto"/>
                <w:sz w:val="24"/>
                <w:szCs w:val="24"/>
                <w:lang w:val="lv-LV"/>
              </w:rPr>
            </w:pPr>
          </w:p>
        </w:tc>
        <w:tc>
          <w:tcPr>
            <w:tcW w:w="1660" w:type="dxa"/>
            <w:vMerge/>
            <w:tcBorders>
              <w:top w:val="single" w:sz="4" w:space="0" w:color="BFBFBF" w:themeColor="background1" w:themeShade="BF"/>
            </w:tcBorders>
            <w:shd w:val="clear" w:color="auto" w:fill="auto"/>
            <w:vAlign w:val="center"/>
          </w:tcPr>
          <w:p w14:paraId="2CFB2D4F"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shd w:val="clear" w:color="auto" w:fill="auto"/>
          </w:tcPr>
          <w:p w14:paraId="3B05F263"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shd w:val="clear" w:color="auto" w:fill="auto"/>
          </w:tcPr>
          <w:p w14:paraId="6E308CC4"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shd w:val="clear" w:color="auto" w:fill="auto"/>
          </w:tcPr>
          <w:p w14:paraId="57951C02"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515" w:type="dxa"/>
            <w:shd w:val="clear" w:color="auto" w:fill="auto"/>
          </w:tcPr>
          <w:p w14:paraId="0E606CA5" w14:textId="77777777" w:rsidR="00716145" w:rsidRPr="001268BB" w:rsidRDefault="00716145" w:rsidP="00781805">
            <w:pPr>
              <w:pStyle w:val="BODYTABLEDOC"/>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lv-LV"/>
              </w:rPr>
            </w:pPr>
            <w:r w:rsidRPr="001268BB">
              <w:rPr>
                <w:rFonts w:ascii="Times New Roman" w:hAnsi="Times New Roman" w:cs="Times New Roman"/>
                <w:b w:val="0"/>
                <w:bCs w:val="0"/>
                <w:color w:val="auto"/>
                <w:sz w:val="24"/>
                <w:szCs w:val="24"/>
                <w:lang w:val="lv-LV"/>
              </w:rPr>
              <w:t>1.3.</w:t>
            </w:r>
          </w:p>
        </w:tc>
        <w:tc>
          <w:tcPr>
            <w:tcW w:w="3542" w:type="dxa"/>
            <w:shd w:val="clear" w:color="auto" w:fill="auto"/>
          </w:tcPr>
          <w:p w14:paraId="2434A958" w14:textId="77777777" w:rsidR="00716145" w:rsidRPr="001268BB" w:rsidRDefault="00716145" w:rsidP="00781805">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VPVKAC minimālā pakalpojumu groza paplašināšana</w:t>
            </w:r>
          </w:p>
        </w:tc>
      </w:tr>
      <w:tr w:rsidR="00716145" w:rsidRPr="001268BB" w14:paraId="2769C973" w14:textId="77777777" w:rsidTr="001268BB">
        <w:trPr>
          <w:cnfStyle w:val="100000000000" w:firstRow="1" w:lastRow="0" w:firstColumn="0" w:lastColumn="0" w:oddVBand="0" w:evenVBand="0" w:oddHBand="0" w:evenHBand="0" w:firstRowFirstColumn="0" w:firstRowLastColumn="0" w:lastRowFirstColumn="0" w:lastRowLastColumn="0"/>
          <w:trHeight w:val="38"/>
          <w:tblHeader/>
        </w:trPr>
        <w:tc>
          <w:tcPr>
            <w:cnfStyle w:val="001000000000" w:firstRow="0" w:lastRow="0" w:firstColumn="1" w:lastColumn="0" w:oddVBand="0" w:evenVBand="0" w:oddHBand="0" w:evenHBand="0" w:firstRowFirstColumn="0" w:firstRowLastColumn="0" w:lastRowFirstColumn="0" w:lastRowLastColumn="0"/>
            <w:tcW w:w="426" w:type="dxa"/>
            <w:vMerge/>
            <w:tcBorders>
              <w:bottom w:val="single" w:sz="4" w:space="0" w:color="BFBFBF" w:themeColor="background1" w:themeShade="BF"/>
            </w:tcBorders>
            <w:shd w:val="clear" w:color="auto" w:fill="auto"/>
          </w:tcPr>
          <w:p w14:paraId="33D026FF" w14:textId="77777777" w:rsidR="00716145" w:rsidRPr="001268BB" w:rsidRDefault="00716145" w:rsidP="00781805">
            <w:pPr>
              <w:pStyle w:val="BODYTABLEDOC"/>
              <w:spacing w:before="0" w:after="0"/>
              <w:jc w:val="left"/>
              <w:rPr>
                <w:rFonts w:ascii="Times New Roman" w:hAnsi="Times New Roman" w:cs="Times New Roman"/>
                <w:b w:val="0"/>
                <w:bCs w:val="0"/>
                <w:color w:val="auto"/>
                <w:sz w:val="24"/>
                <w:szCs w:val="24"/>
                <w:lang w:val="lv-LV"/>
              </w:rPr>
            </w:pPr>
          </w:p>
        </w:tc>
        <w:tc>
          <w:tcPr>
            <w:tcW w:w="1660" w:type="dxa"/>
            <w:vMerge/>
            <w:tcBorders>
              <w:bottom w:val="single" w:sz="4" w:space="0" w:color="BFBFBF" w:themeColor="background1" w:themeShade="BF"/>
            </w:tcBorders>
            <w:shd w:val="clear" w:color="auto" w:fill="auto"/>
            <w:vAlign w:val="center"/>
          </w:tcPr>
          <w:p w14:paraId="5374D27D"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tcBorders>
              <w:bottom w:val="single" w:sz="4" w:space="0" w:color="BFBFBF" w:themeColor="background1" w:themeShade="BF"/>
            </w:tcBorders>
            <w:shd w:val="clear" w:color="auto" w:fill="auto"/>
          </w:tcPr>
          <w:p w14:paraId="43BBD4AF"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tcBorders>
              <w:bottom w:val="single" w:sz="4" w:space="0" w:color="BFBFBF" w:themeColor="background1" w:themeShade="BF"/>
            </w:tcBorders>
            <w:shd w:val="clear" w:color="auto" w:fill="auto"/>
          </w:tcPr>
          <w:p w14:paraId="17DB1E29"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tcBorders>
              <w:bottom w:val="single" w:sz="4" w:space="0" w:color="BFBFBF" w:themeColor="background1" w:themeShade="BF"/>
            </w:tcBorders>
            <w:shd w:val="clear" w:color="auto" w:fill="auto"/>
          </w:tcPr>
          <w:p w14:paraId="4C20C38A"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515" w:type="dxa"/>
            <w:tcBorders>
              <w:bottom w:val="single" w:sz="4" w:space="0" w:color="BFBFBF" w:themeColor="background1" w:themeShade="BF"/>
            </w:tcBorders>
            <w:shd w:val="clear" w:color="auto" w:fill="auto"/>
          </w:tcPr>
          <w:p w14:paraId="1FFA6B43" w14:textId="77777777" w:rsidR="00716145" w:rsidRPr="001268BB" w:rsidRDefault="00716145" w:rsidP="00781805">
            <w:pPr>
              <w:pStyle w:val="BODYTABLEDOC"/>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lv-LV"/>
              </w:rPr>
            </w:pPr>
            <w:r w:rsidRPr="001268BB">
              <w:rPr>
                <w:rFonts w:ascii="Times New Roman" w:hAnsi="Times New Roman" w:cs="Times New Roman"/>
                <w:b w:val="0"/>
                <w:bCs w:val="0"/>
                <w:color w:val="auto"/>
                <w:sz w:val="24"/>
                <w:szCs w:val="24"/>
                <w:lang w:val="lv-LV"/>
              </w:rPr>
              <w:t>1.4.</w:t>
            </w:r>
          </w:p>
        </w:tc>
        <w:tc>
          <w:tcPr>
            <w:tcW w:w="3542" w:type="dxa"/>
            <w:tcBorders>
              <w:bottom w:val="single" w:sz="4" w:space="0" w:color="BFBFBF" w:themeColor="background1" w:themeShade="BF"/>
            </w:tcBorders>
            <w:shd w:val="clear" w:color="auto" w:fill="auto"/>
          </w:tcPr>
          <w:p w14:paraId="64F1B2EB" w14:textId="77777777" w:rsidR="00716145" w:rsidRPr="001268BB" w:rsidRDefault="00716145" w:rsidP="00781805">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VPPPD izveide esošajā VPVKAC tīklā</w:t>
            </w:r>
          </w:p>
        </w:tc>
      </w:tr>
      <w:tr w:rsidR="00716145" w:rsidRPr="001268BB" w14:paraId="0647A810" w14:textId="77777777" w:rsidTr="001268BB">
        <w:trPr>
          <w:cnfStyle w:val="100000000000" w:firstRow="1" w:lastRow="0" w:firstColumn="0" w:lastColumn="0" w:oddVBand="0" w:evenVBand="0" w:oddHBand="0" w:evenHBand="0" w:firstRowFirstColumn="0" w:firstRowLastColumn="0" w:lastRowFirstColumn="0" w:lastRowLastColumn="0"/>
          <w:trHeight w:val="38"/>
          <w:tblHeader/>
        </w:trPr>
        <w:tc>
          <w:tcPr>
            <w:cnfStyle w:val="001000000000" w:firstRow="0" w:lastRow="0" w:firstColumn="1" w:lastColumn="0" w:oddVBand="0" w:evenVBand="0" w:oddHBand="0" w:evenHBand="0" w:firstRowFirstColumn="0" w:firstRowLastColumn="0" w:lastRowFirstColumn="0" w:lastRowLastColumn="0"/>
            <w:tcW w:w="426" w:type="dxa"/>
            <w:vMerge w:val="restart"/>
            <w:tcBorders>
              <w:top w:val="single" w:sz="4" w:space="0" w:color="BFBFBF" w:themeColor="background1" w:themeShade="BF"/>
            </w:tcBorders>
            <w:shd w:val="clear" w:color="auto" w:fill="auto"/>
          </w:tcPr>
          <w:p w14:paraId="2061FFB8" w14:textId="77777777" w:rsidR="00716145" w:rsidRPr="001268BB" w:rsidRDefault="00716145" w:rsidP="00781805">
            <w:pPr>
              <w:pStyle w:val="BodyText2"/>
              <w:spacing w:before="0" w:after="0"/>
              <w:jc w:val="left"/>
              <w:rPr>
                <w:rFonts w:cs="Times New Roman"/>
                <w:b w:val="0"/>
                <w:bCs w:val="0"/>
                <w:sz w:val="24"/>
                <w:szCs w:val="24"/>
                <w:lang w:val="lv-LV"/>
              </w:rPr>
            </w:pPr>
            <w:r w:rsidRPr="001268BB">
              <w:rPr>
                <w:rFonts w:cs="Times New Roman"/>
                <w:b w:val="0"/>
                <w:bCs w:val="0"/>
                <w:sz w:val="24"/>
                <w:szCs w:val="24"/>
                <w:lang w:val="lv-LV"/>
              </w:rPr>
              <w:t>2.</w:t>
            </w:r>
          </w:p>
        </w:tc>
        <w:tc>
          <w:tcPr>
            <w:tcW w:w="1660" w:type="dxa"/>
            <w:vMerge w:val="restart"/>
            <w:tcBorders>
              <w:top w:val="single" w:sz="4" w:space="0" w:color="BFBFBF" w:themeColor="background1" w:themeShade="BF"/>
            </w:tcBorders>
            <w:shd w:val="clear" w:color="auto" w:fill="auto"/>
          </w:tcPr>
          <w:p w14:paraId="6A9BFF7F" w14:textId="77777777" w:rsidR="00716145" w:rsidRPr="001268BB" w:rsidRDefault="00716145" w:rsidP="00781805">
            <w:pPr>
              <w:pStyle w:val="BodyText2"/>
              <w:spacing w:before="0" w:after="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Iedzīvotāju digitālās prasmes vismaz pamatlīmenī</w:t>
            </w:r>
          </w:p>
        </w:tc>
        <w:tc>
          <w:tcPr>
            <w:tcW w:w="0" w:type="auto"/>
            <w:vMerge w:val="restart"/>
            <w:tcBorders>
              <w:top w:val="single" w:sz="4" w:space="0" w:color="BFBFBF" w:themeColor="background1" w:themeShade="BF"/>
            </w:tcBorders>
            <w:shd w:val="clear" w:color="auto" w:fill="auto"/>
          </w:tcPr>
          <w:p w14:paraId="5518B7E4" w14:textId="1EFEED30" w:rsidR="00716145" w:rsidRPr="001268BB" w:rsidRDefault="00716145" w:rsidP="001E2FC6">
            <w:pPr>
              <w:pStyle w:val="BodyText2"/>
              <w:spacing w:before="0" w:after="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43%</w:t>
            </w:r>
            <w:r w:rsidR="001E2FC6" w:rsidRPr="001268BB">
              <w:rPr>
                <w:rFonts w:cs="Times New Roman"/>
                <w:b w:val="0"/>
                <w:bCs w:val="0"/>
                <w:sz w:val="24"/>
                <w:szCs w:val="24"/>
                <w:lang w:val="lv-LV"/>
              </w:rPr>
              <w:t xml:space="preserve"> </w:t>
            </w:r>
            <w:r w:rsidRPr="001268BB">
              <w:rPr>
                <w:rFonts w:cs="Times New Roman"/>
                <w:b w:val="0"/>
                <w:bCs w:val="0"/>
                <w:sz w:val="24"/>
                <w:szCs w:val="24"/>
                <w:lang w:val="lv-LV"/>
              </w:rPr>
              <w:t>(vērtība saskaņā ar DESI)</w:t>
            </w:r>
          </w:p>
        </w:tc>
        <w:tc>
          <w:tcPr>
            <w:tcW w:w="0" w:type="auto"/>
            <w:vMerge w:val="restart"/>
            <w:tcBorders>
              <w:top w:val="single" w:sz="4" w:space="0" w:color="BFBFBF" w:themeColor="background1" w:themeShade="BF"/>
            </w:tcBorders>
            <w:shd w:val="clear" w:color="auto" w:fill="auto"/>
          </w:tcPr>
          <w:p w14:paraId="11B9ADBD" w14:textId="5BBC4D5F" w:rsidR="00716145" w:rsidRPr="001268BB" w:rsidRDefault="00716145" w:rsidP="001E2FC6">
            <w:pPr>
              <w:pStyle w:val="BodyText2"/>
              <w:spacing w:before="0" w:after="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54%</w:t>
            </w:r>
            <w:r w:rsidR="001E2FC6" w:rsidRPr="001268BB">
              <w:rPr>
                <w:rFonts w:cs="Times New Roman"/>
                <w:b w:val="0"/>
                <w:bCs w:val="0"/>
                <w:sz w:val="24"/>
                <w:szCs w:val="24"/>
                <w:lang w:val="lv-LV"/>
              </w:rPr>
              <w:t xml:space="preserve"> </w:t>
            </w:r>
            <w:r w:rsidRPr="001268BB">
              <w:rPr>
                <w:rFonts w:cs="Times New Roman"/>
                <w:b w:val="0"/>
                <w:bCs w:val="0"/>
                <w:sz w:val="24"/>
                <w:szCs w:val="24"/>
                <w:lang w:val="lv-LV"/>
              </w:rPr>
              <w:t>(vērtība saskaņā ar DESI)</w:t>
            </w:r>
          </w:p>
        </w:tc>
        <w:tc>
          <w:tcPr>
            <w:tcW w:w="0" w:type="auto"/>
            <w:vMerge w:val="restart"/>
            <w:tcBorders>
              <w:top w:val="single" w:sz="4" w:space="0" w:color="BFBFBF" w:themeColor="background1" w:themeShade="BF"/>
            </w:tcBorders>
            <w:shd w:val="clear" w:color="auto" w:fill="auto"/>
          </w:tcPr>
          <w:p w14:paraId="1B4AF41E" w14:textId="77777777" w:rsidR="00716145" w:rsidRPr="001268BB" w:rsidRDefault="00716145" w:rsidP="00781805">
            <w:pPr>
              <w:pStyle w:val="BodyText2"/>
              <w:spacing w:before="0" w:after="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70% (vērtība saskaņā ar DESI)</w:t>
            </w:r>
          </w:p>
        </w:tc>
        <w:tc>
          <w:tcPr>
            <w:tcW w:w="515" w:type="dxa"/>
            <w:tcBorders>
              <w:top w:val="single" w:sz="4" w:space="0" w:color="BFBFBF" w:themeColor="background1" w:themeShade="BF"/>
            </w:tcBorders>
            <w:shd w:val="clear" w:color="auto" w:fill="auto"/>
          </w:tcPr>
          <w:p w14:paraId="2583EF2D" w14:textId="77777777" w:rsidR="00716145" w:rsidRPr="001268BB" w:rsidRDefault="00716145" w:rsidP="00781805">
            <w:pPr>
              <w:pStyle w:val="BODYTABLEDOC"/>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lv-LV"/>
              </w:rPr>
            </w:pPr>
            <w:r w:rsidRPr="001268BB">
              <w:rPr>
                <w:rFonts w:ascii="Times New Roman" w:hAnsi="Times New Roman" w:cs="Times New Roman"/>
                <w:b w:val="0"/>
                <w:bCs w:val="0"/>
                <w:color w:val="auto"/>
                <w:sz w:val="24"/>
                <w:szCs w:val="24"/>
                <w:lang w:val="lv-LV"/>
              </w:rPr>
              <w:t>2.1.</w:t>
            </w:r>
          </w:p>
        </w:tc>
        <w:tc>
          <w:tcPr>
            <w:tcW w:w="3542" w:type="dxa"/>
            <w:tcBorders>
              <w:top w:val="single" w:sz="4" w:space="0" w:color="BFBFBF" w:themeColor="background1" w:themeShade="BF"/>
            </w:tcBorders>
            <w:shd w:val="clear" w:color="auto" w:fill="auto"/>
          </w:tcPr>
          <w:p w14:paraId="517B67BD" w14:textId="77777777" w:rsidR="00716145" w:rsidRPr="001268BB" w:rsidRDefault="00716145" w:rsidP="00781805">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Iestāžu un pašvaldību KAC, VPVKAC nodarbināto profesionālās kompetences pilnveide e-pakalpojumu sniegšanā</w:t>
            </w:r>
          </w:p>
        </w:tc>
      </w:tr>
      <w:tr w:rsidR="00716145" w:rsidRPr="001268BB" w14:paraId="6ADDD722" w14:textId="77777777" w:rsidTr="001268BB">
        <w:trPr>
          <w:cnfStyle w:val="100000000000" w:firstRow="1" w:lastRow="0" w:firstColumn="0" w:lastColumn="0" w:oddVBand="0" w:evenVBand="0" w:oddHBand="0" w:evenHBand="0" w:firstRowFirstColumn="0" w:firstRowLastColumn="0" w:lastRowFirstColumn="0" w:lastRowLastColumn="0"/>
          <w:trHeight w:val="38"/>
          <w:tblHeader/>
        </w:trPr>
        <w:tc>
          <w:tcPr>
            <w:cnfStyle w:val="001000000000" w:firstRow="0" w:lastRow="0" w:firstColumn="1" w:lastColumn="0" w:oddVBand="0" w:evenVBand="0" w:oddHBand="0" w:evenHBand="0" w:firstRowFirstColumn="0" w:firstRowLastColumn="0" w:lastRowFirstColumn="0" w:lastRowLastColumn="0"/>
            <w:tcW w:w="426" w:type="dxa"/>
            <w:vMerge/>
            <w:tcBorders>
              <w:bottom w:val="single" w:sz="4" w:space="0" w:color="BFBFBF" w:themeColor="background1" w:themeShade="BF"/>
            </w:tcBorders>
            <w:shd w:val="clear" w:color="auto" w:fill="auto"/>
          </w:tcPr>
          <w:p w14:paraId="06071E98" w14:textId="77777777" w:rsidR="00716145" w:rsidRPr="001268BB" w:rsidRDefault="00716145" w:rsidP="00781805">
            <w:pPr>
              <w:pStyle w:val="BodyText2"/>
              <w:spacing w:before="0" w:after="0"/>
              <w:rPr>
                <w:rFonts w:cs="Times New Roman"/>
                <w:b w:val="0"/>
                <w:bCs w:val="0"/>
                <w:sz w:val="24"/>
                <w:szCs w:val="24"/>
                <w:lang w:val="lv-LV"/>
              </w:rPr>
            </w:pPr>
          </w:p>
        </w:tc>
        <w:tc>
          <w:tcPr>
            <w:tcW w:w="1660" w:type="dxa"/>
            <w:vMerge/>
            <w:tcBorders>
              <w:bottom w:val="single" w:sz="4" w:space="0" w:color="BFBFBF" w:themeColor="background1" w:themeShade="BF"/>
            </w:tcBorders>
            <w:shd w:val="clear" w:color="auto" w:fill="auto"/>
            <w:vAlign w:val="center"/>
          </w:tcPr>
          <w:p w14:paraId="5A2D6A36"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tcBorders>
              <w:bottom w:val="single" w:sz="4" w:space="0" w:color="BFBFBF" w:themeColor="background1" w:themeShade="BF"/>
            </w:tcBorders>
            <w:shd w:val="clear" w:color="auto" w:fill="auto"/>
          </w:tcPr>
          <w:p w14:paraId="1B506DEA"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shd w:val="clear" w:color="auto" w:fill="auto"/>
          </w:tcPr>
          <w:p w14:paraId="77956ABE"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vMerge/>
            <w:shd w:val="clear" w:color="auto" w:fill="auto"/>
          </w:tcPr>
          <w:p w14:paraId="3A2CF8D4"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515" w:type="dxa"/>
            <w:shd w:val="clear" w:color="auto" w:fill="auto"/>
          </w:tcPr>
          <w:p w14:paraId="6A52B5F4" w14:textId="77777777" w:rsidR="00716145" w:rsidRPr="001268BB" w:rsidRDefault="00716145" w:rsidP="00781805">
            <w:pPr>
              <w:pStyle w:val="BODYTABLEDOC"/>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lv-LV"/>
              </w:rPr>
            </w:pPr>
            <w:r w:rsidRPr="001268BB">
              <w:rPr>
                <w:rFonts w:ascii="Times New Roman" w:hAnsi="Times New Roman" w:cs="Times New Roman"/>
                <w:b w:val="0"/>
                <w:bCs w:val="0"/>
                <w:color w:val="auto"/>
                <w:sz w:val="24"/>
                <w:szCs w:val="24"/>
                <w:lang w:val="lv-LV"/>
              </w:rPr>
              <w:t>2.2.</w:t>
            </w:r>
          </w:p>
        </w:tc>
        <w:tc>
          <w:tcPr>
            <w:tcW w:w="3542" w:type="dxa"/>
            <w:shd w:val="clear" w:color="auto" w:fill="auto"/>
          </w:tcPr>
          <w:p w14:paraId="021B42C9" w14:textId="77777777" w:rsidR="00716145" w:rsidRPr="001268BB" w:rsidRDefault="00716145" w:rsidP="00781805">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Iestāžu un pašvaldību KAC, VPVKAC – klients visbiežāk vēršas, lai saņemtu valsts un pašvaldību pakalpojumus. KAC darbiniekos ir jārada vienota izpratne, lai primāri veicinātu valsts un pašvaldību pakalpojumu sniegšanu, izmantojot digitālos risinājumus (digitāli vispirms). Nepieciešams regulāri celt nodarbināto kompetenci valsts pārvaldes pakalpojumu sniegšanā klientam atbilstošākā kanālā un digitālo rīku pielietošanā pakalpojumu pieteikšanai</w:t>
            </w:r>
          </w:p>
        </w:tc>
      </w:tr>
      <w:tr w:rsidR="00716145" w:rsidRPr="001268BB" w14:paraId="3B06789E" w14:textId="77777777" w:rsidTr="001268BB">
        <w:trPr>
          <w:cnfStyle w:val="100000000000" w:firstRow="1" w:lastRow="0" w:firstColumn="0" w:lastColumn="0" w:oddVBand="0" w:evenVBand="0" w:oddHBand="0" w:evenHBand="0" w:firstRowFirstColumn="0" w:firstRowLastColumn="0" w:lastRowFirstColumn="0" w:lastRowLastColumn="0"/>
          <w:trHeight w:val="38"/>
          <w:tblHeader/>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BFBFBF" w:themeColor="background1" w:themeShade="BF"/>
              <w:bottom w:val="nil"/>
            </w:tcBorders>
            <w:shd w:val="clear" w:color="auto" w:fill="auto"/>
          </w:tcPr>
          <w:p w14:paraId="5B932372" w14:textId="77777777" w:rsidR="00716145" w:rsidRPr="001268BB" w:rsidRDefault="00716145" w:rsidP="00781805">
            <w:pPr>
              <w:pStyle w:val="BodyText2"/>
              <w:spacing w:before="0" w:after="0"/>
              <w:jc w:val="left"/>
              <w:rPr>
                <w:rFonts w:cs="Times New Roman"/>
                <w:b w:val="0"/>
                <w:bCs w:val="0"/>
                <w:sz w:val="24"/>
                <w:szCs w:val="24"/>
                <w:lang w:val="lv-LV"/>
              </w:rPr>
            </w:pPr>
            <w:r w:rsidRPr="001268BB">
              <w:rPr>
                <w:rFonts w:cs="Times New Roman"/>
                <w:b w:val="0"/>
                <w:bCs w:val="0"/>
                <w:sz w:val="24"/>
                <w:szCs w:val="24"/>
                <w:lang w:val="lv-LV"/>
              </w:rPr>
              <w:t>3.</w:t>
            </w:r>
          </w:p>
        </w:tc>
        <w:tc>
          <w:tcPr>
            <w:tcW w:w="1660" w:type="dxa"/>
            <w:tcBorders>
              <w:top w:val="single" w:sz="4" w:space="0" w:color="BFBFBF" w:themeColor="background1" w:themeShade="BF"/>
              <w:bottom w:val="nil"/>
            </w:tcBorders>
            <w:shd w:val="clear" w:color="auto" w:fill="auto"/>
          </w:tcPr>
          <w:p w14:paraId="36C3B324" w14:textId="77777777" w:rsidR="00716145" w:rsidRPr="001268BB" w:rsidRDefault="00716145" w:rsidP="00781805">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Atbalstīt valsts pārvaldes iestādes digitālo pakalpojumu, produktu un procesu attīstībai</w:t>
            </w:r>
          </w:p>
        </w:tc>
        <w:tc>
          <w:tcPr>
            <w:tcW w:w="0" w:type="auto"/>
            <w:tcBorders>
              <w:top w:val="single" w:sz="4" w:space="0" w:color="BFBFBF" w:themeColor="background1" w:themeShade="BF"/>
              <w:bottom w:val="nil"/>
            </w:tcBorders>
            <w:shd w:val="clear" w:color="auto" w:fill="auto"/>
          </w:tcPr>
          <w:p w14:paraId="2DFE381B" w14:textId="321C02B8" w:rsidR="00716145" w:rsidRPr="001268BB" w:rsidRDefault="00716145" w:rsidP="00952430">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0</w:t>
            </w:r>
            <w:r w:rsidR="00952430" w:rsidRPr="001268BB">
              <w:rPr>
                <w:rFonts w:cs="Times New Roman"/>
                <w:b w:val="0"/>
                <w:bCs w:val="0"/>
                <w:sz w:val="24"/>
                <w:szCs w:val="24"/>
                <w:lang w:val="lv-LV"/>
              </w:rPr>
              <w:t xml:space="preserve"> </w:t>
            </w:r>
            <w:r w:rsidRPr="001268BB">
              <w:rPr>
                <w:rFonts w:cs="Times New Roman"/>
                <w:b w:val="0"/>
                <w:bCs w:val="0"/>
                <w:sz w:val="24"/>
                <w:szCs w:val="24"/>
                <w:lang w:val="lv-LV"/>
              </w:rPr>
              <w:t>(iestāžu skaits)</w:t>
            </w:r>
          </w:p>
        </w:tc>
        <w:tc>
          <w:tcPr>
            <w:tcW w:w="0" w:type="auto"/>
            <w:tcBorders>
              <w:bottom w:val="nil"/>
            </w:tcBorders>
            <w:shd w:val="clear" w:color="auto" w:fill="auto"/>
          </w:tcPr>
          <w:p w14:paraId="02A3E43C" w14:textId="1E438C94" w:rsidR="00716145" w:rsidRPr="001268BB" w:rsidRDefault="00716145" w:rsidP="00952430">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12</w:t>
            </w:r>
            <w:r w:rsidR="00952430" w:rsidRPr="001268BB">
              <w:rPr>
                <w:rFonts w:cs="Times New Roman"/>
                <w:b w:val="0"/>
                <w:bCs w:val="0"/>
                <w:sz w:val="24"/>
                <w:szCs w:val="24"/>
                <w:lang w:val="lv-LV"/>
              </w:rPr>
              <w:t xml:space="preserve"> </w:t>
            </w:r>
            <w:r w:rsidRPr="001268BB">
              <w:rPr>
                <w:rFonts w:cs="Times New Roman"/>
                <w:b w:val="0"/>
                <w:bCs w:val="0"/>
                <w:sz w:val="24"/>
                <w:szCs w:val="24"/>
                <w:lang w:val="lv-LV"/>
              </w:rPr>
              <w:t>(iestāžu skaits)</w:t>
            </w:r>
          </w:p>
        </w:tc>
        <w:tc>
          <w:tcPr>
            <w:tcW w:w="0" w:type="auto"/>
            <w:tcBorders>
              <w:bottom w:val="nil"/>
            </w:tcBorders>
            <w:shd w:val="clear" w:color="auto" w:fill="auto"/>
          </w:tcPr>
          <w:p w14:paraId="59B92F29" w14:textId="7CF3238F" w:rsidR="00716145" w:rsidRPr="001268BB" w:rsidRDefault="00716145" w:rsidP="00952430">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21</w:t>
            </w:r>
            <w:r w:rsidR="00952430" w:rsidRPr="001268BB">
              <w:rPr>
                <w:rFonts w:cs="Times New Roman"/>
                <w:b w:val="0"/>
                <w:bCs w:val="0"/>
                <w:sz w:val="24"/>
                <w:szCs w:val="24"/>
                <w:lang w:val="lv-LV"/>
              </w:rPr>
              <w:t xml:space="preserve"> </w:t>
            </w:r>
            <w:r w:rsidRPr="001268BB">
              <w:rPr>
                <w:rFonts w:cs="Times New Roman"/>
                <w:b w:val="0"/>
                <w:bCs w:val="0"/>
                <w:sz w:val="24"/>
                <w:szCs w:val="24"/>
                <w:lang w:val="lv-LV"/>
              </w:rPr>
              <w:t>(iestāžu skaits)</w:t>
            </w:r>
          </w:p>
        </w:tc>
        <w:tc>
          <w:tcPr>
            <w:tcW w:w="515" w:type="dxa"/>
            <w:tcBorders>
              <w:bottom w:val="nil"/>
            </w:tcBorders>
            <w:shd w:val="clear" w:color="auto" w:fill="auto"/>
          </w:tcPr>
          <w:p w14:paraId="30532584" w14:textId="77777777" w:rsidR="00716145" w:rsidRPr="001268BB" w:rsidRDefault="00716145" w:rsidP="00781805">
            <w:pPr>
              <w:pStyle w:val="BODYTABLEDOC"/>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lv-LV"/>
              </w:rPr>
            </w:pPr>
            <w:r w:rsidRPr="001268BB">
              <w:rPr>
                <w:rFonts w:ascii="Times New Roman" w:hAnsi="Times New Roman" w:cs="Times New Roman"/>
                <w:b w:val="0"/>
                <w:bCs w:val="0"/>
                <w:color w:val="auto"/>
                <w:sz w:val="24"/>
                <w:szCs w:val="24"/>
                <w:lang w:val="lv-LV"/>
              </w:rPr>
              <w:t>3.1</w:t>
            </w:r>
          </w:p>
        </w:tc>
        <w:tc>
          <w:tcPr>
            <w:tcW w:w="3542" w:type="dxa"/>
            <w:tcBorders>
              <w:bottom w:val="nil"/>
            </w:tcBorders>
            <w:shd w:val="clear" w:color="auto" w:fill="auto"/>
          </w:tcPr>
          <w:p w14:paraId="00D308D5" w14:textId="77777777" w:rsidR="00716145" w:rsidRPr="001268BB" w:rsidRDefault="00716145" w:rsidP="00781805">
            <w:pPr>
              <w:pStyle w:val="BodyText2"/>
              <w:spacing w:before="0" w:after="0"/>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r w:rsidRPr="001268BB">
              <w:rPr>
                <w:rFonts w:cs="Times New Roman"/>
                <w:b w:val="0"/>
                <w:bCs w:val="0"/>
                <w:sz w:val="24"/>
                <w:szCs w:val="24"/>
                <w:lang w:val="lv-LV"/>
              </w:rPr>
              <w:t>Attīstīt VPVKAC tīklu un nodrošināto pakalpojumu klāstu, t.sk. attālinātā ierēdņa pakalpojumu</w:t>
            </w:r>
          </w:p>
        </w:tc>
      </w:tr>
      <w:tr w:rsidR="00716145" w:rsidRPr="001268BB" w14:paraId="0A209089" w14:textId="77777777" w:rsidTr="001268BB">
        <w:trPr>
          <w:cnfStyle w:val="100000000000" w:firstRow="1" w:lastRow="0" w:firstColumn="0" w:lastColumn="0" w:oddVBand="0" w:evenVBand="0" w:oddHBand="0" w:evenHBand="0" w:firstRowFirstColumn="0" w:firstRowLastColumn="0" w:lastRowFirstColumn="0" w:lastRowLastColumn="0"/>
          <w:trHeight w:val="38"/>
          <w:tblHeader/>
        </w:trPr>
        <w:tc>
          <w:tcPr>
            <w:cnfStyle w:val="001000000000" w:firstRow="0" w:lastRow="0" w:firstColumn="1" w:lastColumn="0" w:oddVBand="0" w:evenVBand="0" w:oddHBand="0" w:evenHBand="0" w:firstRowFirstColumn="0" w:firstRowLastColumn="0" w:lastRowFirstColumn="0" w:lastRowLastColumn="0"/>
            <w:tcW w:w="426" w:type="dxa"/>
            <w:tcBorders>
              <w:top w:val="nil"/>
            </w:tcBorders>
            <w:shd w:val="clear" w:color="auto" w:fill="auto"/>
          </w:tcPr>
          <w:p w14:paraId="024E29CF" w14:textId="77777777" w:rsidR="00716145" w:rsidRPr="001268BB" w:rsidRDefault="00716145" w:rsidP="00781805">
            <w:pPr>
              <w:pStyle w:val="BODYTABLEDOC"/>
              <w:spacing w:before="0" w:after="0"/>
              <w:jc w:val="left"/>
              <w:rPr>
                <w:rFonts w:ascii="Times New Roman" w:hAnsi="Times New Roman" w:cs="Times New Roman"/>
                <w:b w:val="0"/>
                <w:bCs w:val="0"/>
                <w:color w:val="auto"/>
                <w:sz w:val="24"/>
                <w:szCs w:val="24"/>
                <w:lang w:val="lv-LV"/>
              </w:rPr>
            </w:pPr>
          </w:p>
        </w:tc>
        <w:tc>
          <w:tcPr>
            <w:tcW w:w="1660" w:type="dxa"/>
            <w:tcBorders>
              <w:top w:val="nil"/>
            </w:tcBorders>
            <w:shd w:val="clear" w:color="auto" w:fill="auto"/>
            <w:vAlign w:val="center"/>
          </w:tcPr>
          <w:p w14:paraId="0BA69211"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tcBorders>
              <w:top w:val="nil"/>
            </w:tcBorders>
            <w:shd w:val="clear" w:color="auto" w:fill="auto"/>
          </w:tcPr>
          <w:p w14:paraId="103E3B92"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tcBorders>
              <w:top w:val="nil"/>
            </w:tcBorders>
            <w:shd w:val="clear" w:color="auto" w:fill="auto"/>
          </w:tcPr>
          <w:p w14:paraId="3E800CA6"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0" w:type="auto"/>
            <w:tcBorders>
              <w:top w:val="nil"/>
            </w:tcBorders>
            <w:shd w:val="clear" w:color="auto" w:fill="auto"/>
          </w:tcPr>
          <w:p w14:paraId="517204DF"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515" w:type="dxa"/>
            <w:tcBorders>
              <w:top w:val="nil"/>
            </w:tcBorders>
            <w:shd w:val="clear" w:color="auto" w:fill="auto"/>
          </w:tcPr>
          <w:p w14:paraId="1E31C8F6"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c>
          <w:tcPr>
            <w:tcW w:w="3542" w:type="dxa"/>
            <w:tcBorders>
              <w:top w:val="nil"/>
            </w:tcBorders>
            <w:shd w:val="clear" w:color="auto" w:fill="auto"/>
          </w:tcPr>
          <w:p w14:paraId="76F7590F" w14:textId="77777777" w:rsidR="00716145" w:rsidRPr="001268BB" w:rsidRDefault="00716145" w:rsidP="00781805">
            <w:pPr>
              <w:pStyle w:val="BodyText2"/>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lv-LV"/>
              </w:rPr>
            </w:pPr>
          </w:p>
        </w:tc>
      </w:tr>
    </w:tbl>
    <w:p w14:paraId="2CC49B4F" w14:textId="6587CF55" w:rsidR="00823447" w:rsidRDefault="00823447" w:rsidP="00F156E9">
      <w:pPr>
        <w:spacing w:before="120"/>
        <w:rPr>
          <w:rFonts w:cs="Times New Roman"/>
        </w:rPr>
      </w:pPr>
      <w:r w:rsidRPr="00E70329">
        <w:rPr>
          <w:rFonts w:cs="Times New Roman"/>
        </w:rPr>
        <w:t>Pēc administratīvi teritoriālās reformas VPVKAC paredzēts attīstīt</w:t>
      </w:r>
      <w:r w:rsidR="002A31F5" w:rsidRPr="00E70329">
        <w:rPr>
          <w:rFonts w:cs="Times New Roman"/>
        </w:rPr>
        <w:t xml:space="preserve"> </w:t>
      </w:r>
      <w:r w:rsidR="005E6321" w:rsidRPr="00E70329">
        <w:rPr>
          <w:rFonts w:cs="Times New Roman"/>
        </w:rPr>
        <w:t>3</w:t>
      </w:r>
      <w:r w:rsidR="002A31F5" w:rsidRPr="00E70329">
        <w:rPr>
          <w:rFonts w:cs="Times New Roman"/>
        </w:rPr>
        <w:t>.</w:t>
      </w:r>
      <w:r w:rsidR="00CC3A8A" w:rsidRPr="00E70329">
        <w:rPr>
          <w:rFonts w:cs="Times New Roman"/>
        </w:rPr>
        <w:t> </w:t>
      </w:r>
      <w:r w:rsidR="002A31F5" w:rsidRPr="00E70329">
        <w:rPr>
          <w:rFonts w:cs="Times New Roman"/>
        </w:rPr>
        <w:t>attēlā norādītās</w:t>
      </w:r>
      <w:r w:rsidRPr="00E70329">
        <w:rPr>
          <w:rFonts w:cs="Times New Roman"/>
        </w:rPr>
        <w:t xml:space="preserve"> pakalpojumu grupas iedzīvotājiem un uzņēmējiem (1.</w:t>
      </w:r>
      <w:r w:rsidR="002A31F5" w:rsidRPr="00E70329">
        <w:rPr>
          <w:rFonts w:cs="Times New Roman"/>
        </w:rPr>
        <w:t> </w:t>
      </w:r>
      <w:r w:rsidRPr="00E70329">
        <w:rPr>
          <w:rFonts w:cs="Times New Roman"/>
        </w:rPr>
        <w:t xml:space="preserve">pakalpojumu grupa) un iestādēm un </w:t>
      </w:r>
      <w:r w:rsidRPr="00E70329">
        <w:rPr>
          <w:rFonts w:cs="Times New Roman"/>
        </w:rPr>
        <w:lastRenderedPageBreak/>
        <w:t>pašvaldībām (2.</w:t>
      </w:r>
      <w:r w:rsidR="002A31F5" w:rsidRPr="00E70329">
        <w:rPr>
          <w:rFonts w:cs="Times New Roman"/>
        </w:rPr>
        <w:t> </w:t>
      </w:r>
      <w:r w:rsidRPr="00E70329">
        <w:rPr>
          <w:rFonts w:cs="Times New Roman"/>
        </w:rPr>
        <w:t xml:space="preserve">pakalpojumu grupa). Nākotnē </w:t>
      </w:r>
      <w:r w:rsidR="0090756F" w:rsidRPr="00E70329">
        <w:rPr>
          <w:rFonts w:cs="Times New Roman"/>
        </w:rPr>
        <w:t>plānots</w:t>
      </w:r>
      <w:r w:rsidRPr="00E70329">
        <w:rPr>
          <w:rFonts w:cs="Times New Roman"/>
        </w:rPr>
        <w:t xml:space="preserve"> apsvērt 3.</w:t>
      </w:r>
      <w:r w:rsidR="0090756F" w:rsidRPr="00E70329">
        <w:rPr>
          <w:rFonts w:cs="Times New Roman"/>
        </w:rPr>
        <w:t> </w:t>
      </w:r>
      <w:r w:rsidRPr="00E70329">
        <w:rPr>
          <w:rFonts w:cs="Times New Roman"/>
        </w:rPr>
        <w:t xml:space="preserve">pakalpojumu grupu komercsektoram, </w:t>
      </w:r>
      <w:r w:rsidRPr="00E70329">
        <w:rPr>
          <w:rFonts w:cs="Times New Roman"/>
          <w:shd w:val="clear" w:color="auto" w:fill="FFFFFF"/>
        </w:rPr>
        <w:t>analizējot šāda iespējamā pakalpojuma juridiskos un ekonomiskos aspektus</w:t>
      </w:r>
      <w:r w:rsidRPr="00E70329">
        <w:rPr>
          <w:rFonts w:cs="Times New Roman"/>
        </w:rPr>
        <w:t>.</w:t>
      </w:r>
    </w:p>
    <w:p w14:paraId="0D86FE1E" w14:textId="2C1414D8" w:rsidR="00823447" w:rsidRPr="00E70329" w:rsidRDefault="005E6321" w:rsidP="00536A43">
      <w:pPr>
        <w:jc w:val="right"/>
        <w:rPr>
          <w:b/>
          <w:bCs/>
        </w:rPr>
      </w:pPr>
      <w:bookmarkStart w:id="44" w:name="_Toc58518141"/>
      <w:r w:rsidRPr="00E70329">
        <w:rPr>
          <w:rFonts w:cs="Times New Roman"/>
        </w:rPr>
        <w:t>3</w:t>
      </w:r>
      <w:r w:rsidR="00891F9A" w:rsidRPr="00E70329">
        <w:rPr>
          <w:rFonts w:cs="Times New Roman"/>
        </w:rPr>
        <w:t>. attēl</w:t>
      </w:r>
      <w:r w:rsidR="00AC4D48" w:rsidRPr="00E70329">
        <w:rPr>
          <w:rFonts w:cs="Times New Roman"/>
        </w:rPr>
        <w:t>s</w:t>
      </w:r>
      <w:r w:rsidR="00823447" w:rsidRPr="00E70329">
        <w:t xml:space="preserve">. </w:t>
      </w:r>
      <w:r w:rsidR="009A633B" w:rsidRPr="00E70329">
        <w:t>Pakalpoju</w:t>
      </w:r>
      <w:r w:rsidR="00284766" w:rsidRPr="00E70329">
        <w:t>mu st</w:t>
      </w:r>
      <w:r w:rsidR="00823447" w:rsidRPr="00E70329">
        <w:t>ratēģija pēc administratīvi teritoriālās reformas</w:t>
      </w:r>
      <w:bookmarkEnd w:id="44"/>
    </w:p>
    <w:p w14:paraId="79303E6D" w14:textId="77777777" w:rsidR="00C76213" w:rsidRDefault="00325181" w:rsidP="00CC3A8A">
      <w:pPr>
        <w:ind w:firstLine="0"/>
        <w:jc w:val="center"/>
        <w:rPr>
          <w:rFonts w:cs="Times New Roman"/>
          <w:szCs w:val="24"/>
        </w:rPr>
      </w:pPr>
      <w:r w:rsidRPr="00FC1AAA">
        <w:rPr>
          <w:noProof/>
          <w:szCs w:val="20"/>
          <w:lang w:eastAsia="lv-LV"/>
        </w:rPr>
        <w:drawing>
          <wp:inline distT="0" distB="0" distL="0" distR="0" wp14:anchorId="7684B864" wp14:editId="47EC9C90">
            <wp:extent cx="5706804" cy="4603531"/>
            <wp:effectExtent l="0" t="0" r="8255" b="6985"/>
            <wp:docPr id="1762871122" name="Picture 176287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5739" cy="4667206"/>
                    </a:xfrm>
                    <a:prstGeom prst="rect">
                      <a:avLst/>
                    </a:prstGeom>
                    <a:noFill/>
                  </pic:spPr>
                </pic:pic>
              </a:graphicData>
            </a:graphic>
          </wp:inline>
        </w:drawing>
      </w:r>
    </w:p>
    <w:p w14:paraId="7FA39541" w14:textId="32958716" w:rsidR="000F523C" w:rsidRPr="00A90189" w:rsidRDefault="000F523C" w:rsidP="000F523C">
      <w:pPr>
        <w:rPr>
          <w:szCs w:val="24"/>
        </w:rPr>
      </w:pPr>
      <w:r w:rsidRPr="00FC1AAA">
        <w:t>1.</w:t>
      </w:r>
      <w:r>
        <w:t> </w:t>
      </w:r>
      <w:r w:rsidRPr="00FC1AAA">
        <w:t>pakalpojumu grupas ietvaros iedzīvotājiem un uzņēmējiem nodrošināmie pakalpojumi</w:t>
      </w:r>
      <w:r w:rsidR="000D25DA">
        <w:t xml:space="preserve"> </w:t>
      </w:r>
      <w:r w:rsidR="000D25DA" w:rsidRPr="00145A60">
        <w:rPr>
          <w:szCs w:val="24"/>
        </w:rPr>
        <w:t xml:space="preserve">attēloti </w:t>
      </w:r>
      <w:r w:rsidR="00A90189" w:rsidRPr="00145A60">
        <w:rPr>
          <w:szCs w:val="24"/>
        </w:rPr>
        <w:t>izvērtējuma “Valsts pārvaldes pakalpojumu nodrošināšanas sistēmas stratēģiskās un</w:t>
      </w:r>
      <w:r w:rsidR="00A90189" w:rsidRPr="00A90189">
        <w:rPr>
          <w:szCs w:val="24"/>
        </w:rPr>
        <w:t xml:space="preserve"> finanšu-ekonomiskās analīzes veikšana” </w:t>
      </w:r>
      <w:r w:rsidR="007D383A" w:rsidRPr="00A90189">
        <w:rPr>
          <w:szCs w:val="24"/>
        </w:rPr>
        <w:t>17. tabulā</w:t>
      </w:r>
      <w:r w:rsidR="00145A60">
        <w:rPr>
          <w:rStyle w:val="FootnoteReference"/>
          <w:szCs w:val="24"/>
        </w:rPr>
        <w:footnoteReference w:id="34"/>
      </w:r>
      <w:r w:rsidR="000D25DA" w:rsidRPr="00A90189">
        <w:rPr>
          <w:szCs w:val="24"/>
        </w:rPr>
        <w:t>.</w:t>
      </w:r>
    </w:p>
    <w:p w14:paraId="4A7ACAFA" w14:textId="72DAD785" w:rsidR="001E21F2" w:rsidRPr="00842443" w:rsidRDefault="002A2BC0" w:rsidP="00517CD8">
      <w:pPr>
        <w:pStyle w:val="Heading2"/>
        <w:ind w:firstLine="0"/>
        <w:jc w:val="center"/>
      </w:pPr>
      <w:bookmarkStart w:id="45" w:name="_Toc62063801"/>
      <w:r w:rsidRPr="00842443">
        <w:t>3.</w:t>
      </w:r>
      <w:r w:rsidR="00842443" w:rsidRPr="00842443">
        <w:t>1.</w:t>
      </w:r>
      <w:r w:rsidRPr="00842443">
        <w:t> </w:t>
      </w:r>
      <w:r w:rsidR="00563E26">
        <w:t>P</w:t>
      </w:r>
      <w:r w:rsidR="00CB0ADA" w:rsidRPr="00842443">
        <w:t>akalpojumu pārvaldības konceptuāl</w:t>
      </w:r>
      <w:r w:rsidR="00966947">
        <w:t>ā</w:t>
      </w:r>
      <w:r w:rsidR="00CB0ADA" w:rsidRPr="00842443">
        <w:t xml:space="preserve"> mode</w:t>
      </w:r>
      <w:r w:rsidR="00966947">
        <w:t>ļa</w:t>
      </w:r>
      <w:r w:rsidR="00CB0ADA" w:rsidRPr="00842443">
        <w:t xml:space="preserve"> </w:t>
      </w:r>
      <w:r w:rsidR="00966947">
        <w:t>apraksts</w:t>
      </w:r>
      <w:bookmarkEnd w:id="45"/>
    </w:p>
    <w:p w14:paraId="3D51868B" w14:textId="1380E517" w:rsidR="00CB0ADA" w:rsidRPr="00A90189" w:rsidRDefault="0011513C" w:rsidP="001E21F2">
      <w:pPr>
        <w:rPr>
          <w:rFonts w:cs="Times New Roman"/>
        </w:rPr>
      </w:pPr>
      <w:r>
        <w:t>P</w:t>
      </w:r>
      <w:r w:rsidR="00AA2066" w:rsidRPr="00AA2066">
        <w:t>akalpojumu pārvaldības konceptuālais</w:t>
      </w:r>
      <w:r w:rsidR="00AA2066" w:rsidRPr="00FC1AAA">
        <w:t xml:space="preserve"> </w:t>
      </w:r>
      <w:r w:rsidR="00AA2066">
        <w:t>m</w:t>
      </w:r>
      <w:r w:rsidR="001E21F2" w:rsidRPr="00473AF7">
        <w:rPr>
          <w:rFonts w:cs="Times New Roman"/>
        </w:rPr>
        <w:t>odelis</w:t>
      </w:r>
      <w:r w:rsidR="00CB0ADA" w:rsidRPr="00473AF7">
        <w:rPr>
          <w:rFonts w:cs="Times New Roman"/>
        </w:rPr>
        <w:t xml:space="preserve"> sastāv no Pakalpojumu pārresoru konsultatīvā</w:t>
      </w:r>
      <w:r w:rsidR="00473AF7">
        <w:rPr>
          <w:rFonts w:cs="Times New Roman"/>
        </w:rPr>
        <w:t>s</w:t>
      </w:r>
      <w:r w:rsidR="00CB0ADA" w:rsidRPr="00473AF7">
        <w:rPr>
          <w:rFonts w:cs="Times New Roman"/>
        </w:rPr>
        <w:t xml:space="preserve"> padomes, Pakalpojumu administratīvā centra un pakalpojumu piegādes, ko </w:t>
      </w:r>
      <w:r w:rsidR="00CB0ADA" w:rsidRPr="00A90189">
        <w:rPr>
          <w:rFonts w:cs="Times New Roman"/>
        </w:rPr>
        <w:t>nodrošina Latvija.lv, VPVKAC un VPPPD</w:t>
      </w:r>
      <w:r w:rsidR="00473AF7" w:rsidRPr="00A90189">
        <w:rPr>
          <w:rFonts w:cs="Times New Roman"/>
        </w:rPr>
        <w:t xml:space="preserve"> (skat. </w:t>
      </w:r>
      <w:r w:rsidR="005E6321" w:rsidRPr="00A90189">
        <w:rPr>
          <w:rFonts w:cs="Times New Roman"/>
        </w:rPr>
        <w:t>4</w:t>
      </w:r>
      <w:r w:rsidR="00473AF7" w:rsidRPr="00A90189">
        <w:rPr>
          <w:rFonts w:cs="Times New Roman"/>
        </w:rPr>
        <w:t>. attēlu)</w:t>
      </w:r>
      <w:r w:rsidR="00CB0ADA" w:rsidRPr="00A90189">
        <w:rPr>
          <w:rFonts w:cs="Times New Roman"/>
        </w:rPr>
        <w:t>.</w:t>
      </w:r>
    </w:p>
    <w:p w14:paraId="20D22536" w14:textId="77777777" w:rsidR="00E272BE" w:rsidRDefault="00E272BE" w:rsidP="001E21F2">
      <w:pPr>
        <w:rPr>
          <w:rFonts w:cs="Times New Roman"/>
          <w:bCs/>
        </w:rPr>
      </w:pPr>
      <w:bookmarkStart w:id="46" w:name="_Ref55559050"/>
      <w:bookmarkStart w:id="47" w:name="_Toc58518142"/>
    </w:p>
    <w:p w14:paraId="0E2709D9" w14:textId="77777777" w:rsidR="00E272BE" w:rsidRDefault="00E272BE" w:rsidP="001E21F2">
      <w:pPr>
        <w:rPr>
          <w:rFonts w:cs="Times New Roman"/>
          <w:bCs/>
        </w:rPr>
      </w:pPr>
    </w:p>
    <w:p w14:paraId="59658BBC" w14:textId="77777777" w:rsidR="00E272BE" w:rsidRDefault="00E272BE" w:rsidP="001E21F2">
      <w:pPr>
        <w:rPr>
          <w:rFonts w:cs="Times New Roman"/>
          <w:bCs/>
        </w:rPr>
      </w:pPr>
    </w:p>
    <w:p w14:paraId="71669125" w14:textId="77777777" w:rsidR="00E272BE" w:rsidRDefault="00E272BE" w:rsidP="001E21F2">
      <w:pPr>
        <w:rPr>
          <w:rFonts w:cs="Times New Roman"/>
          <w:bCs/>
        </w:rPr>
      </w:pPr>
    </w:p>
    <w:p w14:paraId="22A30911" w14:textId="77777777" w:rsidR="00E272BE" w:rsidRDefault="00E272BE" w:rsidP="001E21F2">
      <w:pPr>
        <w:rPr>
          <w:rFonts w:cs="Times New Roman"/>
          <w:bCs/>
        </w:rPr>
      </w:pPr>
    </w:p>
    <w:p w14:paraId="7E093A4A" w14:textId="77777777" w:rsidR="00E272BE" w:rsidRDefault="00E272BE" w:rsidP="001E21F2">
      <w:pPr>
        <w:rPr>
          <w:rFonts w:cs="Times New Roman"/>
          <w:bCs/>
        </w:rPr>
      </w:pPr>
    </w:p>
    <w:p w14:paraId="7BA35C42" w14:textId="639FA1A6" w:rsidR="00CB0ADA" w:rsidRPr="00A90189" w:rsidRDefault="005E6321" w:rsidP="001E21F2">
      <w:pPr>
        <w:rPr>
          <w:rFonts w:cs="Times New Roman"/>
        </w:rPr>
      </w:pPr>
      <w:r w:rsidRPr="00A90189">
        <w:rPr>
          <w:rFonts w:cs="Times New Roman"/>
          <w:bCs/>
        </w:rPr>
        <w:lastRenderedPageBreak/>
        <w:t>4</w:t>
      </w:r>
      <w:r w:rsidR="00473AF7" w:rsidRPr="00A90189">
        <w:rPr>
          <w:rFonts w:cs="Times New Roman"/>
          <w:bCs/>
        </w:rPr>
        <w:t>. </w:t>
      </w:r>
      <w:r w:rsidR="00473AF7" w:rsidRPr="00A90189">
        <w:rPr>
          <w:bCs/>
        </w:rPr>
        <w:t>attēls</w:t>
      </w:r>
      <w:r w:rsidR="00473AF7" w:rsidRPr="00A90189">
        <w:t>.</w:t>
      </w:r>
      <w:bookmarkEnd w:id="46"/>
      <w:r w:rsidR="00473AF7" w:rsidRPr="00A90189">
        <w:t xml:space="preserve"> </w:t>
      </w:r>
      <w:r w:rsidR="00CB0ADA" w:rsidRPr="00A90189">
        <w:rPr>
          <w:rFonts w:cs="Times New Roman"/>
        </w:rPr>
        <w:t>Pakalpojumu pārvaldības konceptuālais modelis pēc administratīvi teritoriālās reformas</w:t>
      </w:r>
      <w:bookmarkEnd w:id="47"/>
    </w:p>
    <w:p w14:paraId="4517410B" w14:textId="77777777" w:rsidR="00CB0ADA" w:rsidRPr="00FC1AAA" w:rsidRDefault="00CB0ADA" w:rsidP="003739F2">
      <w:pPr>
        <w:pStyle w:val="BodyText2"/>
        <w:ind w:firstLine="0"/>
        <w:jc w:val="center"/>
        <w:rPr>
          <w:szCs w:val="22"/>
        </w:rPr>
      </w:pPr>
      <w:r w:rsidRPr="00FC1AAA">
        <w:rPr>
          <w:noProof/>
          <w:szCs w:val="22"/>
        </w:rPr>
        <w:drawing>
          <wp:inline distT="0" distB="0" distL="0" distR="0" wp14:anchorId="179D9D0C" wp14:editId="08157BF6">
            <wp:extent cx="5528930" cy="468310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0733" cy="4710040"/>
                    </a:xfrm>
                    <a:prstGeom prst="rect">
                      <a:avLst/>
                    </a:prstGeom>
                    <a:noFill/>
                  </pic:spPr>
                </pic:pic>
              </a:graphicData>
            </a:graphic>
          </wp:inline>
        </w:drawing>
      </w:r>
    </w:p>
    <w:p w14:paraId="4DB1FB3C" w14:textId="7D94EC1E" w:rsidR="008D1159" w:rsidRDefault="00A95171" w:rsidP="00517CD8">
      <w:pPr>
        <w:pStyle w:val="Heading3"/>
        <w:spacing w:before="240"/>
        <w:rPr>
          <w:szCs w:val="22"/>
        </w:rPr>
      </w:pPr>
      <w:bookmarkStart w:id="48" w:name="_Toc62063802"/>
      <w:r>
        <w:t>3.</w:t>
      </w:r>
      <w:r w:rsidR="0098673E">
        <w:t>1.</w:t>
      </w:r>
      <w:r w:rsidR="00994A61">
        <w:t>1.</w:t>
      </w:r>
      <w:r>
        <w:t> </w:t>
      </w:r>
      <w:r w:rsidR="008D1159" w:rsidRPr="00FC1AAA">
        <w:t>Pakalpojumu pārresoru konsultatīvā padome</w:t>
      </w:r>
      <w:bookmarkEnd w:id="48"/>
    </w:p>
    <w:p w14:paraId="0887CF5C" w14:textId="5536B78F" w:rsidR="00FA4743" w:rsidRDefault="000A3F22" w:rsidP="00FA4743">
      <w:pPr>
        <w:rPr>
          <w:rFonts w:cstheme="minorHAnsi"/>
        </w:rPr>
      </w:pPr>
      <w:r w:rsidRPr="00FC1AAA">
        <w:rPr>
          <w:rFonts w:cstheme="minorHAnsi"/>
          <w:bCs/>
        </w:rPr>
        <w:t>Pakalpojumu pārresoru konsultatīvā</w:t>
      </w:r>
      <w:r>
        <w:rPr>
          <w:rFonts w:cstheme="minorHAnsi"/>
          <w:bCs/>
        </w:rPr>
        <w:t>s</w:t>
      </w:r>
      <w:r w:rsidRPr="00FC1AAA">
        <w:rPr>
          <w:rFonts w:cstheme="minorHAnsi"/>
          <w:bCs/>
        </w:rPr>
        <w:t xml:space="preserve"> padom</w:t>
      </w:r>
      <w:r>
        <w:rPr>
          <w:rFonts w:cstheme="minorHAnsi"/>
          <w:bCs/>
        </w:rPr>
        <w:t>es</w:t>
      </w:r>
      <w:r w:rsidR="00FA4743" w:rsidRPr="00FC1AAA">
        <w:t xml:space="preserve"> </w:t>
      </w:r>
      <w:r w:rsidR="00BF4BA0">
        <w:t>mērķis</w:t>
      </w:r>
      <w:r w:rsidR="00FA4743">
        <w:t xml:space="preserve"> ir</w:t>
      </w:r>
      <w:r w:rsidR="00FA4743" w:rsidRPr="008E264A">
        <w:rPr>
          <w:rFonts w:cstheme="minorHAnsi"/>
        </w:rPr>
        <w:t xml:space="preserve"> </w:t>
      </w:r>
      <w:r w:rsidR="00FA4743">
        <w:rPr>
          <w:rFonts w:cstheme="minorHAnsi"/>
        </w:rPr>
        <w:t>s</w:t>
      </w:r>
      <w:r w:rsidR="00FA4743" w:rsidRPr="00FC1AAA">
        <w:rPr>
          <w:rFonts w:cstheme="minorHAnsi"/>
          <w:bCs/>
        </w:rPr>
        <w:t xml:space="preserve">ekmēt vienotas un efektīvas valsts un pašvaldību pakalpojumu sistēmas darbību, </w:t>
      </w:r>
      <w:r w:rsidR="00FA4743" w:rsidRPr="00FC1AAA">
        <w:rPr>
          <w:rFonts w:cstheme="minorHAnsi"/>
        </w:rPr>
        <w:t>realizējot starpresoru koordinācijas jautājumu apspriešanu, iesaistot plašu dalībnieku skaitu no ieinteresētajām pusēm</w:t>
      </w:r>
      <w:r w:rsidR="00FA4743">
        <w:rPr>
          <w:rFonts w:cstheme="minorHAnsi"/>
        </w:rPr>
        <w:t>.</w:t>
      </w:r>
    </w:p>
    <w:p w14:paraId="586ED961" w14:textId="2F2CC57D" w:rsidR="00FA4743" w:rsidRDefault="000A3F22" w:rsidP="00654FEA">
      <w:r w:rsidRPr="00FC1AAA">
        <w:rPr>
          <w:rFonts w:cstheme="minorHAnsi"/>
          <w:bCs/>
        </w:rPr>
        <w:t>Pakalpojumu pārresoru konsultatīvā</w:t>
      </w:r>
      <w:r>
        <w:rPr>
          <w:rFonts w:cstheme="minorHAnsi"/>
          <w:bCs/>
        </w:rPr>
        <w:t>s</w:t>
      </w:r>
      <w:r w:rsidRPr="00FC1AAA">
        <w:rPr>
          <w:rFonts w:cstheme="minorHAnsi"/>
          <w:bCs/>
        </w:rPr>
        <w:t xml:space="preserve"> padom</w:t>
      </w:r>
      <w:r>
        <w:rPr>
          <w:rFonts w:cstheme="minorHAnsi"/>
          <w:bCs/>
        </w:rPr>
        <w:t>es</w:t>
      </w:r>
      <w:r w:rsidR="00127FA7" w:rsidRPr="00127FA7">
        <w:rPr>
          <w:bCs/>
        </w:rPr>
        <w:t xml:space="preserve"> </w:t>
      </w:r>
      <w:r w:rsidR="0015128A">
        <w:t>uzdevumi</w:t>
      </w:r>
      <w:r w:rsidR="00FA4743">
        <w:t>:</w:t>
      </w:r>
    </w:p>
    <w:p w14:paraId="6827DF12" w14:textId="77777777" w:rsidR="00FA4743" w:rsidRDefault="0015128A" w:rsidP="00FA4743">
      <w:pPr>
        <w:pStyle w:val="ListParagraph"/>
        <w:numPr>
          <w:ilvl w:val="0"/>
          <w:numId w:val="23"/>
        </w:numPr>
        <w:ind w:left="0" w:firstLine="851"/>
      </w:pPr>
      <w:r>
        <w:t>s</w:t>
      </w:r>
      <w:r w:rsidR="008E264A" w:rsidRPr="00FC1AAA">
        <w:t>niegt atbalstu institūcijām pakalpojumu pārveides procesā</w:t>
      </w:r>
      <w:r w:rsidR="00FA4743">
        <w:t>;</w:t>
      </w:r>
    </w:p>
    <w:p w14:paraId="7197A5D2" w14:textId="45EF2873" w:rsidR="00FA4743" w:rsidRDefault="0015128A" w:rsidP="00FA4743">
      <w:pPr>
        <w:pStyle w:val="ListParagraph"/>
        <w:numPr>
          <w:ilvl w:val="0"/>
          <w:numId w:val="23"/>
        </w:numPr>
        <w:ind w:left="0" w:firstLine="851"/>
      </w:pPr>
      <w:r>
        <w:t>ne retāk kā r</w:t>
      </w:r>
      <w:r w:rsidR="008E264A" w:rsidRPr="00FC1AAA">
        <w:t>eizi gadā izvērtēt valsts pārvaldes pakalpojumu izpildes rezultātus</w:t>
      </w:r>
      <w:r w:rsidR="00FA4743">
        <w:t>;</w:t>
      </w:r>
    </w:p>
    <w:p w14:paraId="7CD30FCF" w14:textId="77777777" w:rsidR="00FA4743" w:rsidRDefault="00FA4743" w:rsidP="00FA4743">
      <w:pPr>
        <w:pStyle w:val="ListParagraph"/>
        <w:numPr>
          <w:ilvl w:val="0"/>
          <w:numId w:val="23"/>
        </w:numPr>
        <w:ind w:left="0" w:firstLine="851"/>
      </w:pPr>
      <w:r>
        <w:t>s</w:t>
      </w:r>
      <w:r w:rsidR="008E264A" w:rsidRPr="00FC1AAA">
        <w:t>avlaicīgi identificēt neefektīvus vai nelietderīgus pakalpojumus vai pakalpojumu trūkumu</w:t>
      </w:r>
      <w:r>
        <w:t>;</w:t>
      </w:r>
    </w:p>
    <w:p w14:paraId="3DB0733D" w14:textId="77777777" w:rsidR="00FA4743" w:rsidRDefault="00FA4743" w:rsidP="00FA4743">
      <w:pPr>
        <w:pStyle w:val="ListParagraph"/>
        <w:numPr>
          <w:ilvl w:val="0"/>
          <w:numId w:val="23"/>
        </w:numPr>
        <w:ind w:left="0" w:firstLine="851"/>
      </w:pPr>
      <w:r>
        <w:t>p</w:t>
      </w:r>
      <w:r w:rsidR="008E264A" w:rsidRPr="00FC1AAA">
        <w:t>ēc pakalpojumu turētāju iniciatīvas izskatīt un sniegt ieteikumus jaunveidojamiem pakalpojumiem atbilstoši pakalpojumu attīstības ietvaram</w:t>
      </w:r>
      <w:r>
        <w:t>;</w:t>
      </w:r>
    </w:p>
    <w:p w14:paraId="73EC0778" w14:textId="77777777" w:rsidR="00FA4743" w:rsidRDefault="00FA4743" w:rsidP="00FA4743">
      <w:pPr>
        <w:pStyle w:val="ListParagraph"/>
        <w:numPr>
          <w:ilvl w:val="0"/>
          <w:numId w:val="23"/>
        </w:numPr>
        <w:ind w:left="0" w:firstLine="851"/>
      </w:pPr>
      <w:r>
        <w:t>i</w:t>
      </w:r>
      <w:r w:rsidR="008E264A" w:rsidRPr="00FC1AAA">
        <w:t>erosināt pakalpojumu izbeigšanu vai apvienošanu, ja pierādījumi liecina par sniegtā pakalpojuma neefektivitāti, nelietderību vai administratīvo slogu</w:t>
      </w:r>
      <w:r>
        <w:t>;</w:t>
      </w:r>
    </w:p>
    <w:p w14:paraId="20FA55A3" w14:textId="77777777" w:rsidR="00FA4743" w:rsidRDefault="00FA4743" w:rsidP="00FA4743">
      <w:pPr>
        <w:pStyle w:val="ListParagraph"/>
        <w:numPr>
          <w:ilvl w:val="0"/>
          <w:numId w:val="23"/>
        </w:numPr>
        <w:ind w:left="0" w:firstLine="851"/>
      </w:pPr>
      <w:r>
        <w:t>s</w:t>
      </w:r>
      <w:r w:rsidR="008E264A" w:rsidRPr="00FC1AAA">
        <w:t>niegt vērtējumu un rekomendācijas par ES finansējuma piešķiršanu institūciju projektiem, kas vērsti uz uzlabojumiem pakalpojumu sniegšanas jomā</w:t>
      </w:r>
      <w:r>
        <w:t>;</w:t>
      </w:r>
    </w:p>
    <w:p w14:paraId="41FB5572" w14:textId="77777777" w:rsidR="00085E7C" w:rsidRDefault="00FA4743" w:rsidP="00FA4743">
      <w:pPr>
        <w:pStyle w:val="ListParagraph"/>
        <w:numPr>
          <w:ilvl w:val="0"/>
          <w:numId w:val="23"/>
        </w:numPr>
        <w:ind w:left="0" w:firstLine="851"/>
      </w:pPr>
      <w:r>
        <w:t>i</w:t>
      </w:r>
      <w:r w:rsidR="008E264A" w:rsidRPr="00FC1AAA">
        <w:t>zvērtēt institūciju iniciatīvas pielietot līdzvērtīgu metodoloģiju pakalpojumu pārveidē un sniegt vērtējumu, vai alternatīvā metodoloģija atbilst tiem pašiem pakalpojumu pārveides principiem</w:t>
      </w:r>
      <w:r w:rsidR="00085E7C">
        <w:t>;</w:t>
      </w:r>
    </w:p>
    <w:p w14:paraId="0A6EC1EA" w14:textId="4D0790C2" w:rsidR="008E264A" w:rsidRDefault="00085E7C" w:rsidP="00FA4743">
      <w:pPr>
        <w:pStyle w:val="ListParagraph"/>
        <w:numPr>
          <w:ilvl w:val="0"/>
          <w:numId w:val="23"/>
        </w:numPr>
        <w:ind w:left="0" w:firstLine="851"/>
      </w:pPr>
      <w:r>
        <w:t>s</w:t>
      </w:r>
      <w:r w:rsidR="008E264A" w:rsidRPr="00FC1AAA">
        <w:t>adarboties ar Latvijas Pašvaldību savienību un citām institūcijām</w:t>
      </w:r>
      <w:r>
        <w:t>.</w:t>
      </w:r>
    </w:p>
    <w:p w14:paraId="5AD9F414" w14:textId="49D12457" w:rsidR="00CD1F4D" w:rsidRDefault="00CD1F4D" w:rsidP="00CD1F4D">
      <w:r w:rsidRPr="00FC1AAA">
        <w:rPr>
          <w:rFonts w:cstheme="minorHAnsi"/>
          <w:bCs/>
        </w:rPr>
        <w:lastRenderedPageBreak/>
        <w:t>Pakalpojumu pārresoru konsultatīvā padom</w:t>
      </w:r>
      <w:r>
        <w:rPr>
          <w:rFonts w:cstheme="minorHAnsi"/>
          <w:bCs/>
        </w:rPr>
        <w:t xml:space="preserve">e </w:t>
      </w:r>
      <w:r w:rsidRPr="00FC1AAA">
        <w:rPr>
          <w:rFonts w:cstheme="minorHAnsi"/>
          <w:bCs/>
        </w:rPr>
        <w:t>veido</w:t>
      </w:r>
      <w:r>
        <w:rPr>
          <w:rFonts w:cstheme="minorHAnsi"/>
          <w:bCs/>
        </w:rPr>
        <w:t>jama</w:t>
      </w:r>
      <w:r w:rsidRPr="00FC1AAA">
        <w:rPr>
          <w:rFonts w:cstheme="minorHAnsi"/>
          <w:bCs/>
        </w:rPr>
        <w:t xml:space="preserve"> kā </w:t>
      </w:r>
      <w:r w:rsidRPr="001368C7">
        <w:rPr>
          <w:rFonts w:cstheme="minorHAnsi"/>
          <w:bCs/>
        </w:rPr>
        <w:t>VARAM izveidota konsultatīva institūcija</w:t>
      </w:r>
      <w:r>
        <w:rPr>
          <w:rFonts w:cstheme="minorHAnsi"/>
          <w:bCs/>
        </w:rPr>
        <w:t xml:space="preserve">. </w:t>
      </w:r>
      <w:r w:rsidRPr="00FC1AAA">
        <w:rPr>
          <w:rFonts w:cstheme="minorHAnsi"/>
          <w:bCs/>
        </w:rPr>
        <w:t>Pakalpojumu pārresoru konsultatīvā padom</w:t>
      </w:r>
      <w:r>
        <w:rPr>
          <w:rFonts w:cstheme="minorHAnsi"/>
          <w:bCs/>
        </w:rPr>
        <w:t>e</w:t>
      </w:r>
      <w:r w:rsidRPr="00170165">
        <w:rPr>
          <w:rFonts w:cstheme="minorHAnsi"/>
          <w:bCs/>
        </w:rPr>
        <w:t xml:space="preserve"> </w:t>
      </w:r>
      <w:r w:rsidRPr="00FC1AAA">
        <w:rPr>
          <w:rFonts w:cstheme="minorHAnsi"/>
          <w:bCs/>
        </w:rPr>
        <w:t>nodrošinās, ka pakalpojumu sniegšanas procesa un pakalpojumu saturiskā pārveide tiek veikta, iesaistot lietotājus. Tādējādi tiks nodrošināta lietotāju apmierinātība un lietojamības novērtēšana pirms pakalpojumu pilnveides, ņemot vērā lietotāju priekšlikumus</w:t>
      </w:r>
      <w:r w:rsidRPr="008E264A">
        <w:rPr>
          <w:rFonts w:cstheme="minorHAnsi"/>
          <w:bCs/>
        </w:rPr>
        <w:t xml:space="preserve"> </w:t>
      </w:r>
      <w:r>
        <w:rPr>
          <w:rFonts w:cstheme="minorHAnsi"/>
          <w:bCs/>
        </w:rPr>
        <w:t>P</w:t>
      </w:r>
      <w:r w:rsidRPr="00FC1AAA">
        <w:rPr>
          <w:rFonts w:cstheme="minorHAnsi"/>
          <w:bCs/>
        </w:rPr>
        <w:t>adomes ietvaros atbilstoši nepieciešamībai rekomendēts organizēt domnīcas, kas varētu kalpot kā platforma dažādu jautājumu apspriešanai un kopradei ar lietotājiem.</w:t>
      </w:r>
      <w:r>
        <w:rPr>
          <w:rFonts w:cstheme="minorHAnsi"/>
          <w:bCs/>
        </w:rPr>
        <w:t xml:space="preserve"> </w:t>
      </w:r>
      <w:r w:rsidRPr="00FC1AAA">
        <w:rPr>
          <w:rFonts w:cstheme="minorHAnsi"/>
          <w:bCs/>
        </w:rPr>
        <w:t>Pakalpojumu pārresoru konsultatīvo padomi veidot kā atvērtu struktūru, kurai ir nodefinēts dalībnieku pamatsastāvs un paredzētas tiesības uzaicināt papildu dalībniekus atbilstoši nepieciešamībai</w:t>
      </w:r>
      <w:r w:rsidR="0074666D">
        <w:rPr>
          <w:rFonts w:cstheme="minorHAnsi"/>
          <w:bCs/>
        </w:rPr>
        <w:t>.</w:t>
      </w:r>
    </w:p>
    <w:p w14:paraId="03BDC35B" w14:textId="27331FDB" w:rsidR="00250265" w:rsidRPr="00DF576D" w:rsidRDefault="00A95171" w:rsidP="00517CD8">
      <w:pPr>
        <w:pStyle w:val="Heading3"/>
        <w:spacing w:before="240"/>
      </w:pPr>
      <w:bookmarkStart w:id="49" w:name="_Toc62063803"/>
      <w:r>
        <w:t>3.</w:t>
      </w:r>
      <w:r w:rsidR="001A17AF">
        <w:t>1.</w:t>
      </w:r>
      <w:r>
        <w:t>2. </w:t>
      </w:r>
      <w:r w:rsidR="000A4A69" w:rsidRPr="00DF576D">
        <w:t>Pakalpojumu administratīvais centrs</w:t>
      </w:r>
      <w:bookmarkEnd w:id="49"/>
    </w:p>
    <w:p w14:paraId="63CE460F" w14:textId="208BBE75" w:rsidR="00250265" w:rsidRDefault="00E801E6" w:rsidP="00654FEA">
      <w:pPr>
        <w:rPr>
          <w:rFonts w:cstheme="minorHAnsi"/>
        </w:rPr>
      </w:pPr>
      <w:r w:rsidRPr="00E801E6">
        <w:t xml:space="preserve">Pakalpojumu administratīvā centra </w:t>
      </w:r>
      <w:r>
        <w:t xml:space="preserve">darbības mērķis ir nodrošināt </w:t>
      </w:r>
      <w:r w:rsidR="007D1565" w:rsidRPr="00FC1AAA">
        <w:rPr>
          <w:rFonts w:cstheme="minorHAnsi"/>
        </w:rPr>
        <w:t>operacionālo atbalstu VPVKAC un VPPPD valsts pārvaldes pakalpojumu sniegšanā</w:t>
      </w:r>
      <w:r>
        <w:rPr>
          <w:rFonts w:cstheme="minorHAnsi"/>
        </w:rPr>
        <w:t>.</w:t>
      </w:r>
    </w:p>
    <w:p w14:paraId="2C165324" w14:textId="41C1FDEE" w:rsidR="007D2CA3" w:rsidRDefault="007D2CA3" w:rsidP="00654FEA">
      <w:pPr>
        <w:rPr>
          <w:rFonts w:cstheme="minorHAnsi"/>
        </w:rPr>
      </w:pPr>
      <w:r>
        <w:rPr>
          <w:rFonts w:cstheme="minorHAnsi"/>
        </w:rPr>
        <w:t>Uzdevumi:</w:t>
      </w:r>
    </w:p>
    <w:p w14:paraId="4A376715" w14:textId="06C1977A" w:rsidR="007D2CA3" w:rsidRDefault="007D2CA3" w:rsidP="007D2CA3">
      <w:pPr>
        <w:pStyle w:val="ListParagraph"/>
        <w:numPr>
          <w:ilvl w:val="0"/>
          <w:numId w:val="23"/>
        </w:numPr>
        <w:tabs>
          <w:tab w:val="left" w:pos="1418"/>
        </w:tabs>
        <w:ind w:left="0" w:firstLine="851"/>
      </w:pPr>
      <w:r>
        <w:t>s</w:t>
      </w:r>
      <w:r w:rsidRPr="00FC1AAA">
        <w:t>niegt konsultācijas un metodisko vadību iestādēm un pašvaldībām par valsts un pašvaldību pakalpojumu piegādes principiem</w:t>
      </w:r>
      <w:r>
        <w:t>;</w:t>
      </w:r>
    </w:p>
    <w:p w14:paraId="34D42E41" w14:textId="7287FD83" w:rsidR="007D2CA3" w:rsidRDefault="007D2CA3" w:rsidP="007D2CA3">
      <w:pPr>
        <w:pStyle w:val="ListParagraph"/>
        <w:numPr>
          <w:ilvl w:val="0"/>
          <w:numId w:val="23"/>
        </w:numPr>
        <w:tabs>
          <w:tab w:val="left" w:pos="1418"/>
        </w:tabs>
        <w:ind w:left="0" w:firstLine="851"/>
      </w:pPr>
      <w:r>
        <w:t>s</w:t>
      </w:r>
      <w:r w:rsidRPr="00FC1AAA">
        <w:t>niegt konsultācijas VPVKAC un VPPPD par pakalpojumu piegādi</w:t>
      </w:r>
      <w:r>
        <w:t>;</w:t>
      </w:r>
    </w:p>
    <w:p w14:paraId="6C4D1A09" w14:textId="6047246D" w:rsidR="007D2CA3" w:rsidRDefault="007D2CA3" w:rsidP="007D2CA3">
      <w:pPr>
        <w:pStyle w:val="ListParagraph"/>
        <w:numPr>
          <w:ilvl w:val="0"/>
          <w:numId w:val="23"/>
        </w:numPr>
        <w:tabs>
          <w:tab w:val="left" w:pos="1418"/>
        </w:tabs>
        <w:ind w:left="0" w:firstLine="851"/>
      </w:pPr>
      <w:r>
        <w:t>i</w:t>
      </w:r>
      <w:r w:rsidRPr="007D2CA3">
        <w:t>zstrādāt un uzraudzīt klientu apkalpošanas standartu, t.sk. VPVKAC atbilstības vērtēšanu standartam</w:t>
      </w:r>
      <w:r>
        <w:t>;</w:t>
      </w:r>
    </w:p>
    <w:p w14:paraId="1F668EC3" w14:textId="42F0138F" w:rsidR="007D2CA3" w:rsidRDefault="007D2CA3" w:rsidP="007D2CA3">
      <w:pPr>
        <w:pStyle w:val="ListParagraph"/>
        <w:numPr>
          <w:ilvl w:val="0"/>
          <w:numId w:val="23"/>
        </w:numPr>
        <w:tabs>
          <w:tab w:val="left" w:pos="1418"/>
        </w:tabs>
        <w:ind w:left="0" w:firstLine="851"/>
      </w:pPr>
      <w:r>
        <w:t>v</w:t>
      </w:r>
      <w:r w:rsidRPr="00FC1AAA">
        <w:t>eikt unificējamo pakalpojumu pārbaudi, lai panāktu maksimālu pakalpojumu unifikāciju</w:t>
      </w:r>
      <w:r>
        <w:t>;</w:t>
      </w:r>
    </w:p>
    <w:p w14:paraId="0423D837" w14:textId="059DB958" w:rsidR="007D2CA3" w:rsidRDefault="007D2CA3" w:rsidP="007D2CA3">
      <w:pPr>
        <w:pStyle w:val="ListParagraph"/>
        <w:numPr>
          <w:ilvl w:val="0"/>
          <w:numId w:val="23"/>
        </w:numPr>
        <w:tabs>
          <w:tab w:val="left" w:pos="1418"/>
        </w:tabs>
        <w:ind w:left="0" w:firstLine="851"/>
      </w:pPr>
      <w:r>
        <w:t>u</w:t>
      </w:r>
      <w:r w:rsidRPr="007D2CA3">
        <w:t>zturēt vienotu zināšanu bāzi par valsts un pašvaldību pakalpojumiem</w:t>
      </w:r>
      <w:r>
        <w:t>;</w:t>
      </w:r>
    </w:p>
    <w:p w14:paraId="607E6474" w14:textId="101670F0" w:rsidR="007D2CA3" w:rsidRDefault="00483B83" w:rsidP="007D2CA3">
      <w:pPr>
        <w:pStyle w:val="ListParagraph"/>
        <w:numPr>
          <w:ilvl w:val="0"/>
          <w:numId w:val="23"/>
        </w:numPr>
        <w:tabs>
          <w:tab w:val="left" w:pos="1418"/>
        </w:tabs>
        <w:ind w:left="0" w:firstLine="851"/>
      </w:pPr>
      <w:r>
        <w:t>i</w:t>
      </w:r>
      <w:r w:rsidR="007D2CA3" w:rsidRPr="00FC1AAA">
        <w:t>zstrādāt apmācību programmas un nodrošināt apmācības</w:t>
      </w:r>
      <w:r w:rsidR="007D2CA3">
        <w:t>;</w:t>
      </w:r>
    </w:p>
    <w:p w14:paraId="3E23764E" w14:textId="7A0FDE63" w:rsidR="007D2CA3" w:rsidRDefault="00483B83" w:rsidP="007D2CA3">
      <w:pPr>
        <w:pStyle w:val="ListParagraph"/>
        <w:numPr>
          <w:ilvl w:val="0"/>
          <w:numId w:val="23"/>
        </w:numPr>
        <w:tabs>
          <w:tab w:val="left" w:pos="1418"/>
        </w:tabs>
        <w:ind w:left="0" w:firstLine="851"/>
      </w:pPr>
      <w:r>
        <w:t>d</w:t>
      </w:r>
      <w:r w:rsidR="007D2CA3" w:rsidRPr="00FC1AAA">
        <w:t>efinēt kvalitātes līmeņa pārvaldības metodes un mērījumus</w:t>
      </w:r>
      <w:r w:rsidR="007D2CA3">
        <w:t>;</w:t>
      </w:r>
    </w:p>
    <w:p w14:paraId="01FC1D71" w14:textId="468001A9" w:rsidR="007D2CA3" w:rsidRDefault="00483B83" w:rsidP="007D2CA3">
      <w:pPr>
        <w:pStyle w:val="ListParagraph"/>
        <w:numPr>
          <w:ilvl w:val="0"/>
          <w:numId w:val="23"/>
        </w:numPr>
        <w:tabs>
          <w:tab w:val="left" w:pos="1418"/>
        </w:tabs>
        <w:ind w:left="0" w:firstLine="851"/>
      </w:pPr>
      <w:r>
        <w:t>p</w:t>
      </w:r>
      <w:r w:rsidR="007D2CA3" w:rsidRPr="00FC1AAA">
        <w:t>ārvaldīt VPVKAC resursu kapacitāti</w:t>
      </w:r>
      <w:r w:rsidR="007D2CA3">
        <w:t>;</w:t>
      </w:r>
    </w:p>
    <w:p w14:paraId="543A833A" w14:textId="3BA0DFD3" w:rsidR="007D2CA3" w:rsidRPr="007D2CA3" w:rsidRDefault="00483B83" w:rsidP="007D2CA3">
      <w:pPr>
        <w:pStyle w:val="ListParagraph"/>
        <w:numPr>
          <w:ilvl w:val="0"/>
          <w:numId w:val="23"/>
        </w:numPr>
        <w:tabs>
          <w:tab w:val="left" w:pos="1418"/>
        </w:tabs>
        <w:ind w:left="0" w:firstLine="851"/>
        <w:rPr>
          <w:rFonts w:cstheme="minorHAnsi"/>
        </w:rPr>
      </w:pPr>
      <w:r>
        <w:t>k</w:t>
      </w:r>
      <w:r w:rsidR="007D2CA3" w:rsidRPr="00FC1AAA">
        <w:t>oordinēt pakalpojumu ieviešanas un darbības nepārtrauktību</w:t>
      </w:r>
    </w:p>
    <w:p w14:paraId="16912DA9" w14:textId="62D84C41" w:rsidR="007D2CA3" w:rsidRPr="00D065D5" w:rsidRDefault="00483B83" w:rsidP="007D2CA3">
      <w:pPr>
        <w:pStyle w:val="ListParagraph"/>
        <w:numPr>
          <w:ilvl w:val="0"/>
          <w:numId w:val="23"/>
        </w:numPr>
        <w:tabs>
          <w:tab w:val="left" w:pos="1418"/>
        </w:tabs>
        <w:ind w:left="0" w:firstLine="851"/>
        <w:rPr>
          <w:rFonts w:cs="Times New Roman"/>
          <w:szCs w:val="24"/>
        </w:rPr>
      </w:pPr>
      <w:r>
        <w:t>s</w:t>
      </w:r>
      <w:r w:rsidR="007D2CA3" w:rsidRPr="00FC1AAA">
        <w:t>ekot līdzi ikdienas pakalpojumu kvalitātes rādītājiem, incidentiem un identificēt no tiem izrietošās problēmas</w:t>
      </w:r>
      <w:r w:rsidR="00812D3A">
        <w:t>.</w:t>
      </w:r>
    </w:p>
    <w:p w14:paraId="1EF23A33" w14:textId="28617D15" w:rsidR="00D065D5" w:rsidRPr="00D065D5" w:rsidRDefault="00D065D5" w:rsidP="00735B75">
      <w:pPr>
        <w:tabs>
          <w:tab w:val="left" w:pos="1418"/>
        </w:tabs>
        <w:rPr>
          <w:rFonts w:cs="Times New Roman"/>
          <w:szCs w:val="24"/>
        </w:rPr>
      </w:pPr>
      <w:r w:rsidRPr="00502F4C">
        <w:rPr>
          <w:rFonts w:cstheme="minorHAnsi"/>
        </w:rPr>
        <w:t xml:space="preserve">Pakalpojumu administratīvā centra uzdevumi </w:t>
      </w:r>
      <w:r w:rsidR="00735B75">
        <w:rPr>
          <w:rFonts w:cstheme="minorHAnsi"/>
        </w:rPr>
        <w:t>jā</w:t>
      </w:r>
      <w:r w:rsidRPr="00502F4C">
        <w:rPr>
          <w:rFonts w:cstheme="minorHAnsi"/>
        </w:rPr>
        <w:t>nodo</w:t>
      </w:r>
      <w:r w:rsidR="00735B75">
        <w:rPr>
          <w:rFonts w:cstheme="minorHAnsi"/>
        </w:rPr>
        <w:t>d</w:t>
      </w:r>
      <w:r w:rsidRPr="00502F4C">
        <w:rPr>
          <w:rFonts w:cstheme="minorHAnsi"/>
        </w:rPr>
        <w:t xml:space="preserve"> izpildei patstāvīgai institūcijai (ne VARAM struktūrvienība</w:t>
      </w:r>
      <w:r w:rsidR="00735B75">
        <w:rPr>
          <w:rFonts w:cstheme="minorHAnsi"/>
        </w:rPr>
        <w:t>i</w:t>
      </w:r>
      <w:r w:rsidRPr="00502F4C">
        <w:rPr>
          <w:rFonts w:cstheme="minorHAnsi"/>
        </w:rPr>
        <w:t>), kas nodrošina augstāk definētā mērķa sasniegšanu</w:t>
      </w:r>
    </w:p>
    <w:p w14:paraId="002D0D25" w14:textId="64755AC1" w:rsidR="00E87D46" w:rsidRDefault="00772A72" w:rsidP="00517CD8">
      <w:pPr>
        <w:pStyle w:val="Heading3"/>
        <w:spacing w:before="240"/>
        <w:rPr>
          <w:rFonts w:cstheme="minorHAnsi"/>
        </w:rPr>
      </w:pPr>
      <w:bookmarkStart w:id="50" w:name="_Ref55824291"/>
      <w:bookmarkStart w:id="51" w:name="_Toc62063804"/>
      <w:r>
        <w:t>3.1.3. </w:t>
      </w:r>
      <w:r w:rsidRPr="00502F4C">
        <w:t>Pakalpojumu piegāde</w:t>
      </w:r>
      <w:bookmarkEnd w:id="50"/>
      <w:bookmarkEnd w:id="51"/>
    </w:p>
    <w:p w14:paraId="1C445404" w14:textId="77777777" w:rsidR="00563E26" w:rsidRPr="00502F4C" w:rsidRDefault="00563E26" w:rsidP="00563E26">
      <w:r w:rsidRPr="00502F4C">
        <w:t>Pakalpojumu daudzkanālu piegādes modelis paredz pakalpojumu nodrošināšanu vairākos līmeņos atbilstoši labajai praksei, kas ietverta “Metodiskā rokasgrāmata par pakalpojumu sniegšanas un kvalitātes jautājumiem”</w:t>
      </w:r>
      <w:r w:rsidRPr="00502F4C">
        <w:rPr>
          <w:vertAlign w:val="superscript"/>
        </w:rPr>
        <w:footnoteReference w:id="35"/>
      </w:r>
      <w:r w:rsidRPr="00502F4C">
        <w:t>. Pakalpojumu piegādi paredzēts nodrošināt, sadarbojoties VPVKAC un iestādēm/pašvaldībām un izmantojot to savstarpēji papildinošās kompetences:</w:t>
      </w:r>
    </w:p>
    <w:p w14:paraId="0457E696" w14:textId="7FA99F2A" w:rsidR="00563E26" w:rsidRPr="00502F4C" w:rsidRDefault="00563E26" w:rsidP="00F67795">
      <w:pPr>
        <w:ind w:firstLine="851"/>
      </w:pPr>
      <w:r w:rsidRPr="00502F4C">
        <w:t>0.</w:t>
      </w:r>
      <w:r w:rsidR="0011513C">
        <w:t> </w:t>
      </w:r>
      <w:r w:rsidRPr="00502F4C">
        <w:t>līmenis – digitālie un e-pakalpojumi. Tiek nodrošināta automātiska atbilde uz pieprasījumu.</w:t>
      </w:r>
    </w:p>
    <w:p w14:paraId="3B35C6C2" w14:textId="01D871B7" w:rsidR="00563E26" w:rsidRPr="00502F4C" w:rsidRDefault="00563E26" w:rsidP="00F67795">
      <w:pPr>
        <w:ind w:firstLine="851"/>
      </w:pPr>
      <w:r w:rsidRPr="00502F4C">
        <w:t>1.</w:t>
      </w:r>
      <w:r w:rsidR="0011513C">
        <w:t> </w:t>
      </w:r>
      <w:r w:rsidRPr="00502F4C">
        <w:t>līmenis – VPVKAC darbinieka nodrošināts atbalsts, atbildot uz standartizētiem un tehniskas dabas jautājumiem, pieņemot pakalpojumu pieteikumus (tai skaitā papīra formātā) un nodrošinot pilnvarotā e-pakalpojuma sniegšanu (VPVKAC darbinieks – plaša profila speciālists).</w:t>
      </w:r>
    </w:p>
    <w:p w14:paraId="1916D825" w14:textId="7C6311AA" w:rsidR="00563E26" w:rsidRPr="00502F4C" w:rsidRDefault="00563E26" w:rsidP="00F67795">
      <w:pPr>
        <w:ind w:firstLine="851"/>
      </w:pPr>
      <w:r w:rsidRPr="00502F4C">
        <w:lastRenderedPageBreak/>
        <w:t>2. un 3.</w:t>
      </w:r>
      <w:r w:rsidR="0011513C">
        <w:t> </w:t>
      </w:r>
      <w:r w:rsidRPr="00502F4C">
        <w:t>līmenis – iestādes/pašvaldības speciālista atbalsts, sniedzot specializētu konsultāciju par iestādes kompetencē esošiem jautājumiem un risinot problēmas (Iestādes/pašvaldības speciālists – šauras specializācijas speciālists).</w:t>
      </w:r>
    </w:p>
    <w:p w14:paraId="0881E73C" w14:textId="5F5BA63A" w:rsidR="005A09F9" w:rsidRPr="00502F4C" w:rsidRDefault="005A09F9" w:rsidP="007B0284">
      <w:bookmarkStart w:id="52" w:name="_Toc58518143"/>
      <w:r w:rsidRPr="00502F4C">
        <w:t>Sadarbības mehānisms VPVKAC kā vienota pakalpojumu sniegšanas kontaktpunkta darbībai</w:t>
      </w:r>
      <w:bookmarkEnd w:id="52"/>
      <w:r w:rsidR="00643E85">
        <w:t xml:space="preserve"> shematiski attēlots </w:t>
      </w:r>
      <w:r w:rsidR="00E83DDC" w:rsidRPr="00025389">
        <w:t>izv</w:t>
      </w:r>
      <w:r w:rsidR="00E83DDC" w:rsidRPr="00025389">
        <w:rPr>
          <w:szCs w:val="24"/>
        </w:rPr>
        <w:t>ērtējuma “Valsts pārvaldes pakalpojumu nodrošināšanas sistēmas stratēģiskās un finanšu-ekonomiskās analīzes veikšana”</w:t>
      </w:r>
      <w:r w:rsidR="00F000DB" w:rsidRPr="00E83DDC">
        <w:rPr>
          <w:szCs w:val="24"/>
        </w:rPr>
        <w:t xml:space="preserve"> 26.</w:t>
      </w:r>
      <w:r w:rsidR="00145A60">
        <w:rPr>
          <w:szCs w:val="24"/>
        </w:rPr>
        <w:t> </w:t>
      </w:r>
      <w:r w:rsidR="00F000DB" w:rsidRPr="00E83DDC">
        <w:rPr>
          <w:szCs w:val="24"/>
        </w:rPr>
        <w:t>attēlā</w:t>
      </w:r>
      <w:r w:rsidR="00145A60">
        <w:rPr>
          <w:rStyle w:val="FootnoteReference"/>
          <w:szCs w:val="24"/>
        </w:rPr>
        <w:footnoteReference w:id="36"/>
      </w:r>
      <w:r w:rsidR="00643E85" w:rsidRPr="00E83DDC">
        <w:rPr>
          <w:szCs w:val="24"/>
        </w:rPr>
        <w:t>.</w:t>
      </w:r>
    </w:p>
    <w:p w14:paraId="35C92BB9" w14:textId="634C3DA3" w:rsidR="006B5019" w:rsidRDefault="000C4DE3" w:rsidP="00517CD8">
      <w:pPr>
        <w:pStyle w:val="Heading3"/>
        <w:spacing w:before="240"/>
        <w:rPr>
          <w:rFonts w:cs="Times New Roman"/>
        </w:rPr>
      </w:pPr>
      <w:bookmarkStart w:id="53" w:name="_Toc62063805"/>
      <w:r>
        <w:t>3.1.3.1. </w:t>
      </w:r>
      <w:r w:rsidR="006B5019">
        <w:t>Valsts pārvaldes vienotais portāls</w:t>
      </w:r>
      <w:r w:rsidR="001F4B9D">
        <w:t xml:space="preserve"> </w:t>
      </w:r>
      <w:r w:rsidR="006B5019" w:rsidRPr="00502F4C">
        <w:t>Latvija.lv</w:t>
      </w:r>
      <w:bookmarkEnd w:id="53"/>
    </w:p>
    <w:p w14:paraId="754EBB17" w14:textId="15FEA645" w:rsidR="00446119" w:rsidRDefault="00A85CF7" w:rsidP="00E91A6C">
      <w:r w:rsidRPr="00502F4C">
        <w:t>Portāls Latvija.lv ir vienots valsts pārvaldes un pašvaldību pakalpojumu, informācijas un saziņas elektroniskais kontaktpunkts. T</w:t>
      </w:r>
      <w:r w:rsidR="008F5721">
        <w:t xml:space="preserve">ā mērķis ir </w:t>
      </w:r>
      <w:r w:rsidRPr="00502F4C">
        <w:t>nodrošin</w:t>
      </w:r>
      <w:r w:rsidR="008F5721">
        <w:t>āt</w:t>
      </w:r>
      <w:r w:rsidRPr="00502F4C">
        <w:t xml:space="preserve"> iespēju iedzīvotājiem un uzņēmējiem saņemt e-pakalpojumus un iestāžu digitālos pakalpojumus vienuviet</w:t>
      </w:r>
      <w:r w:rsidRPr="00A85CF7">
        <w:t xml:space="preserve"> </w:t>
      </w:r>
      <w:r w:rsidRPr="00502F4C">
        <w:t>Atbilstoši MK 04.07.2017</w:t>
      </w:r>
      <w:r>
        <w:t>. gada 4. jūlija</w:t>
      </w:r>
      <w:r w:rsidRPr="00502F4C">
        <w:t xml:space="preserve"> noteikumiem Nr.400</w:t>
      </w:r>
      <w:r w:rsidRPr="00502F4C">
        <w:rPr>
          <w:vertAlign w:val="superscript"/>
        </w:rPr>
        <w:footnoteReference w:id="37"/>
      </w:r>
      <w:r w:rsidRPr="00502F4C">
        <w:rPr>
          <w:vertAlign w:val="superscript"/>
        </w:rPr>
        <w:t xml:space="preserve"> </w:t>
      </w:r>
      <w:r w:rsidRPr="00502F4C">
        <w:t>portāla Latvija.lv pārzinis ir VRAA</w:t>
      </w:r>
      <w:r>
        <w:t>.</w:t>
      </w:r>
    </w:p>
    <w:p w14:paraId="46C44471" w14:textId="7F8C72ED" w:rsidR="0023097A" w:rsidRPr="00502F4C" w:rsidRDefault="0023097A" w:rsidP="0023097A">
      <w:r>
        <w:t>Atbilstoši p</w:t>
      </w:r>
      <w:r w:rsidRPr="00502F4C">
        <w:t xml:space="preserve">akalpojumu daudzkanālu piegādes </w:t>
      </w:r>
      <w:r w:rsidR="00892876">
        <w:t>pamatam</w:t>
      </w:r>
      <w:r>
        <w:t>, Latvija.lv procesi iekļauj k</w:t>
      </w:r>
      <w:r w:rsidRPr="00502F4C">
        <w:t>lientu apkalpošan</w:t>
      </w:r>
      <w:r>
        <w:t>u</w:t>
      </w:r>
      <w:r w:rsidRPr="00502F4C">
        <w:t xml:space="preserve"> (pieteikuma pieņemšana, atbildes sniegšana)</w:t>
      </w:r>
      <w:r>
        <w:t xml:space="preserve"> </w:t>
      </w:r>
      <w:r w:rsidRPr="00502F4C">
        <w:t>0.</w:t>
      </w:r>
      <w:r>
        <w:t> </w:t>
      </w:r>
      <w:r w:rsidRPr="00502F4C">
        <w:t>līmeni – digitālie un e-pakalpojumi</w:t>
      </w:r>
      <w:r>
        <w:t>,</w:t>
      </w:r>
      <w:r w:rsidRPr="006A6599">
        <w:t xml:space="preserve"> </w:t>
      </w:r>
      <w:r>
        <w:t>kā arī a</w:t>
      </w:r>
      <w:r w:rsidRPr="00502F4C">
        <w:t>tgriezeniskās saites nodrošināšan</w:t>
      </w:r>
      <w:r>
        <w:t>u</w:t>
      </w:r>
      <w:r w:rsidRPr="00502F4C">
        <w:t xml:space="preserve"> par sniegtajiem pakalpojumiem pakalpojumu turētājiem</w:t>
      </w:r>
      <w:r>
        <w:t>.</w:t>
      </w:r>
    </w:p>
    <w:p w14:paraId="354E5707" w14:textId="482FFF66" w:rsidR="006B5019" w:rsidRDefault="003A16EB" w:rsidP="00517CD8">
      <w:pPr>
        <w:pStyle w:val="Heading3"/>
        <w:spacing w:before="240"/>
      </w:pPr>
      <w:bookmarkStart w:id="54" w:name="_Toc62063806"/>
      <w:r>
        <w:t>3.1.3.2. V</w:t>
      </w:r>
      <w:r w:rsidR="009C7220">
        <w:t xml:space="preserve">alsts </w:t>
      </w:r>
      <w:r w:rsidR="004C339C">
        <w:t>pārvaldes pakalpojumu</w:t>
      </w:r>
      <w:r w:rsidR="009C7220">
        <w:t xml:space="preserve"> palī</w:t>
      </w:r>
      <w:r w:rsidR="004C339C">
        <w:t>dzības dienests</w:t>
      </w:r>
      <w:bookmarkEnd w:id="54"/>
    </w:p>
    <w:p w14:paraId="164BFDD5" w14:textId="6E536DEE" w:rsidR="006B5019" w:rsidRDefault="003A16EB">
      <w:r>
        <w:t>VPP</w:t>
      </w:r>
      <w:r w:rsidR="00314E3B">
        <w:t>P</w:t>
      </w:r>
      <w:r>
        <w:t xml:space="preserve">D </w:t>
      </w:r>
      <w:r w:rsidR="00BA3F5F">
        <w:t>mērķis ir n</w:t>
      </w:r>
      <w:r w:rsidRPr="00502F4C">
        <w:t>odrošināt iespēju iedzīvotājiem saņemt atbalstu neklātienes komunikācijas kanālos (zvans, īsziņa, e-pasts, sociālie tīkli, tērzēšana, informācijas ievades formas</w:t>
      </w:r>
      <w:r w:rsidR="00BA3F5F">
        <w:t>).</w:t>
      </w:r>
    </w:p>
    <w:p w14:paraId="7D093A6C" w14:textId="2CEF20CF" w:rsidR="00FA6476" w:rsidRDefault="00FA660C" w:rsidP="00B31B47">
      <w:r>
        <w:t>Atbilstoši p</w:t>
      </w:r>
      <w:r w:rsidRPr="00502F4C">
        <w:t xml:space="preserve">akalpojumu daudzkanālu piegādes </w:t>
      </w:r>
      <w:r w:rsidR="002C459A">
        <w:t>pamatam</w:t>
      </w:r>
      <w:r>
        <w:t xml:space="preserve"> VPPD procesi iekļauj</w:t>
      </w:r>
      <w:r w:rsidR="00B31B47">
        <w:t xml:space="preserve"> k</w:t>
      </w:r>
      <w:r w:rsidR="00FA6476" w:rsidRPr="00502F4C">
        <w:t>lientu apkalpošan</w:t>
      </w:r>
      <w:r>
        <w:t>as</w:t>
      </w:r>
      <w:r w:rsidR="00B31B47">
        <w:t xml:space="preserve"> </w:t>
      </w:r>
      <w:r w:rsidR="00FA6476" w:rsidRPr="00502F4C">
        <w:t>0.</w:t>
      </w:r>
      <w:r w:rsidR="00B31B47">
        <w:t> </w:t>
      </w:r>
      <w:r w:rsidR="00FA6476" w:rsidRPr="00502F4C">
        <w:t>līmeni – automātiski ģenerētās atbildes uz zvaniem, e-pastiem un citām ziņām, tērzēšanas asistents</w:t>
      </w:r>
      <w:r w:rsidR="00B31B47">
        <w:t xml:space="preserve">, </w:t>
      </w:r>
      <w:r w:rsidR="00FA6476" w:rsidRPr="00502F4C">
        <w:t>1.</w:t>
      </w:r>
      <w:r w:rsidR="00B31B47">
        <w:t> </w:t>
      </w:r>
      <w:r w:rsidR="00FA6476" w:rsidRPr="00502F4C">
        <w:t>līmeni – kontaktu centra darbinieku atbildes uz iedzīvotāju jautājumiem, atbalsts pakalpojumu nodrošināšanā, t.sk., pilnvarotais e-pakalpojums</w:t>
      </w:r>
      <w:r w:rsidR="00B31B47">
        <w:t>, kā arī a</w:t>
      </w:r>
      <w:r w:rsidR="00FA6476" w:rsidRPr="00502F4C">
        <w:t>tgriezeniskās saites nodrošināšan</w:t>
      </w:r>
      <w:r w:rsidR="00B31B47">
        <w:t>u.</w:t>
      </w:r>
    </w:p>
    <w:p w14:paraId="296798E5" w14:textId="7D9408D0" w:rsidR="008525BE" w:rsidRDefault="008525BE" w:rsidP="00517CD8">
      <w:pPr>
        <w:pStyle w:val="Heading3"/>
        <w:spacing w:before="240"/>
      </w:pPr>
      <w:bookmarkStart w:id="55" w:name="_Ref55830865"/>
      <w:bookmarkStart w:id="56" w:name="_Toc62063807"/>
      <w:r>
        <w:t>3.1.3.3. </w:t>
      </w:r>
      <w:r w:rsidRPr="00502F4C">
        <w:t xml:space="preserve">VPVKAC – </w:t>
      </w:r>
      <w:r w:rsidRPr="00456043">
        <w:t>vienotā KAC</w:t>
      </w:r>
      <w:r w:rsidRPr="00502F4C">
        <w:t xml:space="preserve"> kontaktpunkts pagastā un/vai bibliotēkā</w:t>
      </w:r>
      <w:bookmarkEnd w:id="55"/>
      <w:bookmarkEnd w:id="56"/>
    </w:p>
    <w:p w14:paraId="65316D6C" w14:textId="75195B0E" w:rsidR="00954032" w:rsidRDefault="0084395A" w:rsidP="00FA6476">
      <w:r w:rsidRPr="00502F4C">
        <w:t xml:space="preserve">VPVKAC </w:t>
      </w:r>
      <w:r>
        <w:t>kā</w:t>
      </w:r>
      <w:r w:rsidRPr="00502F4C">
        <w:t xml:space="preserve"> vienotā KAC kontaktpunkt</w:t>
      </w:r>
      <w:r>
        <w:t xml:space="preserve">a </w:t>
      </w:r>
      <w:r w:rsidRPr="004D4CC5">
        <w:t xml:space="preserve">mērķis </w:t>
      </w:r>
      <w:r>
        <w:t>ir n</w:t>
      </w:r>
      <w:r w:rsidRPr="00502F4C">
        <w:t>odrošināt iespēju iedzīvotājiem klātienē (vismaz viens pakalpojumu kontaktpunkts katrā novada pagastā) saņemt valsts un pašvaldību pakalpojumus un atbalstu valsts pārvaldes pakalpojumu pieteikšanai.</w:t>
      </w:r>
    </w:p>
    <w:p w14:paraId="61482A94" w14:textId="503A2268" w:rsidR="00954032" w:rsidRDefault="00F354D7" w:rsidP="00FA6476">
      <w:r>
        <w:t>Atbilstoši p</w:t>
      </w:r>
      <w:r w:rsidRPr="00502F4C">
        <w:t>akalpojumu daudzkanālu piegādes modeli</w:t>
      </w:r>
      <w:r>
        <w:t>m VPVKAC procesi iekļauj</w:t>
      </w:r>
    </w:p>
    <w:p w14:paraId="64901098" w14:textId="3247A100" w:rsidR="00D417F1" w:rsidRPr="00D417F1" w:rsidRDefault="00F354D7" w:rsidP="00D417F1">
      <w:pPr>
        <w:pStyle w:val="ListParagraph"/>
        <w:numPr>
          <w:ilvl w:val="0"/>
          <w:numId w:val="30"/>
        </w:numPr>
      </w:pPr>
      <w:r w:rsidRPr="00502F4C">
        <w:t>Klientu apkalpošan</w:t>
      </w:r>
      <w:r w:rsidR="00D417F1">
        <w:t>u vairākos līmeņos</w:t>
      </w:r>
      <w:r w:rsidRPr="00502F4C">
        <w:t>:</w:t>
      </w:r>
    </w:p>
    <w:p w14:paraId="53848276" w14:textId="77777777" w:rsidR="00D417F1" w:rsidRPr="00D417F1" w:rsidRDefault="00F354D7" w:rsidP="00D417F1">
      <w:pPr>
        <w:pStyle w:val="ListParagraph"/>
        <w:numPr>
          <w:ilvl w:val="1"/>
          <w:numId w:val="30"/>
        </w:numPr>
      </w:pPr>
      <w:r w:rsidRPr="00502F4C">
        <w:t>0.</w:t>
      </w:r>
      <w:r w:rsidR="00D417F1">
        <w:t> </w:t>
      </w:r>
      <w:r w:rsidRPr="00502F4C">
        <w:t>līmenis – pašapkalpošanās virtuālajā kioskā;</w:t>
      </w:r>
    </w:p>
    <w:p w14:paraId="2464B068" w14:textId="77777777" w:rsidR="005E4C38" w:rsidRPr="005E4C38" w:rsidRDefault="00D417F1" w:rsidP="005E4C38">
      <w:pPr>
        <w:pStyle w:val="ListParagraph"/>
        <w:numPr>
          <w:ilvl w:val="1"/>
          <w:numId w:val="30"/>
        </w:numPr>
      </w:pPr>
      <w:r>
        <w:t>1. </w:t>
      </w:r>
      <w:r w:rsidR="00F354D7" w:rsidRPr="00502F4C">
        <w:t>līmenis – klientu apkalpošanas speciālista un pašvaldības darbinieka / bibliotekāra atbalsts pakalpojumu nodrošināšanā atbilstoši definētajam VPVKAC pakalpojumu grozam</w:t>
      </w:r>
      <w:r w:rsidR="005E4C38">
        <w:t>;</w:t>
      </w:r>
    </w:p>
    <w:p w14:paraId="697E610A" w14:textId="77777777" w:rsidR="005E4C38" w:rsidRPr="005E4C38" w:rsidRDefault="005E4C38" w:rsidP="005E4C38">
      <w:pPr>
        <w:pStyle w:val="ListParagraph"/>
        <w:numPr>
          <w:ilvl w:val="1"/>
          <w:numId w:val="30"/>
        </w:numPr>
      </w:pPr>
      <w:r>
        <w:t>2. </w:t>
      </w:r>
      <w:r w:rsidR="00F354D7" w:rsidRPr="00502F4C">
        <w:t>līmenis – atbalsts attālinātas personalizētas konsultācijas organizēšanā ar iestādes speciālistu;</w:t>
      </w:r>
    </w:p>
    <w:p w14:paraId="6A033117" w14:textId="5AF5402A" w:rsidR="00F354D7" w:rsidRDefault="00F354D7" w:rsidP="005E4C38">
      <w:pPr>
        <w:pStyle w:val="ListParagraph"/>
        <w:numPr>
          <w:ilvl w:val="0"/>
          <w:numId w:val="30"/>
        </w:numPr>
      </w:pPr>
      <w:r w:rsidRPr="00502F4C">
        <w:t>Atgriezeniskās saites nodrošināšan</w:t>
      </w:r>
      <w:r w:rsidR="005E4C38">
        <w:t>u.</w:t>
      </w:r>
    </w:p>
    <w:p w14:paraId="034CD8A1" w14:textId="09FB0E39" w:rsidR="00332C7D" w:rsidRPr="00502F4C" w:rsidRDefault="00F15294" w:rsidP="00517CD8">
      <w:pPr>
        <w:pStyle w:val="Heading2"/>
        <w:ind w:firstLine="0"/>
        <w:jc w:val="center"/>
      </w:pPr>
      <w:bookmarkStart w:id="57" w:name="_Toc62063808"/>
      <w:r>
        <w:lastRenderedPageBreak/>
        <w:t>3.2. </w:t>
      </w:r>
      <w:r w:rsidR="00332C7D" w:rsidRPr="00502F4C">
        <w:t>Priekšnoteikumi modeļa ieviešanai</w:t>
      </w:r>
      <w:bookmarkEnd w:id="57"/>
    </w:p>
    <w:p w14:paraId="74B7B4EC" w14:textId="37F23428" w:rsidR="005074F5" w:rsidRDefault="005074F5" w:rsidP="005074F5">
      <w:pPr>
        <w:rPr>
          <w:szCs w:val="20"/>
        </w:rPr>
      </w:pPr>
      <w:r w:rsidRPr="00502F4C">
        <w:rPr>
          <w:szCs w:val="20"/>
        </w:rPr>
        <w:t>Ieviešot piedāvāto konceptuālo modeli, iedzīvotājiem tiks pilnvērtīgi nodrošināta pakalpojumu pieejamība klātienē, izmantojot VPVKAC un pašvaldību bibliotēku tīklu. Pakalpojumu kontaktpunkts atradīsies katra novada pagastā, līdz ar to pakalpojumu piegāde, sadarbojoties ar citiem potenciālajiem partneriem (piemēram, VAS “Latvijas Pasts”), nav nepieciešama</w:t>
      </w:r>
      <w:r>
        <w:rPr>
          <w:szCs w:val="20"/>
        </w:rPr>
        <w:t>.</w:t>
      </w:r>
    </w:p>
    <w:p w14:paraId="46A4BB45" w14:textId="77777777" w:rsidR="005074F5" w:rsidRPr="00502F4C" w:rsidRDefault="005074F5" w:rsidP="005074F5">
      <w:r>
        <w:t>Nepieciešamība izsvērt a</w:t>
      </w:r>
      <w:r w:rsidRPr="00502F4C">
        <w:t>lternatīv</w:t>
      </w:r>
      <w:r>
        <w:t>os</w:t>
      </w:r>
      <w:r w:rsidRPr="00502F4C">
        <w:t xml:space="preserve"> kanāl</w:t>
      </w:r>
      <w:r>
        <w:t>us</w:t>
      </w:r>
      <w:r w:rsidRPr="00502F4C">
        <w:t xml:space="preserve"> pakalpojumu saņemšanai klātienē (piemēram, mobilā pakalpojumu piegāde – pārvietojamais VPVKAC) ir, lai nodrošinātu pakalpojumu pieejamību personām ar kustību traucējumiem, (t.sk. personas ar invaliditāti, vecuma pensionāri), kuriem grūtības sagādā klātienes kontaktpunkta apmeklēšana. No šīs mērķa grupas perspektīvas, iespējamas divas alternatīvas</w:t>
      </w:r>
      <w:r>
        <w:t xml:space="preserve"> (skat. xx. pielikuma 29. attēlu)</w:t>
      </w:r>
      <w:r w:rsidRPr="00502F4C">
        <w:t>:</w:t>
      </w:r>
    </w:p>
    <w:p w14:paraId="38B11185" w14:textId="77777777" w:rsidR="005074F5" w:rsidRPr="00502F4C" w:rsidRDefault="005074F5" w:rsidP="005074F5">
      <w:pPr>
        <w:ind w:firstLine="851"/>
      </w:pPr>
      <w:r w:rsidRPr="00B32AE3">
        <w:t>1. alternatīva (</w:t>
      </w:r>
      <w:r w:rsidRPr="00B32AE3">
        <w:rPr>
          <w:b/>
          <w:bCs/>
        </w:rPr>
        <w:t>rekomendētā</w:t>
      </w:r>
      <w:r w:rsidRPr="00B32AE3">
        <w:t xml:space="preserve">) </w:t>
      </w:r>
      <w:r w:rsidRPr="00502F4C">
        <w:t>– pakalpojumus iespējams pieteikt attālināti VPPPD, izmantojot telefonu un pilnvarotā e-pakalpojuma iespējas, līdz ar to iedzīvotājam nav nepieciešamības apmeklēt klātienes pakalpojumu pieteikšanas kontaktpunktu. Šajā gadījumā tiktu sekmēta pāreja uz attālinātu kanālu izmantošanu pakalpojumu nodrošināšanā un pakalpojumu piegāde saistītos ar zemākām izmaksām;</w:t>
      </w:r>
    </w:p>
    <w:p w14:paraId="7BF9F1C8" w14:textId="77777777" w:rsidR="005074F5" w:rsidRPr="00502F4C" w:rsidRDefault="005074F5" w:rsidP="005074F5">
      <w:pPr>
        <w:ind w:firstLine="851"/>
      </w:pPr>
      <w:r w:rsidRPr="002B042E">
        <w:t xml:space="preserve">2. alternatīva (nerekomendētā) </w:t>
      </w:r>
      <w:r w:rsidRPr="00502F4C">
        <w:t>– pakalpojumi tiek nodrošināti alternatīvos klātienes kanālos (mobilā pakalpojumu piegāde – pārvietojamais VPVKAC). Šajā gadījumā pakalpojumu piegāde saistītos ar augstākām izmaksām.</w:t>
      </w:r>
    </w:p>
    <w:p w14:paraId="463C0145" w14:textId="5AD50283" w:rsidR="00B32AE3" w:rsidRPr="009842A1" w:rsidRDefault="00B32AE3" w:rsidP="00B32AE3">
      <w:bookmarkStart w:id="58" w:name="_Toc58518184"/>
      <w:r>
        <w:t xml:space="preserve">Koncepcijā </w:t>
      </w:r>
      <w:r w:rsidRPr="00502F4C">
        <w:t>publisko pakalpojumu sistēmas pilnveidi ir definēts vienots pamata komplekts VPVKAC tīkla infrastruktūrai. Ņemot vērā, ka pēc administratīvi teritoriālās reformas pakalpojumi klātienē tiks nodrošināti ne tikai vienotajos klientu centros, bet arī pašvaldību bibliotēkās, prasības nepieciešams pielāgot aktuālajām vajadzībām</w:t>
      </w:r>
      <w:r>
        <w:t xml:space="preserve">. Līdz ar to </w:t>
      </w:r>
      <w:r w:rsidRPr="009842A1">
        <w:rPr>
          <w:szCs w:val="20"/>
        </w:rPr>
        <w:t xml:space="preserve">VARAM </w:t>
      </w:r>
      <w:r w:rsidR="003B7D3A" w:rsidRPr="009842A1">
        <w:rPr>
          <w:szCs w:val="20"/>
        </w:rPr>
        <w:t xml:space="preserve">priekšlikums ir </w:t>
      </w:r>
      <w:r w:rsidRPr="009842A1">
        <w:rPr>
          <w:szCs w:val="20"/>
        </w:rPr>
        <w:t>izstrādā</w:t>
      </w:r>
      <w:r w:rsidR="003B7D3A" w:rsidRPr="009842A1">
        <w:rPr>
          <w:szCs w:val="20"/>
        </w:rPr>
        <w:t>t</w:t>
      </w:r>
      <w:r w:rsidRPr="009842A1">
        <w:rPr>
          <w:szCs w:val="20"/>
        </w:rPr>
        <w:t xml:space="preserve"> vadlīnijas, kurās ietvertas prasības, kas attiecas uz ēku, kurā atrodas VPVKAC, klientu apkalpošanas vietām, tehnoloģiju aprīkojumu, vizuālo stilu, drošību un veselības aizsardzību un apkārtējo infrastruktūru</w:t>
      </w:r>
      <w:r w:rsidRPr="009842A1">
        <w:t>.</w:t>
      </w:r>
    </w:p>
    <w:p w14:paraId="5AC1FA13" w14:textId="77777777" w:rsidR="00B32AE3" w:rsidRDefault="00B32AE3" w:rsidP="00B32AE3">
      <w:pPr>
        <w:rPr>
          <w:szCs w:val="20"/>
        </w:rPr>
      </w:pPr>
      <w:r w:rsidRPr="00502F4C">
        <w:rPr>
          <w:szCs w:val="20"/>
        </w:rPr>
        <w:t xml:space="preserve">Lai nodrošinātu priekšnoteikumus piedāvātā </w:t>
      </w:r>
      <w:r>
        <w:rPr>
          <w:szCs w:val="20"/>
        </w:rPr>
        <w:t>konceptuālā modeļa “</w:t>
      </w:r>
      <w:r w:rsidRPr="00502F4C">
        <w:rPr>
          <w:szCs w:val="20"/>
        </w:rPr>
        <w:t>VPVKAC kā vienot</w:t>
      </w:r>
      <w:r>
        <w:rPr>
          <w:szCs w:val="20"/>
        </w:rPr>
        <w:t>s</w:t>
      </w:r>
      <w:r w:rsidRPr="00502F4C">
        <w:rPr>
          <w:szCs w:val="20"/>
        </w:rPr>
        <w:t xml:space="preserve"> pakalpojumu sniegšanas kontaktpunkt</w:t>
      </w:r>
      <w:r>
        <w:rPr>
          <w:szCs w:val="20"/>
        </w:rPr>
        <w:t>s”</w:t>
      </w:r>
      <w:r w:rsidRPr="00502F4C">
        <w:rPr>
          <w:szCs w:val="20"/>
        </w:rPr>
        <w:t xml:space="preserve"> ieviešanai, </w:t>
      </w:r>
      <w:r>
        <w:rPr>
          <w:szCs w:val="20"/>
        </w:rPr>
        <w:t>jā</w:t>
      </w:r>
      <w:r w:rsidRPr="00502F4C">
        <w:rPr>
          <w:szCs w:val="20"/>
        </w:rPr>
        <w:t>vei</w:t>
      </w:r>
      <w:r>
        <w:rPr>
          <w:szCs w:val="20"/>
        </w:rPr>
        <w:t>c</w:t>
      </w:r>
      <w:r w:rsidRPr="00502F4C">
        <w:rPr>
          <w:szCs w:val="20"/>
        </w:rPr>
        <w:t xml:space="preserve"> nepieciešamās izmaiņas normatīvajā regulējumā un </w:t>
      </w:r>
      <w:r>
        <w:rPr>
          <w:szCs w:val="20"/>
        </w:rPr>
        <w:t xml:space="preserve">VPVKAC </w:t>
      </w:r>
      <w:r w:rsidRPr="00502F4C">
        <w:rPr>
          <w:szCs w:val="20"/>
        </w:rPr>
        <w:t>finansēšanas modelī.</w:t>
      </w:r>
    </w:p>
    <w:p w14:paraId="561E806F" w14:textId="3566145D" w:rsidR="005F09F6" w:rsidRPr="00502F4C" w:rsidRDefault="00FC28BE" w:rsidP="00517CD8">
      <w:pPr>
        <w:pStyle w:val="Heading3"/>
        <w:spacing w:before="240"/>
        <w:ind w:left="0" w:firstLine="0"/>
      </w:pPr>
      <w:bookmarkStart w:id="59" w:name="_Toc52791986"/>
      <w:bookmarkStart w:id="60" w:name="_Ref55400642"/>
      <w:bookmarkStart w:id="61" w:name="_Toc58518779"/>
      <w:bookmarkStart w:id="62" w:name="_Toc62063809"/>
      <w:bookmarkStart w:id="63" w:name="_Toc52791990"/>
      <w:bookmarkStart w:id="64" w:name="_Ref55166534"/>
      <w:bookmarkStart w:id="65" w:name="_Ref55166541"/>
      <w:bookmarkStart w:id="66" w:name="_Ref55400266"/>
      <w:bookmarkStart w:id="67" w:name="_Ref55400271"/>
      <w:bookmarkStart w:id="68" w:name="_Ref55511483"/>
      <w:bookmarkStart w:id="69" w:name="_Ref55511486"/>
      <w:bookmarkStart w:id="70" w:name="_Ref55511682"/>
      <w:bookmarkStart w:id="71" w:name="_Toc58518783"/>
      <w:bookmarkEnd w:id="58"/>
      <w:r>
        <w:t>3.2.1. </w:t>
      </w:r>
      <w:r w:rsidR="005F09F6" w:rsidRPr="00502F4C">
        <w:t>Priekšlikumi par vienota valsts un pašvaldību pakalpojumu palīdzības dienesta (kontaktu centra) darbības un finansēšanas modeļiem</w:t>
      </w:r>
      <w:bookmarkEnd w:id="59"/>
      <w:bookmarkEnd w:id="60"/>
      <w:bookmarkEnd w:id="61"/>
      <w:bookmarkEnd w:id="62"/>
    </w:p>
    <w:p w14:paraId="1946636F" w14:textId="77777777" w:rsidR="001178AA" w:rsidRDefault="002C0249" w:rsidP="001178AA">
      <w:r w:rsidRPr="00502F4C">
        <w:t xml:space="preserve">Atbilstoši jaunajam konceptuālajam modelim, VPPPD ir paredzēts nodrošināt iespēju iedzīvotājiem saņemt klientu atbalstu neklātienes komunikācijas kanālos. Ņemot vērā, ka VPPPD ir paredzēta būtiska loma klientu apkalpošanā, uzsvars jāliek uz klientu apmierinātības nodrošināšanu ar sniegtā pakalpojuma kvalitāti. </w:t>
      </w:r>
      <w:r w:rsidR="001D7EFE">
        <w:t>Principi,</w:t>
      </w:r>
      <w:r w:rsidRPr="00502F4C">
        <w:rPr>
          <w:b/>
          <w:bCs/>
          <w:color w:val="808080" w:themeColor="background1" w:themeShade="80"/>
        </w:rPr>
        <w:fldChar w:fldCharType="begin"/>
      </w:r>
      <w:r w:rsidRPr="00502F4C">
        <w:rPr>
          <w:b/>
          <w:bCs/>
          <w:color w:val="808080" w:themeColor="background1" w:themeShade="80"/>
        </w:rPr>
        <w:instrText xml:space="preserve"> REF _Ref55508717 \h  \* MERGEFORMAT </w:instrText>
      </w:r>
      <w:r w:rsidRPr="00502F4C">
        <w:rPr>
          <w:b/>
          <w:bCs/>
          <w:color w:val="808080" w:themeColor="background1" w:themeShade="80"/>
        </w:rPr>
      </w:r>
      <w:r w:rsidRPr="00502F4C">
        <w:rPr>
          <w:b/>
          <w:bCs/>
          <w:color w:val="808080" w:themeColor="background1" w:themeShade="80"/>
        </w:rPr>
        <w:fldChar w:fldCharType="end"/>
      </w:r>
      <w:r w:rsidRPr="00502F4C">
        <w:t xml:space="preserve"> kas ietekmē klientu apmierinātību, un vērtējums par galvenajiem izaicinājumiem, ar kuriem saskaras VPPPD</w:t>
      </w:r>
      <w:r w:rsidR="001D7EFE">
        <w:t>, apkopoti</w:t>
      </w:r>
      <w:r w:rsidR="006F4B4B">
        <w:t xml:space="preserve"> izvērtējuma </w:t>
      </w:r>
      <w:r w:rsidR="001178AA" w:rsidRPr="000565F4">
        <w:rPr>
          <w:rFonts w:cs="Times New Roman"/>
          <w:szCs w:val="24"/>
        </w:rPr>
        <w:t xml:space="preserve"> “Valsts </w:t>
      </w:r>
      <w:r w:rsidR="001178AA" w:rsidRPr="001178AA">
        <w:rPr>
          <w:rFonts w:cs="Times New Roman"/>
          <w:szCs w:val="24"/>
        </w:rPr>
        <w:t xml:space="preserve">pārvaldes pakalpojumu nodrošināšanas sistēmas stratēģiskās un finanšu-ekonomiskās analīzes veikšana” </w:t>
      </w:r>
      <w:r w:rsidR="001D7EFE" w:rsidRPr="001178AA">
        <w:t>24. tabulā</w:t>
      </w:r>
      <w:r w:rsidR="001178AA" w:rsidRPr="001178AA">
        <w:rPr>
          <w:rStyle w:val="FootnoteReference"/>
        </w:rPr>
        <w:footnoteReference w:id="38"/>
      </w:r>
      <w:r w:rsidR="001D7EFE" w:rsidRPr="001178AA">
        <w:t>.</w:t>
      </w:r>
    </w:p>
    <w:p w14:paraId="18D0D7E9" w14:textId="202A7E92" w:rsidR="00AB65A9" w:rsidRPr="00502F4C" w:rsidRDefault="00AB65A9" w:rsidP="001178AA">
      <w:r w:rsidRPr="00502F4C">
        <w:t xml:space="preserve">Lai nodrošinātu VPPPD darbības atbilstību noteiktajiem principiem, </w:t>
      </w:r>
      <w:r w:rsidR="00FE08E0" w:rsidRPr="00FE08E0">
        <w:rPr>
          <w:b/>
          <w:bCs/>
        </w:rPr>
        <w:t>VARAM priekšlikums ir</w:t>
      </w:r>
      <w:r w:rsidRPr="00FE08E0">
        <w:rPr>
          <w:b/>
          <w:bCs/>
        </w:rPr>
        <w:t xml:space="preserve"> VPPPD veidot VPVKAC tīklā</w:t>
      </w:r>
      <w:r w:rsidRPr="00502F4C">
        <w:t>. Tādā veidā tiks nodrošināta iespēja vieglāk plānot un kontrolēt pakalpojumu sniegšanas kvalitāti, apkalpot klientus pēc vienota standarta, kā arī efektīvi izmantot esošo VPVKAC tīklā uzkrāto zināšanu un pieredzes bāzi. Sākotnēji zvanu apkalpošana būtu nodrošināma 2-3 centros</w:t>
      </w:r>
      <w:r w:rsidR="00C065B3">
        <w:t>. P</w:t>
      </w:r>
      <w:r w:rsidRPr="00502F4C">
        <w:t xml:space="preserve">ieaugot apkalpojamo kontaktu skaitam, centru skaits tiktu palielināts, kā arī īslaicīgi palielināta kontaktu skaita gadījumos (piemēram, </w:t>
      </w:r>
      <w:r w:rsidRPr="00502F4C">
        <w:lastRenderedPageBreak/>
        <w:t>VID gada deklarāciju iesniegšana) kontaktu apkalpošanā</w:t>
      </w:r>
      <w:r w:rsidR="00834837">
        <w:t>,</w:t>
      </w:r>
      <w:r w:rsidRPr="00502F4C">
        <w:t xml:space="preserve"> sevišķi pa tālruni</w:t>
      </w:r>
      <w:r w:rsidR="00834837">
        <w:t>,</w:t>
      </w:r>
      <w:r w:rsidRPr="00502F4C">
        <w:t xml:space="preserve"> būtu piesaistāmi darbinieki no VPVKAC administratīvajos centros. VPPPD jānodrošina kontaktu centra pakalpojumu nodrošināšana visu darba laiku – sākot no </w:t>
      </w:r>
      <w:r w:rsidR="00834837">
        <w:t xml:space="preserve">plkst. </w:t>
      </w:r>
      <w:r w:rsidRPr="00502F4C">
        <w:t xml:space="preserve">8:00 līdz </w:t>
      </w:r>
      <w:r w:rsidR="00834837">
        <w:t xml:space="preserve">plkst. </w:t>
      </w:r>
      <w:r w:rsidRPr="00502F4C">
        <w:t>18:00. Šādas sadarbības nodrošināšanai Pakalpojumu administratīvais centrs slēgtu sadarbības līgumus</w:t>
      </w:r>
      <w:r w:rsidRPr="00502F4C">
        <w:rPr>
          <w:rStyle w:val="FootnoteReference"/>
        </w:rPr>
        <w:footnoteReference w:id="39"/>
      </w:r>
      <w:r w:rsidRPr="00502F4C">
        <w:t xml:space="preserve"> ar tiem VPVKAC, kuri nodrošina VPPPD un kuros kontaktu apkalpošana notiek pastāvīgi, un ar tiem VPVKAC, kuriem kontaktu apkalpošanā būtu jāpieslēdzas palielināta kontaktu skaita gadījumā. Šie būtu standartizēti sadarbības līgumi, kuros tiktu noteiktas kontaktu centra pakalpojuma prasības, piemēram, pakalpojuma apjoms, sniegšanas laiks, kvalitāte utml.</w:t>
      </w:r>
    </w:p>
    <w:p w14:paraId="21B43752" w14:textId="6AEF36C2" w:rsidR="00C44A25" w:rsidRDefault="00C44A25" w:rsidP="00C111E5">
      <w:r>
        <w:t>Priekšlikumi VPPPD darbībai ir šādi:</w:t>
      </w:r>
    </w:p>
    <w:p w14:paraId="18F56639" w14:textId="77777777" w:rsidR="003D70F2" w:rsidRPr="003D70F2" w:rsidRDefault="009659A5" w:rsidP="003D70F2">
      <w:pPr>
        <w:pStyle w:val="ListParagraph"/>
        <w:numPr>
          <w:ilvl w:val="0"/>
          <w:numId w:val="32"/>
        </w:numPr>
        <w:tabs>
          <w:tab w:val="left" w:pos="1418"/>
        </w:tabs>
        <w:ind w:left="0" w:firstLine="851"/>
      </w:pPr>
      <w:r>
        <w:rPr>
          <w:szCs w:val="20"/>
        </w:rPr>
        <w:t>a</w:t>
      </w:r>
      <w:r w:rsidRPr="009659A5">
        <w:rPr>
          <w:szCs w:val="20"/>
        </w:rPr>
        <w:t>ttālināto klientu apkalpošanu (zvani; e-pasti; Latvija.lv elektroniskajās formās iesniegtie jautājumi, ierosinājumi un sūdzības; tērzēšana; atbilžu sniegšana uz sociālajos tīklos saņemtajiem jautājumiem) veikt VPPPD ietvaros, nodrošinot valsts un pašvaldību pakalpojumu sniegšanas atbalstu. VPPPD kā virtuālu zvanu centru veidot atsevišķos (2-3) lielākajos VPVKAC administratīvajos centros</w:t>
      </w:r>
      <w:r w:rsidR="00AD1E1D">
        <w:rPr>
          <w:szCs w:val="20"/>
        </w:rPr>
        <w:t>;</w:t>
      </w:r>
    </w:p>
    <w:p w14:paraId="26B4C86F" w14:textId="153285A6" w:rsidR="00AD1E1D" w:rsidRPr="003D70F2" w:rsidRDefault="003D70F2" w:rsidP="003D70F2">
      <w:pPr>
        <w:pStyle w:val="ListParagraph"/>
        <w:numPr>
          <w:ilvl w:val="0"/>
          <w:numId w:val="32"/>
        </w:numPr>
        <w:tabs>
          <w:tab w:val="left" w:pos="1418"/>
        </w:tabs>
        <w:ind w:left="0" w:firstLine="851"/>
      </w:pPr>
      <w:r>
        <w:rPr>
          <w:szCs w:val="20"/>
        </w:rPr>
        <w:t>n</w:t>
      </w:r>
      <w:r w:rsidRPr="003D70F2">
        <w:rPr>
          <w:szCs w:val="20"/>
        </w:rPr>
        <w:t>epieciešams visos komunikāciju kanālos ieviest iespēju automātiskām atbildēm un klientu pieprasījumiem (interaktīva balss atbilde, automātiska atbilde un e-pastiem vai jautājumiem, kas uzdoti elektroniskajos kanālos, sociālajos tīklos, sarunu virzīšanas shēmas tērzēšanai sociālajos tīklos). Automātiskajās atbildēs nepieciešams norādīt sagaidāmo atbildes sniegšanas laiku</w:t>
      </w:r>
      <w:r>
        <w:rPr>
          <w:szCs w:val="20"/>
        </w:rPr>
        <w:t>;</w:t>
      </w:r>
    </w:p>
    <w:p w14:paraId="4E3DDC03" w14:textId="49170434" w:rsidR="003D70F2" w:rsidRPr="000F1BB9" w:rsidRDefault="000F1BB9" w:rsidP="003D70F2">
      <w:pPr>
        <w:pStyle w:val="ListParagraph"/>
        <w:numPr>
          <w:ilvl w:val="0"/>
          <w:numId w:val="32"/>
        </w:numPr>
        <w:tabs>
          <w:tab w:val="left" w:pos="1418"/>
        </w:tabs>
        <w:ind w:left="0" w:firstLine="851"/>
      </w:pPr>
      <w:r>
        <w:rPr>
          <w:szCs w:val="20"/>
        </w:rPr>
        <w:t>i</w:t>
      </w:r>
      <w:r w:rsidRPr="00502F4C">
        <w:rPr>
          <w:szCs w:val="20"/>
        </w:rPr>
        <w:t>estāžu un pašvaldību sociālo tīklu kontu apkalpošanu nodot VPPPD, lai maksimāli efektīvi nodrošinātu publisko resursu izmantošanu un pozitīvu atdevi, veicot komunikāciju. Sociālo tīklu kontu apkalpošanā 0. un 1.</w:t>
      </w:r>
      <w:r>
        <w:rPr>
          <w:szCs w:val="20"/>
        </w:rPr>
        <w:t> </w:t>
      </w:r>
      <w:r w:rsidRPr="00502F4C">
        <w:rPr>
          <w:szCs w:val="20"/>
        </w:rPr>
        <w:t>līmeņa atbalstu un komunikāciju nodrošinātu VPPPD darbinieki, savukārt sarežģītāku jautājumu risināšanā tiktu piesaistīti iestāžu un pašvaldību speciālisti</w:t>
      </w:r>
      <w:r>
        <w:rPr>
          <w:szCs w:val="20"/>
        </w:rPr>
        <w:t>;</w:t>
      </w:r>
    </w:p>
    <w:p w14:paraId="130910CA" w14:textId="1C67EE20" w:rsidR="000F1BB9" w:rsidRPr="002445DC" w:rsidRDefault="002445DC" w:rsidP="003D70F2">
      <w:pPr>
        <w:pStyle w:val="ListParagraph"/>
        <w:numPr>
          <w:ilvl w:val="0"/>
          <w:numId w:val="32"/>
        </w:numPr>
        <w:tabs>
          <w:tab w:val="left" w:pos="1418"/>
        </w:tabs>
        <w:ind w:left="0" w:firstLine="851"/>
      </w:pPr>
      <w:r>
        <w:rPr>
          <w:szCs w:val="20"/>
        </w:rPr>
        <w:t>l</w:t>
      </w:r>
      <w:r w:rsidRPr="00502F4C">
        <w:rPr>
          <w:szCs w:val="20"/>
        </w:rPr>
        <w:t>ai atvieglotu klientu apkalpošanas tālruņa numura atcerēšanos un plašāku tā lietošanu, ieviest īso (3-ciparu vai 4-ciparu) numuru, pa kuru būtu sazvanāms VPPPD; tas kalpotu kā vienotais valsts un pašvaldību pakalpojumu vienas pieturas kontaktu centra identifikators</w:t>
      </w:r>
      <w:r>
        <w:rPr>
          <w:szCs w:val="20"/>
        </w:rPr>
        <w:t>;</w:t>
      </w:r>
    </w:p>
    <w:p w14:paraId="5A2708BB" w14:textId="51A0AF73" w:rsidR="002445DC" w:rsidRPr="002D1BA9" w:rsidRDefault="002D1BA9" w:rsidP="003D70F2">
      <w:pPr>
        <w:pStyle w:val="ListParagraph"/>
        <w:numPr>
          <w:ilvl w:val="0"/>
          <w:numId w:val="32"/>
        </w:numPr>
        <w:tabs>
          <w:tab w:val="left" w:pos="1418"/>
        </w:tabs>
        <w:ind w:left="0" w:firstLine="851"/>
      </w:pPr>
      <w:r>
        <w:rPr>
          <w:szCs w:val="20"/>
        </w:rPr>
        <w:t>u</w:t>
      </w:r>
      <w:r w:rsidRPr="00502F4C">
        <w:rPr>
          <w:szCs w:val="20"/>
        </w:rPr>
        <w:t>zlabot kontaktu centra tehnoloģiskās platformas funkcionalitāti, iekļaujot paziņojumus par ienākošo klientu komunikāciju, viena klienta komunikācijas dažādos kanālos identificēšanu, pakalpojumu kvalitātes līmeņa tiešsaistes monitorēšanu un citas funkcijas, kas palīdzētu sasniegt noteiktos mērķus</w:t>
      </w:r>
      <w:r>
        <w:rPr>
          <w:szCs w:val="20"/>
        </w:rPr>
        <w:t>;</w:t>
      </w:r>
    </w:p>
    <w:p w14:paraId="1C77AA44" w14:textId="2E3EEB52" w:rsidR="002D1BA9" w:rsidRDefault="00995A84" w:rsidP="003D70F2">
      <w:pPr>
        <w:pStyle w:val="ListParagraph"/>
        <w:numPr>
          <w:ilvl w:val="0"/>
          <w:numId w:val="32"/>
        </w:numPr>
        <w:tabs>
          <w:tab w:val="left" w:pos="1418"/>
        </w:tabs>
        <w:ind w:left="0" w:firstLine="851"/>
      </w:pPr>
      <w:r>
        <w:rPr>
          <w:szCs w:val="20"/>
        </w:rPr>
        <w:t>n</w:t>
      </w:r>
      <w:r w:rsidRPr="00502F4C">
        <w:rPr>
          <w:szCs w:val="20"/>
        </w:rPr>
        <w:t>ākotnes perspektīvā apsvērt klientu identificēšanas iespējas attālināti ar zvana starpniecību, piemēram, izmantojot eParaksts mobile, banku autorizēšanas rīku Smart-ID, dokumentu vizuālo identificēšanu ar foto vai video zvana palīdzību un citas iespējas.</w:t>
      </w:r>
    </w:p>
    <w:p w14:paraId="100C6241" w14:textId="40622270" w:rsidR="00C111E5" w:rsidRPr="00350C7B" w:rsidRDefault="00871A8C" w:rsidP="00C111E5">
      <w:pPr>
        <w:rPr>
          <w:shd w:val="clear" w:color="auto" w:fill="FFFFFF"/>
        </w:rPr>
      </w:pPr>
      <w:r w:rsidRPr="00502F4C">
        <w:t xml:space="preserve">Būtiskākais ieguvums no VPPPD izveides būtu centralizēta dažādu ienākošo kontaktu ziņojumu/problēmu signālu apstrāde vienuviet, tādējādi izslēdzot vairākkārtēju komunikāciju gadījumā, ja klients, nesaņemot atbildi pirmajā komunikāciju kanālā, ir iniciējis komunikāciju </w:t>
      </w:r>
      <w:r w:rsidRPr="00350C7B">
        <w:t>citā kanālā. VPPPD ieteicams pārvaldīt piecus kanālus, kuros iedzīvotājiem tiek nodrošināts atbalsts valsts un pašvaldību pakalpojumu saņemšanā</w:t>
      </w:r>
      <w:r w:rsidR="00C111E5" w:rsidRPr="00350C7B">
        <w:t>.</w:t>
      </w:r>
    </w:p>
    <w:p w14:paraId="0E1D92CA" w14:textId="37A75413" w:rsidR="002B359F" w:rsidRPr="00502F4C" w:rsidRDefault="002B359F" w:rsidP="002B359F">
      <w:r w:rsidRPr="00502F4C">
        <w:t xml:space="preserve">Ņemot vērā, ka VPPPD ir plānots veidot VPVKAC tīklā, tā finansēšanas modelis ir jāskata kopsakarā ar VPVKAC tīkla finansēšanas modeli. </w:t>
      </w:r>
    </w:p>
    <w:p w14:paraId="644F9BF7" w14:textId="106AD7B6" w:rsidR="00120704" w:rsidRPr="00502F4C" w:rsidRDefault="00BB51CE" w:rsidP="00FA5521">
      <w:pPr>
        <w:pStyle w:val="Heading3"/>
        <w:spacing w:before="240"/>
        <w:rPr>
          <w:shd w:val="clear" w:color="auto" w:fill="FFFFFF"/>
        </w:rPr>
      </w:pPr>
      <w:bookmarkStart w:id="72" w:name="_Toc62063810"/>
      <w:r>
        <w:rPr>
          <w:shd w:val="clear" w:color="auto" w:fill="FFFFFF"/>
        </w:rPr>
        <w:t>3.2.2. </w:t>
      </w:r>
      <w:r w:rsidR="00120704" w:rsidRPr="00502F4C">
        <w:rPr>
          <w:shd w:val="clear" w:color="auto" w:fill="FFFFFF"/>
        </w:rPr>
        <w:t>Priekšlikum</w:t>
      </w:r>
      <w:r w:rsidR="00547D18">
        <w:rPr>
          <w:shd w:val="clear" w:color="auto" w:fill="FFFFFF"/>
        </w:rPr>
        <w:t>s</w:t>
      </w:r>
      <w:r w:rsidR="00120704" w:rsidRPr="00502F4C">
        <w:rPr>
          <w:shd w:val="clear" w:color="auto" w:fill="FFFFFF"/>
        </w:rPr>
        <w:t xml:space="preserve"> valsts budžeta finansējuma piešķiršanas kritērijiem</w:t>
      </w:r>
      <w:bookmarkEnd w:id="72"/>
    </w:p>
    <w:p w14:paraId="5533E189" w14:textId="6135392B" w:rsidR="00871A8C" w:rsidRPr="00502F4C" w:rsidRDefault="0028204E" w:rsidP="00871A8C">
      <w:r w:rsidRPr="00593F4E">
        <w:rPr>
          <w:b/>
          <w:bCs/>
          <w:szCs w:val="20"/>
        </w:rPr>
        <w:t>VARAM</w:t>
      </w:r>
      <w:r w:rsidR="00897959" w:rsidRPr="00593F4E">
        <w:rPr>
          <w:b/>
          <w:bCs/>
          <w:szCs w:val="20"/>
        </w:rPr>
        <w:t xml:space="preserve"> priekšlikums ir </w:t>
      </w:r>
      <w:r w:rsidR="00875D3E" w:rsidRPr="00593F4E">
        <w:rPr>
          <w:b/>
          <w:bCs/>
          <w:szCs w:val="20"/>
        </w:rPr>
        <w:t>ie</w:t>
      </w:r>
      <w:r w:rsidRPr="00593F4E">
        <w:rPr>
          <w:b/>
          <w:bCs/>
          <w:szCs w:val="20"/>
        </w:rPr>
        <w:t>vie</w:t>
      </w:r>
      <w:r w:rsidR="00897959" w:rsidRPr="00593F4E">
        <w:rPr>
          <w:b/>
          <w:bCs/>
          <w:szCs w:val="20"/>
        </w:rPr>
        <w:t>st</w:t>
      </w:r>
      <w:r w:rsidRPr="00593F4E">
        <w:rPr>
          <w:b/>
          <w:bCs/>
          <w:szCs w:val="20"/>
        </w:rPr>
        <w:t xml:space="preserve"> jaunu dotācijas modeli VPVKAC tīkla attīstībai un darbības nodrošināšanai</w:t>
      </w:r>
      <w:r w:rsidRPr="00502F4C">
        <w:rPr>
          <w:szCs w:val="20"/>
        </w:rPr>
        <w:t xml:space="preserve">, kas sastāv no investīciju un uzturēšanas dotācijas, veicot </w:t>
      </w:r>
      <w:r w:rsidRPr="00502F4C">
        <w:rPr>
          <w:szCs w:val="20"/>
        </w:rPr>
        <w:lastRenderedPageBreak/>
        <w:t>nepieciešamās izmaiņas normatīvajā regulējumā. Dotācijas modelim paredzēts stāties spēkā 2022.</w:t>
      </w:r>
      <w:r w:rsidR="00090E26">
        <w:rPr>
          <w:szCs w:val="20"/>
        </w:rPr>
        <w:t> </w:t>
      </w:r>
      <w:r w:rsidRPr="00502F4C">
        <w:rPr>
          <w:szCs w:val="20"/>
        </w:rPr>
        <w:t>gadā.</w:t>
      </w:r>
    </w:p>
    <w:p w14:paraId="4005F651" w14:textId="77777777" w:rsidR="0091122B" w:rsidRPr="00502F4C" w:rsidRDefault="0091122B" w:rsidP="0091122B">
      <w:r w:rsidRPr="00502F4C">
        <w:t xml:space="preserve">Atbilstoši konceptuālajam modelim pēc administratīvi teritoriālās reformas pakalpojumus klātienē paredzēts nodrošināt tikai VPVKAC tīkla ietvaros, pakāpeniski aizvietojot iestāžu KAC. VPVKAC jaunajam dotācijas modelim pieejamo finansējumu paredzēts veidot no esošā un iestāžu KAC funkcijai esošā dotācijas apjoma summas. </w:t>
      </w:r>
    </w:p>
    <w:p w14:paraId="3FC75DD0" w14:textId="2EDC7280" w:rsidR="0091122B" w:rsidRPr="00502F4C" w:rsidRDefault="0091122B" w:rsidP="0091122B">
      <w:r w:rsidRPr="00502F4C">
        <w:t xml:space="preserve">Lai nodrošinātu tādu normatīvo aktu bāzi dotāciju piešķiršanai, nepieciešams ievērot šādus priekšnoteikumus: </w:t>
      </w:r>
    </w:p>
    <w:p w14:paraId="5E66CCFA" w14:textId="6EAB137E" w:rsidR="0091122B" w:rsidRPr="00502F4C" w:rsidRDefault="002A2ADE" w:rsidP="002A2ADE">
      <w:pPr>
        <w:pStyle w:val="ListParagraph"/>
        <w:numPr>
          <w:ilvl w:val="0"/>
          <w:numId w:val="34"/>
        </w:numPr>
        <w:tabs>
          <w:tab w:val="left" w:pos="1418"/>
        </w:tabs>
        <w:ind w:left="0" w:firstLine="851"/>
      </w:pPr>
      <w:r>
        <w:t>j</w:t>
      </w:r>
      <w:r w:rsidR="0091122B" w:rsidRPr="00502F4C">
        <w:t>āveido tāda normatīvo aktu bāze par VPVKAC izveidi, uzturēšanu un pilnveidošanu, kas nav jāapstiprina katru gadu. Nepieciešams attiecīgs deleģējums MK noteikumiem kādā saistošā likumā. Visatbilstošākie būtu Likums par pašvaldībām (11.</w:t>
      </w:r>
      <w:r w:rsidR="003A111A">
        <w:t> </w:t>
      </w:r>
      <w:r w:rsidR="0091122B" w:rsidRPr="00502F4C">
        <w:t>panta kontekstā) vai Valsts pārvaldes iekārtas likums (kontekstā ar plānotajiem papildinājumiem par Pakalpojumu pārresoru konsultatīvā</w:t>
      </w:r>
      <w:r w:rsidR="003A111A">
        <w:t>s</w:t>
      </w:r>
      <w:r w:rsidR="0091122B" w:rsidRPr="00502F4C">
        <w:t xml:space="preserve"> padomes izveidi). Attiecīgi tad būtu pamats izdot pastāvīgus MK noteikumus par kārtību</w:t>
      </w:r>
      <w:r w:rsidR="003A111A">
        <w:t>,</w:t>
      </w:r>
      <w:r w:rsidR="0091122B" w:rsidRPr="00502F4C">
        <w:t xml:space="preserve"> kādā pašvaldības saņem dotācijas VPVKAC tīkla izveidei, uzturēšanai un publisko pakalpojumu sistēmas pilnveidei;</w:t>
      </w:r>
    </w:p>
    <w:p w14:paraId="28D2798C" w14:textId="0B66FFF5" w:rsidR="0091122B" w:rsidRPr="00502F4C" w:rsidRDefault="003A111A" w:rsidP="002A2ADE">
      <w:pPr>
        <w:pStyle w:val="ListParagraph"/>
        <w:numPr>
          <w:ilvl w:val="0"/>
          <w:numId w:val="34"/>
        </w:numPr>
        <w:tabs>
          <w:tab w:val="left" w:pos="1418"/>
        </w:tabs>
        <w:ind w:left="0" w:firstLine="851"/>
      </w:pPr>
      <w:r>
        <w:t>j</w:t>
      </w:r>
      <w:r w:rsidR="0091122B" w:rsidRPr="00502F4C">
        <w:t>āparedz nosacījumi (kritēriji), kad pašvaldība var saņemt dotācijas par VPVKAC darbību. Viens no punktiem būtu – VPVKAC darbība atbilst pārresoru koordinācijas ietvarā noteiktiem pakalpojumu sniegšanas standartiem. MK noteikumos par pakalpojumu sniegšanas standartiem paredz kārtību – kas un kādā veidā sniedz atbilstības novērtējumu.</w:t>
      </w:r>
    </w:p>
    <w:p w14:paraId="21785209" w14:textId="182107D4" w:rsidR="002B66FE" w:rsidRPr="00822A3A" w:rsidRDefault="00741932" w:rsidP="00822A3A">
      <w:pPr>
        <w:rPr>
          <w:rFonts w:cs="Times New Roman"/>
        </w:rPr>
      </w:pPr>
      <w:r w:rsidRPr="00822A3A">
        <w:t xml:space="preserve">Finansēšanas modeļa </w:t>
      </w:r>
      <w:r w:rsidRPr="00822A3A">
        <w:rPr>
          <w:rFonts w:cs="Times New Roman"/>
        </w:rPr>
        <w:t xml:space="preserve">izveides pamatā izmantotie apsvērumi ietverti </w:t>
      </w:r>
      <w:r w:rsidR="00822A3A" w:rsidRPr="00822A3A">
        <w:rPr>
          <w:rFonts w:cs="Times New Roman"/>
          <w:szCs w:val="24"/>
        </w:rPr>
        <w:t xml:space="preserve">izvērtējuma “Valsts pārvaldes pakalpojumu nodrošināšanas sistēmas stratēģiskās un finanšu-ekonomiskās analīzes veikšana” </w:t>
      </w:r>
      <w:r w:rsidRPr="00822A3A">
        <w:rPr>
          <w:rFonts w:cs="Times New Roman"/>
        </w:rPr>
        <w:t>31. tabulā</w:t>
      </w:r>
      <w:r w:rsidR="00413AD0" w:rsidRPr="00822A3A">
        <w:rPr>
          <w:rStyle w:val="FootnoteReference"/>
          <w:rFonts w:cs="Times New Roman"/>
        </w:rPr>
        <w:footnoteReference w:id="40"/>
      </w:r>
      <w:r w:rsidRPr="00822A3A">
        <w:rPr>
          <w:rFonts w:cs="Times New Roman"/>
        </w:rPr>
        <w:t>.</w:t>
      </w:r>
      <w:r w:rsidR="00E65479" w:rsidRPr="00822A3A">
        <w:rPr>
          <w:rFonts w:cs="Times New Roman"/>
        </w:rPr>
        <w:t xml:space="preserve"> </w:t>
      </w:r>
    </w:p>
    <w:p w14:paraId="262ABA55" w14:textId="0527371D" w:rsidR="002B18F8" w:rsidRDefault="007522A5" w:rsidP="007522A5">
      <w:r w:rsidRPr="00502F4C">
        <w:t>Ar dotāciju paredzēts nodrošināt jaunu VPVKAC (tai skaitā VPPPD) tīkla attīstību un nepieciešamos kapitālieguldījumus esošajā tīklā</w:t>
      </w:r>
      <w:r w:rsidR="002B18F8">
        <w:t xml:space="preserve"> un tiek iedalīta </w:t>
      </w:r>
      <w:r w:rsidR="000C36FE">
        <w:t>š</w:t>
      </w:r>
      <w:r w:rsidR="002B18F8">
        <w:t>ādi</w:t>
      </w:r>
      <w:r w:rsidR="008B4692">
        <w:rPr>
          <w:rStyle w:val="FootnoteReference"/>
        </w:rPr>
        <w:footnoteReference w:id="41"/>
      </w:r>
      <w:r w:rsidR="002B18F8">
        <w:t>:</w:t>
      </w:r>
    </w:p>
    <w:p w14:paraId="5DAA9DC8" w14:textId="2BA3658A" w:rsidR="007522A5" w:rsidRDefault="00E71FBC" w:rsidP="002B18F8">
      <w:pPr>
        <w:pStyle w:val="ListParagraph"/>
        <w:numPr>
          <w:ilvl w:val="0"/>
          <w:numId w:val="35"/>
        </w:numPr>
        <w:tabs>
          <w:tab w:val="left" w:pos="1418"/>
        </w:tabs>
        <w:ind w:left="0" w:firstLine="851"/>
      </w:pPr>
      <w:r>
        <w:t>investīciju dotācija</w:t>
      </w:r>
      <w:r w:rsidR="00AD508A">
        <w:t>s fiksētā daļa</w:t>
      </w:r>
      <w:r w:rsidR="00EC6574">
        <w:t xml:space="preserve"> atsevišķi VP</w:t>
      </w:r>
      <w:r w:rsidR="0074258A">
        <w:t>VKAC un VPPPD</w:t>
      </w:r>
      <w:r w:rsidR="000C36FE">
        <w:t>;</w:t>
      </w:r>
    </w:p>
    <w:p w14:paraId="2C4B5D5C" w14:textId="2EF8B932" w:rsidR="000C36FE" w:rsidRDefault="0074258A" w:rsidP="002B18F8">
      <w:pPr>
        <w:pStyle w:val="ListParagraph"/>
        <w:numPr>
          <w:ilvl w:val="0"/>
          <w:numId w:val="35"/>
        </w:numPr>
        <w:tabs>
          <w:tab w:val="left" w:pos="1418"/>
        </w:tabs>
        <w:ind w:left="0" w:firstLine="851"/>
      </w:pPr>
      <w:r>
        <w:t>uzturēšanas</w:t>
      </w:r>
      <w:r w:rsidR="000C36FE">
        <w:t xml:space="preserve"> dotācija</w:t>
      </w:r>
      <w:r w:rsidR="00AD508A">
        <w:t>s fiksētā daļa</w:t>
      </w:r>
      <w:r w:rsidR="002A4A57">
        <w:t xml:space="preserve"> atsevišķi VPVKAC un VPPPD</w:t>
      </w:r>
      <w:r w:rsidR="000C36FE">
        <w:t>;</w:t>
      </w:r>
    </w:p>
    <w:p w14:paraId="0519E787" w14:textId="64672E83" w:rsidR="000C36FE" w:rsidRDefault="00A7777B" w:rsidP="002B18F8">
      <w:pPr>
        <w:pStyle w:val="ListParagraph"/>
        <w:numPr>
          <w:ilvl w:val="0"/>
          <w:numId w:val="35"/>
        </w:numPr>
        <w:tabs>
          <w:tab w:val="left" w:pos="1418"/>
        </w:tabs>
        <w:ind w:left="0" w:firstLine="851"/>
      </w:pPr>
      <w:r>
        <w:t>mainīgā daļa</w:t>
      </w:r>
      <w:r w:rsidR="007D0FB2">
        <w:t>:</w:t>
      </w:r>
    </w:p>
    <w:p w14:paraId="65704F66" w14:textId="7A7119AF" w:rsidR="007D0FB2" w:rsidRDefault="007D0FB2" w:rsidP="007D0FB2">
      <w:pPr>
        <w:pStyle w:val="ListParagraph"/>
        <w:numPr>
          <w:ilvl w:val="1"/>
          <w:numId w:val="35"/>
        </w:numPr>
        <w:tabs>
          <w:tab w:val="left" w:pos="1418"/>
        </w:tabs>
      </w:pPr>
      <w:r>
        <w:t>pakalpojuma apjoma izpilde;</w:t>
      </w:r>
    </w:p>
    <w:p w14:paraId="5FF33C6B" w14:textId="53095086" w:rsidR="007D0FB2" w:rsidRPr="00502F4C" w:rsidRDefault="007D0FB2" w:rsidP="007D0FB2">
      <w:pPr>
        <w:pStyle w:val="ListParagraph"/>
        <w:numPr>
          <w:ilvl w:val="1"/>
          <w:numId w:val="35"/>
        </w:numPr>
        <w:tabs>
          <w:tab w:val="left" w:pos="1418"/>
        </w:tabs>
      </w:pPr>
      <w:r>
        <w:t>kvalitātes kritēriju izpilde.</w:t>
      </w:r>
    </w:p>
    <w:p w14:paraId="3842BD51" w14:textId="546DAED7" w:rsidR="00D96511" w:rsidRPr="00502F4C" w:rsidRDefault="00D96511" w:rsidP="00FA5521">
      <w:pPr>
        <w:pStyle w:val="Heading3"/>
        <w:spacing w:before="240"/>
        <w:ind w:left="0" w:firstLine="0"/>
      </w:pPr>
      <w:bookmarkStart w:id="73" w:name="_Ref57227392"/>
      <w:bookmarkStart w:id="74" w:name="_Toc58518784"/>
      <w:bookmarkStart w:id="75" w:name="_Toc62063811"/>
      <w:r>
        <w:t>3.2.3. </w:t>
      </w:r>
      <w:r w:rsidRPr="00502F4C">
        <w:t>Priekšlikum</w:t>
      </w:r>
      <w:r w:rsidR="00E55EE1">
        <w:t>s</w:t>
      </w:r>
      <w:r w:rsidRPr="00502F4C">
        <w:t xml:space="preserve"> valsts pārvaldes pakalpojumu pārresoru koordinācijas mehānisma izveidei</w:t>
      </w:r>
      <w:bookmarkEnd w:id="73"/>
      <w:bookmarkEnd w:id="74"/>
      <w:bookmarkEnd w:id="75"/>
    </w:p>
    <w:p w14:paraId="3EF16796" w14:textId="1BF3A169" w:rsidR="005F09F6" w:rsidRDefault="00491A80" w:rsidP="002C0249">
      <w:pPr>
        <w:rPr>
          <w:szCs w:val="20"/>
        </w:rPr>
      </w:pPr>
      <w:r w:rsidRPr="00502F4C">
        <w:t>Lai uzlabotu pakalpojumu pieejamību un kvalitāti un īstenotu valsts un pašvaldību pakalpojumu pārveidi</w:t>
      </w:r>
      <w:r w:rsidR="00F2798B">
        <w:t>,</w:t>
      </w:r>
      <w:r w:rsidRPr="00502F4C">
        <w:rPr>
          <w:szCs w:val="20"/>
        </w:rPr>
        <w:t xml:space="preserve"> </w:t>
      </w:r>
      <w:r w:rsidR="00DF1717" w:rsidRPr="00795A26">
        <w:rPr>
          <w:b/>
          <w:bCs/>
          <w:szCs w:val="20"/>
        </w:rPr>
        <w:t>VARAM priekšlikums ir izveidot Pakalpojumu pārresoru koordinācijas padomi,</w:t>
      </w:r>
      <w:r w:rsidR="00DF1717" w:rsidRPr="00502F4C">
        <w:rPr>
          <w:szCs w:val="20"/>
        </w:rPr>
        <w:t xml:space="preserve"> kurai sadarbībā ar citām iesaistītājam pusēm ir paredzēta nozīmīga loma valsts un pašvaldību pakalpojumu pārveidē</w:t>
      </w:r>
      <w:r w:rsidR="004151BF">
        <w:rPr>
          <w:szCs w:val="20"/>
        </w:rPr>
        <w:t>.</w:t>
      </w:r>
      <w:r w:rsidR="00F2798B">
        <w:rPr>
          <w:szCs w:val="20"/>
        </w:rPr>
        <w:t xml:space="preserve"> </w:t>
      </w:r>
      <w:r w:rsidRPr="00502F4C">
        <w:t>Šādā veidā tiks nodrošināts mehānisms sadarbības organizēšanai starp dažādām iesaistītajām pusēm</w:t>
      </w:r>
      <w:r w:rsidR="00413AD0">
        <w:rPr>
          <w:rStyle w:val="FootnoteReference"/>
        </w:rPr>
        <w:footnoteReference w:id="42"/>
      </w:r>
      <w:r w:rsidRPr="00502F4C">
        <w:t>.</w:t>
      </w:r>
    </w:p>
    <w:p w14:paraId="20C77573" w14:textId="5AC3540F" w:rsidR="0057476A" w:rsidRPr="00502F4C" w:rsidRDefault="0057476A" w:rsidP="00FA5521">
      <w:pPr>
        <w:pStyle w:val="Heading3"/>
        <w:spacing w:before="240"/>
      </w:pPr>
      <w:bookmarkStart w:id="76" w:name="_Toc62063812"/>
      <w:bookmarkEnd w:id="63"/>
      <w:bookmarkEnd w:id="64"/>
      <w:bookmarkEnd w:id="65"/>
      <w:bookmarkEnd w:id="66"/>
      <w:bookmarkEnd w:id="67"/>
      <w:bookmarkEnd w:id="68"/>
      <w:bookmarkEnd w:id="69"/>
      <w:bookmarkEnd w:id="70"/>
      <w:bookmarkEnd w:id="71"/>
      <w:r>
        <w:t>3.2.3. </w:t>
      </w:r>
      <w:r w:rsidRPr="00502F4C">
        <w:t>Priekšlikum</w:t>
      </w:r>
      <w:r w:rsidR="00E55EE1">
        <w:t>s</w:t>
      </w:r>
      <w:r w:rsidRPr="00502F4C">
        <w:t xml:space="preserve"> </w:t>
      </w:r>
      <w:r w:rsidR="00E55EE1" w:rsidRPr="00E55EE1">
        <w:rPr>
          <w:rFonts w:cstheme="minorHAnsi"/>
        </w:rPr>
        <w:t>Pakalpojumu administratīvā centra</w:t>
      </w:r>
      <w:r w:rsidR="00E55EE1" w:rsidRPr="00207845">
        <w:rPr>
          <w:rFonts w:cstheme="minorHAnsi"/>
          <w:b w:val="0"/>
          <w:bCs/>
        </w:rPr>
        <w:t xml:space="preserve"> </w:t>
      </w:r>
      <w:r w:rsidR="00E80F5D">
        <w:t>darbībai</w:t>
      </w:r>
      <w:bookmarkEnd w:id="76"/>
      <w:r w:rsidR="00B5584A">
        <w:t xml:space="preserve"> </w:t>
      </w:r>
    </w:p>
    <w:p w14:paraId="01F764D0" w14:textId="1D33C5A9" w:rsidR="008044EB" w:rsidRPr="008044EB" w:rsidRDefault="0057476A" w:rsidP="008044EB">
      <w:pPr>
        <w:tabs>
          <w:tab w:val="left" w:pos="1418"/>
        </w:tabs>
      </w:pPr>
      <w:r w:rsidRPr="008044EB">
        <w:rPr>
          <w:rFonts w:cstheme="minorHAnsi"/>
          <w:b/>
          <w:bCs/>
          <w:szCs w:val="24"/>
        </w:rPr>
        <w:t>VARAM priekšlikums ir Pakalpojumu administratīv</w:t>
      </w:r>
      <w:r w:rsidR="00E80F5D" w:rsidRPr="008044EB">
        <w:rPr>
          <w:rFonts w:cstheme="minorHAnsi"/>
          <w:b/>
          <w:bCs/>
          <w:szCs w:val="24"/>
        </w:rPr>
        <w:t>ā</w:t>
      </w:r>
      <w:r w:rsidRPr="008044EB">
        <w:rPr>
          <w:rFonts w:cstheme="minorHAnsi"/>
          <w:b/>
          <w:bCs/>
          <w:szCs w:val="24"/>
        </w:rPr>
        <w:t xml:space="preserve"> centr</w:t>
      </w:r>
      <w:r w:rsidR="00E80F5D" w:rsidRPr="008044EB">
        <w:rPr>
          <w:rFonts w:cstheme="minorHAnsi"/>
          <w:b/>
          <w:bCs/>
          <w:szCs w:val="24"/>
        </w:rPr>
        <w:t xml:space="preserve">a </w:t>
      </w:r>
      <w:r w:rsidRPr="008044EB">
        <w:rPr>
          <w:rFonts w:cstheme="minorHAnsi"/>
          <w:b/>
          <w:bCs/>
          <w:szCs w:val="24"/>
        </w:rPr>
        <w:t>uzdevumus nodot izpildei patstāvīgai institūcijai – VRAA</w:t>
      </w:r>
      <w:r w:rsidRPr="008044EB">
        <w:rPr>
          <w:rFonts w:cstheme="minorHAnsi"/>
          <w:szCs w:val="24"/>
        </w:rPr>
        <w:t xml:space="preserve">, kas nodrošinās </w:t>
      </w:r>
      <w:r w:rsidR="001010EA" w:rsidRPr="008044EB">
        <w:rPr>
          <w:rFonts w:cstheme="minorHAnsi"/>
          <w:szCs w:val="24"/>
        </w:rPr>
        <w:t>centram</w:t>
      </w:r>
      <w:r w:rsidRPr="008044EB">
        <w:rPr>
          <w:rFonts w:cstheme="minorHAnsi"/>
          <w:szCs w:val="24"/>
        </w:rPr>
        <w:t xml:space="preserve"> definētā mērķa sasniegšanu</w:t>
      </w:r>
      <w:r w:rsidR="00767190" w:rsidRPr="008044EB">
        <w:rPr>
          <w:rFonts w:cstheme="minorHAnsi"/>
          <w:szCs w:val="24"/>
        </w:rPr>
        <w:t xml:space="preserve">, nodrošinot </w:t>
      </w:r>
      <w:r w:rsidR="007D6C12" w:rsidRPr="008044EB">
        <w:rPr>
          <w:rFonts w:cstheme="minorHAnsi"/>
          <w:szCs w:val="24"/>
        </w:rPr>
        <w:t>atbilstošu</w:t>
      </w:r>
      <w:r w:rsidR="001D72D0" w:rsidRPr="008044EB">
        <w:rPr>
          <w:rFonts w:cstheme="minorHAnsi"/>
          <w:szCs w:val="24"/>
        </w:rPr>
        <w:t xml:space="preserve"> budžet</w:t>
      </w:r>
      <w:r w:rsidR="0049424B" w:rsidRPr="008044EB">
        <w:rPr>
          <w:rFonts w:cstheme="minorHAnsi"/>
          <w:szCs w:val="24"/>
        </w:rPr>
        <w:t>u. Centra izveide jāparedz MK 2017.gada 4.</w:t>
      </w:r>
      <w:r w:rsidR="008E5771" w:rsidRPr="008044EB">
        <w:rPr>
          <w:rFonts w:cstheme="minorHAnsi"/>
          <w:szCs w:val="24"/>
        </w:rPr>
        <w:t xml:space="preserve">jūlija noteikumos </w:t>
      </w:r>
      <w:r w:rsidR="008E5771" w:rsidRPr="008044EB">
        <w:rPr>
          <w:rFonts w:cstheme="minorHAnsi"/>
          <w:szCs w:val="24"/>
        </w:rPr>
        <w:lastRenderedPageBreak/>
        <w:t>Nr.</w:t>
      </w:r>
      <w:r w:rsidR="007D6C12" w:rsidRPr="008044EB">
        <w:rPr>
          <w:rFonts w:cstheme="minorHAnsi"/>
          <w:szCs w:val="24"/>
        </w:rPr>
        <w:t> </w:t>
      </w:r>
      <w:r w:rsidR="008E5771" w:rsidRPr="008044EB">
        <w:rPr>
          <w:rFonts w:cstheme="minorHAnsi"/>
          <w:szCs w:val="24"/>
        </w:rPr>
        <w:t>401</w:t>
      </w:r>
      <w:r w:rsidR="007D6C12" w:rsidRPr="008044EB">
        <w:rPr>
          <w:rFonts w:cstheme="minorHAnsi"/>
          <w:szCs w:val="24"/>
        </w:rPr>
        <w:t xml:space="preserve"> </w:t>
      </w:r>
      <w:r w:rsidR="008044EB" w:rsidRPr="008044EB">
        <w:t>“</w:t>
      </w:r>
      <w:r w:rsidR="008044EB" w:rsidRPr="008044EB">
        <w:rPr>
          <w:bCs/>
        </w:rPr>
        <w:t>Noteikumi par valsts pārvaldes vienoto klientu apkalpošanas centru veidiem, sniegto pakalpojumu apjomu un pakalpojumu sniegšanas kārtību”.</w:t>
      </w:r>
    </w:p>
    <w:p w14:paraId="154C9606" w14:textId="09A2FF50" w:rsidR="00E531B1" w:rsidRDefault="00E531B1" w:rsidP="00FA6476">
      <w:pPr>
        <w:rPr>
          <w:rFonts w:eastAsiaTheme="majorEastAsia" w:cs="Times New Roman"/>
          <w:szCs w:val="24"/>
        </w:rPr>
      </w:pPr>
    </w:p>
    <w:p w14:paraId="4027B6E5" w14:textId="77777777" w:rsidR="0031244C" w:rsidRPr="00B421ED" w:rsidRDefault="0031244C" w:rsidP="00DA51E7">
      <w:pPr>
        <w:pStyle w:val="Heading1"/>
        <w:rPr>
          <w:rFonts w:eastAsia="Times New Roman"/>
          <w:lang w:eastAsia="lv-LV"/>
        </w:rPr>
      </w:pPr>
      <w:bookmarkStart w:id="77" w:name="_Toc62063813"/>
      <w:r w:rsidRPr="00B421ED">
        <w:rPr>
          <w:rFonts w:eastAsia="Times New Roman"/>
          <w:lang w:eastAsia="lv-LV"/>
        </w:rPr>
        <w:t>IV. Ietekme uz problēmas risināšanu</w:t>
      </w:r>
      <w:bookmarkEnd w:id="77"/>
    </w:p>
    <w:p w14:paraId="5A67E502" w14:textId="00ACB9BC" w:rsidR="003775EB" w:rsidRDefault="003775EB" w:rsidP="00FA5521">
      <w:pPr>
        <w:pStyle w:val="Heading2"/>
        <w:ind w:firstLine="0"/>
        <w:jc w:val="center"/>
        <w:rPr>
          <w:bCs/>
          <w:szCs w:val="22"/>
        </w:rPr>
      </w:pPr>
      <w:bookmarkStart w:id="78" w:name="_Toc62063814"/>
      <w:r>
        <w:t>4.1. </w:t>
      </w:r>
      <w:r w:rsidRPr="001C7798">
        <w:t>P</w:t>
      </w:r>
      <w:r>
        <w:t>riekšli</w:t>
      </w:r>
      <w:r w:rsidR="00FE7D71">
        <w:t xml:space="preserve">kumi </w:t>
      </w:r>
      <w:r w:rsidR="0071028B">
        <w:t>risinājumiem</w:t>
      </w:r>
      <w:bookmarkEnd w:id="78"/>
    </w:p>
    <w:p w14:paraId="13DBA29C" w14:textId="76CCED92" w:rsidR="00672622" w:rsidRPr="00FB5249" w:rsidRDefault="00672622" w:rsidP="00E640E7">
      <w:pPr>
        <w:rPr>
          <w:bCs/>
        </w:rPr>
      </w:pPr>
      <w:r w:rsidRPr="00FB5249">
        <w:rPr>
          <w:bCs/>
        </w:rPr>
        <w:t xml:space="preserve">Analizējot </w:t>
      </w:r>
      <w:r w:rsidRPr="00FB5249">
        <w:rPr>
          <w:rFonts w:cs="Times New Roman"/>
          <w:szCs w:val="24"/>
        </w:rPr>
        <w:t xml:space="preserve">valsts un pašvaldību pakalpojumu piegādi visos kanālos un </w:t>
      </w:r>
      <w:r w:rsidR="0075104B" w:rsidRPr="00FB5249">
        <w:rPr>
          <w:rFonts w:cs="Times New Roman"/>
          <w:szCs w:val="24"/>
        </w:rPr>
        <w:t xml:space="preserve">pakalpojumu </w:t>
      </w:r>
      <w:r w:rsidRPr="00FB5249">
        <w:rPr>
          <w:rFonts w:cs="Times New Roman"/>
          <w:szCs w:val="24"/>
        </w:rPr>
        <w:t>pārresoru koordinācij</w:t>
      </w:r>
      <w:r w:rsidR="0075104B" w:rsidRPr="00FB5249">
        <w:rPr>
          <w:rFonts w:cs="Times New Roman"/>
          <w:szCs w:val="24"/>
        </w:rPr>
        <w:t xml:space="preserve">u, tika izstrādāti priekšlikumi </w:t>
      </w:r>
      <w:r w:rsidR="00AA1651" w:rsidRPr="00FB5249">
        <w:rPr>
          <w:rFonts w:cs="Times New Roman"/>
          <w:szCs w:val="24"/>
        </w:rPr>
        <w:t>valsts pārvaldes pakalpojumu konceptuāl</w:t>
      </w:r>
      <w:r w:rsidR="00FB5249" w:rsidRPr="00FB5249">
        <w:rPr>
          <w:rFonts w:cs="Times New Roman"/>
          <w:szCs w:val="24"/>
        </w:rPr>
        <w:t>ā</w:t>
      </w:r>
      <w:r w:rsidR="00AA1651" w:rsidRPr="00FB5249">
        <w:rPr>
          <w:rFonts w:cs="Times New Roman"/>
          <w:szCs w:val="24"/>
        </w:rPr>
        <w:t xml:space="preserve"> mode</w:t>
      </w:r>
      <w:r w:rsidR="00FB5249" w:rsidRPr="00FB5249">
        <w:rPr>
          <w:rFonts w:cs="Times New Roman"/>
          <w:szCs w:val="24"/>
        </w:rPr>
        <w:t xml:space="preserve">ļa darbībai, </w:t>
      </w:r>
      <w:r w:rsidR="00AA1651" w:rsidRPr="00FB5249">
        <w:rPr>
          <w:rFonts w:cs="Times New Roman"/>
          <w:szCs w:val="24"/>
        </w:rPr>
        <w:t xml:space="preserve">VPVKAC un VPPPD tīkla attīstībai pēc administratīvi teritoriālās reformas </w:t>
      </w:r>
      <w:r w:rsidR="00FB5249" w:rsidRPr="00FB5249">
        <w:rPr>
          <w:rFonts w:cs="Times New Roman"/>
          <w:szCs w:val="24"/>
        </w:rPr>
        <w:t xml:space="preserve">un </w:t>
      </w:r>
      <w:r w:rsidR="0075104B" w:rsidRPr="00FB5249">
        <w:rPr>
          <w:rFonts w:cs="Times New Roman"/>
          <w:szCs w:val="24"/>
        </w:rPr>
        <w:t>Pakalpojumu pārresoru konsultatīvā padomes izveidei</w:t>
      </w:r>
      <w:r w:rsidR="00FB5249" w:rsidRPr="00FB5249">
        <w:rPr>
          <w:rFonts w:cs="Times New Roman"/>
          <w:szCs w:val="24"/>
        </w:rPr>
        <w:t>.</w:t>
      </w:r>
    </w:p>
    <w:p w14:paraId="48228BFE" w14:textId="57FCAF3D" w:rsidR="00E640E7" w:rsidRPr="00F35512" w:rsidRDefault="00E640E7" w:rsidP="00E640E7">
      <w:pPr>
        <w:rPr>
          <w:bCs/>
        </w:rPr>
      </w:pPr>
      <w:r w:rsidRPr="00F35512">
        <w:rPr>
          <w:bCs/>
        </w:rPr>
        <w:t>Priekšlikumi:</w:t>
      </w:r>
    </w:p>
    <w:p w14:paraId="5E3CC8DC" w14:textId="6A727D38" w:rsidR="00E640E7" w:rsidRPr="00502F4C" w:rsidRDefault="00E640E7" w:rsidP="00F35512">
      <w:pPr>
        <w:pStyle w:val="ListParagraph"/>
        <w:numPr>
          <w:ilvl w:val="0"/>
          <w:numId w:val="37"/>
        </w:numPr>
        <w:tabs>
          <w:tab w:val="left" w:pos="1418"/>
        </w:tabs>
        <w:ind w:left="0" w:firstLine="851"/>
      </w:pPr>
      <w:r w:rsidRPr="00502F4C">
        <w:t xml:space="preserve">VARAM </w:t>
      </w:r>
      <w:r w:rsidR="00B2225D">
        <w:t>atbalsta</w:t>
      </w:r>
      <w:r w:rsidRPr="00502F4C">
        <w:t xml:space="preserve"> </w:t>
      </w:r>
      <w:r w:rsidRPr="00F35512">
        <w:rPr>
          <w:b/>
          <w:bCs/>
        </w:rPr>
        <w:t>B alternatīvu</w:t>
      </w:r>
      <w:r w:rsidRPr="00502F4C">
        <w:t xml:space="preserve">, kas paredz </w:t>
      </w:r>
      <w:r>
        <w:t>i</w:t>
      </w:r>
      <w:r w:rsidRPr="00502F4C">
        <w:t>estāžu (VID, VSAA, NVA u.c</w:t>
      </w:r>
      <w:r w:rsidR="00F35512">
        <w:t>.</w:t>
      </w:r>
      <w:r w:rsidRPr="00502F4C">
        <w:t>) 1.</w:t>
      </w:r>
      <w:r w:rsidR="00511460">
        <w:t> </w:t>
      </w:r>
      <w:r w:rsidRPr="00502F4C">
        <w:t>līmeņa pakalpojumu atbalsta sniegšan</w:t>
      </w:r>
      <w:r>
        <w:t>u</w:t>
      </w:r>
      <w:r w:rsidRPr="00502F4C">
        <w:t xml:space="preserve"> un pieteikumu pieņemšan</w:t>
      </w:r>
      <w:r>
        <w:t xml:space="preserve">u. </w:t>
      </w:r>
      <w:r w:rsidRPr="00502F4C">
        <w:t>Šīs alternatīvas ieviešanas gadījumā viena pakalpojuma sniegšanas izmaksas ir zemākās.</w:t>
      </w:r>
    </w:p>
    <w:p w14:paraId="5CF2939C" w14:textId="0F38EA60" w:rsidR="00E640E7" w:rsidRPr="00502F4C" w:rsidRDefault="00E640E7" w:rsidP="00F35512">
      <w:pPr>
        <w:pStyle w:val="ListParagraph"/>
        <w:numPr>
          <w:ilvl w:val="0"/>
          <w:numId w:val="37"/>
        </w:numPr>
        <w:tabs>
          <w:tab w:val="left" w:pos="1418"/>
        </w:tabs>
        <w:ind w:left="0" w:firstLine="851"/>
      </w:pPr>
      <w:r w:rsidRPr="00F35512">
        <w:rPr>
          <w:szCs w:val="20"/>
          <w:lang w:eastAsia="lv-LV"/>
        </w:rPr>
        <w:t>VARAM rekomendē nodrošināt piemaksu bibliotekāriem vai citiem darbiniekiem, kas veic 2.</w:t>
      </w:r>
      <w:r w:rsidR="00511460" w:rsidRPr="00F35512">
        <w:rPr>
          <w:szCs w:val="20"/>
          <w:lang w:eastAsia="lv-LV"/>
        </w:rPr>
        <w:t> </w:t>
      </w:r>
      <w:r w:rsidRPr="00F35512">
        <w:rPr>
          <w:szCs w:val="20"/>
          <w:lang w:eastAsia="lv-LV"/>
        </w:rPr>
        <w:t>kārtas VPVKAC pakalpojumu sniegšanu algu fonda palielinājumu nodrošinot 100 EUR mēnesī apmērā uz VPVKAC, kā piemaksu par papildus pakalpojumu nodrošināšanu. Piemaksu rekomendējam veikt kā atbalstu pašvaldībām.</w:t>
      </w:r>
    </w:p>
    <w:p w14:paraId="6115B2E4" w14:textId="07790871" w:rsidR="00E640E7" w:rsidRPr="00502F4C" w:rsidRDefault="00E640E7" w:rsidP="00F35512">
      <w:pPr>
        <w:pStyle w:val="ListParagraph"/>
        <w:numPr>
          <w:ilvl w:val="0"/>
          <w:numId w:val="37"/>
        </w:numPr>
        <w:tabs>
          <w:tab w:val="left" w:pos="1418"/>
        </w:tabs>
        <w:ind w:left="0" w:firstLine="851"/>
      </w:pPr>
      <w:r w:rsidRPr="00502F4C">
        <w:t>VARAM rekomendē veikt piemaksu par katru sniegto pakalpojumu maksu fiksētā apmērā šīs pakalpojumu maksas jeb 3,50 EUR par katru klātienē apkalpoto klientu pie maksimālās noteiktās pakalpojumu sniegšanas kvalitātes. Šādā veidā tiks nodrošināta motivējoša maksa par sniegtajiem pakalpojumiem papildus pieejamības maksai.</w:t>
      </w:r>
    </w:p>
    <w:p w14:paraId="3151A8A7" w14:textId="6778DAD7" w:rsidR="0050782D" w:rsidRDefault="00E640E7" w:rsidP="00F35512">
      <w:pPr>
        <w:pStyle w:val="ListParagraph"/>
        <w:numPr>
          <w:ilvl w:val="0"/>
          <w:numId w:val="37"/>
        </w:numPr>
        <w:tabs>
          <w:tab w:val="left" w:pos="1418"/>
        </w:tabs>
        <w:ind w:left="0" w:firstLine="851"/>
        <w:rPr>
          <w:lang w:eastAsia="lv-LV"/>
        </w:rPr>
      </w:pPr>
      <w:r w:rsidRPr="00502F4C">
        <w:t>VARAM rekomendē paredzēt finansējumu apmācību veikšanai VPVKAC un VPPPD darbiniekiem, lai nodrošinātu augstvērtīga atbalsta sniegšanu iedzīvotājiem un uzņēmējiem. Tāpat rekomendēts paredzēt finansējumu materiāltehniskā nodrošinājuma iegādei. Abiem mērķiem iespējams apsvērt iespēju piesaistīt ES fondu līdzekļus.</w:t>
      </w:r>
    </w:p>
    <w:p w14:paraId="36A83060" w14:textId="7011063D" w:rsidR="001C7798" w:rsidRPr="001C7798" w:rsidRDefault="0021304D" w:rsidP="00A94599">
      <w:pPr>
        <w:pStyle w:val="Heading2"/>
        <w:ind w:firstLine="0"/>
        <w:jc w:val="center"/>
      </w:pPr>
      <w:bookmarkStart w:id="79" w:name="_Toc52791994"/>
      <w:bookmarkStart w:id="80" w:name="_Toc58518787"/>
      <w:bookmarkStart w:id="81" w:name="_Toc62063815"/>
      <w:r>
        <w:t>4.</w:t>
      </w:r>
      <w:r w:rsidR="003775EB">
        <w:t>2</w:t>
      </w:r>
      <w:r>
        <w:t>. </w:t>
      </w:r>
      <w:r w:rsidR="001C7798" w:rsidRPr="001C7798">
        <w:t>Piedāvāto alternatīvu finanšu salīdzināšanas analīze</w:t>
      </w:r>
      <w:bookmarkEnd w:id="79"/>
      <w:bookmarkEnd w:id="80"/>
      <w:bookmarkEnd w:id="81"/>
    </w:p>
    <w:p w14:paraId="4EE102A5" w14:textId="31B01AAC" w:rsidR="00B12C5F" w:rsidRPr="00B12C5F" w:rsidRDefault="00B12C5F" w:rsidP="00B12C5F">
      <w:pPr>
        <w:rPr>
          <w:b/>
          <w:bCs/>
        </w:rPr>
      </w:pPr>
      <w:r w:rsidRPr="00B12C5F">
        <w:rPr>
          <w:b/>
          <w:bCs/>
        </w:rPr>
        <w:t>Izvērtētās alternatīvas</w:t>
      </w:r>
      <w:r>
        <w:rPr>
          <w:b/>
          <w:bCs/>
        </w:rPr>
        <w:t>.</w:t>
      </w:r>
    </w:p>
    <w:p w14:paraId="292F4DEF" w14:textId="77777777" w:rsidR="00B12C5F" w:rsidRPr="00502F4C" w:rsidRDefault="00B12C5F" w:rsidP="00B12C5F">
      <w:r w:rsidRPr="00502F4C">
        <w:t>VPVKAC tīkla attīstības finanšu ekonomiskā pamatojuma aprēķins ir veikts, ņemot vērā:</w:t>
      </w:r>
    </w:p>
    <w:p w14:paraId="16CD8313" w14:textId="77777777" w:rsidR="00B12C5F" w:rsidRPr="00502F4C" w:rsidRDefault="00B12C5F" w:rsidP="00B12C5F">
      <w:pPr>
        <w:pStyle w:val="ListParagraph"/>
        <w:numPr>
          <w:ilvl w:val="0"/>
          <w:numId w:val="39"/>
        </w:numPr>
        <w:tabs>
          <w:tab w:val="left" w:pos="1418"/>
        </w:tabs>
        <w:ind w:left="0" w:firstLine="851"/>
      </w:pPr>
      <w:r w:rsidRPr="00502F4C">
        <w:t>plānoto pārvaldības struktūru izveidi saskaņā ar stratēģiju (Pakalpojumu pārresoru konsultatīvā padome un Pakalpojumu administratīvais centrs);</w:t>
      </w:r>
    </w:p>
    <w:p w14:paraId="652A1AAF" w14:textId="77777777" w:rsidR="00B12C5F" w:rsidRPr="00502F4C" w:rsidRDefault="00B12C5F" w:rsidP="00B12C5F">
      <w:pPr>
        <w:pStyle w:val="ListParagraph"/>
        <w:numPr>
          <w:ilvl w:val="0"/>
          <w:numId w:val="39"/>
        </w:numPr>
        <w:tabs>
          <w:tab w:val="left" w:pos="1418"/>
        </w:tabs>
        <w:ind w:left="0" w:firstLine="851"/>
      </w:pPr>
      <w:r w:rsidRPr="00502F4C">
        <w:t>plānoto VPVKAC tīkla struktūru saskaņā ar stratēģiju (1.kārtas VPVKAC un plānotā 2.kārtas VPVKAC tīkla paplašināšana);</w:t>
      </w:r>
    </w:p>
    <w:p w14:paraId="3AFB6AE2" w14:textId="29C75DB7" w:rsidR="00DB5D16" w:rsidRPr="00490589" w:rsidRDefault="00B12C5F" w:rsidP="00B12C5F">
      <w:pPr>
        <w:pStyle w:val="ListParagraph"/>
        <w:numPr>
          <w:ilvl w:val="0"/>
          <w:numId w:val="39"/>
        </w:numPr>
        <w:tabs>
          <w:tab w:val="left" w:pos="1418"/>
        </w:tabs>
        <w:ind w:left="0" w:firstLine="851"/>
        <w:rPr>
          <w:lang w:eastAsia="lv-LV"/>
        </w:rPr>
      </w:pPr>
      <w:r w:rsidRPr="00490589">
        <w:t>iespējamo pakalpojumu klāsta attīstību</w:t>
      </w:r>
      <w:r w:rsidR="0076544D" w:rsidRPr="00490589">
        <w:t xml:space="preserve"> (skat. </w:t>
      </w:r>
      <w:r w:rsidR="005E6321" w:rsidRPr="00490589">
        <w:t>2</w:t>
      </w:r>
      <w:r w:rsidR="0076544D" w:rsidRPr="00490589">
        <w:t>. tabulu)</w:t>
      </w:r>
      <w:r w:rsidRPr="00490589">
        <w:t>.</w:t>
      </w:r>
    </w:p>
    <w:p w14:paraId="6FF4972B" w14:textId="6348BAEC" w:rsidR="00496764" w:rsidRPr="00490589" w:rsidRDefault="005E6321" w:rsidP="00496764">
      <w:pPr>
        <w:jc w:val="right"/>
      </w:pPr>
      <w:bookmarkStart w:id="82" w:name="_Toc58518201"/>
      <w:r w:rsidRPr="00490589">
        <w:rPr>
          <w:bCs/>
        </w:rPr>
        <w:t>2</w:t>
      </w:r>
      <w:r w:rsidR="00496764" w:rsidRPr="00490589">
        <w:rPr>
          <w:bCs/>
        </w:rPr>
        <w:t>. tabula.</w:t>
      </w:r>
      <w:r w:rsidR="00496764" w:rsidRPr="00490589">
        <w:t xml:space="preserve"> VPVKAC attīstības scenāriju salīdzinājums</w:t>
      </w:r>
      <w:bookmarkEnd w:id="82"/>
    </w:p>
    <w:tbl>
      <w:tblPr>
        <w:tblStyle w:val="Style3"/>
        <w:tblW w:w="0" w:type="auto"/>
        <w:tblLayout w:type="fixed"/>
        <w:tblLook w:val="04A0" w:firstRow="1" w:lastRow="0" w:firstColumn="1" w:lastColumn="0" w:noHBand="0" w:noVBand="1"/>
      </w:tblPr>
      <w:tblGrid>
        <w:gridCol w:w="709"/>
        <w:gridCol w:w="4678"/>
        <w:gridCol w:w="2268"/>
        <w:gridCol w:w="1415"/>
      </w:tblGrid>
      <w:tr w:rsidR="006A5C98" w:rsidRPr="006A5C98" w14:paraId="5F51FB35" w14:textId="77777777" w:rsidTr="006A5C98">
        <w:trPr>
          <w:cnfStyle w:val="100000000000" w:firstRow="1" w:lastRow="0" w:firstColumn="0" w:lastColumn="0" w:oddVBand="0" w:evenVBand="0" w:oddHBand="0" w:evenHBand="0" w:firstRowFirstColumn="0" w:firstRowLastColumn="0" w:lastRowFirstColumn="0" w:lastRowLastColumn="0"/>
          <w:trHeight w:val="288"/>
        </w:trPr>
        <w:tc>
          <w:tcPr>
            <w:tcW w:w="709" w:type="dxa"/>
            <w:shd w:val="clear" w:color="auto" w:fill="auto"/>
          </w:tcPr>
          <w:p w14:paraId="4931E6B3" w14:textId="77777777" w:rsidR="006A5C98" w:rsidRPr="006A5C98" w:rsidRDefault="006A5C98" w:rsidP="00D675B4">
            <w:pPr>
              <w:pStyle w:val="BODYTABLEDOC"/>
              <w:spacing w:before="40" w:after="40"/>
              <w:jc w:val="left"/>
              <w:rPr>
                <w:rFonts w:ascii="Times New Roman" w:hAnsi="Times New Roman" w:cs="Times New Roman"/>
                <w:b w:val="0"/>
                <w:bCs/>
                <w:color w:val="auto"/>
                <w:sz w:val="22"/>
                <w:szCs w:val="22"/>
                <w:lang w:val="lv-LV"/>
              </w:rPr>
            </w:pPr>
            <w:bookmarkStart w:id="83" w:name="_Hlk58517737"/>
            <w:r w:rsidRPr="006A5C98">
              <w:rPr>
                <w:rFonts w:ascii="Times New Roman" w:hAnsi="Times New Roman" w:cs="Times New Roman"/>
                <w:b w:val="0"/>
                <w:bCs/>
                <w:color w:val="auto"/>
                <w:sz w:val="22"/>
                <w:szCs w:val="22"/>
                <w:lang w:val="lv-LV"/>
              </w:rPr>
              <w:t>Nr.</w:t>
            </w:r>
          </w:p>
        </w:tc>
        <w:tc>
          <w:tcPr>
            <w:tcW w:w="4678" w:type="dxa"/>
            <w:shd w:val="clear" w:color="auto" w:fill="auto"/>
            <w:noWrap/>
            <w:vAlign w:val="bottom"/>
            <w:hideMark/>
          </w:tcPr>
          <w:p w14:paraId="1A6C2C8F" w14:textId="77777777" w:rsidR="006A5C98" w:rsidRPr="006A5C98" w:rsidRDefault="006A5C98" w:rsidP="00D675B4">
            <w:pPr>
              <w:pStyle w:val="BODYTABLEDOC"/>
              <w:spacing w:before="40" w:after="40"/>
              <w:jc w:val="left"/>
              <w:rPr>
                <w:rFonts w:ascii="Times New Roman" w:hAnsi="Times New Roman" w:cs="Times New Roman"/>
                <w:b w:val="0"/>
                <w:bCs/>
                <w:color w:val="auto"/>
                <w:sz w:val="22"/>
                <w:szCs w:val="22"/>
                <w:lang w:val="lv-LV"/>
              </w:rPr>
            </w:pPr>
            <w:bookmarkStart w:id="84" w:name="_Hlk57654628"/>
            <w:r w:rsidRPr="006A5C98">
              <w:rPr>
                <w:rFonts w:ascii="Times New Roman" w:hAnsi="Times New Roman" w:cs="Times New Roman"/>
                <w:b w:val="0"/>
                <w:bCs/>
                <w:color w:val="auto"/>
                <w:sz w:val="22"/>
                <w:szCs w:val="22"/>
                <w:lang w:val="lv-LV"/>
              </w:rPr>
              <w:t>Nākotnes VPVKAC darbība</w:t>
            </w:r>
          </w:p>
        </w:tc>
        <w:tc>
          <w:tcPr>
            <w:tcW w:w="2268" w:type="dxa"/>
            <w:shd w:val="clear" w:color="auto" w:fill="auto"/>
            <w:noWrap/>
            <w:vAlign w:val="center"/>
            <w:hideMark/>
          </w:tcPr>
          <w:p w14:paraId="42F62106" w14:textId="77777777" w:rsidR="006A5C98" w:rsidRPr="006A5C98" w:rsidRDefault="006A5C98" w:rsidP="00D675B4">
            <w:pPr>
              <w:pStyle w:val="BODYTABLEDOC"/>
              <w:spacing w:before="40" w:after="40"/>
              <w:jc w:val="center"/>
              <w:rPr>
                <w:rFonts w:ascii="Times New Roman" w:hAnsi="Times New Roman" w:cs="Times New Roman"/>
                <w:b w:val="0"/>
                <w:bCs/>
                <w:color w:val="auto"/>
                <w:sz w:val="22"/>
                <w:szCs w:val="22"/>
                <w:lang w:val="lv-LV"/>
              </w:rPr>
            </w:pPr>
            <w:r w:rsidRPr="006A5C98">
              <w:rPr>
                <w:rFonts w:ascii="Times New Roman" w:hAnsi="Times New Roman" w:cs="Times New Roman"/>
                <w:b w:val="0"/>
                <w:bCs/>
                <w:color w:val="auto"/>
                <w:sz w:val="22"/>
                <w:szCs w:val="22"/>
                <w:lang w:val="lv-LV"/>
              </w:rPr>
              <w:t>A scenārijs</w:t>
            </w:r>
          </w:p>
        </w:tc>
        <w:tc>
          <w:tcPr>
            <w:tcW w:w="1415" w:type="dxa"/>
            <w:shd w:val="clear" w:color="auto" w:fill="auto"/>
            <w:vAlign w:val="center"/>
          </w:tcPr>
          <w:p w14:paraId="775DAA0F" w14:textId="77777777" w:rsidR="006A5C98" w:rsidRPr="006A5C98" w:rsidRDefault="006A5C98" w:rsidP="00D675B4">
            <w:pPr>
              <w:pStyle w:val="BODYTABLEDOC"/>
              <w:spacing w:before="40" w:after="40"/>
              <w:jc w:val="center"/>
              <w:rPr>
                <w:rFonts w:ascii="Times New Roman" w:hAnsi="Times New Roman" w:cs="Times New Roman"/>
                <w:b w:val="0"/>
                <w:bCs/>
                <w:color w:val="auto"/>
                <w:sz w:val="22"/>
                <w:szCs w:val="22"/>
                <w:lang w:val="lv-LV"/>
              </w:rPr>
            </w:pPr>
            <w:r w:rsidRPr="006A5C98">
              <w:rPr>
                <w:rFonts w:ascii="Times New Roman" w:hAnsi="Times New Roman" w:cs="Times New Roman"/>
                <w:b w:val="0"/>
                <w:bCs/>
                <w:color w:val="auto"/>
                <w:sz w:val="22"/>
                <w:szCs w:val="22"/>
                <w:lang w:val="lv-LV"/>
              </w:rPr>
              <w:t>B scenārijs</w:t>
            </w:r>
          </w:p>
        </w:tc>
      </w:tr>
      <w:tr w:rsidR="006A5C98" w:rsidRPr="00A90571" w14:paraId="10467E07" w14:textId="77777777" w:rsidTr="006A5C98">
        <w:trPr>
          <w:trHeight w:val="310"/>
        </w:trPr>
        <w:tc>
          <w:tcPr>
            <w:tcW w:w="709" w:type="dxa"/>
            <w:tcBorders>
              <w:top w:val="single" w:sz="18" w:space="0" w:color="FFC000" w:themeColor="accent4"/>
              <w:bottom w:val="single" w:sz="12" w:space="0" w:color="BFBFBF" w:themeColor="background1" w:themeShade="BF"/>
            </w:tcBorders>
            <w:shd w:val="clear" w:color="auto" w:fill="auto"/>
          </w:tcPr>
          <w:p w14:paraId="671F0089" w14:textId="7A99ED4C" w:rsidR="006A5C98" w:rsidRPr="00A90571" w:rsidRDefault="006A5C98" w:rsidP="00D675B4">
            <w:pPr>
              <w:pStyle w:val="BODYTABLEDOC"/>
              <w:spacing w:before="40" w:after="40"/>
              <w:rPr>
                <w:rFonts w:ascii="Times New Roman" w:hAnsi="Times New Roman" w:cs="Times New Roman"/>
                <w:b/>
                <w:color w:val="auto"/>
                <w:sz w:val="22"/>
                <w:szCs w:val="22"/>
                <w:lang w:val="lv-LV"/>
              </w:rPr>
            </w:pPr>
            <w:r w:rsidRPr="00A90571">
              <w:rPr>
                <w:rFonts w:ascii="Times New Roman" w:hAnsi="Times New Roman" w:cs="Times New Roman"/>
                <w:b/>
                <w:color w:val="auto"/>
                <w:sz w:val="22"/>
                <w:szCs w:val="22"/>
                <w:lang w:val="lv-LV"/>
              </w:rPr>
              <w:t>1</w:t>
            </w:r>
            <w:r w:rsidR="00C06E4E" w:rsidRPr="00A90571">
              <w:rPr>
                <w:rFonts w:ascii="Times New Roman" w:hAnsi="Times New Roman" w:cs="Times New Roman"/>
                <w:b/>
                <w:color w:val="auto"/>
                <w:sz w:val="22"/>
                <w:szCs w:val="22"/>
                <w:lang w:val="lv-LV"/>
              </w:rPr>
              <w:t>.</w:t>
            </w:r>
          </w:p>
        </w:tc>
        <w:bookmarkEnd w:id="84"/>
        <w:tc>
          <w:tcPr>
            <w:tcW w:w="4678" w:type="dxa"/>
            <w:tcBorders>
              <w:top w:val="single" w:sz="18" w:space="0" w:color="FFC000" w:themeColor="accent4"/>
              <w:bottom w:val="single" w:sz="12" w:space="0" w:color="BFBFBF" w:themeColor="background1" w:themeShade="BF"/>
            </w:tcBorders>
            <w:shd w:val="clear" w:color="auto" w:fill="auto"/>
            <w:noWrap/>
          </w:tcPr>
          <w:p w14:paraId="2B647145" w14:textId="77777777" w:rsidR="006A5C98" w:rsidRPr="00A90571" w:rsidRDefault="006A5C98" w:rsidP="00D675B4">
            <w:pPr>
              <w:pStyle w:val="BODYTABLEDOC"/>
              <w:spacing w:before="40" w:after="40"/>
              <w:rPr>
                <w:rFonts w:ascii="Times New Roman" w:hAnsi="Times New Roman" w:cs="Times New Roman"/>
                <w:b/>
                <w:color w:val="auto"/>
                <w:sz w:val="22"/>
                <w:szCs w:val="22"/>
                <w:lang w:val="lv-LV"/>
              </w:rPr>
            </w:pPr>
            <w:r w:rsidRPr="00A90571">
              <w:rPr>
                <w:rFonts w:ascii="Times New Roman" w:hAnsi="Times New Roman" w:cs="Times New Roman"/>
                <w:b/>
                <w:color w:val="auto"/>
                <w:sz w:val="22"/>
                <w:szCs w:val="22"/>
                <w:lang w:val="lv-LV"/>
              </w:rPr>
              <w:t>Pārvaldības struktūras</w:t>
            </w:r>
          </w:p>
        </w:tc>
        <w:tc>
          <w:tcPr>
            <w:tcW w:w="2268" w:type="dxa"/>
            <w:tcBorders>
              <w:top w:val="single" w:sz="18" w:space="0" w:color="FFC000" w:themeColor="accent4"/>
              <w:bottom w:val="single" w:sz="12" w:space="0" w:color="BFBFBF" w:themeColor="background1" w:themeShade="BF"/>
            </w:tcBorders>
            <w:shd w:val="clear" w:color="auto" w:fill="auto"/>
            <w:noWrap/>
            <w:vAlign w:val="center"/>
          </w:tcPr>
          <w:p w14:paraId="475A3451" w14:textId="77777777" w:rsidR="006A5C98" w:rsidRPr="00A90571" w:rsidRDefault="006A5C98" w:rsidP="00D675B4">
            <w:pPr>
              <w:pStyle w:val="BODYTABLEDOC"/>
              <w:spacing w:before="40" w:after="40"/>
              <w:jc w:val="center"/>
              <w:rPr>
                <w:rFonts w:ascii="Times New Roman" w:hAnsi="Times New Roman" w:cs="Times New Roman"/>
                <w:b/>
                <w:color w:val="auto"/>
                <w:sz w:val="22"/>
                <w:szCs w:val="22"/>
                <w:lang w:val="lv-LV"/>
              </w:rPr>
            </w:pPr>
          </w:p>
        </w:tc>
        <w:tc>
          <w:tcPr>
            <w:tcW w:w="1415" w:type="dxa"/>
            <w:tcBorders>
              <w:top w:val="single" w:sz="18" w:space="0" w:color="FFC000" w:themeColor="accent4"/>
              <w:bottom w:val="single" w:sz="12" w:space="0" w:color="BFBFBF" w:themeColor="background1" w:themeShade="BF"/>
            </w:tcBorders>
            <w:shd w:val="clear" w:color="auto" w:fill="auto"/>
            <w:vAlign w:val="center"/>
          </w:tcPr>
          <w:p w14:paraId="6A95CF81" w14:textId="77777777" w:rsidR="006A5C98" w:rsidRPr="00A90571" w:rsidRDefault="006A5C98" w:rsidP="00D675B4">
            <w:pPr>
              <w:pStyle w:val="BODYTABLEDOC"/>
              <w:spacing w:before="40" w:after="40"/>
              <w:jc w:val="center"/>
              <w:rPr>
                <w:rFonts w:ascii="Times New Roman" w:hAnsi="Times New Roman" w:cs="Times New Roman"/>
                <w:b/>
                <w:color w:val="auto"/>
                <w:sz w:val="22"/>
                <w:szCs w:val="22"/>
                <w:lang w:val="lv-LV"/>
              </w:rPr>
            </w:pPr>
          </w:p>
        </w:tc>
      </w:tr>
      <w:tr w:rsidR="006A5C98" w:rsidRPr="006A5C98" w14:paraId="0FE1CD53" w14:textId="77777777" w:rsidTr="006A5C98">
        <w:trPr>
          <w:trHeight w:val="310"/>
        </w:trPr>
        <w:tc>
          <w:tcPr>
            <w:tcW w:w="709" w:type="dxa"/>
            <w:tcBorders>
              <w:top w:val="single" w:sz="12" w:space="0" w:color="BFBFBF" w:themeColor="background1" w:themeShade="BF"/>
            </w:tcBorders>
            <w:shd w:val="clear" w:color="auto" w:fill="auto"/>
          </w:tcPr>
          <w:p w14:paraId="7B5D972D" w14:textId="7E3175EA"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1.1</w:t>
            </w:r>
            <w:r w:rsidR="00C06E4E">
              <w:rPr>
                <w:rFonts w:ascii="Times New Roman" w:hAnsi="Times New Roman" w:cs="Times New Roman"/>
                <w:bCs/>
                <w:color w:val="auto"/>
                <w:sz w:val="22"/>
                <w:szCs w:val="22"/>
                <w:lang w:val="lv-LV"/>
              </w:rPr>
              <w:t>.</w:t>
            </w:r>
          </w:p>
        </w:tc>
        <w:tc>
          <w:tcPr>
            <w:tcW w:w="4678" w:type="dxa"/>
            <w:tcBorders>
              <w:top w:val="single" w:sz="12" w:space="0" w:color="BFBFBF" w:themeColor="background1" w:themeShade="BF"/>
            </w:tcBorders>
            <w:shd w:val="clear" w:color="auto" w:fill="auto"/>
            <w:noWrap/>
          </w:tcPr>
          <w:p w14:paraId="507D81DF" w14:textId="77777777"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Pakalpojumu pārresoru konsultatīvā padome</w:t>
            </w:r>
          </w:p>
        </w:tc>
        <w:tc>
          <w:tcPr>
            <w:tcW w:w="2268" w:type="dxa"/>
            <w:tcBorders>
              <w:top w:val="single" w:sz="12" w:space="0" w:color="BFBFBF" w:themeColor="background1" w:themeShade="BF"/>
            </w:tcBorders>
            <w:shd w:val="clear" w:color="auto" w:fill="auto"/>
            <w:noWrap/>
            <w:vAlign w:val="center"/>
          </w:tcPr>
          <w:p w14:paraId="79EC30D5"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c>
          <w:tcPr>
            <w:tcW w:w="1415" w:type="dxa"/>
            <w:tcBorders>
              <w:top w:val="single" w:sz="12" w:space="0" w:color="BFBFBF" w:themeColor="background1" w:themeShade="BF"/>
            </w:tcBorders>
            <w:shd w:val="clear" w:color="auto" w:fill="auto"/>
            <w:vAlign w:val="center"/>
          </w:tcPr>
          <w:p w14:paraId="751A6000"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r>
      <w:tr w:rsidR="006A5C98" w:rsidRPr="006A5C98" w14:paraId="4B6DB017" w14:textId="77777777" w:rsidTr="006A5C98">
        <w:trPr>
          <w:trHeight w:val="310"/>
        </w:trPr>
        <w:tc>
          <w:tcPr>
            <w:tcW w:w="709" w:type="dxa"/>
            <w:tcBorders>
              <w:bottom w:val="nil"/>
            </w:tcBorders>
            <w:shd w:val="clear" w:color="auto" w:fill="auto"/>
          </w:tcPr>
          <w:p w14:paraId="648E9D3A" w14:textId="4A859535"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1.2</w:t>
            </w:r>
            <w:r w:rsidR="00C06E4E">
              <w:rPr>
                <w:rFonts w:ascii="Times New Roman" w:hAnsi="Times New Roman" w:cs="Times New Roman"/>
                <w:bCs/>
                <w:color w:val="auto"/>
                <w:sz w:val="22"/>
                <w:szCs w:val="22"/>
                <w:lang w:val="lv-LV"/>
              </w:rPr>
              <w:t>.</w:t>
            </w:r>
          </w:p>
        </w:tc>
        <w:tc>
          <w:tcPr>
            <w:tcW w:w="4678" w:type="dxa"/>
            <w:tcBorders>
              <w:bottom w:val="nil"/>
            </w:tcBorders>
            <w:shd w:val="clear" w:color="auto" w:fill="auto"/>
            <w:noWrap/>
          </w:tcPr>
          <w:p w14:paraId="4E329D20" w14:textId="77777777"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Pakalpojumu administratīvais centrs</w:t>
            </w:r>
          </w:p>
        </w:tc>
        <w:tc>
          <w:tcPr>
            <w:tcW w:w="2268" w:type="dxa"/>
            <w:tcBorders>
              <w:bottom w:val="nil"/>
            </w:tcBorders>
            <w:shd w:val="clear" w:color="auto" w:fill="auto"/>
            <w:noWrap/>
            <w:vAlign w:val="center"/>
          </w:tcPr>
          <w:p w14:paraId="06C2B36A"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c>
          <w:tcPr>
            <w:tcW w:w="1415" w:type="dxa"/>
            <w:tcBorders>
              <w:bottom w:val="nil"/>
            </w:tcBorders>
            <w:shd w:val="clear" w:color="auto" w:fill="auto"/>
            <w:vAlign w:val="center"/>
          </w:tcPr>
          <w:p w14:paraId="7669945D"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r>
      <w:tr w:rsidR="006A5C98" w:rsidRPr="00A90571" w14:paraId="26EAA277" w14:textId="77777777" w:rsidTr="006A5C98">
        <w:trPr>
          <w:trHeight w:val="310"/>
        </w:trPr>
        <w:tc>
          <w:tcPr>
            <w:tcW w:w="709" w:type="dxa"/>
            <w:tcBorders>
              <w:top w:val="nil"/>
              <w:bottom w:val="single" w:sz="12" w:space="0" w:color="BFBFBF" w:themeColor="background1" w:themeShade="BF"/>
            </w:tcBorders>
            <w:shd w:val="clear" w:color="auto" w:fill="auto"/>
          </w:tcPr>
          <w:p w14:paraId="4A094962" w14:textId="01B9EE32" w:rsidR="006A5C98" w:rsidRPr="00A90571" w:rsidRDefault="006A5C98" w:rsidP="00D675B4">
            <w:pPr>
              <w:pStyle w:val="BODYTABLEDOC"/>
              <w:spacing w:before="40" w:after="40"/>
              <w:rPr>
                <w:rFonts w:ascii="Times New Roman" w:hAnsi="Times New Roman" w:cs="Times New Roman"/>
                <w:b/>
                <w:color w:val="auto"/>
                <w:sz w:val="22"/>
                <w:szCs w:val="22"/>
                <w:lang w:val="lv-LV"/>
              </w:rPr>
            </w:pPr>
            <w:r w:rsidRPr="00A90571">
              <w:rPr>
                <w:rFonts w:ascii="Times New Roman" w:hAnsi="Times New Roman" w:cs="Times New Roman"/>
                <w:b/>
                <w:color w:val="auto"/>
                <w:sz w:val="22"/>
                <w:szCs w:val="22"/>
                <w:lang w:val="lv-LV"/>
              </w:rPr>
              <w:t>2</w:t>
            </w:r>
            <w:r w:rsidR="00C06E4E" w:rsidRPr="00A90571">
              <w:rPr>
                <w:rFonts w:ascii="Times New Roman" w:hAnsi="Times New Roman" w:cs="Times New Roman"/>
                <w:b/>
                <w:color w:val="auto"/>
                <w:sz w:val="22"/>
                <w:szCs w:val="22"/>
                <w:lang w:val="lv-LV"/>
              </w:rPr>
              <w:t>.</w:t>
            </w:r>
          </w:p>
        </w:tc>
        <w:tc>
          <w:tcPr>
            <w:tcW w:w="4678" w:type="dxa"/>
            <w:tcBorders>
              <w:top w:val="nil"/>
              <w:bottom w:val="single" w:sz="12" w:space="0" w:color="BFBFBF" w:themeColor="background1" w:themeShade="BF"/>
            </w:tcBorders>
            <w:shd w:val="clear" w:color="auto" w:fill="auto"/>
            <w:noWrap/>
            <w:hideMark/>
          </w:tcPr>
          <w:p w14:paraId="61510513" w14:textId="77777777" w:rsidR="006A5C98" w:rsidRPr="00A90571" w:rsidRDefault="006A5C98" w:rsidP="00D675B4">
            <w:pPr>
              <w:pStyle w:val="BODYTABLEDOC"/>
              <w:spacing w:before="40" w:after="40"/>
              <w:rPr>
                <w:rFonts w:ascii="Times New Roman" w:hAnsi="Times New Roman" w:cs="Times New Roman"/>
                <w:b/>
                <w:color w:val="auto"/>
                <w:sz w:val="22"/>
                <w:szCs w:val="22"/>
                <w:lang w:val="lv-LV"/>
              </w:rPr>
            </w:pPr>
            <w:r w:rsidRPr="00A90571">
              <w:rPr>
                <w:rFonts w:ascii="Times New Roman" w:hAnsi="Times New Roman" w:cs="Times New Roman"/>
                <w:b/>
                <w:color w:val="auto"/>
                <w:sz w:val="22"/>
                <w:szCs w:val="22"/>
                <w:lang w:val="lv-LV"/>
              </w:rPr>
              <w:t>Pakalpojumu piegādes kanāli</w:t>
            </w:r>
          </w:p>
        </w:tc>
        <w:tc>
          <w:tcPr>
            <w:tcW w:w="2268" w:type="dxa"/>
            <w:tcBorders>
              <w:top w:val="nil"/>
              <w:bottom w:val="single" w:sz="12" w:space="0" w:color="BFBFBF" w:themeColor="background1" w:themeShade="BF"/>
            </w:tcBorders>
            <w:shd w:val="clear" w:color="auto" w:fill="auto"/>
            <w:noWrap/>
            <w:vAlign w:val="center"/>
            <w:hideMark/>
          </w:tcPr>
          <w:p w14:paraId="7C3C86E3" w14:textId="77777777" w:rsidR="006A5C98" w:rsidRPr="00A90571" w:rsidRDefault="006A5C98" w:rsidP="00D675B4">
            <w:pPr>
              <w:pStyle w:val="BODYTABLEDOC"/>
              <w:spacing w:before="40" w:after="40"/>
              <w:jc w:val="center"/>
              <w:rPr>
                <w:rFonts w:ascii="Times New Roman" w:hAnsi="Times New Roman" w:cs="Times New Roman"/>
                <w:b/>
                <w:color w:val="auto"/>
                <w:sz w:val="22"/>
                <w:szCs w:val="22"/>
                <w:lang w:val="lv-LV"/>
              </w:rPr>
            </w:pPr>
          </w:p>
        </w:tc>
        <w:tc>
          <w:tcPr>
            <w:tcW w:w="1415" w:type="dxa"/>
            <w:tcBorders>
              <w:top w:val="nil"/>
              <w:bottom w:val="single" w:sz="12" w:space="0" w:color="BFBFBF" w:themeColor="background1" w:themeShade="BF"/>
            </w:tcBorders>
            <w:shd w:val="clear" w:color="auto" w:fill="auto"/>
            <w:vAlign w:val="center"/>
          </w:tcPr>
          <w:p w14:paraId="390F9C44" w14:textId="77777777" w:rsidR="006A5C98" w:rsidRPr="00A90571" w:rsidRDefault="006A5C98" w:rsidP="00D675B4">
            <w:pPr>
              <w:pStyle w:val="BODYTABLEDOC"/>
              <w:spacing w:before="40" w:after="40"/>
              <w:jc w:val="center"/>
              <w:rPr>
                <w:rFonts w:ascii="Times New Roman" w:hAnsi="Times New Roman" w:cs="Times New Roman"/>
                <w:b/>
                <w:color w:val="auto"/>
                <w:sz w:val="22"/>
                <w:szCs w:val="22"/>
                <w:lang w:val="lv-LV"/>
              </w:rPr>
            </w:pPr>
          </w:p>
        </w:tc>
      </w:tr>
      <w:tr w:rsidR="006A5C98" w:rsidRPr="006A5C98" w14:paraId="5520FCD6" w14:textId="77777777" w:rsidTr="006A5C98">
        <w:trPr>
          <w:trHeight w:val="310"/>
        </w:trPr>
        <w:tc>
          <w:tcPr>
            <w:tcW w:w="709" w:type="dxa"/>
            <w:tcBorders>
              <w:top w:val="nil"/>
              <w:bottom w:val="single" w:sz="12" w:space="0" w:color="BFBFBF" w:themeColor="background1" w:themeShade="BF"/>
            </w:tcBorders>
            <w:shd w:val="clear" w:color="auto" w:fill="auto"/>
          </w:tcPr>
          <w:p w14:paraId="126766D5" w14:textId="54F3A2C5"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2.1</w:t>
            </w:r>
            <w:r w:rsidR="00C06E4E">
              <w:rPr>
                <w:rFonts w:ascii="Times New Roman" w:hAnsi="Times New Roman" w:cs="Times New Roman"/>
                <w:bCs/>
                <w:color w:val="auto"/>
                <w:sz w:val="22"/>
                <w:szCs w:val="22"/>
                <w:lang w:val="lv-LV"/>
              </w:rPr>
              <w:t>.</w:t>
            </w:r>
          </w:p>
        </w:tc>
        <w:tc>
          <w:tcPr>
            <w:tcW w:w="4678" w:type="dxa"/>
            <w:tcBorders>
              <w:top w:val="single" w:sz="12" w:space="0" w:color="BFBFBF" w:themeColor="background1" w:themeShade="BF"/>
              <w:bottom w:val="single" w:sz="12" w:space="0" w:color="BFBFBF" w:themeColor="background1" w:themeShade="BF"/>
            </w:tcBorders>
            <w:shd w:val="clear" w:color="auto" w:fill="auto"/>
            <w:noWrap/>
          </w:tcPr>
          <w:p w14:paraId="23E0A451" w14:textId="77777777"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VPVKAKC</w:t>
            </w:r>
          </w:p>
        </w:tc>
        <w:tc>
          <w:tcPr>
            <w:tcW w:w="2268" w:type="dxa"/>
            <w:tcBorders>
              <w:top w:val="nil"/>
              <w:bottom w:val="single" w:sz="12" w:space="0" w:color="BFBFBF" w:themeColor="background1" w:themeShade="BF"/>
            </w:tcBorders>
            <w:shd w:val="clear" w:color="auto" w:fill="auto"/>
            <w:noWrap/>
            <w:vAlign w:val="center"/>
          </w:tcPr>
          <w:p w14:paraId="7C0C6DF8"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p>
        </w:tc>
        <w:tc>
          <w:tcPr>
            <w:tcW w:w="1415" w:type="dxa"/>
            <w:tcBorders>
              <w:top w:val="nil"/>
              <w:bottom w:val="single" w:sz="12" w:space="0" w:color="BFBFBF" w:themeColor="background1" w:themeShade="BF"/>
            </w:tcBorders>
            <w:shd w:val="clear" w:color="auto" w:fill="auto"/>
            <w:vAlign w:val="center"/>
          </w:tcPr>
          <w:p w14:paraId="03E3CC4B"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p>
        </w:tc>
      </w:tr>
      <w:tr w:rsidR="006A5C98" w:rsidRPr="006A5C98" w14:paraId="0AA19A01" w14:textId="77777777" w:rsidTr="006A5C98">
        <w:trPr>
          <w:trHeight w:val="310"/>
        </w:trPr>
        <w:tc>
          <w:tcPr>
            <w:tcW w:w="709" w:type="dxa"/>
            <w:tcBorders>
              <w:top w:val="single" w:sz="12" w:space="0" w:color="BFBFBF" w:themeColor="background1" w:themeShade="BF"/>
            </w:tcBorders>
            <w:shd w:val="clear" w:color="auto" w:fill="auto"/>
          </w:tcPr>
          <w:p w14:paraId="6D90824B" w14:textId="21B838A9"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lastRenderedPageBreak/>
              <w:t>2.1.1</w:t>
            </w:r>
            <w:r w:rsidR="00C06E4E">
              <w:rPr>
                <w:rFonts w:ascii="Times New Roman" w:hAnsi="Times New Roman" w:cs="Times New Roman"/>
                <w:bCs/>
                <w:color w:val="auto"/>
                <w:sz w:val="22"/>
                <w:szCs w:val="22"/>
                <w:lang w:val="lv-LV"/>
              </w:rPr>
              <w:t>.</w:t>
            </w:r>
          </w:p>
        </w:tc>
        <w:tc>
          <w:tcPr>
            <w:tcW w:w="4678" w:type="dxa"/>
            <w:tcBorders>
              <w:top w:val="single" w:sz="12" w:space="0" w:color="BFBFBF" w:themeColor="background1" w:themeShade="BF"/>
            </w:tcBorders>
            <w:shd w:val="clear" w:color="auto" w:fill="auto"/>
            <w:noWrap/>
            <w:hideMark/>
          </w:tcPr>
          <w:p w14:paraId="5BE36E4E" w14:textId="77777777"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1. kārtas VPVKAC</w:t>
            </w:r>
          </w:p>
        </w:tc>
        <w:tc>
          <w:tcPr>
            <w:tcW w:w="2268" w:type="dxa"/>
            <w:tcBorders>
              <w:top w:val="single" w:sz="12" w:space="0" w:color="BFBFBF" w:themeColor="background1" w:themeShade="BF"/>
            </w:tcBorders>
            <w:shd w:val="clear" w:color="auto" w:fill="auto"/>
            <w:noWrap/>
            <w:vAlign w:val="center"/>
            <w:hideMark/>
          </w:tcPr>
          <w:p w14:paraId="3F0B984D"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c>
          <w:tcPr>
            <w:tcW w:w="1415" w:type="dxa"/>
            <w:tcBorders>
              <w:top w:val="single" w:sz="12" w:space="0" w:color="BFBFBF" w:themeColor="background1" w:themeShade="BF"/>
            </w:tcBorders>
            <w:shd w:val="clear" w:color="auto" w:fill="auto"/>
            <w:vAlign w:val="center"/>
          </w:tcPr>
          <w:p w14:paraId="3ADEA661"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r>
      <w:tr w:rsidR="006A5C98" w:rsidRPr="006A5C98" w14:paraId="35ED7F3A" w14:textId="77777777" w:rsidTr="006A5C98">
        <w:trPr>
          <w:trHeight w:val="310"/>
        </w:trPr>
        <w:tc>
          <w:tcPr>
            <w:tcW w:w="709" w:type="dxa"/>
            <w:shd w:val="clear" w:color="auto" w:fill="auto"/>
          </w:tcPr>
          <w:p w14:paraId="749DC5C4" w14:textId="336274C0"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2.1.2</w:t>
            </w:r>
            <w:r w:rsidR="00C06E4E">
              <w:rPr>
                <w:rFonts w:ascii="Times New Roman" w:hAnsi="Times New Roman" w:cs="Times New Roman"/>
                <w:bCs/>
                <w:color w:val="auto"/>
                <w:sz w:val="22"/>
                <w:szCs w:val="22"/>
                <w:lang w:val="lv-LV"/>
              </w:rPr>
              <w:t>.</w:t>
            </w:r>
          </w:p>
        </w:tc>
        <w:tc>
          <w:tcPr>
            <w:tcW w:w="4678" w:type="dxa"/>
            <w:shd w:val="clear" w:color="auto" w:fill="auto"/>
            <w:noWrap/>
            <w:hideMark/>
          </w:tcPr>
          <w:p w14:paraId="63B8F340" w14:textId="77777777"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2. kārtas VPVKAC tīkla paplašināšana pagastos</w:t>
            </w:r>
          </w:p>
        </w:tc>
        <w:tc>
          <w:tcPr>
            <w:tcW w:w="2268" w:type="dxa"/>
            <w:shd w:val="clear" w:color="auto" w:fill="auto"/>
            <w:noWrap/>
            <w:vAlign w:val="center"/>
            <w:hideMark/>
          </w:tcPr>
          <w:p w14:paraId="4958D29D"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c>
          <w:tcPr>
            <w:tcW w:w="1415" w:type="dxa"/>
            <w:shd w:val="clear" w:color="auto" w:fill="auto"/>
            <w:vAlign w:val="center"/>
          </w:tcPr>
          <w:p w14:paraId="6F94AE3E"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r>
      <w:tr w:rsidR="006A5C98" w:rsidRPr="00A90571" w14:paraId="28612A60" w14:textId="77777777" w:rsidTr="006A5C98">
        <w:trPr>
          <w:trHeight w:val="288"/>
        </w:trPr>
        <w:tc>
          <w:tcPr>
            <w:tcW w:w="709" w:type="dxa"/>
            <w:tcBorders>
              <w:top w:val="single" w:sz="4" w:space="0" w:color="D9D9D9" w:themeColor="background1" w:themeShade="D9"/>
              <w:bottom w:val="single" w:sz="12" w:space="0" w:color="BFBFBF" w:themeColor="background1" w:themeShade="BF"/>
            </w:tcBorders>
            <w:shd w:val="clear" w:color="auto" w:fill="auto"/>
          </w:tcPr>
          <w:p w14:paraId="7336B3E7" w14:textId="6325BCEB" w:rsidR="006A5C98" w:rsidRPr="00A90571" w:rsidRDefault="006A5C98" w:rsidP="00D675B4">
            <w:pPr>
              <w:pStyle w:val="BODYTABLEDOC"/>
              <w:spacing w:before="40" w:after="40"/>
              <w:rPr>
                <w:rFonts w:ascii="Times New Roman" w:hAnsi="Times New Roman" w:cs="Times New Roman"/>
                <w:b/>
                <w:color w:val="auto"/>
                <w:sz w:val="22"/>
                <w:szCs w:val="22"/>
                <w:lang w:val="lv-LV"/>
              </w:rPr>
            </w:pPr>
            <w:r w:rsidRPr="00A90571">
              <w:rPr>
                <w:rFonts w:ascii="Times New Roman" w:hAnsi="Times New Roman" w:cs="Times New Roman"/>
                <w:b/>
                <w:color w:val="auto"/>
                <w:sz w:val="22"/>
                <w:szCs w:val="22"/>
                <w:lang w:val="lv-LV"/>
              </w:rPr>
              <w:t>2.2</w:t>
            </w:r>
            <w:r w:rsidR="00C06E4E" w:rsidRPr="00A90571">
              <w:rPr>
                <w:rFonts w:ascii="Times New Roman" w:hAnsi="Times New Roman" w:cs="Times New Roman"/>
                <w:b/>
                <w:color w:val="auto"/>
                <w:sz w:val="22"/>
                <w:szCs w:val="22"/>
                <w:lang w:val="lv-LV"/>
              </w:rPr>
              <w:t>.</w:t>
            </w:r>
          </w:p>
        </w:tc>
        <w:tc>
          <w:tcPr>
            <w:tcW w:w="4678" w:type="dxa"/>
            <w:tcBorders>
              <w:top w:val="single" w:sz="4" w:space="0" w:color="D9D9D9" w:themeColor="background1" w:themeShade="D9"/>
              <w:bottom w:val="single" w:sz="12" w:space="0" w:color="BFBFBF" w:themeColor="background1" w:themeShade="BF"/>
            </w:tcBorders>
            <w:shd w:val="clear" w:color="auto" w:fill="auto"/>
            <w:noWrap/>
          </w:tcPr>
          <w:p w14:paraId="14A08AF9" w14:textId="77777777" w:rsidR="006A5C98" w:rsidRPr="00A90571" w:rsidRDefault="006A5C98" w:rsidP="00D675B4">
            <w:pPr>
              <w:pStyle w:val="BODYTABLEDOC"/>
              <w:spacing w:before="40" w:after="40"/>
              <w:rPr>
                <w:rFonts w:ascii="Times New Roman" w:hAnsi="Times New Roman" w:cs="Times New Roman"/>
                <w:b/>
                <w:color w:val="auto"/>
                <w:sz w:val="22"/>
                <w:szCs w:val="22"/>
                <w:lang w:val="lv-LV"/>
              </w:rPr>
            </w:pPr>
            <w:r w:rsidRPr="00A90571">
              <w:rPr>
                <w:rFonts w:ascii="Times New Roman" w:hAnsi="Times New Roman" w:cs="Times New Roman"/>
                <w:b/>
                <w:color w:val="auto"/>
                <w:sz w:val="22"/>
                <w:szCs w:val="22"/>
                <w:lang w:val="lv-LV"/>
              </w:rPr>
              <w:t>VPPPD</w:t>
            </w:r>
          </w:p>
        </w:tc>
        <w:tc>
          <w:tcPr>
            <w:tcW w:w="2268" w:type="dxa"/>
            <w:tcBorders>
              <w:top w:val="single" w:sz="4" w:space="0" w:color="D9D9D9" w:themeColor="background1" w:themeShade="D9"/>
              <w:bottom w:val="single" w:sz="12" w:space="0" w:color="BFBFBF" w:themeColor="background1" w:themeShade="BF"/>
            </w:tcBorders>
            <w:shd w:val="clear" w:color="auto" w:fill="auto"/>
            <w:noWrap/>
            <w:vAlign w:val="center"/>
          </w:tcPr>
          <w:p w14:paraId="6E003537" w14:textId="77777777" w:rsidR="006A5C98" w:rsidRPr="00A90571" w:rsidRDefault="006A5C98" w:rsidP="00D675B4">
            <w:pPr>
              <w:pStyle w:val="BODYTABLEDOC"/>
              <w:spacing w:before="40" w:after="40"/>
              <w:jc w:val="center"/>
              <w:rPr>
                <w:rFonts w:ascii="Times New Roman" w:hAnsi="Times New Roman" w:cs="Times New Roman"/>
                <w:b/>
                <w:color w:val="auto"/>
                <w:sz w:val="22"/>
                <w:szCs w:val="22"/>
                <w:lang w:val="lv-LV"/>
              </w:rPr>
            </w:pPr>
            <w:r w:rsidRPr="00A90571">
              <w:rPr>
                <w:rFonts w:ascii="Times New Roman" w:hAnsi="Times New Roman" w:cs="Times New Roman"/>
                <w:b/>
                <w:color w:val="auto"/>
                <w:sz w:val="22"/>
                <w:szCs w:val="22"/>
                <w:lang w:val="lv-LV"/>
              </w:rPr>
              <w:t>+</w:t>
            </w:r>
          </w:p>
        </w:tc>
        <w:tc>
          <w:tcPr>
            <w:tcW w:w="1415" w:type="dxa"/>
            <w:tcBorders>
              <w:top w:val="single" w:sz="4" w:space="0" w:color="D9D9D9" w:themeColor="background1" w:themeShade="D9"/>
              <w:bottom w:val="single" w:sz="12" w:space="0" w:color="BFBFBF" w:themeColor="background1" w:themeShade="BF"/>
            </w:tcBorders>
            <w:shd w:val="clear" w:color="auto" w:fill="auto"/>
            <w:vAlign w:val="center"/>
          </w:tcPr>
          <w:p w14:paraId="1906791E" w14:textId="77777777" w:rsidR="006A5C98" w:rsidRPr="00A90571" w:rsidRDefault="006A5C98" w:rsidP="00D675B4">
            <w:pPr>
              <w:pStyle w:val="BODYTABLEDOC"/>
              <w:spacing w:before="40" w:after="40"/>
              <w:jc w:val="center"/>
              <w:rPr>
                <w:rFonts w:ascii="Times New Roman" w:hAnsi="Times New Roman" w:cs="Times New Roman"/>
                <w:b/>
                <w:color w:val="auto"/>
                <w:sz w:val="22"/>
                <w:szCs w:val="22"/>
                <w:lang w:val="lv-LV"/>
              </w:rPr>
            </w:pPr>
            <w:r w:rsidRPr="00A90571">
              <w:rPr>
                <w:rFonts w:ascii="Times New Roman" w:hAnsi="Times New Roman" w:cs="Times New Roman"/>
                <w:b/>
                <w:color w:val="auto"/>
                <w:sz w:val="22"/>
                <w:szCs w:val="22"/>
                <w:lang w:val="lv-LV"/>
              </w:rPr>
              <w:t>+</w:t>
            </w:r>
          </w:p>
        </w:tc>
      </w:tr>
      <w:tr w:rsidR="006A5C98" w:rsidRPr="00A90571" w14:paraId="0B725D37" w14:textId="77777777" w:rsidTr="006A5C98">
        <w:trPr>
          <w:trHeight w:val="288"/>
        </w:trPr>
        <w:tc>
          <w:tcPr>
            <w:tcW w:w="709" w:type="dxa"/>
            <w:tcBorders>
              <w:top w:val="single" w:sz="12" w:space="0" w:color="BFBFBF" w:themeColor="background1" w:themeShade="BF"/>
              <w:bottom w:val="single" w:sz="12" w:space="0" w:color="BFBFBF" w:themeColor="background1" w:themeShade="BF"/>
            </w:tcBorders>
            <w:shd w:val="clear" w:color="auto" w:fill="auto"/>
          </w:tcPr>
          <w:p w14:paraId="32A35A60" w14:textId="39CD750A" w:rsidR="006A5C98" w:rsidRPr="00A90571" w:rsidRDefault="006A5C98" w:rsidP="00D675B4">
            <w:pPr>
              <w:pStyle w:val="BODYTABLEDOC"/>
              <w:spacing w:before="40" w:after="40"/>
              <w:rPr>
                <w:rFonts w:ascii="Times New Roman" w:hAnsi="Times New Roman" w:cs="Times New Roman"/>
                <w:b/>
                <w:color w:val="auto"/>
                <w:sz w:val="22"/>
                <w:szCs w:val="22"/>
                <w:lang w:val="lv-LV"/>
              </w:rPr>
            </w:pPr>
            <w:r w:rsidRPr="00A90571">
              <w:rPr>
                <w:rFonts w:ascii="Times New Roman" w:hAnsi="Times New Roman" w:cs="Times New Roman"/>
                <w:b/>
                <w:color w:val="auto"/>
                <w:sz w:val="22"/>
                <w:szCs w:val="22"/>
                <w:lang w:val="lv-LV"/>
              </w:rPr>
              <w:t>3</w:t>
            </w:r>
            <w:r w:rsidR="00C06E4E" w:rsidRPr="00A90571">
              <w:rPr>
                <w:rFonts w:ascii="Times New Roman" w:hAnsi="Times New Roman" w:cs="Times New Roman"/>
                <w:b/>
                <w:color w:val="auto"/>
                <w:sz w:val="22"/>
                <w:szCs w:val="22"/>
                <w:lang w:val="lv-LV"/>
              </w:rPr>
              <w:t>.</w:t>
            </w:r>
          </w:p>
        </w:tc>
        <w:tc>
          <w:tcPr>
            <w:tcW w:w="4678" w:type="dxa"/>
            <w:tcBorders>
              <w:top w:val="single" w:sz="12" w:space="0" w:color="BFBFBF" w:themeColor="background1" w:themeShade="BF"/>
              <w:bottom w:val="single" w:sz="12" w:space="0" w:color="BFBFBF" w:themeColor="background1" w:themeShade="BF"/>
            </w:tcBorders>
            <w:shd w:val="clear" w:color="auto" w:fill="auto"/>
            <w:noWrap/>
            <w:hideMark/>
          </w:tcPr>
          <w:p w14:paraId="3FCEE2E0" w14:textId="77777777" w:rsidR="006A5C98" w:rsidRPr="00A90571" w:rsidRDefault="006A5C98" w:rsidP="00D675B4">
            <w:pPr>
              <w:pStyle w:val="BODYTABLEDOC"/>
              <w:spacing w:before="40" w:after="40"/>
              <w:rPr>
                <w:rFonts w:ascii="Times New Roman" w:hAnsi="Times New Roman" w:cs="Times New Roman"/>
                <w:b/>
                <w:color w:val="auto"/>
                <w:sz w:val="22"/>
                <w:szCs w:val="22"/>
                <w:lang w:val="lv-LV"/>
              </w:rPr>
            </w:pPr>
            <w:r w:rsidRPr="00A90571">
              <w:rPr>
                <w:rFonts w:ascii="Times New Roman" w:hAnsi="Times New Roman" w:cs="Times New Roman"/>
                <w:b/>
                <w:color w:val="auto"/>
                <w:sz w:val="22"/>
                <w:szCs w:val="22"/>
                <w:lang w:val="lv-LV"/>
              </w:rPr>
              <w:t>Pakalpojumu apjoms</w:t>
            </w:r>
          </w:p>
        </w:tc>
        <w:tc>
          <w:tcPr>
            <w:tcW w:w="2268" w:type="dxa"/>
            <w:tcBorders>
              <w:top w:val="single" w:sz="12" w:space="0" w:color="BFBFBF" w:themeColor="background1" w:themeShade="BF"/>
              <w:bottom w:val="single" w:sz="12" w:space="0" w:color="BFBFBF" w:themeColor="background1" w:themeShade="BF"/>
            </w:tcBorders>
            <w:shd w:val="clear" w:color="auto" w:fill="auto"/>
            <w:noWrap/>
            <w:vAlign w:val="center"/>
            <w:hideMark/>
          </w:tcPr>
          <w:p w14:paraId="7EE28895" w14:textId="77777777" w:rsidR="006A5C98" w:rsidRPr="00A90571" w:rsidRDefault="006A5C98" w:rsidP="00D675B4">
            <w:pPr>
              <w:pStyle w:val="BODYTABLEDOC"/>
              <w:spacing w:before="40" w:after="40"/>
              <w:jc w:val="center"/>
              <w:rPr>
                <w:rFonts w:ascii="Times New Roman" w:hAnsi="Times New Roman" w:cs="Times New Roman"/>
                <w:b/>
                <w:color w:val="auto"/>
                <w:sz w:val="22"/>
                <w:szCs w:val="22"/>
                <w:lang w:val="lv-LV"/>
              </w:rPr>
            </w:pPr>
          </w:p>
        </w:tc>
        <w:tc>
          <w:tcPr>
            <w:tcW w:w="1415" w:type="dxa"/>
            <w:tcBorders>
              <w:top w:val="single" w:sz="12" w:space="0" w:color="BFBFBF" w:themeColor="background1" w:themeShade="BF"/>
              <w:bottom w:val="single" w:sz="12" w:space="0" w:color="BFBFBF" w:themeColor="background1" w:themeShade="BF"/>
            </w:tcBorders>
            <w:shd w:val="clear" w:color="auto" w:fill="auto"/>
            <w:vAlign w:val="center"/>
          </w:tcPr>
          <w:p w14:paraId="539EBAD5" w14:textId="77777777" w:rsidR="006A5C98" w:rsidRPr="00A90571" w:rsidRDefault="006A5C98" w:rsidP="00D675B4">
            <w:pPr>
              <w:pStyle w:val="BODYTABLEDOC"/>
              <w:spacing w:before="40" w:after="40"/>
              <w:jc w:val="center"/>
              <w:rPr>
                <w:rFonts w:ascii="Times New Roman" w:hAnsi="Times New Roman" w:cs="Times New Roman"/>
                <w:b/>
                <w:color w:val="auto"/>
                <w:sz w:val="22"/>
                <w:szCs w:val="22"/>
                <w:lang w:val="lv-LV"/>
              </w:rPr>
            </w:pPr>
          </w:p>
        </w:tc>
      </w:tr>
      <w:tr w:rsidR="006A5C98" w:rsidRPr="006A5C98" w14:paraId="0E48BC71" w14:textId="77777777" w:rsidTr="006A5C98">
        <w:trPr>
          <w:trHeight w:val="288"/>
        </w:trPr>
        <w:tc>
          <w:tcPr>
            <w:tcW w:w="709" w:type="dxa"/>
            <w:tcBorders>
              <w:top w:val="single" w:sz="12" w:space="0" w:color="BFBFBF" w:themeColor="background1" w:themeShade="BF"/>
            </w:tcBorders>
            <w:shd w:val="clear" w:color="auto" w:fill="auto"/>
          </w:tcPr>
          <w:p w14:paraId="3D6EC6AC" w14:textId="1A0FC92B"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3.1</w:t>
            </w:r>
            <w:r w:rsidR="00C06E4E">
              <w:rPr>
                <w:rFonts w:ascii="Times New Roman" w:hAnsi="Times New Roman" w:cs="Times New Roman"/>
                <w:bCs/>
                <w:color w:val="auto"/>
                <w:sz w:val="22"/>
                <w:szCs w:val="22"/>
                <w:lang w:val="lv-LV"/>
              </w:rPr>
              <w:t>.</w:t>
            </w:r>
          </w:p>
        </w:tc>
        <w:tc>
          <w:tcPr>
            <w:tcW w:w="4678" w:type="dxa"/>
            <w:tcBorders>
              <w:top w:val="single" w:sz="12" w:space="0" w:color="BFBFBF" w:themeColor="background1" w:themeShade="BF"/>
            </w:tcBorders>
            <w:shd w:val="clear" w:color="auto" w:fill="auto"/>
            <w:noWrap/>
            <w:hideMark/>
          </w:tcPr>
          <w:p w14:paraId="5DC87718" w14:textId="77777777"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Esošais pakalpojumu apjoms ar vienmērīgu izaugsmi, pakalpojumu skaita pieaugums saistāms ar tīkla ģeogrāfiskās pieejamības palielināšanos</w:t>
            </w:r>
          </w:p>
        </w:tc>
        <w:tc>
          <w:tcPr>
            <w:tcW w:w="2268" w:type="dxa"/>
            <w:tcBorders>
              <w:top w:val="single" w:sz="12" w:space="0" w:color="BFBFBF" w:themeColor="background1" w:themeShade="BF"/>
            </w:tcBorders>
            <w:shd w:val="clear" w:color="auto" w:fill="auto"/>
            <w:noWrap/>
            <w:vAlign w:val="center"/>
            <w:hideMark/>
          </w:tcPr>
          <w:p w14:paraId="6E8DBFEA"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c>
          <w:tcPr>
            <w:tcW w:w="1415" w:type="dxa"/>
            <w:tcBorders>
              <w:top w:val="single" w:sz="12" w:space="0" w:color="BFBFBF" w:themeColor="background1" w:themeShade="BF"/>
            </w:tcBorders>
            <w:shd w:val="clear" w:color="auto" w:fill="auto"/>
            <w:vAlign w:val="center"/>
          </w:tcPr>
          <w:p w14:paraId="4F0858F0"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r>
      <w:tr w:rsidR="006A5C98" w:rsidRPr="006A5C98" w14:paraId="71054C33" w14:textId="77777777" w:rsidTr="006A5C98">
        <w:trPr>
          <w:trHeight w:val="288"/>
        </w:trPr>
        <w:tc>
          <w:tcPr>
            <w:tcW w:w="709" w:type="dxa"/>
            <w:shd w:val="clear" w:color="auto" w:fill="auto"/>
          </w:tcPr>
          <w:p w14:paraId="1771F8F2" w14:textId="6AA52380"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3.2</w:t>
            </w:r>
            <w:r w:rsidR="00C06E4E">
              <w:rPr>
                <w:rFonts w:ascii="Times New Roman" w:hAnsi="Times New Roman" w:cs="Times New Roman"/>
                <w:bCs/>
                <w:color w:val="auto"/>
                <w:sz w:val="22"/>
                <w:szCs w:val="22"/>
                <w:lang w:val="lv-LV"/>
              </w:rPr>
              <w:t>.</w:t>
            </w:r>
          </w:p>
        </w:tc>
        <w:tc>
          <w:tcPr>
            <w:tcW w:w="4678" w:type="dxa"/>
            <w:shd w:val="clear" w:color="auto" w:fill="auto"/>
            <w:noWrap/>
            <w:hideMark/>
          </w:tcPr>
          <w:p w14:paraId="0A6810BE" w14:textId="583B8E39" w:rsidR="006A5C98" w:rsidRPr="006A5C98" w:rsidRDefault="006A5C98" w:rsidP="00D675B4">
            <w:pPr>
              <w:pStyle w:val="BODYTABLEDOC"/>
              <w:spacing w:before="40" w:after="40"/>
              <w:rPr>
                <w:rFonts w:ascii="Times New Roman" w:hAnsi="Times New Roman" w:cs="Times New Roman"/>
                <w:bCs/>
                <w:color w:val="auto"/>
                <w:sz w:val="22"/>
                <w:szCs w:val="22"/>
                <w:lang w:val="lv-LV"/>
              </w:rPr>
            </w:pPr>
            <w:r w:rsidRPr="006A5C98">
              <w:rPr>
                <w:rFonts w:ascii="Times New Roman" w:hAnsi="Times New Roman" w:cs="Times New Roman"/>
                <w:bCs/>
                <w:color w:val="auto"/>
                <w:sz w:val="22"/>
                <w:szCs w:val="22"/>
                <w:lang w:val="lv-LV"/>
              </w:rPr>
              <w:t>Iestāžu (VID, VSAA, NVA u.c</w:t>
            </w:r>
            <w:r w:rsidR="00490589">
              <w:rPr>
                <w:rFonts w:ascii="Times New Roman" w:hAnsi="Times New Roman" w:cs="Times New Roman"/>
                <w:bCs/>
                <w:color w:val="auto"/>
                <w:sz w:val="22"/>
                <w:szCs w:val="22"/>
                <w:lang w:val="lv-LV"/>
              </w:rPr>
              <w:t>.</w:t>
            </w:r>
            <w:r w:rsidRPr="006A5C98">
              <w:rPr>
                <w:rFonts w:ascii="Times New Roman" w:hAnsi="Times New Roman" w:cs="Times New Roman"/>
                <w:bCs/>
                <w:color w:val="auto"/>
                <w:sz w:val="22"/>
                <w:szCs w:val="22"/>
                <w:lang w:val="lv-LV"/>
              </w:rPr>
              <w:t>) 1. līmeņa pakalpojumu atbalsta sniegšana un pieteikumu pieņemšana</w:t>
            </w:r>
          </w:p>
        </w:tc>
        <w:tc>
          <w:tcPr>
            <w:tcW w:w="2268" w:type="dxa"/>
            <w:shd w:val="clear" w:color="auto" w:fill="auto"/>
            <w:noWrap/>
            <w:vAlign w:val="center"/>
            <w:hideMark/>
          </w:tcPr>
          <w:p w14:paraId="5556FEAC"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c>
          <w:tcPr>
            <w:tcW w:w="1415" w:type="dxa"/>
            <w:shd w:val="clear" w:color="auto" w:fill="auto"/>
            <w:vAlign w:val="center"/>
          </w:tcPr>
          <w:p w14:paraId="0574E86D" w14:textId="77777777" w:rsidR="006A5C98" w:rsidRPr="00C06E4E" w:rsidRDefault="006A5C98" w:rsidP="00D675B4">
            <w:pPr>
              <w:pStyle w:val="BODYTABLEDOC"/>
              <w:spacing w:before="40" w:after="40"/>
              <w:jc w:val="center"/>
              <w:rPr>
                <w:rFonts w:ascii="Times New Roman" w:hAnsi="Times New Roman" w:cs="Times New Roman"/>
                <w:b/>
                <w:color w:val="auto"/>
                <w:sz w:val="22"/>
                <w:szCs w:val="22"/>
                <w:lang w:val="lv-LV"/>
              </w:rPr>
            </w:pPr>
            <w:r w:rsidRPr="00C06E4E">
              <w:rPr>
                <w:rFonts w:ascii="Times New Roman" w:hAnsi="Times New Roman" w:cs="Times New Roman"/>
                <w:b/>
                <w:color w:val="auto"/>
                <w:sz w:val="22"/>
                <w:szCs w:val="22"/>
                <w:lang w:val="lv-LV"/>
              </w:rPr>
              <w:t>+</w:t>
            </w:r>
          </w:p>
        </w:tc>
      </w:tr>
    </w:tbl>
    <w:bookmarkEnd w:id="83"/>
    <w:p w14:paraId="5ADC103A" w14:textId="77777777" w:rsidR="00962533" w:rsidRPr="00962533" w:rsidRDefault="00962533" w:rsidP="00C17311">
      <w:pPr>
        <w:spacing w:before="120"/>
        <w:rPr>
          <w:b/>
          <w:bCs/>
        </w:rPr>
      </w:pPr>
      <w:r w:rsidRPr="00962533">
        <w:rPr>
          <w:b/>
          <w:bCs/>
        </w:rPr>
        <w:t>Pieņēmumi</w:t>
      </w:r>
    </w:p>
    <w:p w14:paraId="47676F4A" w14:textId="266FDB1F" w:rsidR="00962533" w:rsidRPr="00490589" w:rsidRDefault="00962533" w:rsidP="00962533">
      <w:r w:rsidRPr="00490589">
        <w:t>Finanšu ekonomiskā pamatojuma aprēķins ir izstrādāts, balstoties šādiem pieņēmumiem</w:t>
      </w:r>
      <w:r w:rsidR="00C17311" w:rsidRPr="00490589">
        <w:t xml:space="preserve"> (skat. </w:t>
      </w:r>
      <w:r w:rsidR="0075437D" w:rsidRPr="00490589">
        <w:t>3</w:t>
      </w:r>
      <w:r w:rsidR="00C17311" w:rsidRPr="00490589">
        <w:t>. tabulu)</w:t>
      </w:r>
      <w:r w:rsidRPr="00490589">
        <w:t xml:space="preserve">. </w:t>
      </w:r>
    </w:p>
    <w:p w14:paraId="4F159EF7" w14:textId="3BBCF0CB" w:rsidR="00DB5D16" w:rsidRPr="00490589" w:rsidRDefault="0075437D" w:rsidP="00C17311">
      <w:pPr>
        <w:jc w:val="right"/>
        <w:rPr>
          <w:lang w:eastAsia="lv-LV"/>
        </w:rPr>
      </w:pPr>
      <w:bookmarkStart w:id="85" w:name="_Toc57305824"/>
      <w:bookmarkStart w:id="86" w:name="_Toc58518202"/>
      <w:r w:rsidRPr="00490589">
        <w:rPr>
          <w:bCs/>
        </w:rPr>
        <w:t>3</w:t>
      </w:r>
      <w:r w:rsidR="00C17311" w:rsidRPr="00490589">
        <w:rPr>
          <w:bCs/>
        </w:rPr>
        <w:t>. tabula.</w:t>
      </w:r>
      <w:r w:rsidR="00962533" w:rsidRPr="00490589">
        <w:rPr>
          <w:b/>
        </w:rPr>
        <w:t xml:space="preserve"> </w:t>
      </w:r>
      <w:r w:rsidR="00962533" w:rsidRPr="00490589">
        <w:t>Pieņēmumi finanšu analīzei</w:t>
      </w:r>
      <w:bookmarkEnd w:id="85"/>
      <w:bookmarkEnd w:id="86"/>
    </w:p>
    <w:tbl>
      <w:tblPr>
        <w:tblStyle w:val="Style3"/>
        <w:tblW w:w="0" w:type="auto"/>
        <w:tblCellMar>
          <w:top w:w="45" w:type="dxa"/>
          <w:bottom w:w="45" w:type="dxa"/>
        </w:tblCellMar>
        <w:tblLook w:val="04A0" w:firstRow="1" w:lastRow="0" w:firstColumn="1" w:lastColumn="0" w:noHBand="0" w:noVBand="1"/>
      </w:tblPr>
      <w:tblGrid>
        <w:gridCol w:w="437"/>
        <w:gridCol w:w="5231"/>
        <w:gridCol w:w="1997"/>
        <w:gridCol w:w="1406"/>
      </w:tblGrid>
      <w:tr w:rsidR="002145A4" w:rsidRPr="00E15AE4" w14:paraId="39D8A68B" w14:textId="77777777" w:rsidTr="00126EEA">
        <w:trPr>
          <w:cnfStyle w:val="100000000000" w:firstRow="1" w:lastRow="0" w:firstColumn="0" w:lastColumn="0" w:oddVBand="0" w:evenVBand="0" w:oddHBand="0" w:evenHBand="0" w:firstRowFirstColumn="0" w:firstRowLastColumn="0" w:lastRowFirstColumn="0" w:lastRowLastColumn="0"/>
          <w:trHeight w:val="176"/>
          <w:tblHeader/>
        </w:trPr>
        <w:tc>
          <w:tcPr>
            <w:tcW w:w="437" w:type="dxa"/>
            <w:shd w:val="clear" w:color="auto" w:fill="auto"/>
          </w:tcPr>
          <w:p w14:paraId="1C12E242" w14:textId="77777777" w:rsidR="002145A4" w:rsidRPr="00E15AE4" w:rsidRDefault="002145A4" w:rsidP="00E15AE4">
            <w:pPr>
              <w:pStyle w:val="BODYTABLEDOC"/>
              <w:spacing w:before="40" w:after="40"/>
              <w:jc w:val="center"/>
              <w:rPr>
                <w:rFonts w:ascii="Times New Roman" w:hAnsi="Times New Roman" w:cs="Times New Roman"/>
                <w:b w:val="0"/>
                <w:bCs/>
                <w:color w:val="auto"/>
                <w:sz w:val="22"/>
                <w:szCs w:val="22"/>
                <w:lang w:val="lv-LV"/>
              </w:rPr>
            </w:pPr>
            <w:r w:rsidRPr="00E15AE4">
              <w:rPr>
                <w:rFonts w:ascii="Times New Roman" w:hAnsi="Times New Roman" w:cs="Times New Roman"/>
                <w:b w:val="0"/>
                <w:bCs/>
                <w:color w:val="auto"/>
                <w:sz w:val="22"/>
                <w:szCs w:val="22"/>
                <w:lang w:val="lv-LV"/>
              </w:rPr>
              <w:t>Nr.</w:t>
            </w:r>
          </w:p>
        </w:tc>
        <w:tc>
          <w:tcPr>
            <w:tcW w:w="5231" w:type="dxa"/>
            <w:shd w:val="clear" w:color="auto" w:fill="auto"/>
            <w:noWrap/>
            <w:hideMark/>
          </w:tcPr>
          <w:p w14:paraId="1B7EC3F6" w14:textId="77777777" w:rsidR="002145A4" w:rsidRPr="00E15AE4" w:rsidRDefault="002145A4" w:rsidP="00E15AE4">
            <w:pPr>
              <w:pStyle w:val="BODYTABLEDOC"/>
              <w:spacing w:before="40" w:after="40"/>
              <w:jc w:val="center"/>
              <w:rPr>
                <w:rFonts w:ascii="Times New Roman" w:hAnsi="Times New Roman" w:cs="Times New Roman"/>
                <w:b w:val="0"/>
                <w:bCs/>
                <w:color w:val="auto"/>
                <w:sz w:val="22"/>
                <w:szCs w:val="22"/>
                <w:lang w:val="lv-LV"/>
              </w:rPr>
            </w:pPr>
            <w:r w:rsidRPr="00E15AE4">
              <w:rPr>
                <w:rFonts w:ascii="Times New Roman" w:hAnsi="Times New Roman" w:cs="Times New Roman"/>
                <w:b w:val="0"/>
                <w:bCs/>
                <w:color w:val="auto"/>
                <w:sz w:val="22"/>
                <w:szCs w:val="22"/>
                <w:lang w:val="lv-LV"/>
              </w:rPr>
              <w:t>Rādītājs</w:t>
            </w:r>
          </w:p>
        </w:tc>
        <w:tc>
          <w:tcPr>
            <w:tcW w:w="1997" w:type="dxa"/>
            <w:shd w:val="clear" w:color="auto" w:fill="auto"/>
          </w:tcPr>
          <w:p w14:paraId="04CCAFF3" w14:textId="6E5F8479" w:rsidR="002145A4" w:rsidRPr="00E15AE4" w:rsidRDefault="002145A4" w:rsidP="00E15AE4">
            <w:pPr>
              <w:pStyle w:val="BODYTABLEDOC"/>
              <w:spacing w:before="40" w:after="40"/>
              <w:jc w:val="center"/>
              <w:rPr>
                <w:rFonts w:ascii="Times New Roman" w:hAnsi="Times New Roman" w:cs="Times New Roman"/>
                <w:b w:val="0"/>
                <w:bCs/>
                <w:color w:val="auto"/>
                <w:sz w:val="22"/>
                <w:szCs w:val="22"/>
                <w:lang w:val="lv-LV"/>
              </w:rPr>
            </w:pPr>
            <w:r w:rsidRPr="00E15AE4">
              <w:rPr>
                <w:rFonts w:ascii="Times New Roman" w:hAnsi="Times New Roman" w:cs="Times New Roman"/>
                <w:b w:val="0"/>
                <w:bCs/>
                <w:color w:val="auto"/>
                <w:sz w:val="22"/>
                <w:szCs w:val="22"/>
                <w:lang w:val="lv-LV"/>
              </w:rPr>
              <w:t>Mērvienība</w:t>
            </w:r>
          </w:p>
        </w:tc>
        <w:tc>
          <w:tcPr>
            <w:tcW w:w="1406" w:type="dxa"/>
            <w:shd w:val="clear" w:color="auto" w:fill="auto"/>
            <w:noWrap/>
            <w:vAlign w:val="center"/>
            <w:hideMark/>
          </w:tcPr>
          <w:p w14:paraId="3B86B4F3" w14:textId="77777777" w:rsidR="002145A4" w:rsidRPr="00E15AE4" w:rsidRDefault="002145A4" w:rsidP="00E15AE4">
            <w:pPr>
              <w:pStyle w:val="BODYTABLEDOC"/>
              <w:spacing w:before="40" w:after="40"/>
              <w:jc w:val="center"/>
              <w:rPr>
                <w:rFonts w:ascii="Times New Roman" w:hAnsi="Times New Roman" w:cs="Times New Roman"/>
                <w:b w:val="0"/>
                <w:bCs/>
                <w:color w:val="auto"/>
                <w:sz w:val="22"/>
                <w:szCs w:val="22"/>
                <w:lang w:val="lv-LV"/>
              </w:rPr>
            </w:pPr>
            <w:r w:rsidRPr="00E15AE4">
              <w:rPr>
                <w:rFonts w:ascii="Times New Roman" w:hAnsi="Times New Roman" w:cs="Times New Roman"/>
                <w:b w:val="0"/>
                <w:bCs/>
                <w:color w:val="auto"/>
                <w:sz w:val="22"/>
                <w:szCs w:val="22"/>
                <w:lang w:val="lv-LV"/>
              </w:rPr>
              <w:t>Vērtība</w:t>
            </w:r>
          </w:p>
        </w:tc>
      </w:tr>
      <w:tr w:rsidR="002145A4" w:rsidRPr="00E15AE4" w14:paraId="2DAA02BA" w14:textId="77777777" w:rsidTr="00126EEA">
        <w:trPr>
          <w:trHeight w:val="265"/>
        </w:trPr>
        <w:tc>
          <w:tcPr>
            <w:tcW w:w="9071" w:type="dxa"/>
            <w:gridSpan w:val="4"/>
            <w:tcBorders>
              <w:top w:val="single" w:sz="18" w:space="0" w:color="FFC000" w:themeColor="accent4"/>
              <w:bottom w:val="single" w:sz="2" w:space="0" w:color="BFBFBF" w:themeColor="background1" w:themeShade="BF"/>
            </w:tcBorders>
            <w:shd w:val="clear" w:color="auto" w:fill="auto"/>
          </w:tcPr>
          <w:p w14:paraId="4779FB49" w14:textId="77777777" w:rsidR="002145A4" w:rsidRPr="00E15AE4" w:rsidRDefault="002145A4" w:rsidP="00D675B4">
            <w:pPr>
              <w:pStyle w:val="BODYTABLEDOC"/>
              <w:spacing w:before="40" w:after="40"/>
              <w:jc w:val="left"/>
              <w:rPr>
                <w:rFonts w:ascii="Times New Roman" w:hAnsi="Times New Roman" w:cs="Times New Roman"/>
                <w:b/>
                <w:color w:val="auto"/>
                <w:sz w:val="22"/>
                <w:szCs w:val="22"/>
                <w:lang w:val="lv-LV"/>
              </w:rPr>
            </w:pPr>
            <w:r w:rsidRPr="00E15AE4">
              <w:rPr>
                <w:rFonts w:ascii="Times New Roman" w:hAnsi="Times New Roman" w:cs="Times New Roman"/>
                <w:b/>
                <w:color w:val="auto"/>
                <w:sz w:val="22"/>
                <w:szCs w:val="22"/>
                <w:lang w:val="lv-LV"/>
              </w:rPr>
              <w:t>Izmaksas </w:t>
            </w:r>
          </w:p>
        </w:tc>
      </w:tr>
      <w:tr w:rsidR="002145A4" w:rsidRPr="00E15AE4" w14:paraId="05DADE6B" w14:textId="77777777" w:rsidTr="00126EEA">
        <w:trPr>
          <w:trHeight w:val="288"/>
        </w:trPr>
        <w:tc>
          <w:tcPr>
            <w:tcW w:w="437" w:type="dxa"/>
            <w:tcBorders>
              <w:top w:val="single" w:sz="2" w:space="0" w:color="BFBFBF" w:themeColor="background1" w:themeShade="BF"/>
              <w:bottom w:val="single" w:sz="2" w:space="0" w:color="BFBFBF" w:themeColor="background1" w:themeShade="BF"/>
            </w:tcBorders>
            <w:shd w:val="clear" w:color="auto" w:fill="auto"/>
          </w:tcPr>
          <w:p w14:paraId="6E375FED"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1</w:t>
            </w:r>
          </w:p>
        </w:tc>
        <w:tc>
          <w:tcPr>
            <w:tcW w:w="5231" w:type="dxa"/>
            <w:tcBorders>
              <w:top w:val="single" w:sz="2" w:space="0" w:color="BFBFBF" w:themeColor="background1" w:themeShade="BF"/>
              <w:bottom w:val="single" w:sz="2" w:space="0" w:color="BFBFBF" w:themeColor="background1" w:themeShade="BF"/>
            </w:tcBorders>
            <w:shd w:val="clear" w:color="auto" w:fill="auto"/>
            <w:noWrap/>
          </w:tcPr>
          <w:p w14:paraId="5D67F671"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Pārvaldības struktūras</w:t>
            </w:r>
          </w:p>
        </w:tc>
        <w:tc>
          <w:tcPr>
            <w:tcW w:w="1997" w:type="dxa"/>
            <w:tcBorders>
              <w:top w:val="single" w:sz="2" w:space="0" w:color="BFBFBF" w:themeColor="background1" w:themeShade="BF"/>
              <w:bottom w:val="single" w:sz="2" w:space="0" w:color="BFBFBF" w:themeColor="background1" w:themeShade="BF"/>
            </w:tcBorders>
            <w:shd w:val="clear" w:color="auto" w:fill="auto"/>
          </w:tcPr>
          <w:p w14:paraId="786623E4"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p>
        </w:tc>
        <w:tc>
          <w:tcPr>
            <w:tcW w:w="1406" w:type="dxa"/>
            <w:tcBorders>
              <w:top w:val="single" w:sz="2" w:space="0" w:color="BFBFBF" w:themeColor="background1" w:themeShade="BF"/>
              <w:bottom w:val="single" w:sz="2" w:space="0" w:color="BFBFBF" w:themeColor="background1" w:themeShade="BF"/>
            </w:tcBorders>
            <w:shd w:val="clear" w:color="auto" w:fill="auto"/>
            <w:noWrap/>
            <w:vAlign w:val="center"/>
          </w:tcPr>
          <w:p w14:paraId="017BCFAD" w14:textId="77777777" w:rsidR="002145A4" w:rsidRPr="00E15AE4" w:rsidRDefault="002145A4" w:rsidP="00D675B4">
            <w:pPr>
              <w:pStyle w:val="BODYTABLEDOC"/>
              <w:spacing w:before="40" w:after="40"/>
              <w:jc w:val="center"/>
              <w:rPr>
                <w:rFonts w:ascii="Times New Roman" w:hAnsi="Times New Roman" w:cs="Times New Roman"/>
                <w:bCs/>
                <w:color w:val="auto"/>
                <w:sz w:val="22"/>
                <w:szCs w:val="22"/>
                <w:lang w:val="lv-LV"/>
              </w:rPr>
            </w:pPr>
          </w:p>
        </w:tc>
      </w:tr>
      <w:tr w:rsidR="002145A4" w:rsidRPr="00E15AE4" w14:paraId="012E8E34" w14:textId="77777777" w:rsidTr="00126EEA">
        <w:trPr>
          <w:trHeight w:val="288"/>
        </w:trPr>
        <w:tc>
          <w:tcPr>
            <w:tcW w:w="437" w:type="dxa"/>
            <w:tcBorders>
              <w:top w:val="single" w:sz="2" w:space="0" w:color="BFBFBF" w:themeColor="background1" w:themeShade="BF"/>
              <w:bottom w:val="single" w:sz="12" w:space="0" w:color="BFBFBF" w:themeColor="background1" w:themeShade="BF"/>
            </w:tcBorders>
            <w:shd w:val="clear" w:color="auto" w:fill="auto"/>
          </w:tcPr>
          <w:p w14:paraId="389355B0"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1.1</w:t>
            </w:r>
          </w:p>
        </w:tc>
        <w:tc>
          <w:tcPr>
            <w:tcW w:w="5231" w:type="dxa"/>
            <w:tcBorders>
              <w:top w:val="single" w:sz="2" w:space="0" w:color="BFBFBF" w:themeColor="background1" w:themeShade="BF"/>
              <w:bottom w:val="single" w:sz="12" w:space="0" w:color="BFBFBF" w:themeColor="background1" w:themeShade="BF"/>
            </w:tcBorders>
            <w:shd w:val="clear" w:color="auto" w:fill="auto"/>
            <w:noWrap/>
          </w:tcPr>
          <w:p w14:paraId="074B035C"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Pakalpojumu pārresoru konsultatīvā padome</w:t>
            </w:r>
          </w:p>
        </w:tc>
        <w:tc>
          <w:tcPr>
            <w:tcW w:w="1997" w:type="dxa"/>
            <w:tcBorders>
              <w:top w:val="single" w:sz="2" w:space="0" w:color="BFBFBF" w:themeColor="background1" w:themeShade="BF"/>
              <w:bottom w:val="single" w:sz="12" w:space="0" w:color="BFBFBF" w:themeColor="background1" w:themeShade="BF"/>
            </w:tcBorders>
            <w:shd w:val="clear" w:color="auto" w:fill="auto"/>
          </w:tcPr>
          <w:p w14:paraId="63CCA069"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p>
        </w:tc>
        <w:tc>
          <w:tcPr>
            <w:tcW w:w="1406" w:type="dxa"/>
            <w:tcBorders>
              <w:top w:val="single" w:sz="2" w:space="0" w:color="BFBFBF" w:themeColor="background1" w:themeShade="BF"/>
              <w:bottom w:val="single" w:sz="12" w:space="0" w:color="BFBFBF" w:themeColor="background1" w:themeShade="BF"/>
            </w:tcBorders>
            <w:shd w:val="clear" w:color="auto" w:fill="auto"/>
            <w:noWrap/>
            <w:vAlign w:val="center"/>
          </w:tcPr>
          <w:p w14:paraId="3C32BAA1"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p>
        </w:tc>
      </w:tr>
      <w:tr w:rsidR="002145A4" w:rsidRPr="00E15AE4" w14:paraId="41F1CA98" w14:textId="77777777" w:rsidTr="00126EEA">
        <w:trPr>
          <w:trHeight w:val="288"/>
        </w:trPr>
        <w:tc>
          <w:tcPr>
            <w:tcW w:w="437" w:type="dxa"/>
            <w:tcBorders>
              <w:top w:val="single" w:sz="12" w:space="0" w:color="BFBFBF" w:themeColor="background1" w:themeShade="BF"/>
              <w:bottom w:val="single" w:sz="2" w:space="0" w:color="BFBFBF" w:themeColor="background1" w:themeShade="BF"/>
            </w:tcBorders>
            <w:shd w:val="clear" w:color="auto" w:fill="auto"/>
          </w:tcPr>
          <w:p w14:paraId="721220F4"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tcBorders>
              <w:top w:val="single" w:sz="12" w:space="0" w:color="BFBFBF" w:themeColor="background1" w:themeShade="BF"/>
              <w:bottom w:val="single" w:sz="2" w:space="0" w:color="BFBFBF" w:themeColor="background1" w:themeShade="BF"/>
            </w:tcBorders>
            <w:shd w:val="clear" w:color="auto" w:fill="auto"/>
            <w:noWrap/>
          </w:tcPr>
          <w:p w14:paraId="3C871618"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Pārresoru pakalpojumu koordinācijas padomes izmaksas</w:t>
            </w:r>
          </w:p>
        </w:tc>
        <w:tc>
          <w:tcPr>
            <w:tcW w:w="1997" w:type="dxa"/>
            <w:tcBorders>
              <w:top w:val="single" w:sz="12" w:space="0" w:color="BFBFBF" w:themeColor="background1" w:themeShade="BF"/>
              <w:bottom w:val="single" w:sz="2" w:space="0" w:color="BFBFBF" w:themeColor="background1" w:themeShade="BF"/>
            </w:tcBorders>
            <w:shd w:val="clear" w:color="auto" w:fill="auto"/>
          </w:tcPr>
          <w:p w14:paraId="256779DA"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EUR/gadā</w:t>
            </w:r>
          </w:p>
        </w:tc>
        <w:tc>
          <w:tcPr>
            <w:tcW w:w="1406" w:type="dxa"/>
            <w:tcBorders>
              <w:top w:val="single" w:sz="12" w:space="0" w:color="BFBFBF" w:themeColor="background1" w:themeShade="BF"/>
              <w:bottom w:val="single" w:sz="2" w:space="0" w:color="BFBFBF" w:themeColor="background1" w:themeShade="BF"/>
            </w:tcBorders>
            <w:shd w:val="clear" w:color="auto" w:fill="auto"/>
            <w:noWrap/>
            <w:vAlign w:val="center"/>
          </w:tcPr>
          <w:p w14:paraId="0DBA5F97"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0</w:t>
            </w:r>
          </w:p>
        </w:tc>
      </w:tr>
      <w:tr w:rsidR="002145A4" w:rsidRPr="00E15AE4" w14:paraId="4F86B67E" w14:textId="77777777" w:rsidTr="00126EEA">
        <w:trPr>
          <w:trHeight w:val="288"/>
        </w:trPr>
        <w:tc>
          <w:tcPr>
            <w:tcW w:w="437" w:type="dxa"/>
            <w:tcBorders>
              <w:top w:val="single" w:sz="2" w:space="0" w:color="BFBFBF" w:themeColor="background1" w:themeShade="BF"/>
              <w:bottom w:val="single" w:sz="12" w:space="0" w:color="BFBFBF" w:themeColor="background1" w:themeShade="BF"/>
            </w:tcBorders>
            <w:shd w:val="clear" w:color="auto" w:fill="auto"/>
          </w:tcPr>
          <w:p w14:paraId="73F5FF89"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1.2</w:t>
            </w:r>
          </w:p>
        </w:tc>
        <w:tc>
          <w:tcPr>
            <w:tcW w:w="5231" w:type="dxa"/>
            <w:tcBorders>
              <w:top w:val="single" w:sz="2" w:space="0" w:color="BFBFBF" w:themeColor="background1" w:themeShade="BF"/>
              <w:bottom w:val="single" w:sz="12" w:space="0" w:color="BFBFBF" w:themeColor="background1" w:themeShade="BF"/>
            </w:tcBorders>
            <w:shd w:val="clear" w:color="auto" w:fill="auto"/>
            <w:noWrap/>
          </w:tcPr>
          <w:p w14:paraId="3F590E33"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Pakalpojumu administratīvais centrs</w:t>
            </w:r>
          </w:p>
        </w:tc>
        <w:tc>
          <w:tcPr>
            <w:tcW w:w="1997" w:type="dxa"/>
            <w:tcBorders>
              <w:top w:val="single" w:sz="2" w:space="0" w:color="BFBFBF" w:themeColor="background1" w:themeShade="BF"/>
              <w:bottom w:val="single" w:sz="12" w:space="0" w:color="BFBFBF" w:themeColor="background1" w:themeShade="BF"/>
            </w:tcBorders>
            <w:shd w:val="clear" w:color="auto" w:fill="auto"/>
          </w:tcPr>
          <w:p w14:paraId="568295DD"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p>
        </w:tc>
        <w:tc>
          <w:tcPr>
            <w:tcW w:w="1406" w:type="dxa"/>
            <w:tcBorders>
              <w:top w:val="single" w:sz="2" w:space="0" w:color="BFBFBF" w:themeColor="background1" w:themeShade="BF"/>
              <w:bottom w:val="single" w:sz="12" w:space="0" w:color="BFBFBF" w:themeColor="background1" w:themeShade="BF"/>
            </w:tcBorders>
            <w:shd w:val="clear" w:color="auto" w:fill="auto"/>
            <w:noWrap/>
            <w:vAlign w:val="center"/>
          </w:tcPr>
          <w:p w14:paraId="6ABC293B"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p>
        </w:tc>
      </w:tr>
      <w:tr w:rsidR="002145A4" w:rsidRPr="00E15AE4" w14:paraId="6495A7B3" w14:textId="77777777" w:rsidTr="00126EEA">
        <w:trPr>
          <w:trHeight w:val="288"/>
        </w:trPr>
        <w:tc>
          <w:tcPr>
            <w:tcW w:w="437" w:type="dxa"/>
            <w:tcBorders>
              <w:top w:val="single" w:sz="12" w:space="0" w:color="BFBFBF" w:themeColor="background1" w:themeShade="BF"/>
              <w:bottom w:val="single" w:sz="12" w:space="0" w:color="BFBFBF" w:themeColor="background1" w:themeShade="BF"/>
            </w:tcBorders>
            <w:shd w:val="clear" w:color="auto" w:fill="auto"/>
          </w:tcPr>
          <w:p w14:paraId="7E13D57D"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tcBorders>
              <w:top w:val="single" w:sz="12" w:space="0" w:color="BFBFBF" w:themeColor="background1" w:themeShade="BF"/>
              <w:bottom w:val="single" w:sz="12" w:space="0" w:color="BFBFBF" w:themeColor="background1" w:themeShade="BF"/>
            </w:tcBorders>
            <w:shd w:val="clear" w:color="auto" w:fill="auto"/>
            <w:noWrap/>
          </w:tcPr>
          <w:p w14:paraId="59F214D2"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Pakalpojumu administratīvā centra izmaksas</w:t>
            </w:r>
          </w:p>
          <w:p w14:paraId="3715923C" w14:textId="77777777" w:rsidR="002145A4" w:rsidRPr="00E15AE4" w:rsidRDefault="002145A4" w:rsidP="00D675B4">
            <w:pPr>
              <w:pStyle w:val="BODYTABLEDOC"/>
              <w:spacing w:before="40" w:after="40"/>
              <w:jc w:val="left"/>
              <w:rPr>
                <w:rFonts w:ascii="Times New Roman" w:hAnsi="Times New Roman" w:cs="Times New Roman"/>
                <w:bCs/>
                <w:i/>
                <w:iCs/>
                <w:color w:val="auto"/>
                <w:sz w:val="22"/>
                <w:szCs w:val="22"/>
                <w:lang w:val="lv-LV"/>
              </w:rPr>
            </w:pPr>
            <w:r w:rsidRPr="00E15AE4">
              <w:rPr>
                <w:rFonts w:ascii="Times New Roman" w:hAnsi="Times New Roman" w:cs="Times New Roman"/>
                <w:bCs/>
                <w:i/>
                <w:iCs/>
                <w:color w:val="auto"/>
                <w:sz w:val="22"/>
                <w:szCs w:val="22"/>
                <w:lang w:val="lv-LV"/>
              </w:rPr>
              <w:t>Ietvertas izmaksas par 3 darbiniekiem (vadītājs, vadītāja vietnieks, datu analītiķis)</w:t>
            </w:r>
          </w:p>
        </w:tc>
        <w:tc>
          <w:tcPr>
            <w:tcW w:w="1997" w:type="dxa"/>
            <w:tcBorders>
              <w:top w:val="single" w:sz="12" w:space="0" w:color="BFBFBF" w:themeColor="background1" w:themeShade="BF"/>
              <w:bottom w:val="single" w:sz="12" w:space="0" w:color="BFBFBF" w:themeColor="background1" w:themeShade="BF"/>
            </w:tcBorders>
            <w:shd w:val="clear" w:color="auto" w:fill="auto"/>
          </w:tcPr>
          <w:p w14:paraId="5197C862"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EUR/gadā</w:t>
            </w:r>
          </w:p>
        </w:tc>
        <w:tc>
          <w:tcPr>
            <w:tcW w:w="1406" w:type="dxa"/>
            <w:tcBorders>
              <w:top w:val="single" w:sz="12" w:space="0" w:color="BFBFBF" w:themeColor="background1" w:themeShade="BF"/>
              <w:bottom w:val="single" w:sz="12" w:space="0" w:color="BFBFBF" w:themeColor="background1" w:themeShade="BF"/>
            </w:tcBorders>
            <w:shd w:val="clear" w:color="auto" w:fill="auto"/>
            <w:noWrap/>
            <w:vAlign w:val="center"/>
          </w:tcPr>
          <w:p w14:paraId="46EF4778"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90,000 </w:t>
            </w:r>
          </w:p>
        </w:tc>
      </w:tr>
      <w:tr w:rsidR="002145A4" w:rsidRPr="00DB756A" w14:paraId="06E73991" w14:textId="77777777" w:rsidTr="00126EEA">
        <w:trPr>
          <w:trHeight w:val="288"/>
        </w:trPr>
        <w:tc>
          <w:tcPr>
            <w:tcW w:w="437" w:type="dxa"/>
            <w:tcBorders>
              <w:top w:val="single" w:sz="12" w:space="0" w:color="BFBFBF" w:themeColor="background1" w:themeShade="BF"/>
              <w:bottom w:val="single" w:sz="12" w:space="0" w:color="BFBFBF" w:themeColor="background1" w:themeShade="BF"/>
            </w:tcBorders>
            <w:shd w:val="clear" w:color="auto" w:fill="auto"/>
          </w:tcPr>
          <w:p w14:paraId="5C4F6773" w14:textId="77777777" w:rsidR="002145A4" w:rsidRPr="00DB756A" w:rsidRDefault="002145A4" w:rsidP="00D675B4">
            <w:pPr>
              <w:pStyle w:val="BODYTABLEDOC"/>
              <w:spacing w:before="40" w:after="40"/>
              <w:jc w:val="left"/>
              <w:rPr>
                <w:rFonts w:ascii="Times New Roman" w:hAnsi="Times New Roman" w:cs="Times New Roman"/>
                <w:b/>
                <w:color w:val="auto"/>
                <w:sz w:val="22"/>
                <w:szCs w:val="22"/>
                <w:lang w:val="lv-LV"/>
              </w:rPr>
            </w:pPr>
            <w:r w:rsidRPr="00DB756A">
              <w:rPr>
                <w:rFonts w:ascii="Times New Roman" w:hAnsi="Times New Roman" w:cs="Times New Roman"/>
                <w:b/>
                <w:color w:val="auto"/>
                <w:sz w:val="22"/>
                <w:szCs w:val="22"/>
                <w:lang w:val="lv-LV"/>
              </w:rPr>
              <w:t>2</w:t>
            </w:r>
          </w:p>
        </w:tc>
        <w:tc>
          <w:tcPr>
            <w:tcW w:w="5231" w:type="dxa"/>
            <w:tcBorders>
              <w:top w:val="single" w:sz="12" w:space="0" w:color="BFBFBF" w:themeColor="background1" w:themeShade="BF"/>
              <w:bottom w:val="single" w:sz="12" w:space="0" w:color="BFBFBF" w:themeColor="background1" w:themeShade="BF"/>
            </w:tcBorders>
            <w:shd w:val="clear" w:color="auto" w:fill="auto"/>
            <w:noWrap/>
          </w:tcPr>
          <w:p w14:paraId="6D40966B" w14:textId="77777777" w:rsidR="002145A4" w:rsidRPr="00DB756A" w:rsidRDefault="002145A4" w:rsidP="00D675B4">
            <w:pPr>
              <w:pStyle w:val="BODYTABLEDOC"/>
              <w:spacing w:before="40" w:after="40"/>
              <w:jc w:val="left"/>
              <w:rPr>
                <w:rFonts w:ascii="Times New Roman" w:hAnsi="Times New Roman" w:cs="Times New Roman"/>
                <w:b/>
                <w:color w:val="auto"/>
                <w:sz w:val="22"/>
                <w:szCs w:val="22"/>
                <w:lang w:val="lv-LV"/>
              </w:rPr>
            </w:pPr>
            <w:r w:rsidRPr="00DB756A">
              <w:rPr>
                <w:rFonts w:ascii="Times New Roman" w:hAnsi="Times New Roman" w:cs="Times New Roman"/>
                <w:b/>
                <w:color w:val="auto"/>
                <w:sz w:val="22"/>
                <w:szCs w:val="22"/>
                <w:lang w:val="lv-LV"/>
              </w:rPr>
              <w:t>Pakalpojumu piegādes kanāli</w:t>
            </w:r>
          </w:p>
        </w:tc>
        <w:tc>
          <w:tcPr>
            <w:tcW w:w="1997" w:type="dxa"/>
            <w:tcBorders>
              <w:top w:val="single" w:sz="12" w:space="0" w:color="BFBFBF" w:themeColor="background1" w:themeShade="BF"/>
              <w:bottom w:val="single" w:sz="12" w:space="0" w:color="BFBFBF" w:themeColor="background1" w:themeShade="BF"/>
            </w:tcBorders>
            <w:shd w:val="clear" w:color="auto" w:fill="auto"/>
          </w:tcPr>
          <w:p w14:paraId="61D7796F" w14:textId="77777777" w:rsidR="002145A4" w:rsidRPr="00DB756A" w:rsidRDefault="002145A4" w:rsidP="00D675B4">
            <w:pPr>
              <w:pStyle w:val="BODYTABLEDOC"/>
              <w:spacing w:before="40" w:after="40"/>
              <w:jc w:val="right"/>
              <w:rPr>
                <w:rFonts w:ascii="Times New Roman" w:hAnsi="Times New Roman" w:cs="Times New Roman"/>
                <w:b/>
                <w:color w:val="auto"/>
                <w:sz w:val="22"/>
                <w:szCs w:val="22"/>
                <w:lang w:val="lv-LV"/>
              </w:rPr>
            </w:pPr>
          </w:p>
        </w:tc>
        <w:tc>
          <w:tcPr>
            <w:tcW w:w="1406" w:type="dxa"/>
            <w:tcBorders>
              <w:top w:val="single" w:sz="12" w:space="0" w:color="BFBFBF" w:themeColor="background1" w:themeShade="BF"/>
              <w:bottom w:val="single" w:sz="12" w:space="0" w:color="BFBFBF" w:themeColor="background1" w:themeShade="BF"/>
            </w:tcBorders>
            <w:shd w:val="clear" w:color="auto" w:fill="auto"/>
            <w:noWrap/>
            <w:vAlign w:val="center"/>
          </w:tcPr>
          <w:p w14:paraId="225A8D30" w14:textId="77777777" w:rsidR="002145A4" w:rsidRPr="00DB756A" w:rsidRDefault="002145A4" w:rsidP="00D675B4">
            <w:pPr>
              <w:pStyle w:val="BODYTABLEDOC"/>
              <w:spacing w:before="40" w:after="40"/>
              <w:jc w:val="right"/>
              <w:rPr>
                <w:rFonts w:ascii="Times New Roman" w:hAnsi="Times New Roman" w:cs="Times New Roman"/>
                <w:b/>
                <w:color w:val="auto"/>
                <w:sz w:val="22"/>
                <w:szCs w:val="22"/>
                <w:lang w:val="lv-LV"/>
              </w:rPr>
            </w:pPr>
          </w:p>
        </w:tc>
      </w:tr>
      <w:tr w:rsidR="002145A4" w:rsidRPr="00E15AE4" w14:paraId="7249C2E5" w14:textId="77777777" w:rsidTr="00126EEA">
        <w:trPr>
          <w:trHeight w:val="288"/>
        </w:trPr>
        <w:tc>
          <w:tcPr>
            <w:tcW w:w="437" w:type="dxa"/>
            <w:tcBorders>
              <w:top w:val="single" w:sz="12" w:space="0" w:color="BFBFBF" w:themeColor="background1" w:themeShade="BF"/>
              <w:bottom w:val="single" w:sz="12" w:space="0" w:color="BFBFBF" w:themeColor="background1" w:themeShade="BF"/>
            </w:tcBorders>
            <w:shd w:val="clear" w:color="auto" w:fill="auto"/>
          </w:tcPr>
          <w:p w14:paraId="6F981BF5"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2.1</w:t>
            </w:r>
          </w:p>
        </w:tc>
        <w:tc>
          <w:tcPr>
            <w:tcW w:w="5231" w:type="dxa"/>
            <w:tcBorders>
              <w:top w:val="single" w:sz="12" w:space="0" w:color="BFBFBF" w:themeColor="background1" w:themeShade="BF"/>
              <w:bottom w:val="single" w:sz="12" w:space="0" w:color="BFBFBF" w:themeColor="background1" w:themeShade="BF"/>
            </w:tcBorders>
            <w:shd w:val="clear" w:color="auto" w:fill="auto"/>
            <w:noWrap/>
          </w:tcPr>
          <w:p w14:paraId="39756D41"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VPVKAC</w:t>
            </w:r>
          </w:p>
        </w:tc>
        <w:tc>
          <w:tcPr>
            <w:tcW w:w="1997" w:type="dxa"/>
            <w:tcBorders>
              <w:top w:val="single" w:sz="12" w:space="0" w:color="BFBFBF" w:themeColor="background1" w:themeShade="BF"/>
              <w:bottom w:val="single" w:sz="12" w:space="0" w:color="BFBFBF" w:themeColor="background1" w:themeShade="BF"/>
            </w:tcBorders>
            <w:shd w:val="clear" w:color="auto" w:fill="auto"/>
          </w:tcPr>
          <w:p w14:paraId="68ED3C24"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p>
        </w:tc>
        <w:tc>
          <w:tcPr>
            <w:tcW w:w="1406" w:type="dxa"/>
            <w:tcBorders>
              <w:top w:val="single" w:sz="12" w:space="0" w:color="BFBFBF" w:themeColor="background1" w:themeShade="BF"/>
              <w:bottom w:val="single" w:sz="12" w:space="0" w:color="BFBFBF" w:themeColor="background1" w:themeShade="BF"/>
            </w:tcBorders>
            <w:shd w:val="clear" w:color="auto" w:fill="auto"/>
            <w:noWrap/>
            <w:vAlign w:val="center"/>
          </w:tcPr>
          <w:p w14:paraId="70290FA3"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p>
        </w:tc>
      </w:tr>
      <w:tr w:rsidR="002145A4" w:rsidRPr="00E15AE4" w14:paraId="3CD37A7F" w14:textId="77777777" w:rsidTr="00126EEA">
        <w:trPr>
          <w:trHeight w:val="288"/>
        </w:trPr>
        <w:tc>
          <w:tcPr>
            <w:tcW w:w="437" w:type="dxa"/>
            <w:tcBorders>
              <w:top w:val="single" w:sz="12" w:space="0" w:color="BFBFBF" w:themeColor="background1" w:themeShade="BF"/>
            </w:tcBorders>
            <w:shd w:val="clear" w:color="auto" w:fill="auto"/>
          </w:tcPr>
          <w:p w14:paraId="12C6AD93"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tcBorders>
              <w:top w:val="single" w:sz="12" w:space="0" w:color="BFBFBF" w:themeColor="background1" w:themeShade="BF"/>
            </w:tcBorders>
            <w:shd w:val="clear" w:color="auto" w:fill="auto"/>
            <w:noWrap/>
            <w:hideMark/>
          </w:tcPr>
          <w:p w14:paraId="6AFDA6E8"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1. kārtas VPVKAC uzturēšanas izmaksas 2021.gadā</w:t>
            </w:r>
          </w:p>
        </w:tc>
        <w:tc>
          <w:tcPr>
            <w:tcW w:w="1997" w:type="dxa"/>
            <w:tcBorders>
              <w:top w:val="single" w:sz="12" w:space="0" w:color="BFBFBF" w:themeColor="background1" w:themeShade="BF"/>
            </w:tcBorders>
            <w:shd w:val="clear" w:color="auto" w:fill="auto"/>
          </w:tcPr>
          <w:p w14:paraId="1FF90F90"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EUR/gadā</w:t>
            </w:r>
          </w:p>
        </w:tc>
        <w:tc>
          <w:tcPr>
            <w:tcW w:w="1406" w:type="dxa"/>
            <w:tcBorders>
              <w:top w:val="single" w:sz="12" w:space="0" w:color="BFBFBF" w:themeColor="background1" w:themeShade="BF"/>
            </w:tcBorders>
            <w:shd w:val="clear" w:color="auto" w:fill="auto"/>
            <w:noWrap/>
            <w:vAlign w:val="center"/>
            <w:hideMark/>
          </w:tcPr>
          <w:p w14:paraId="30D6D5C4"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1,482,120 </w:t>
            </w:r>
          </w:p>
        </w:tc>
      </w:tr>
      <w:tr w:rsidR="002145A4" w:rsidRPr="00E15AE4" w14:paraId="00AF9D95" w14:textId="77777777" w:rsidTr="00126EEA">
        <w:trPr>
          <w:trHeight w:val="288"/>
        </w:trPr>
        <w:tc>
          <w:tcPr>
            <w:tcW w:w="437" w:type="dxa"/>
            <w:shd w:val="clear" w:color="auto" w:fill="auto"/>
          </w:tcPr>
          <w:p w14:paraId="180F401E"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hideMark/>
          </w:tcPr>
          <w:p w14:paraId="1C1B7A8B"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1. kārtas VPVKAC pilnveides izmaksas</w:t>
            </w:r>
          </w:p>
        </w:tc>
        <w:tc>
          <w:tcPr>
            <w:tcW w:w="1997" w:type="dxa"/>
            <w:shd w:val="clear" w:color="auto" w:fill="auto"/>
          </w:tcPr>
          <w:p w14:paraId="6538F073"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EUR/VPVKAC</w:t>
            </w:r>
          </w:p>
        </w:tc>
        <w:tc>
          <w:tcPr>
            <w:tcW w:w="1406" w:type="dxa"/>
            <w:shd w:val="clear" w:color="auto" w:fill="auto"/>
            <w:noWrap/>
            <w:vAlign w:val="center"/>
            <w:hideMark/>
          </w:tcPr>
          <w:p w14:paraId="546D5055"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1,000 </w:t>
            </w:r>
          </w:p>
        </w:tc>
      </w:tr>
      <w:tr w:rsidR="002145A4" w:rsidRPr="00E15AE4" w14:paraId="3201F047" w14:textId="77777777" w:rsidTr="00126EEA">
        <w:trPr>
          <w:trHeight w:val="288"/>
        </w:trPr>
        <w:tc>
          <w:tcPr>
            <w:tcW w:w="437" w:type="dxa"/>
            <w:shd w:val="clear" w:color="auto" w:fill="auto"/>
          </w:tcPr>
          <w:p w14:paraId="6C3D024A"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hideMark/>
          </w:tcPr>
          <w:p w14:paraId="7B8DD4AE"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2.kārtas VPVKAC izveides izmaksas</w:t>
            </w:r>
          </w:p>
          <w:p w14:paraId="0B251013" w14:textId="77777777" w:rsidR="002145A4" w:rsidRPr="00E15AE4" w:rsidRDefault="002145A4" w:rsidP="00D675B4">
            <w:pPr>
              <w:pStyle w:val="Bullets0"/>
              <w:numPr>
                <w:ilvl w:val="0"/>
                <w:numId w:val="0"/>
              </w:numPr>
              <w:rPr>
                <w:rFonts w:cs="Times New Roman"/>
                <w:bCs/>
                <w:i/>
                <w:iCs/>
                <w:sz w:val="22"/>
                <w:szCs w:val="22"/>
                <w:lang w:val="lv-LV"/>
              </w:rPr>
            </w:pPr>
            <w:r w:rsidRPr="00E15AE4">
              <w:rPr>
                <w:rFonts w:cs="Times New Roman"/>
                <w:bCs/>
                <w:i/>
                <w:iCs/>
                <w:sz w:val="22"/>
                <w:szCs w:val="22"/>
                <w:lang w:val="lv-LV"/>
              </w:rPr>
              <w:t xml:space="preserve">VPVKAC tiks izveidoti pašvaldību bibliotēkās vai citās iestādēs, kuru telpas ir piemērotas klientu apkalpošanai. Izmaksas ietver maksu par materiāltehnisko nodrošinājumu (darba vieta ar datoru, dokumentu kamera, e-paraksta aprīkojums) </w:t>
            </w:r>
          </w:p>
          <w:p w14:paraId="27E65BEE"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1997" w:type="dxa"/>
            <w:shd w:val="clear" w:color="auto" w:fill="auto"/>
          </w:tcPr>
          <w:p w14:paraId="4B6187B0"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EUR/VPVKAC</w:t>
            </w:r>
          </w:p>
        </w:tc>
        <w:tc>
          <w:tcPr>
            <w:tcW w:w="1406" w:type="dxa"/>
            <w:shd w:val="clear" w:color="auto" w:fill="auto"/>
            <w:noWrap/>
            <w:vAlign w:val="center"/>
            <w:hideMark/>
          </w:tcPr>
          <w:p w14:paraId="779F36B0"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4,000 </w:t>
            </w:r>
          </w:p>
        </w:tc>
      </w:tr>
      <w:tr w:rsidR="002145A4" w:rsidRPr="00E15AE4" w14:paraId="3BAA0162" w14:textId="77777777" w:rsidTr="00126EEA">
        <w:trPr>
          <w:trHeight w:val="288"/>
        </w:trPr>
        <w:tc>
          <w:tcPr>
            <w:tcW w:w="437" w:type="dxa"/>
            <w:shd w:val="clear" w:color="auto" w:fill="auto"/>
          </w:tcPr>
          <w:p w14:paraId="0F6BB4D4"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tcPr>
          <w:p w14:paraId="3204E51C"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Piemaksa pie algas 2. kārtas VPVKAC klientu apkalpošanas speciālistam</w:t>
            </w:r>
          </w:p>
        </w:tc>
        <w:tc>
          <w:tcPr>
            <w:tcW w:w="1997" w:type="dxa"/>
            <w:shd w:val="clear" w:color="auto" w:fill="auto"/>
          </w:tcPr>
          <w:p w14:paraId="00D63094"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EUR/VPVKAC/gadā</w:t>
            </w:r>
          </w:p>
        </w:tc>
        <w:tc>
          <w:tcPr>
            <w:tcW w:w="1406" w:type="dxa"/>
            <w:shd w:val="clear" w:color="auto" w:fill="auto"/>
            <w:noWrap/>
            <w:vAlign w:val="center"/>
          </w:tcPr>
          <w:p w14:paraId="3412433B"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1,200 </w:t>
            </w:r>
          </w:p>
        </w:tc>
      </w:tr>
      <w:tr w:rsidR="002145A4" w:rsidRPr="00E15AE4" w14:paraId="1077F576" w14:textId="77777777" w:rsidTr="00126EEA">
        <w:trPr>
          <w:trHeight w:val="288"/>
        </w:trPr>
        <w:tc>
          <w:tcPr>
            <w:tcW w:w="437" w:type="dxa"/>
            <w:shd w:val="clear" w:color="auto" w:fill="auto"/>
          </w:tcPr>
          <w:p w14:paraId="0403CE81"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tcPr>
          <w:p w14:paraId="2115E802"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Vidējās pakalpojuma sniegšanas izmaksas 15 minūšu pakalpojumam ar darbinieku 75% noslodzi</w:t>
            </w:r>
          </w:p>
        </w:tc>
        <w:tc>
          <w:tcPr>
            <w:tcW w:w="1997" w:type="dxa"/>
            <w:shd w:val="clear" w:color="auto" w:fill="auto"/>
          </w:tcPr>
          <w:p w14:paraId="60725098"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 par pakalpojumu</w:t>
            </w:r>
          </w:p>
        </w:tc>
        <w:tc>
          <w:tcPr>
            <w:tcW w:w="1406" w:type="dxa"/>
            <w:shd w:val="clear" w:color="auto" w:fill="auto"/>
            <w:noWrap/>
            <w:vAlign w:val="center"/>
          </w:tcPr>
          <w:p w14:paraId="1C8AB615"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7</w:t>
            </w:r>
          </w:p>
        </w:tc>
      </w:tr>
      <w:tr w:rsidR="002145A4" w:rsidRPr="00E15AE4" w14:paraId="4C73CD0F" w14:textId="77777777" w:rsidTr="00126EEA">
        <w:trPr>
          <w:trHeight w:val="288"/>
        </w:trPr>
        <w:tc>
          <w:tcPr>
            <w:tcW w:w="437" w:type="dxa"/>
            <w:tcBorders>
              <w:bottom w:val="single" w:sz="12" w:space="0" w:color="BFBFBF" w:themeColor="background1" w:themeShade="BF"/>
            </w:tcBorders>
            <w:shd w:val="clear" w:color="auto" w:fill="auto"/>
          </w:tcPr>
          <w:p w14:paraId="65105B53"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lastRenderedPageBreak/>
              <w:t>2.2</w:t>
            </w:r>
          </w:p>
        </w:tc>
        <w:tc>
          <w:tcPr>
            <w:tcW w:w="5231" w:type="dxa"/>
            <w:tcBorders>
              <w:bottom w:val="single" w:sz="12" w:space="0" w:color="BFBFBF" w:themeColor="background1" w:themeShade="BF"/>
            </w:tcBorders>
            <w:shd w:val="clear" w:color="auto" w:fill="auto"/>
            <w:noWrap/>
          </w:tcPr>
          <w:p w14:paraId="3F8C667B"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VPPPD</w:t>
            </w:r>
          </w:p>
        </w:tc>
        <w:tc>
          <w:tcPr>
            <w:tcW w:w="1997" w:type="dxa"/>
            <w:tcBorders>
              <w:bottom w:val="single" w:sz="12" w:space="0" w:color="BFBFBF" w:themeColor="background1" w:themeShade="BF"/>
            </w:tcBorders>
            <w:shd w:val="clear" w:color="auto" w:fill="auto"/>
          </w:tcPr>
          <w:p w14:paraId="084442AC"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p>
        </w:tc>
        <w:tc>
          <w:tcPr>
            <w:tcW w:w="1406" w:type="dxa"/>
            <w:tcBorders>
              <w:bottom w:val="single" w:sz="12" w:space="0" w:color="BFBFBF" w:themeColor="background1" w:themeShade="BF"/>
            </w:tcBorders>
            <w:shd w:val="clear" w:color="auto" w:fill="auto"/>
            <w:noWrap/>
            <w:vAlign w:val="center"/>
          </w:tcPr>
          <w:p w14:paraId="3DBE66A0"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p>
        </w:tc>
      </w:tr>
      <w:tr w:rsidR="002145A4" w:rsidRPr="00E15AE4" w14:paraId="1E977A20" w14:textId="77777777" w:rsidTr="00126EEA">
        <w:trPr>
          <w:trHeight w:val="288"/>
        </w:trPr>
        <w:tc>
          <w:tcPr>
            <w:tcW w:w="437" w:type="dxa"/>
            <w:tcBorders>
              <w:top w:val="single" w:sz="12" w:space="0" w:color="BFBFBF" w:themeColor="background1" w:themeShade="BF"/>
              <w:bottom w:val="single" w:sz="2" w:space="0" w:color="BFBFBF" w:themeColor="background1" w:themeShade="BF"/>
            </w:tcBorders>
            <w:shd w:val="clear" w:color="auto" w:fill="auto"/>
          </w:tcPr>
          <w:p w14:paraId="118E967D" w14:textId="77777777" w:rsidR="002145A4" w:rsidRPr="00E15AE4" w:rsidRDefault="002145A4" w:rsidP="00D675B4">
            <w:pPr>
              <w:pStyle w:val="BODYTABLEDOC"/>
              <w:spacing w:before="40" w:after="40"/>
              <w:rPr>
                <w:rFonts w:ascii="Times New Roman" w:hAnsi="Times New Roman" w:cs="Times New Roman"/>
                <w:bCs/>
                <w:color w:val="auto"/>
                <w:sz w:val="22"/>
                <w:szCs w:val="22"/>
                <w:lang w:val="lv-LV"/>
              </w:rPr>
            </w:pPr>
          </w:p>
        </w:tc>
        <w:tc>
          <w:tcPr>
            <w:tcW w:w="5231" w:type="dxa"/>
            <w:tcBorders>
              <w:top w:val="single" w:sz="12" w:space="0" w:color="BFBFBF" w:themeColor="background1" w:themeShade="BF"/>
              <w:bottom w:val="single" w:sz="2" w:space="0" w:color="BFBFBF" w:themeColor="background1" w:themeShade="BF"/>
            </w:tcBorders>
            <w:shd w:val="clear" w:color="auto" w:fill="auto"/>
            <w:noWrap/>
          </w:tcPr>
          <w:p w14:paraId="262FEB50" w14:textId="77777777" w:rsidR="002145A4" w:rsidRPr="00E15AE4" w:rsidRDefault="002145A4" w:rsidP="00D675B4">
            <w:pPr>
              <w:pStyle w:val="BODYTABLEDOC"/>
              <w:spacing w:before="40" w:after="40"/>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VPPPD izmaksas pie 2021. gada kontaktu skaita</w:t>
            </w:r>
          </w:p>
          <w:p w14:paraId="176334DB" w14:textId="77777777" w:rsidR="002145A4" w:rsidRPr="00E15AE4" w:rsidRDefault="002145A4" w:rsidP="00D675B4">
            <w:pPr>
              <w:pStyle w:val="BODYTABLEDOC"/>
              <w:spacing w:before="40" w:after="40"/>
              <w:rPr>
                <w:rFonts w:ascii="Times New Roman" w:hAnsi="Times New Roman" w:cs="Times New Roman"/>
                <w:bCs/>
                <w:i/>
                <w:iCs/>
                <w:color w:val="auto"/>
                <w:sz w:val="22"/>
                <w:szCs w:val="22"/>
                <w:lang w:val="lv-LV"/>
              </w:rPr>
            </w:pPr>
            <w:r w:rsidRPr="00E15AE4">
              <w:rPr>
                <w:rFonts w:ascii="Times New Roman" w:hAnsi="Times New Roman" w:cs="Times New Roman"/>
                <w:bCs/>
                <w:i/>
                <w:iCs/>
                <w:color w:val="auto"/>
                <w:sz w:val="22"/>
                <w:szCs w:val="22"/>
                <w:lang w:val="lv-LV"/>
              </w:rPr>
              <w:t>Ietvertas izmaksas par 4 operatoriem ar attiecīgu tehnisko nodrošinājumu, kuriem vienlaicīgi paredzēts nodrošināt VPPPD darbu. Lai nodrošinātu vienmērīgu pakalpojumu pieejamību visā VPPPD darba laikā, operatori strādā maiņās un kopējo nepieciešamo operatoru skaitu nosaka plānojot maiņas.</w:t>
            </w:r>
          </w:p>
          <w:p w14:paraId="53EF7266" w14:textId="77777777" w:rsidR="002145A4" w:rsidRPr="00E15AE4" w:rsidRDefault="002145A4" w:rsidP="00D675B4">
            <w:pPr>
              <w:pStyle w:val="BODYTABLEDOC"/>
              <w:spacing w:before="40" w:after="40"/>
              <w:rPr>
                <w:rFonts w:ascii="Times New Roman" w:hAnsi="Times New Roman" w:cs="Times New Roman"/>
                <w:bCs/>
                <w:i/>
                <w:iCs/>
                <w:color w:val="auto"/>
                <w:sz w:val="22"/>
                <w:szCs w:val="22"/>
                <w:lang w:val="lv-LV"/>
              </w:rPr>
            </w:pPr>
            <w:r w:rsidRPr="00E15AE4">
              <w:rPr>
                <w:rFonts w:ascii="Times New Roman" w:hAnsi="Times New Roman" w:cs="Times New Roman"/>
                <w:bCs/>
                <w:i/>
                <w:iCs/>
                <w:color w:val="auto"/>
                <w:sz w:val="22"/>
                <w:szCs w:val="22"/>
                <w:lang w:val="lv-LV"/>
              </w:rPr>
              <w:t>Turpmākajos gados VPPPD izmaksas ir rēķinātas proporcionāli apkalpojamo kontaktu skaitam.</w:t>
            </w:r>
          </w:p>
        </w:tc>
        <w:tc>
          <w:tcPr>
            <w:tcW w:w="1997" w:type="dxa"/>
            <w:tcBorders>
              <w:top w:val="single" w:sz="12" w:space="0" w:color="BFBFBF" w:themeColor="background1" w:themeShade="BF"/>
              <w:bottom w:val="single" w:sz="2" w:space="0" w:color="BFBFBF" w:themeColor="background1" w:themeShade="BF"/>
            </w:tcBorders>
            <w:shd w:val="clear" w:color="auto" w:fill="auto"/>
          </w:tcPr>
          <w:p w14:paraId="24049FC7"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EUR/gadā</w:t>
            </w:r>
          </w:p>
        </w:tc>
        <w:tc>
          <w:tcPr>
            <w:tcW w:w="1406" w:type="dxa"/>
            <w:tcBorders>
              <w:top w:val="single" w:sz="12" w:space="0" w:color="BFBFBF" w:themeColor="background1" w:themeShade="BF"/>
              <w:bottom w:val="single" w:sz="2" w:space="0" w:color="BFBFBF" w:themeColor="background1" w:themeShade="BF"/>
            </w:tcBorders>
            <w:shd w:val="clear" w:color="auto" w:fill="auto"/>
            <w:noWrap/>
            <w:vAlign w:val="center"/>
          </w:tcPr>
          <w:p w14:paraId="60725E45"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86,400 </w:t>
            </w:r>
          </w:p>
        </w:tc>
      </w:tr>
      <w:tr w:rsidR="002145A4" w:rsidRPr="00E15AE4" w14:paraId="38B89FD0" w14:textId="77777777" w:rsidTr="00126EEA">
        <w:trPr>
          <w:trHeight w:val="288"/>
        </w:trPr>
        <w:tc>
          <w:tcPr>
            <w:tcW w:w="437" w:type="dxa"/>
            <w:tcBorders>
              <w:top w:val="single" w:sz="2" w:space="0" w:color="BFBFBF" w:themeColor="background1" w:themeShade="BF"/>
              <w:bottom w:val="single" w:sz="12" w:space="0" w:color="BFBFBF" w:themeColor="background1" w:themeShade="BF"/>
            </w:tcBorders>
            <w:shd w:val="clear" w:color="auto" w:fill="auto"/>
          </w:tcPr>
          <w:p w14:paraId="3434D72C" w14:textId="77777777" w:rsidR="002145A4" w:rsidRPr="00E15AE4" w:rsidRDefault="002145A4" w:rsidP="00D675B4">
            <w:pPr>
              <w:pStyle w:val="BODYTABLEDOC"/>
              <w:spacing w:before="40" w:after="40"/>
              <w:rPr>
                <w:rFonts w:ascii="Times New Roman" w:hAnsi="Times New Roman" w:cs="Times New Roman"/>
                <w:bCs/>
                <w:color w:val="auto"/>
                <w:sz w:val="22"/>
                <w:szCs w:val="22"/>
                <w:lang w:val="lv-LV"/>
              </w:rPr>
            </w:pPr>
          </w:p>
        </w:tc>
        <w:tc>
          <w:tcPr>
            <w:tcW w:w="5231" w:type="dxa"/>
            <w:tcBorders>
              <w:top w:val="single" w:sz="2" w:space="0" w:color="BFBFBF" w:themeColor="background1" w:themeShade="BF"/>
              <w:bottom w:val="single" w:sz="12" w:space="0" w:color="BFBFBF" w:themeColor="background1" w:themeShade="BF"/>
            </w:tcBorders>
            <w:shd w:val="clear" w:color="auto" w:fill="auto"/>
            <w:noWrap/>
          </w:tcPr>
          <w:p w14:paraId="6A2F79A4" w14:textId="77777777" w:rsidR="002145A4" w:rsidRPr="00E15AE4" w:rsidRDefault="002145A4" w:rsidP="00D675B4">
            <w:pPr>
              <w:pStyle w:val="BODYTABLEDOC"/>
              <w:spacing w:before="40" w:after="40"/>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Vidējās pakalpojuma sniegšanas izmaksas 3 minūšu garam zvanam vai cita veida kontakta apkalpošanai</w:t>
            </w:r>
          </w:p>
        </w:tc>
        <w:tc>
          <w:tcPr>
            <w:tcW w:w="1997" w:type="dxa"/>
            <w:tcBorders>
              <w:top w:val="single" w:sz="2" w:space="0" w:color="BFBFBF" w:themeColor="background1" w:themeShade="BF"/>
              <w:bottom w:val="single" w:sz="12" w:space="0" w:color="BFBFBF" w:themeColor="background1" w:themeShade="BF"/>
            </w:tcBorders>
            <w:shd w:val="clear" w:color="auto" w:fill="auto"/>
          </w:tcPr>
          <w:p w14:paraId="3A5A6D6F"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 par pakalpojumu</w:t>
            </w:r>
          </w:p>
        </w:tc>
        <w:tc>
          <w:tcPr>
            <w:tcW w:w="1406" w:type="dxa"/>
            <w:tcBorders>
              <w:top w:val="single" w:sz="2" w:space="0" w:color="BFBFBF" w:themeColor="background1" w:themeShade="BF"/>
              <w:bottom w:val="single" w:sz="12" w:space="0" w:color="BFBFBF" w:themeColor="background1" w:themeShade="BF"/>
            </w:tcBorders>
            <w:shd w:val="clear" w:color="auto" w:fill="auto"/>
            <w:noWrap/>
            <w:vAlign w:val="center"/>
          </w:tcPr>
          <w:p w14:paraId="3A250188"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1</w:t>
            </w:r>
          </w:p>
        </w:tc>
      </w:tr>
      <w:tr w:rsidR="002145A4" w:rsidRPr="00DB756A" w14:paraId="7A3C70BF" w14:textId="77777777" w:rsidTr="00126EEA">
        <w:trPr>
          <w:trHeight w:val="288"/>
        </w:trPr>
        <w:tc>
          <w:tcPr>
            <w:tcW w:w="437" w:type="dxa"/>
            <w:tcBorders>
              <w:top w:val="single" w:sz="12" w:space="0" w:color="BFBFBF" w:themeColor="background1" w:themeShade="BF"/>
              <w:bottom w:val="single" w:sz="12" w:space="0" w:color="BFBFBF" w:themeColor="background1" w:themeShade="BF"/>
            </w:tcBorders>
            <w:shd w:val="clear" w:color="auto" w:fill="auto"/>
          </w:tcPr>
          <w:p w14:paraId="1DD7CD80" w14:textId="77777777" w:rsidR="002145A4" w:rsidRPr="00DB756A" w:rsidRDefault="002145A4" w:rsidP="00D675B4">
            <w:pPr>
              <w:pStyle w:val="BODYTABLEDOC"/>
              <w:spacing w:before="40" w:after="40"/>
              <w:jc w:val="left"/>
              <w:rPr>
                <w:rFonts w:ascii="Times New Roman" w:hAnsi="Times New Roman" w:cs="Times New Roman"/>
                <w:b/>
                <w:color w:val="auto"/>
                <w:sz w:val="22"/>
                <w:szCs w:val="22"/>
                <w:lang w:val="lv-LV"/>
              </w:rPr>
            </w:pPr>
            <w:r w:rsidRPr="00DB756A">
              <w:rPr>
                <w:rFonts w:ascii="Times New Roman" w:hAnsi="Times New Roman" w:cs="Times New Roman"/>
                <w:b/>
                <w:color w:val="auto"/>
                <w:sz w:val="22"/>
                <w:szCs w:val="22"/>
                <w:lang w:val="lv-LV"/>
              </w:rPr>
              <w:t>3.</w:t>
            </w:r>
          </w:p>
        </w:tc>
        <w:tc>
          <w:tcPr>
            <w:tcW w:w="5231" w:type="dxa"/>
            <w:tcBorders>
              <w:top w:val="single" w:sz="12" w:space="0" w:color="BFBFBF" w:themeColor="background1" w:themeShade="BF"/>
              <w:bottom w:val="single" w:sz="12" w:space="0" w:color="BFBFBF" w:themeColor="background1" w:themeShade="BF"/>
            </w:tcBorders>
            <w:shd w:val="clear" w:color="auto" w:fill="auto"/>
            <w:noWrap/>
          </w:tcPr>
          <w:p w14:paraId="7AF3604B" w14:textId="77777777" w:rsidR="002145A4" w:rsidRPr="00DB756A" w:rsidRDefault="002145A4" w:rsidP="00D675B4">
            <w:pPr>
              <w:pStyle w:val="BODYTABLEDOC"/>
              <w:spacing w:before="40" w:after="40"/>
              <w:jc w:val="left"/>
              <w:rPr>
                <w:rFonts w:ascii="Times New Roman" w:hAnsi="Times New Roman" w:cs="Times New Roman"/>
                <w:b/>
                <w:color w:val="auto"/>
                <w:sz w:val="22"/>
                <w:szCs w:val="22"/>
                <w:lang w:val="lv-LV"/>
              </w:rPr>
            </w:pPr>
            <w:r w:rsidRPr="00DB756A">
              <w:rPr>
                <w:rFonts w:ascii="Times New Roman" w:hAnsi="Times New Roman" w:cs="Times New Roman"/>
                <w:b/>
                <w:color w:val="auto"/>
                <w:sz w:val="22"/>
                <w:szCs w:val="22"/>
                <w:lang w:val="lv-LV"/>
              </w:rPr>
              <w:t>Citas izmaksas</w:t>
            </w:r>
          </w:p>
        </w:tc>
        <w:tc>
          <w:tcPr>
            <w:tcW w:w="1997" w:type="dxa"/>
            <w:tcBorders>
              <w:top w:val="single" w:sz="12" w:space="0" w:color="BFBFBF" w:themeColor="background1" w:themeShade="BF"/>
              <w:bottom w:val="single" w:sz="12" w:space="0" w:color="BFBFBF" w:themeColor="background1" w:themeShade="BF"/>
            </w:tcBorders>
            <w:shd w:val="clear" w:color="auto" w:fill="auto"/>
          </w:tcPr>
          <w:p w14:paraId="65C2114F" w14:textId="77777777" w:rsidR="002145A4" w:rsidRPr="00DB756A" w:rsidRDefault="002145A4" w:rsidP="00D675B4">
            <w:pPr>
              <w:pStyle w:val="BODYTABLEDOC"/>
              <w:spacing w:before="40" w:after="40"/>
              <w:jc w:val="right"/>
              <w:rPr>
                <w:rFonts w:ascii="Times New Roman" w:hAnsi="Times New Roman" w:cs="Times New Roman"/>
                <w:b/>
                <w:color w:val="auto"/>
                <w:sz w:val="22"/>
                <w:szCs w:val="22"/>
                <w:lang w:val="lv-LV"/>
              </w:rPr>
            </w:pPr>
          </w:p>
        </w:tc>
        <w:tc>
          <w:tcPr>
            <w:tcW w:w="1406" w:type="dxa"/>
            <w:tcBorders>
              <w:top w:val="single" w:sz="12" w:space="0" w:color="BFBFBF" w:themeColor="background1" w:themeShade="BF"/>
              <w:bottom w:val="single" w:sz="12" w:space="0" w:color="BFBFBF" w:themeColor="background1" w:themeShade="BF"/>
            </w:tcBorders>
            <w:shd w:val="clear" w:color="auto" w:fill="auto"/>
            <w:noWrap/>
            <w:vAlign w:val="center"/>
          </w:tcPr>
          <w:p w14:paraId="611EEB79" w14:textId="77777777" w:rsidR="002145A4" w:rsidRPr="00DB756A" w:rsidRDefault="002145A4" w:rsidP="00D675B4">
            <w:pPr>
              <w:pStyle w:val="BODYTABLEDOC"/>
              <w:spacing w:before="40" w:after="40"/>
              <w:jc w:val="right"/>
              <w:rPr>
                <w:rFonts w:ascii="Times New Roman" w:hAnsi="Times New Roman" w:cs="Times New Roman"/>
                <w:b/>
                <w:color w:val="auto"/>
                <w:sz w:val="22"/>
                <w:szCs w:val="22"/>
                <w:lang w:val="lv-LV"/>
              </w:rPr>
            </w:pPr>
          </w:p>
        </w:tc>
      </w:tr>
      <w:tr w:rsidR="002145A4" w:rsidRPr="00E15AE4" w14:paraId="2B2F218C" w14:textId="77777777" w:rsidTr="00126EEA">
        <w:trPr>
          <w:trHeight w:val="288"/>
        </w:trPr>
        <w:tc>
          <w:tcPr>
            <w:tcW w:w="437" w:type="dxa"/>
            <w:tcBorders>
              <w:top w:val="single" w:sz="12" w:space="0" w:color="BFBFBF" w:themeColor="background1" w:themeShade="BF"/>
            </w:tcBorders>
            <w:shd w:val="clear" w:color="auto" w:fill="auto"/>
          </w:tcPr>
          <w:p w14:paraId="7BBE4FE3"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tcBorders>
              <w:top w:val="single" w:sz="12" w:space="0" w:color="BFBFBF" w:themeColor="background1" w:themeShade="BF"/>
            </w:tcBorders>
            <w:shd w:val="clear" w:color="auto" w:fill="auto"/>
            <w:noWrap/>
          </w:tcPr>
          <w:p w14:paraId="4F0BA516"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Sākotnējās VPVKAC un VPPPD apmācību programmas izmaksas</w:t>
            </w:r>
          </w:p>
        </w:tc>
        <w:tc>
          <w:tcPr>
            <w:tcW w:w="1997" w:type="dxa"/>
            <w:tcBorders>
              <w:top w:val="single" w:sz="12" w:space="0" w:color="BFBFBF" w:themeColor="background1" w:themeShade="BF"/>
            </w:tcBorders>
            <w:shd w:val="clear" w:color="auto" w:fill="auto"/>
          </w:tcPr>
          <w:p w14:paraId="0CC90CF2"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w:t>
            </w:r>
          </w:p>
        </w:tc>
        <w:tc>
          <w:tcPr>
            <w:tcW w:w="1406" w:type="dxa"/>
            <w:tcBorders>
              <w:top w:val="single" w:sz="12" w:space="0" w:color="BFBFBF" w:themeColor="background1" w:themeShade="BF"/>
            </w:tcBorders>
            <w:shd w:val="clear" w:color="auto" w:fill="auto"/>
            <w:noWrap/>
            <w:vAlign w:val="center"/>
          </w:tcPr>
          <w:p w14:paraId="18024C20"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176,100 </w:t>
            </w:r>
          </w:p>
        </w:tc>
      </w:tr>
      <w:tr w:rsidR="002145A4" w:rsidRPr="00E15AE4" w14:paraId="47E59E07" w14:textId="77777777" w:rsidTr="00126EEA">
        <w:trPr>
          <w:trHeight w:val="288"/>
        </w:trPr>
        <w:tc>
          <w:tcPr>
            <w:tcW w:w="437" w:type="dxa"/>
            <w:shd w:val="clear" w:color="auto" w:fill="auto"/>
          </w:tcPr>
          <w:p w14:paraId="4A26BAFF"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tcPr>
          <w:p w14:paraId="4AE098E2"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Regulārās apmācības programmas izmaksas</w:t>
            </w:r>
          </w:p>
        </w:tc>
        <w:tc>
          <w:tcPr>
            <w:tcW w:w="1997" w:type="dxa"/>
            <w:shd w:val="clear" w:color="auto" w:fill="auto"/>
          </w:tcPr>
          <w:p w14:paraId="2556048C"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EUR/gadā</w:t>
            </w:r>
          </w:p>
        </w:tc>
        <w:tc>
          <w:tcPr>
            <w:tcW w:w="1406" w:type="dxa"/>
            <w:shd w:val="clear" w:color="auto" w:fill="auto"/>
            <w:noWrap/>
            <w:vAlign w:val="center"/>
          </w:tcPr>
          <w:p w14:paraId="6FF93EA8"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117,400 </w:t>
            </w:r>
          </w:p>
        </w:tc>
      </w:tr>
      <w:tr w:rsidR="002145A4" w:rsidRPr="00E15AE4" w14:paraId="225EFD08" w14:textId="77777777" w:rsidTr="00126EEA">
        <w:trPr>
          <w:trHeight w:val="288"/>
        </w:trPr>
        <w:tc>
          <w:tcPr>
            <w:tcW w:w="437" w:type="dxa"/>
            <w:tcBorders>
              <w:bottom w:val="single" w:sz="4" w:space="0" w:color="D9D9D9" w:themeColor="background1" w:themeShade="D9"/>
            </w:tcBorders>
            <w:shd w:val="clear" w:color="auto" w:fill="auto"/>
          </w:tcPr>
          <w:p w14:paraId="4EEC5B11"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tcBorders>
              <w:bottom w:val="single" w:sz="4" w:space="0" w:color="D9D9D9" w:themeColor="background1" w:themeShade="D9"/>
            </w:tcBorders>
            <w:shd w:val="clear" w:color="auto" w:fill="auto"/>
            <w:noWrap/>
          </w:tcPr>
          <w:p w14:paraId="5C6E83ED"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Sabiedrisko attiecību izmaksas 2022. gadā</w:t>
            </w:r>
            <w:r w:rsidRPr="00E15AE4">
              <w:rPr>
                <w:rFonts w:ascii="Times New Roman" w:hAnsi="Times New Roman" w:cs="Times New Roman"/>
                <w:bCs/>
                <w:color w:val="auto"/>
                <w:sz w:val="22"/>
                <w:szCs w:val="22"/>
                <w:lang w:val="lv-LV"/>
              </w:rPr>
              <w:br/>
            </w:r>
            <w:r w:rsidRPr="00E15AE4">
              <w:rPr>
                <w:rFonts w:ascii="Times New Roman" w:hAnsi="Times New Roman" w:cs="Times New Roman"/>
                <w:bCs/>
                <w:i/>
                <w:iCs/>
                <w:color w:val="auto"/>
                <w:sz w:val="22"/>
                <w:szCs w:val="22"/>
                <w:lang w:val="lv-LV"/>
              </w:rPr>
              <w:t>Līdz ar VPVKAC tīkla paplašināšanos 2022. gadā plānotas lielākas sabiedrisko attiecību izmaksas, lai iedzīvotājus informētu par uzlaboto pakalpojumu pieejamību pagastos</w:t>
            </w:r>
          </w:p>
        </w:tc>
        <w:tc>
          <w:tcPr>
            <w:tcW w:w="1997" w:type="dxa"/>
            <w:tcBorders>
              <w:bottom w:val="single" w:sz="4" w:space="0" w:color="D9D9D9" w:themeColor="background1" w:themeShade="D9"/>
            </w:tcBorders>
            <w:shd w:val="clear" w:color="auto" w:fill="auto"/>
          </w:tcPr>
          <w:p w14:paraId="16C7F264"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EUR/gadā</w:t>
            </w:r>
          </w:p>
        </w:tc>
        <w:tc>
          <w:tcPr>
            <w:tcW w:w="1406" w:type="dxa"/>
            <w:tcBorders>
              <w:bottom w:val="single" w:sz="4" w:space="0" w:color="D9D9D9" w:themeColor="background1" w:themeShade="D9"/>
            </w:tcBorders>
            <w:shd w:val="clear" w:color="auto" w:fill="auto"/>
            <w:noWrap/>
            <w:vAlign w:val="center"/>
          </w:tcPr>
          <w:p w14:paraId="0FAAB142"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100,000</w:t>
            </w:r>
          </w:p>
        </w:tc>
      </w:tr>
      <w:tr w:rsidR="002145A4" w:rsidRPr="00E15AE4" w14:paraId="5CD85DB5" w14:textId="77777777" w:rsidTr="00126EEA">
        <w:trPr>
          <w:trHeight w:val="288"/>
        </w:trPr>
        <w:tc>
          <w:tcPr>
            <w:tcW w:w="437" w:type="dxa"/>
            <w:tcBorders>
              <w:bottom w:val="single" w:sz="4" w:space="0" w:color="D9D9D9" w:themeColor="background1" w:themeShade="D9"/>
            </w:tcBorders>
            <w:shd w:val="clear" w:color="auto" w:fill="auto"/>
          </w:tcPr>
          <w:p w14:paraId="311DDD65"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tcBorders>
              <w:bottom w:val="single" w:sz="4" w:space="0" w:color="D9D9D9" w:themeColor="background1" w:themeShade="D9"/>
            </w:tcBorders>
            <w:shd w:val="clear" w:color="auto" w:fill="auto"/>
            <w:noWrap/>
          </w:tcPr>
          <w:p w14:paraId="61C33C16"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Regulārās sabiedrisko attiecību izmaksas</w:t>
            </w:r>
          </w:p>
        </w:tc>
        <w:tc>
          <w:tcPr>
            <w:tcW w:w="1997" w:type="dxa"/>
            <w:tcBorders>
              <w:bottom w:val="single" w:sz="4" w:space="0" w:color="D9D9D9" w:themeColor="background1" w:themeShade="D9"/>
            </w:tcBorders>
            <w:shd w:val="clear" w:color="auto" w:fill="auto"/>
          </w:tcPr>
          <w:p w14:paraId="19E51460"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EUR/gadā</w:t>
            </w:r>
          </w:p>
        </w:tc>
        <w:tc>
          <w:tcPr>
            <w:tcW w:w="1406" w:type="dxa"/>
            <w:tcBorders>
              <w:bottom w:val="single" w:sz="4" w:space="0" w:color="D9D9D9" w:themeColor="background1" w:themeShade="D9"/>
            </w:tcBorders>
            <w:shd w:val="clear" w:color="auto" w:fill="auto"/>
            <w:noWrap/>
            <w:vAlign w:val="center"/>
          </w:tcPr>
          <w:p w14:paraId="044B6E6F"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10,000</w:t>
            </w:r>
          </w:p>
        </w:tc>
      </w:tr>
      <w:tr w:rsidR="002145A4" w:rsidRPr="00E15AE4" w14:paraId="5316044D" w14:textId="77777777" w:rsidTr="00126EEA">
        <w:trPr>
          <w:trHeight w:val="288"/>
        </w:trPr>
        <w:tc>
          <w:tcPr>
            <w:tcW w:w="437" w:type="dxa"/>
            <w:tcBorders>
              <w:bottom w:val="single" w:sz="4" w:space="0" w:color="D9D9D9" w:themeColor="background1" w:themeShade="D9"/>
            </w:tcBorders>
            <w:shd w:val="clear" w:color="auto" w:fill="auto"/>
          </w:tcPr>
          <w:p w14:paraId="738FCA3C"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tcBorders>
              <w:bottom w:val="single" w:sz="4" w:space="0" w:color="D9D9D9" w:themeColor="background1" w:themeShade="D9"/>
            </w:tcBorders>
            <w:shd w:val="clear" w:color="auto" w:fill="auto"/>
            <w:noWrap/>
          </w:tcPr>
          <w:p w14:paraId="6E4E45B2"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eastAsia="Times New Roman" w:hAnsi="Times New Roman" w:cs="Times New Roman"/>
                <w:bCs/>
                <w:color w:val="auto"/>
                <w:sz w:val="22"/>
                <w:szCs w:val="22"/>
                <w:lang w:val="lv-LV" w:eastAsia="lv-LV"/>
              </w:rPr>
              <w:t>Ventspils digitālā centra darbības izmaksas</w:t>
            </w:r>
          </w:p>
        </w:tc>
        <w:tc>
          <w:tcPr>
            <w:tcW w:w="1997" w:type="dxa"/>
            <w:tcBorders>
              <w:bottom w:val="single" w:sz="4" w:space="0" w:color="D9D9D9" w:themeColor="background1" w:themeShade="D9"/>
            </w:tcBorders>
            <w:shd w:val="clear" w:color="auto" w:fill="auto"/>
          </w:tcPr>
          <w:p w14:paraId="4BD4BF11"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eastAsia="Times New Roman" w:hAnsi="Times New Roman" w:cs="Times New Roman"/>
                <w:bCs/>
                <w:color w:val="auto"/>
                <w:sz w:val="22"/>
                <w:szCs w:val="22"/>
                <w:lang w:val="lv-LV" w:eastAsia="lv-LV"/>
              </w:rPr>
              <w:t>EUR/gadā</w:t>
            </w:r>
          </w:p>
        </w:tc>
        <w:tc>
          <w:tcPr>
            <w:tcW w:w="1406" w:type="dxa"/>
            <w:tcBorders>
              <w:bottom w:val="single" w:sz="4" w:space="0" w:color="D9D9D9" w:themeColor="background1" w:themeShade="D9"/>
            </w:tcBorders>
            <w:shd w:val="clear" w:color="auto" w:fill="auto"/>
            <w:noWrap/>
            <w:vAlign w:val="center"/>
          </w:tcPr>
          <w:p w14:paraId="3BB2BD54"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65,000</w:t>
            </w:r>
          </w:p>
        </w:tc>
      </w:tr>
      <w:tr w:rsidR="002145A4" w:rsidRPr="00E15AE4" w14:paraId="73E6384D" w14:textId="77777777" w:rsidTr="00126EEA">
        <w:tblPrEx>
          <w:tblCellMar>
            <w:top w:w="57" w:type="dxa"/>
            <w:bottom w:w="57" w:type="dxa"/>
          </w:tblCellMar>
        </w:tblPrEx>
        <w:trPr>
          <w:trHeight w:val="288"/>
        </w:trPr>
        <w:tc>
          <w:tcPr>
            <w:tcW w:w="5668" w:type="dxa"/>
            <w:gridSpan w:val="2"/>
            <w:tcBorders>
              <w:top w:val="single" w:sz="4" w:space="0" w:color="D9D9D9" w:themeColor="background1" w:themeShade="D9"/>
              <w:bottom w:val="single" w:sz="4" w:space="0" w:color="D9D9D9" w:themeColor="background1" w:themeShade="D9"/>
            </w:tcBorders>
            <w:shd w:val="clear" w:color="auto" w:fill="auto"/>
          </w:tcPr>
          <w:p w14:paraId="0EAFCE13"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VPVKAC skaits</w:t>
            </w:r>
          </w:p>
        </w:tc>
        <w:tc>
          <w:tcPr>
            <w:tcW w:w="1997" w:type="dxa"/>
            <w:tcBorders>
              <w:top w:val="single" w:sz="4" w:space="0" w:color="D9D9D9" w:themeColor="background1" w:themeShade="D9"/>
              <w:bottom w:val="single" w:sz="4" w:space="0" w:color="D9D9D9" w:themeColor="background1" w:themeShade="D9"/>
            </w:tcBorders>
            <w:shd w:val="clear" w:color="auto" w:fill="auto"/>
          </w:tcPr>
          <w:p w14:paraId="0981690D"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Gab.</w:t>
            </w:r>
          </w:p>
        </w:tc>
        <w:tc>
          <w:tcPr>
            <w:tcW w:w="1406" w:type="dxa"/>
            <w:tcBorders>
              <w:top w:val="single" w:sz="4" w:space="0" w:color="D9D9D9" w:themeColor="background1" w:themeShade="D9"/>
              <w:bottom w:val="single" w:sz="4" w:space="0" w:color="D9D9D9" w:themeColor="background1" w:themeShade="D9"/>
            </w:tcBorders>
            <w:shd w:val="clear" w:color="auto" w:fill="auto"/>
            <w:noWrap/>
            <w:hideMark/>
          </w:tcPr>
          <w:p w14:paraId="44A7C966"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587 </w:t>
            </w:r>
          </w:p>
        </w:tc>
      </w:tr>
      <w:tr w:rsidR="002145A4" w:rsidRPr="00E15AE4" w14:paraId="64289CB8" w14:textId="77777777" w:rsidTr="00126EEA">
        <w:tblPrEx>
          <w:tblCellMar>
            <w:top w:w="57" w:type="dxa"/>
            <w:bottom w:w="57" w:type="dxa"/>
          </w:tblCellMar>
        </w:tblPrEx>
        <w:trPr>
          <w:trHeight w:val="288"/>
        </w:trPr>
        <w:tc>
          <w:tcPr>
            <w:tcW w:w="437" w:type="dxa"/>
            <w:tcBorders>
              <w:top w:val="single" w:sz="4" w:space="0" w:color="D9D9D9" w:themeColor="background1" w:themeShade="D9"/>
            </w:tcBorders>
            <w:shd w:val="clear" w:color="auto" w:fill="auto"/>
          </w:tcPr>
          <w:p w14:paraId="620AD18A"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tcBorders>
              <w:top w:val="single" w:sz="4" w:space="0" w:color="D9D9D9" w:themeColor="background1" w:themeShade="D9"/>
            </w:tcBorders>
            <w:shd w:val="clear" w:color="auto" w:fill="auto"/>
            <w:noWrap/>
            <w:hideMark/>
          </w:tcPr>
          <w:p w14:paraId="541586CE"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1. kārtas VPVKAC (esošie + 7 gab. 2021. gadā)</w:t>
            </w:r>
          </w:p>
        </w:tc>
        <w:tc>
          <w:tcPr>
            <w:tcW w:w="1997" w:type="dxa"/>
            <w:tcBorders>
              <w:top w:val="single" w:sz="4" w:space="0" w:color="D9D9D9" w:themeColor="background1" w:themeShade="D9"/>
            </w:tcBorders>
            <w:shd w:val="clear" w:color="auto" w:fill="auto"/>
          </w:tcPr>
          <w:p w14:paraId="58E16759"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Gab.</w:t>
            </w:r>
          </w:p>
        </w:tc>
        <w:tc>
          <w:tcPr>
            <w:tcW w:w="1406" w:type="dxa"/>
            <w:tcBorders>
              <w:top w:val="single" w:sz="4" w:space="0" w:color="D9D9D9" w:themeColor="background1" w:themeShade="D9"/>
            </w:tcBorders>
            <w:shd w:val="clear" w:color="auto" w:fill="auto"/>
            <w:noWrap/>
            <w:hideMark/>
          </w:tcPr>
          <w:p w14:paraId="5A46AB5B"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129 </w:t>
            </w:r>
          </w:p>
        </w:tc>
      </w:tr>
      <w:tr w:rsidR="002145A4" w:rsidRPr="00E15AE4" w14:paraId="622A1C71" w14:textId="77777777" w:rsidTr="00126EEA">
        <w:tblPrEx>
          <w:tblCellMar>
            <w:top w:w="57" w:type="dxa"/>
            <w:bottom w:w="57" w:type="dxa"/>
          </w:tblCellMar>
        </w:tblPrEx>
        <w:trPr>
          <w:trHeight w:val="288"/>
        </w:trPr>
        <w:tc>
          <w:tcPr>
            <w:tcW w:w="437" w:type="dxa"/>
            <w:tcBorders>
              <w:bottom w:val="single" w:sz="4" w:space="0" w:color="D9D9D9" w:themeColor="background1" w:themeShade="D9"/>
            </w:tcBorders>
            <w:shd w:val="clear" w:color="auto" w:fill="auto"/>
          </w:tcPr>
          <w:p w14:paraId="051136CF"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tcBorders>
              <w:bottom w:val="single" w:sz="4" w:space="0" w:color="D9D9D9" w:themeColor="background1" w:themeShade="D9"/>
            </w:tcBorders>
            <w:shd w:val="clear" w:color="auto" w:fill="auto"/>
            <w:noWrap/>
            <w:hideMark/>
          </w:tcPr>
          <w:p w14:paraId="00704F43"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Jaunie - 2. kārtas VPVKAC</w:t>
            </w:r>
          </w:p>
        </w:tc>
        <w:tc>
          <w:tcPr>
            <w:tcW w:w="1997" w:type="dxa"/>
            <w:tcBorders>
              <w:bottom w:val="single" w:sz="4" w:space="0" w:color="D9D9D9" w:themeColor="background1" w:themeShade="D9"/>
            </w:tcBorders>
            <w:shd w:val="clear" w:color="auto" w:fill="auto"/>
          </w:tcPr>
          <w:p w14:paraId="6F9D6952"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Gab.</w:t>
            </w:r>
          </w:p>
        </w:tc>
        <w:tc>
          <w:tcPr>
            <w:tcW w:w="1406" w:type="dxa"/>
            <w:tcBorders>
              <w:bottom w:val="single" w:sz="4" w:space="0" w:color="D9D9D9" w:themeColor="background1" w:themeShade="D9"/>
            </w:tcBorders>
            <w:shd w:val="clear" w:color="auto" w:fill="auto"/>
            <w:noWrap/>
            <w:hideMark/>
          </w:tcPr>
          <w:p w14:paraId="04DE6089"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458 </w:t>
            </w:r>
          </w:p>
        </w:tc>
      </w:tr>
      <w:tr w:rsidR="002145A4" w:rsidRPr="00E15AE4" w14:paraId="72691296" w14:textId="77777777" w:rsidTr="00126EEA">
        <w:tblPrEx>
          <w:tblCellMar>
            <w:top w:w="57" w:type="dxa"/>
            <w:bottom w:w="57" w:type="dxa"/>
          </w:tblCellMar>
        </w:tblPrEx>
        <w:trPr>
          <w:trHeight w:val="288"/>
        </w:trPr>
        <w:tc>
          <w:tcPr>
            <w:tcW w:w="9071" w:type="dxa"/>
            <w:gridSpan w:val="4"/>
            <w:tcBorders>
              <w:top w:val="single" w:sz="4" w:space="0" w:color="D9D9D9" w:themeColor="background1" w:themeShade="D9"/>
              <w:bottom w:val="single" w:sz="4" w:space="0" w:color="D9D9D9" w:themeColor="background1" w:themeShade="D9"/>
            </w:tcBorders>
            <w:shd w:val="clear" w:color="auto" w:fill="auto"/>
          </w:tcPr>
          <w:p w14:paraId="04920F7E"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Līdzšinējās darbības rādītāji </w:t>
            </w:r>
          </w:p>
        </w:tc>
      </w:tr>
      <w:tr w:rsidR="002145A4" w:rsidRPr="00E15AE4" w14:paraId="4D47A958" w14:textId="77777777" w:rsidTr="00126EEA">
        <w:tblPrEx>
          <w:tblCellMar>
            <w:top w:w="57" w:type="dxa"/>
            <w:bottom w:w="57" w:type="dxa"/>
          </w:tblCellMar>
        </w:tblPrEx>
        <w:trPr>
          <w:trHeight w:val="288"/>
        </w:trPr>
        <w:tc>
          <w:tcPr>
            <w:tcW w:w="437" w:type="dxa"/>
            <w:tcBorders>
              <w:top w:val="single" w:sz="4" w:space="0" w:color="D9D9D9" w:themeColor="background1" w:themeShade="D9"/>
            </w:tcBorders>
            <w:shd w:val="clear" w:color="auto" w:fill="auto"/>
          </w:tcPr>
          <w:p w14:paraId="43FAFF13"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tcBorders>
              <w:top w:val="single" w:sz="4" w:space="0" w:color="D9D9D9" w:themeColor="background1" w:themeShade="D9"/>
            </w:tcBorders>
            <w:shd w:val="clear" w:color="auto" w:fill="auto"/>
            <w:noWrap/>
            <w:hideMark/>
          </w:tcPr>
          <w:p w14:paraId="0F185C0A"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Reģistrēto pakalpojumu skaits VPVKAC (sniegtās konsultācijas), kopā, 2019</w:t>
            </w:r>
          </w:p>
        </w:tc>
        <w:tc>
          <w:tcPr>
            <w:tcW w:w="1997" w:type="dxa"/>
            <w:tcBorders>
              <w:top w:val="single" w:sz="4" w:space="0" w:color="D9D9D9" w:themeColor="background1" w:themeShade="D9"/>
            </w:tcBorders>
            <w:shd w:val="clear" w:color="auto" w:fill="auto"/>
          </w:tcPr>
          <w:p w14:paraId="348FA0D5"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Gab.</w:t>
            </w:r>
          </w:p>
        </w:tc>
        <w:tc>
          <w:tcPr>
            <w:tcW w:w="1406" w:type="dxa"/>
            <w:tcBorders>
              <w:top w:val="single" w:sz="4" w:space="0" w:color="D9D9D9" w:themeColor="background1" w:themeShade="D9"/>
            </w:tcBorders>
            <w:shd w:val="clear" w:color="auto" w:fill="auto"/>
            <w:noWrap/>
            <w:hideMark/>
          </w:tcPr>
          <w:p w14:paraId="0519E3E0"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103,941 </w:t>
            </w:r>
          </w:p>
        </w:tc>
      </w:tr>
      <w:tr w:rsidR="002145A4" w:rsidRPr="00E15AE4" w14:paraId="443D47CE" w14:textId="77777777" w:rsidTr="00126EEA">
        <w:tblPrEx>
          <w:tblCellMar>
            <w:top w:w="57" w:type="dxa"/>
            <w:bottom w:w="57" w:type="dxa"/>
          </w:tblCellMar>
        </w:tblPrEx>
        <w:trPr>
          <w:trHeight w:val="288"/>
        </w:trPr>
        <w:tc>
          <w:tcPr>
            <w:tcW w:w="437" w:type="dxa"/>
            <w:shd w:val="clear" w:color="auto" w:fill="auto"/>
          </w:tcPr>
          <w:p w14:paraId="51386BCF"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hideMark/>
          </w:tcPr>
          <w:p w14:paraId="7C8CD20A"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Apkalpoto kontaktu skaits</w:t>
            </w:r>
          </w:p>
        </w:tc>
        <w:tc>
          <w:tcPr>
            <w:tcW w:w="1997" w:type="dxa"/>
            <w:shd w:val="clear" w:color="auto" w:fill="auto"/>
          </w:tcPr>
          <w:p w14:paraId="4162D4C6"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Gab.</w:t>
            </w:r>
          </w:p>
        </w:tc>
        <w:tc>
          <w:tcPr>
            <w:tcW w:w="1406" w:type="dxa"/>
            <w:shd w:val="clear" w:color="auto" w:fill="auto"/>
            <w:noWrap/>
            <w:hideMark/>
          </w:tcPr>
          <w:p w14:paraId="0789959C"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59,276 </w:t>
            </w:r>
          </w:p>
        </w:tc>
      </w:tr>
      <w:tr w:rsidR="002145A4" w:rsidRPr="00E15AE4" w14:paraId="0AE5F8AC" w14:textId="77777777" w:rsidTr="00126EEA">
        <w:tblPrEx>
          <w:tblCellMar>
            <w:top w:w="57" w:type="dxa"/>
            <w:bottom w:w="57" w:type="dxa"/>
          </w:tblCellMar>
        </w:tblPrEx>
        <w:trPr>
          <w:trHeight w:val="288"/>
        </w:trPr>
        <w:tc>
          <w:tcPr>
            <w:tcW w:w="437" w:type="dxa"/>
            <w:shd w:val="clear" w:color="auto" w:fill="auto"/>
          </w:tcPr>
          <w:p w14:paraId="7DF88445"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hideMark/>
          </w:tcPr>
          <w:p w14:paraId="41F7547C"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Iedzīvotāju skaits, kopā, 2019</w:t>
            </w:r>
            <w:r w:rsidRPr="00E15AE4">
              <w:rPr>
                <w:rFonts w:ascii="Times New Roman" w:hAnsi="Times New Roman" w:cs="Times New Roman"/>
                <w:bCs/>
                <w:color w:val="auto"/>
                <w:sz w:val="22"/>
                <w:szCs w:val="22"/>
                <w:vertAlign w:val="superscript"/>
                <w:lang w:val="lv-LV"/>
              </w:rPr>
              <w:footnoteReference w:id="43"/>
            </w:r>
          </w:p>
        </w:tc>
        <w:tc>
          <w:tcPr>
            <w:tcW w:w="1997" w:type="dxa"/>
            <w:shd w:val="clear" w:color="auto" w:fill="auto"/>
          </w:tcPr>
          <w:p w14:paraId="4870F7FB"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Gab.</w:t>
            </w:r>
          </w:p>
        </w:tc>
        <w:tc>
          <w:tcPr>
            <w:tcW w:w="1406" w:type="dxa"/>
            <w:shd w:val="clear" w:color="auto" w:fill="auto"/>
            <w:noWrap/>
            <w:hideMark/>
          </w:tcPr>
          <w:p w14:paraId="30E63758"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1,920,000 </w:t>
            </w:r>
          </w:p>
        </w:tc>
      </w:tr>
      <w:tr w:rsidR="002145A4" w:rsidRPr="00E15AE4" w14:paraId="62D215CC" w14:textId="77777777" w:rsidTr="00126EEA">
        <w:tblPrEx>
          <w:tblCellMar>
            <w:top w:w="57" w:type="dxa"/>
            <w:bottom w:w="57" w:type="dxa"/>
          </w:tblCellMar>
        </w:tblPrEx>
        <w:trPr>
          <w:trHeight w:val="288"/>
        </w:trPr>
        <w:tc>
          <w:tcPr>
            <w:tcW w:w="437" w:type="dxa"/>
            <w:shd w:val="clear" w:color="auto" w:fill="auto"/>
          </w:tcPr>
          <w:p w14:paraId="33819FD3"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hideMark/>
          </w:tcPr>
          <w:p w14:paraId="0EDD241E"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Pakalpojumu skaits klātienē, ārpus pilsētām, 2019</w:t>
            </w:r>
          </w:p>
        </w:tc>
        <w:tc>
          <w:tcPr>
            <w:tcW w:w="1997" w:type="dxa"/>
            <w:shd w:val="clear" w:color="auto" w:fill="auto"/>
          </w:tcPr>
          <w:p w14:paraId="54BF4ACB"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Gab.</w:t>
            </w:r>
          </w:p>
        </w:tc>
        <w:tc>
          <w:tcPr>
            <w:tcW w:w="1406" w:type="dxa"/>
            <w:shd w:val="clear" w:color="auto" w:fill="auto"/>
            <w:noWrap/>
            <w:hideMark/>
          </w:tcPr>
          <w:p w14:paraId="49A53AEB"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67,711 </w:t>
            </w:r>
          </w:p>
        </w:tc>
      </w:tr>
      <w:tr w:rsidR="002145A4" w:rsidRPr="00E15AE4" w14:paraId="30F56DBF" w14:textId="77777777" w:rsidTr="00126EEA">
        <w:tblPrEx>
          <w:tblCellMar>
            <w:top w:w="57" w:type="dxa"/>
            <w:bottom w:w="57" w:type="dxa"/>
          </w:tblCellMar>
        </w:tblPrEx>
        <w:trPr>
          <w:trHeight w:val="288"/>
        </w:trPr>
        <w:tc>
          <w:tcPr>
            <w:tcW w:w="437" w:type="dxa"/>
            <w:shd w:val="clear" w:color="auto" w:fill="auto"/>
          </w:tcPr>
          <w:p w14:paraId="309B1771"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hideMark/>
          </w:tcPr>
          <w:p w14:paraId="48DF05D8"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Iedzīvotāju skaits ārpus pilsētām, 2019</w:t>
            </w:r>
            <w:r w:rsidRPr="00E15AE4">
              <w:rPr>
                <w:rFonts w:ascii="Times New Roman" w:hAnsi="Times New Roman" w:cs="Times New Roman"/>
                <w:bCs/>
                <w:color w:val="auto"/>
                <w:sz w:val="22"/>
                <w:szCs w:val="22"/>
                <w:vertAlign w:val="superscript"/>
                <w:lang w:val="lv-LV"/>
              </w:rPr>
              <w:footnoteReference w:id="44"/>
            </w:r>
          </w:p>
        </w:tc>
        <w:tc>
          <w:tcPr>
            <w:tcW w:w="1997" w:type="dxa"/>
            <w:shd w:val="clear" w:color="auto" w:fill="auto"/>
          </w:tcPr>
          <w:p w14:paraId="2EF0075C"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Gab.</w:t>
            </w:r>
          </w:p>
        </w:tc>
        <w:tc>
          <w:tcPr>
            <w:tcW w:w="1406" w:type="dxa"/>
            <w:shd w:val="clear" w:color="auto" w:fill="auto"/>
            <w:noWrap/>
            <w:hideMark/>
          </w:tcPr>
          <w:p w14:paraId="495730BC"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604,791 </w:t>
            </w:r>
          </w:p>
        </w:tc>
      </w:tr>
      <w:tr w:rsidR="002145A4" w:rsidRPr="00E15AE4" w14:paraId="7568C1E2" w14:textId="77777777" w:rsidTr="00126EEA">
        <w:tblPrEx>
          <w:tblCellMar>
            <w:top w:w="57" w:type="dxa"/>
            <w:bottom w:w="57" w:type="dxa"/>
          </w:tblCellMar>
        </w:tblPrEx>
        <w:trPr>
          <w:trHeight w:val="288"/>
        </w:trPr>
        <w:tc>
          <w:tcPr>
            <w:tcW w:w="437" w:type="dxa"/>
            <w:shd w:val="clear" w:color="auto" w:fill="auto"/>
          </w:tcPr>
          <w:p w14:paraId="527FFCDF"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hideMark/>
          </w:tcPr>
          <w:p w14:paraId="1314D19A"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Pakalpojumu skaits uz 1000 iedz. kopā</w:t>
            </w:r>
          </w:p>
        </w:tc>
        <w:tc>
          <w:tcPr>
            <w:tcW w:w="1997" w:type="dxa"/>
            <w:shd w:val="clear" w:color="auto" w:fill="auto"/>
          </w:tcPr>
          <w:p w14:paraId="20B9CB93"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Gab.</w:t>
            </w:r>
          </w:p>
        </w:tc>
        <w:tc>
          <w:tcPr>
            <w:tcW w:w="1406" w:type="dxa"/>
            <w:shd w:val="clear" w:color="auto" w:fill="auto"/>
            <w:noWrap/>
            <w:hideMark/>
          </w:tcPr>
          <w:p w14:paraId="12C39CF3"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54.1 </w:t>
            </w:r>
          </w:p>
        </w:tc>
      </w:tr>
      <w:tr w:rsidR="002145A4" w:rsidRPr="00E15AE4" w14:paraId="771157C7" w14:textId="77777777" w:rsidTr="00126EEA">
        <w:tblPrEx>
          <w:tblCellMar>
            <w:top w:w="57" w:type="dxa"/>
            <w:bottom w:w="57" w:type="dxa"/>
          </w:tblCellMar>
        </w:tblPrEx>
        <w:trPr>
          <w:trHeight w:val="288"/>
        </w:trPr>
        <w:tc>
          <w:tcPr>
            <w:tcW w:w="437" w:type="dxa"/>
            <w:shd w:val="clear" w:color="auto" w:fill="auto"/>
          </w:tcPr>
          <w:p w14:paraId="4EE2F05D"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p>
        </w:tc>
        <w:tc>
          <w:tcPr>
            <w:tcW w:w="5231" w:type="dxa"/>
            <w:shd w:val="clear" w:color="auto" w:fill="auto"/>
            <w:noWrap/>
            <w:hideMark/>
          </w:tcPr>
          <w:p w14:paraId="732C03F6" w14:textId="77777777" w:rsidR="002145A4" w:rsidRPr="00E15AE4" w:rsidRDefault="002145A4" w:rsidP="00D675B4">
            <w:pPr>
              <w:pStyle w:val="BODYTABLEDOC"/>
              <w:spacing w:before="40" w:after="40"/>
              <w:jc w:val="lef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Pakalpojumu skaits uz 1000 iedz. ārpus pilsētām</w:t>
            </w:r>
          </w:p>
        </w:tc>
        <w:tc>
          <w:tcPr>
            <w:tcW w:w="1997" w:type="dxa"/>
            <w:shd w:val="clear" w:color="auto" w:fill="auto"/>
          </w:tcPr>
          <w:p w14:paraId="7AA0EEF2"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Gab.</w:t>
            </w:r>
          </w:p>
        </w:tc>
        <w:tc>
          <w:tcPr>
            <w:tcW w:w="1406" w:type="dxa"/>
            <w:shd w:val="clear" w:color="auto" w:fill="auto"/>
            <w:noWrap/>
            <w:hideMark/>
          </w:tcPr>
          <w:p w14:paraId="0AFBC06A" w14:textId="77777777" w:rsidR="002145A4" w:rsidRPr="00E15AE4" w:rsidRDefault="002145A4" w:rsidP="00D675B4">
            <w:pPr>
              <w:pStyle w:val="BODYTABLEDOC"/>
              <w:spacing w:before="40" w:after="40"/>
              <w:jc w:val="right"/>
              <w:rPr>
                <w:rFonts w:ascii="Times New Roman" w:hAnsi="Times New Roman" w:cs="Times New Roman"/>
                <w:bCs/>
                <w:color w:val="auto"/>
                <w:sz w:val="22"/>
                <w:szCs w:val="22"/>
                <w:lang w:val="lv-LV"/>
              </w:rPr>
            </w:pPr>
            <w:r w:rsidRPr="00E15AE4">
              <w:rPr>
                <w:rFonts w:ascii="Times New Roman" w:hAnsi="Times New Roman" w:cs="Times New Roman"/>
                <w:bCs/>
                <w:color w:val="auto"/>
                <w:sz w:val="22"/>
                <w:szCs w:val="22"/>
                <w:lang w:val="lv-LV"/>
              </w:rPr>
              <w:t xml:space="preserve"> 112.0 </w:t>
            </w:r>
          </w:p>
        </w:tc>
      </w:tr>
    </w:tbl>
    <w:p w14:paraId="7C5BB1CC" w14:textId="77777777" w:rsidR="00126EEA" w:rsidRPr="00126EEA" w:rsidRDefault="00126EEA" w:rsidP="00126EEA">
      <w:pPr>
        <w:rPr>
          <w:b/>
          <w:bCs/>
        </w:rPr>
      </w:pPr>
      <w:r w:rsidRPr="00126EEA">
        <w:rPr>
          <w:b/>
          <w:bCs/>
        </w:rPr>
        <w:lastRenderedPageBreak/>
        <w:t>Alternatīvu salīdzinājums</w:t>
      </w:r>
    </w:p>
    <w:p w14:paraId="64C0E441" w14:textId="2C6A762B" w:rsidR="00126EEA" w:rsidRPr="00502F4C" w:rsidRDefault="00F111AA" w:rsidP="00A94599">
      <w:pPr>
        <w:spacing w:before="120"/>
        <w:rPr>
          <w:szCs w:val="20"/>
          <w:lang w:eastAsia="lv-LV"/>
        </w:rPr>
      </w:pPr>
      <w:r>
        <w:rPr>
          <w:szCs w:val="20"/>
          <w:lang w:eastAsia="lv-LV"/>
        </w:rPr>
        <w:t>K</w:t>
      </w:r>
      <w:r w:rsidR="00126EEA" w:rsidRPr="00502F4C">
        <w:rPr>
          <w:szCs w:val="20"/>
          <w:lang w:eastAsia="lv-LV"/>
        </w:rPr>
        <w:t xml:space="preserve">lātienes pakalpojumu dinamika VPVKAC tīklā saskaņā ar diviem alternatīvajiem </w:t>
      </w:r>
      <w:r w:rsidR="00126EEA" w:rsidRPr="00490589">
        <w:rPr>
          <w:szCs w:val="20"/>
          <w:lang w:eastAsia="lv-LV"/>
        </w:rPr>
        <w:t>scenārijiem</w:t>
      </w:r>
      <w:r w:rsidRPr="00490589">
        <w:rPr>
          <w:szCs w:val="20"/>
          <w:lang w:eastAsia="lv-LV"/>
        </w:rPr>
        <w:t xml:space="preserve"> attēlota </w:t>
      </w:r>
      <w:r w:rsidR="0075437D" w:rsidRPr="00490589">
        <w:rPr>
          <w:szCs w:val="20"/>
          <w:lang w:eastAsia="lv-LV"/>
        </w:rPr>
        <w:t>5</w:t>
      </w:r>
      <w:r w:rsidRPr="00490589">
        <w:rPr>
          <w:szCs w:val="20"/>
          <w:lang w:eastAsia="lv-LV"/>
        </w:rPr>
        <w:t>. attēlā</w:t>
      </w:r>
      <w:r w:rsidR="00126EEA" w:rsidRPr="00490589">
        <w:rPr>
          <w:szCs w:val="20"/>
          <w:lang w:eastAsia="lv-LV"/>
        </w:rPr>
        <w:t xml:space="preserve">. Paredzams, ka VPVKAC tīkla paplašināšanās dēļ, pirmajos gados </w:t>
      </w:r>
      <w:r w:rsidR="00126EEA" w:rsidRPr="00502F4C">
        <w:rPr>
          <w:szCs w:val="20"/>
          <w:lang w:eastAsia="lv-LV"/>
        </w:rPr>
        <w:t>vērojams klātienes pakalpojumu pieaugums. Turpmākajos gados iedzīvotāju skaita izmaiņu dēļ, kā arī notiekot digitalizācijas līmeņa pieaugumam, gaidāma klātienes pakalpojumu apjoma pakāpeniska samazināšanās.</w:t>
      </w:r>
    </w:p>
    <w:p w14:paraId="292DEC1C" w14:textId="4081AE1F" w:rsidR="00DB5D16" w:rsidRDefault="0075437D" w:rsidP="003739F2">
      <w:pPr>
        <w:tabs>
          <w:tab w:val="left" w:pos="1418"/>
        </w:tabs>
        <w:ind w:firstLine="0"/>
        <w:jc w:val="center"/>
        <w:rPr>
          <w:lang w:eastAsia="lv-LV"/>
        </w:rPr>
      </w:pPr>
      <w:r w:rsidRPr="00490589">
        <w:t>5</w:t>
      </w:r>
      <w:r w:rsidR="006A1FD4" w:rsidRPr="00490589">
        <w:t>. attēls. Prognozētā apkalpoto klātienes pakalpojumu skaita dinamika</w:t>
      </w:r>
      <w:r w:rsidR="006A1FD4" w:rsidRPr="00490589">
        <w:rPr>
          <w:noProof/>
        </w:rPr>
        <w:t xml:space="preserve"> </w:t>
      </w:r>
      <w:r w:rsidR="006B4A55" w:rsidRPr="00502F4C">
        <w:rPr>
          <w:noProof/>
        </w:rPr>
        <w:drawing>
          <wp:inline distT="0" distB="0" distL="0" distR="0" wp14:anchorId="6A4FBAA9" wp14:editId="781D9A89">
            <wp:extent cx="5348176" cy="1956391"/>
            <wp:effectExtent l="0" t="0" r="5080" b="6350"/>
            <wp:docPr id="1762871151" name="Chart 1762871151">
              <a:extLst xmlns:a="http://schemas.openxmlformats.org/drawingml/2006/main">
                <a:ext uri="{FF2B5EF4-FFF2-40B4-BE49-F238E27FC236}">
                  <a16:creationId xmlns:a16="http://schemas.microsoft.com/office/drawing/2014/main" id="{17FDA551-9D20-4A41-95EB-047C7B6C8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5EAD00" w14:textId="3BB452A6" w:rsidR="00DB5D16" w:rsidRPr="00490589" w:rsidRDefault="009F63FB" w:rsidP="009F63FB">
      <w:pPr>
        <w:tabs>
          <w:tab w:val="left" w:pos="1418"/>
        </w:tabs>
        <w:spacing w:before="120"/>
      </w:pPr>
      <w:r w:rsidRPr="00490589">
        <w:t xml:space="preserve">Attālināto pakalpojumu sniegšanas dinamika VPPPD </w:t>
      </w:r>
      <w:r w:rsidRPr="00490589">
        <w:rPr>
          <w:bCs/>
          <w:szCs w:val="20"/>
          <w:lang w:eastAsia="lv-LV"/>
        </w:rPr>
        <w:t>saskaņā ar diviem alternatīvajiem scenārijiem</w:t>
      </w:r>
      <w:r w:rsidRPr="00490589">
        <w:t xml:space="preserve"> attēlota </w:t>
      </w:r>
      <w:r w:rsidR="004E150B" w:rsidRPr="00490589">
        <w:t>6</w:t>
      </w:r>
      <w:r w:rsidRPr="00490589">
        <w:t>. attēlā</w:t>
      </w:r>
      <w:r w:rsidRPr="00490589">
        <w:rPr>
          <w:bCs/>
          <w:szCs w:val="20"/>
          <w:lang w:eastAsia="lv-LV"/>
        </w:rPr>
        <w:t>.</w:t>
      </w:r>
      <w:r w:rsidRPr="00490589">
        <w:t xml:space="preserve"> Sagaidāms, ka VPPPD apkalpojamo kontaktu (pakalpojumu sniegšanas gadījumu) skaits pieaugs, jo notiks pakāpeniska pāreja uz valsts un pašvaldības pakalpojumu nodrošināšanu digitāli (Latvija.lv) un tādējādi arī pieaugs vajadzība pēc lietotāju atbalsta pakalpojumu nodrošināšanai.</w:t>
      </w:r>
    </w:p>
    <w:p w14:paraId="63F4B8A8" w14:textId="367C0FD7" w:rsidR="00CA356F" w:rsidRPr="00490589" w:rsidRDefault="004E150B" w:rsidP="00CA356F">
      <w:pPr>
        <w:tabs>
          <w:tab w:val="left" w:pos="1418"/>
        </w:tabs>
        <w:spacing w:before="120"/>
        <w:jc w:val="right"/>
      </w:pPr>
      <w:r w:rsidRPr="00490589">
        <w:t>6</w:t>
      </w:r>
      <w:r w:rsidR="00CA356F" w:rsidRPr="00490589">
        <w:t>. attēls.</w:t>
      </w:r>
      <w:r w:rsidR="00537968" w:rsidRPr="00490589">
        <w:t xml:space="preserve"> Prognozētā apkalpoto attālināto pakalpojumu sniegšanas dinamika</w:t>
      </w:r>
    </w:p>
    <w:p w14:paraId="38B3887D" w14:textId="70E5156F" w:rsidR="009F63FB" w:rsidRDefault="009C7449" w:rsidP="009C7449">
      <w:pPr>
        <w:tabs>
          <w:tab w:val="left" w:pos="1418"/>
        </w:tabs>
        <w:spacing w:before="120"/>
        <w:ind w:firstLine="0"/>
        <w:jc w:val="center"/>
        <w:rPr>
          <w:lang w:eastAsia="lv-LV"/>
        </w:rPr>
      </w:pPr>
      <w:r w:rsidRPr="00502F4C">
        <w:rPr>
          <w:noProof/>
        </w:rPr>
        <w:drawing>
          <wp:inline distT="0" distB="0" distL="0" distR="0" wp14:anchorId="1F742435" wp14:editId="6CA7990E">
            <wp:extent cx="5475768" cy="2222204"/>
            <wp:effectExtent l="0" t="0" r="0" b="6985"/>
            <wp:docPr id="1762871153" name="Chart 1762871153">
              <a:extLst xmlns:a="http://schemas.openxmlformats.org/drawingml/2006/main">
                <a:ext uri="{FF2B5EF4-FFF2-40B4-BE49-F238E27FC236}">
                  <a16:creationId xmlns:a16="http://schemas.microsoft.com/office/drawing/2014/main" id="{D34C39B1-09C2-4C63-84E4-CA081DF772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BB0459" w14:textId="77777777" w:rsidR="00DB5D16" w:rsidRPr="000D6D4F" w:rsidRDefault="00DB5D16" w:rsidP="008D5393">
      <w:pPr>
        <w:rPr>
          <w:sz w:val="20"/>
          <w:szCs w:val="20"/>
          <w:lang w:eastAsia="lv-LV"/>
        </w:rPr>
      </w:pPr>
    </w:p>
    <w:p w14:paraId="72D44F78" w14:textId="3EADF3FF" w:rsidR="0031244C" w:rsidRPr="00B421ED" w:rsidRDefault="0031244C" w:rsidP="00DA51E7">
      <w:pPr>
        <w:pStyle w:val="Heading1"/>
        <w:rPr>
          <w:rFonts w:eastAsia="Times New Roman"/>
          <w:lang w:eastAsia="lv-LV"/>
        </w:rPr>
      </w:pPr>
      <w:bookmarkStart w:id="87" w:name="_Toc62063816"/>
      <w:r w:rsidRPr="00B421ED">
        <w:rPr>
          <w:rFonts w:eastAsia="Times New Roman"/>
          <w:lang w:eastAsia="lv-LV"/>
        </w:rPr>
        <w:t>V.</w:t>
      </w:r>
      <w:r w:rsidR="00FD1C25">
        <w:rPr>
          <w:rFonts w:eastAsia="Times New Roman"/>
          <w:lang w:eastAsia="lv-LV"/>
        </w:rPr>
        <w:t>   </w:t>
      </w:r>
      <w:r w:rsidRPr="00B421ED">
        <w:rPr>
          <w:rFonts w:eastAsia="Times New Roman"/>
          <w:lang w:eastAsia="lv-LV"/>
        </w:rPr>
        <w:t>Ietekme uz valsts un pašvaldību budžetu</w:t>
      </w:r>
      <w:bookmarkEnd w:id="87"/>
    </w:p>
    <w:p w14:paraId="0E39483A" w14:textId="6F6CB114" w:rsidR="00DE02A1" w:rsidRPr="00DE02A1" w:rsidRDefault="00DE02A1" w:rsidP="00DE02A1">
      <w:pPr>
        <w:pStyle w:val="Heading2"/>
        <w:ind w:firstLine="0"/>
        <w:jc w:val="center"/>
      </w:pPr>
      <w:bookmarkStart w:id="88" w:name="_Toc58518788"/>
      <w:bookmarkStart w:id="89" w:name="_Toc62063817"/>
      <w:r>
        <w:t>5.1. </w:t>
      </w:r>
      <w:r w:rsidRPr="00DE02A1">
        <w:t>Alternatīvu ietekmes uz pašvaldību un valsts budžetu novērtējums</w:t>
      </w:r>
      <w:bookmarkEnd w:id="88"/>
      <w:bookmarkEnd w:id="89"/>
    </w:p>
    <w:p w14:paraId="2853F175" w14:textId="77777777" w:rsidR="004B43DF" w:rsidRPr="00502F4C" w:rsidRDefault="004B43DF" w:rsidP="004B43DF">
      <w:r w:rsidRPr="00502F4C">
        <w:t xml:space="preserve">Katram no scenārijiem izstrādāta atšķirīgs valsts atbalsta intensitātes apjoms. </w:t>
      </w:r>
      <w:r w:rsidRPr="00AD6E4F">
        <w:rPr>
          <w:b/>
          <w:bCs/>
        </w:rPr>
        <w:t>A scenārija</w:t>
      </w:r>
      <w:r w:rsidRPr="00502F4C">
        <w:t xml:space="preserve"> gadījumā jārēķinās ar minimālu esošā budžeta palielinājumu. Tomēr ievērojamo 2.kārtas VPVKAC tīkla paplašināšanu, plānotā budžeta ietvaros to būs sarežģīti nodrošināt. </w:t>
      </w:r>
      <w:r w:rsidRPr="00AD6E4F">
        <w:rPr>
          <w:b/>
          <w:bCs/>
        </w:rPr>
        <w:t>B scenārija</w:t>
      </w:r>
      <w:r w:rsidRPr="00502F4C">
        <w:t xml:space="preserve"> gadījumā valsts nodrošina atbalstu pilnā apmērā turpmākā VPVKAC tīkla paplašināšanai, tādējādi paaugstinot pašvaldību ieinteresētību veidot pakalpojumu kontaktpunktus.</w:t>
      </w:r>
    </w:p>
    <w:p w14:paraId="3762D86B" w14:textId="06CCC26B" w:rsidR="004B43DF" w:rsidRPr="00502F4C" w:rsidRDefault="004B43DF" w:rsidP="004B43DF">
      <w:r w:rsidRPr="00502F4C">
        <w:lastRenderedPageBreak/>
        <w:t>Laika posmā no 2021. līdz 2023.</w:t>
      </w:r>
      <w:r w:rsidR="00AD6E4F">
        <w:t> </w:t>
      </w:r>
      <w:r w:rsidRPr="00502F4C">
        <w:t>gadam alternatīvu ietekme uz valsts un pašvaldību budžetiem ir atšķirīga</w:t>
      </w:r>
      <w:r w:rsidR="00490589">
        <w:rPr>
          <w:rStyle w:val="FootnoteReference"/>
        </w:rPr>
        <w:footnoteReference w:id="45"/>
      </w:r>
      <w:r w:rsidR="000C0E83">
        <w:t>)</w:t>
      </w:r>
      <w:r w:rsidRPr="00502F4C">
        <w:t>, jo šajā periodā notiks pāreja uz jaunu finansēšanas modeli:</w:t>
      </w:r>
    </w:p>
    <w:p w14:paraId="661547B7" w14:textId="399E52F9" w:rsidR="004B43DF" w:rsidRPr="00502F4C" w:rsidRDefault="004B43DF" w:rsidP="004B43DF">
      <w:r w:rsidRPr="00502F4C">
        <w:t>2021.</w:t>
      </w:r>
      <w:r w:rsidR="00AD6E4F">
        <w:t> </w:t>
      </w:r>
      <w:r w:rsidRPr="00502F4C">
        <w:t xml:space="preserve">gadā finansējuma piešķiršana paredzēta atbilstoši esošajam modelim. </w:t>
      </w:r>
    </w:p>
    <w:p w14:paraId="596D1A89" w14:textId="09E1EAA2" w:rsidR="004B43DF" w:rsidRPr="00502F4C" w:rsidRDefault="004B43DF" w:rsidP="004B43DF">
      <w:r w:rsidRPr="00502F4C">
        <w:t>2022.</w:t>
      </w:r>
      <w:r w:rsidR="00AD6E4F">
        <w:t> </w:t>
      </w:r>
      <w:r w:rsidRPr="00502F4C">
        <w:t>gadā paredzēta finansējuma modeļa maiņa.</w:t>
      </w:r>
    </w:p>
    <w:p w14:paraId="499FD88E" w14:textId="3AF309F7" w:rsidR="004B43DF" w:rsidRPr="00502F4C" w:rsidRDefault="004B43DF" w:rsidP="004B43DF">
      <w:r w:rsidRPr="00502F4C">
        <w:t>2023.</w:t>
      </w:r>
      <w:r w:rsidR="00AD6E4F">
        <w:t> </w:t>
      </w:r>
      <w:r w:rsidRPr="00502F4C">
        <w:t>gadā spēkā stājas jaunais finansējuma modelis.</w:t>
      </w:r>
    </w:p>
    <w:p w14:paraId="459954F0" w14:textId="7BFA8237" w:rsidR="0050782D" w:rsidRPr="005411FB" w:rsidRDefault="005411FB" w:rsidP="00B84EBD">
      <w:pPr>
        <w:rPr>
          <w:b/>
          <w:bCs/>
          <w:lang w:eastAsia="lv-LV"/>
        </w:rPr>
      </w:pPr>
      <w:r w:rsidRPr="005411FB">
        <w:rPr>
          <w:b/>
          <w:bCs/>
        </w:rPr>
        <w:t>A scenārijs</w:t>
      </w:r>
    </w:p>
    <w:p w14:paraId="13ABE428" w14:textId="01CAA919" w:rsidR="00FB1F58" w:rsidRPr="00502F4C" w:rsidRDefault="00FB1F58" w:rsidP="00FB1F58">
      <w:r w:rsidRPr="00502F4C">
        <w:t>A scenārijs uzskatāms par minimālā budžeta scenāriju, vienlaikus nodrošinot maksimālu valsts un pašvaldību pakalpojumu pieejamības nodrošināšanu paplašinātajā VPVKAC tīklā. A scenārijā būtiska daļa VPVKAC tīkla izmaks</w:t>
      </w:r>
      <w:r w:rsidR="00AA58A0">
        <w:t>as</w:t>
      </w:r>
      <w:r w:rsidRPr="00502F4C">
        <w:t xml:space="preserve"> līdzīgi kā līdz šim tiek segta</w:t>
      </w:r>
      <w:r w:rsidR="00956546">
        <w:t>s</w:t>
      </w:r>
      <w:r w:rsidRPr="00502F4C">
        <w:t xml:space="preserve"> no pašvaldību līdzekļiem.</w:t>
      </w:r>
    </w:p>
    <w:p w14:paraId="2DBE7EB1" w14:textId="26154721" w:rsidR="00FB1F58" w:rsidRPr="00502F4C" w:rsidRDefault="00FB1F58" w:rsidP="00FB1F58">
      <w:r w:rsidRPr="00502F4C">
        <w:t>2021.</w:t>
      </w:r>
      <w:r>
        <w:t> </w:t>
      </w:r>
      <w:r w:rsidRPr="00502F4C">
        <w:t>ga</w:t>
      </w:r>
      <w:r>
        <w:t>d</w:t>
      </w:r>
      <w:r w:rsidRPr="00502F4C">
        <w:t xml:space="preserve">ā </w:t>
      </w:r>
      <w:r>
        <w:t xml:space="preserve">var </w:t>
      </w:r>
      <w:r w:rsidRPr="00502F4C">
        <w:t>tik</w:t>
      </w:r>
      <w:r>
        <w:t>t</w:t>
      </w:r>
      <w:r w:rsidRPr="00502F4C">
        <w:t xml:space="preserve"> atvērti vēl septiņi 1.</w:t>
      </w:r>
      <w:r w:rsidR="009D5FF8">
        <w:t> </w:t>
      </w:r>
      <w:r w:rsidRPr="00502F4C">
        <w:t xml:space="preserve">kārtas VPVKAC novadu centros, </w:t>
      </w:r>
      <w:r w:rsidR="00956546">
        <w:t>š</w:t>
      </w:r>
      <w:r w:rsidRPr="00502F4C">
        <w:t>iem VPVKAC paredzētas izveides izmaksas 10</w:t>
      </w:r>
      <w:r w:rsidR="009D5FF8">
        <w:t> </w:t>
      </w:r>
      <w:r w:rsidRPr="00502F4C">
        <w:t>000 EUR uz VPVKAC, un darbības uzturēšanas izmaksas pēc tādiem pašiem principiem kā visiem pārējiem 1.</w:t>
      </w:r>
      <w:r w:rsidR="009D5FF8">
        <w:t> </w:t>
      </w:r>
      <w:r w:rsidRPr="00502F4C">
        <w:t>kārtas VPVKAC</w:t>
      </w:r>
      <w:r w:rsidR="009D5FF8">
        <w:t>.</w:t>
      </w:r>
      <w:r w:rsidR="00AA58A0">
        <w:t xml:space="preserve"> </w:t>
      </w:r>
      <w:r w:rsidRPr="00502F4C">
        <w:t>Paredzams, ka 2022.</w:t>
      </w:r>
      <w:r w:rsidR="009D5FF8">
        <w:t> </w:t>
      </w:r>
      <w:r w:rsidRPr="00502F4C">
        <w:t>gadā, lai maksimāli informēti iespējamos pakalpojumu saņēmējus – iedzīvotājus attālākajos pagastos, plānotas sabiedrisko attiecību izmaksas 100 000 EUR apmērā.</w:t>
      </w:r>
    </w:p>
    <w:p w14:paraId="000F16DC" w14:textId="194EF627" w:rsidR="00FB1F58" w:rsidRPr="00502F4C" w:rsidRDefault="00FB1F58" w:rsidP="00FB1F58">
      <w:r w:rsidRPr="00502F4C">
        <w:t>Klātienes pakalpojumu apjoms A variantā pieaug vienmērīgi, taču 2022.</w:t>
      </w:r>
      <w:r w:rsidR="009D5FF8">
        <w:t> </w:t>
      </w:r>
      <w:r w:rsidRPr="00502F4C">
        <w:t>gadā līdz ar 2.</w:t>
      </w:r>
      <w:r w:rsidR="009D5FF8">
        <w:t> </w:t>
      </w:r>
      <w:r w:rsidRPr="00502F4C">
        <w:t>kārtas VPVKAC atvēršanu, prognozējams straujāks pakalpojumu apjoma pieaugums.</w:t>
      </w:r>
    </w:p>
    <w:p w14:paraId="7894AC8E" w14:textId="22434072" w:rsidR="00310E11" w:rsidRPr="00245D18" w:rsidRDefault="00310E11" w:rsidP="00310E11">
      <w:bookmarkStart w:id="90" w:name="_Toc58518158"/>
      <w:r w:rsidRPr="00245D18">
        <w:t xml:space="preserve">A scenārija ietekme uz valsts un pašvaldību budžetu </w:t>
      </w:r>
      <w:r w:rsidR="0012701B" w:rsidRPr="00245D18">
        <w:t>skatāma</w:t>
      </w:r>
      <w:r w:rsidRPr="00245D18">
        <w:t xml:space="preserve"> </w:t>
      </w:r>
      <w:r w:rsidR="004E150B" w:rsidRPr="00245D18">
        <w:t>7</w:t>
      </w:r>
      <w:r w:rsidRPr="00245D18">
        <w:t>. attēlā.</w:t>
      </w:r>
    </w:p>
    <w:p w14:paraId="5632071C" w14:textId="4EA5CCAB" w:rsidR="001736AE" w:rsidRPr="00245D18" w:rsidRDefault="004E150B" w:rsidP="001736AE">
      <w:pPr>
        <w:jc w:val="right"/>
      </w:pPr>
      <w:r w:rsidRPr="00245D18">
        <w:t>7</w:t>
      </w:r>
      <w:r w:rsidR="001736AE" w:rsidRPr="00245D18">
        <w:t>. attēls. A scenārija ietekme uz valsts un pašvaldību budžetu</w:t>
      </w:r>
      <w:bookmarkEnd w:id="90"/>
    </w:p>
    <w:p w14:paraId="135BE405" w14:textId="205519F1" w:rsidR="0050782D" w:rsidRDefault="00AF17C8" w:rsidP="00B935D2">
      <w:pPr>
        <w:ind w:firstLine="0"/>
        <w:jc w:val="center"/>
        <w:rPr>
          <w:lang w:eastAsia="lv-LV"/>
        </w:rPr>
      </w:pPr>
      <w:r w:rsidRPr="00502F4C">
        <w:rPr>
          <w:noProof/>
        </w:rPr>
        <w:drawing>
          <wp:inline distT="0" distB="0" distL="0" distR="0" wp14:anchorId="7BD0F05D" wp14:editId="41516EFF">
            <wp:extent cx="5369442" cy="2402958"/>
            <wp:effectExtent l="0" t="0" r="3175" b="0"/>
            <wp:docPr id="1762871128" name="Chart 1762871128">
              <a:extLst xmlns:a="http://schemas.openxmlformats.org/drawingml/2006/main">
                <a:ext uri="{FF2B5EF4-FFF2-40B4-BE49-F238E27FC236}">
                  <a16:creationId xmlns:a16="http://schemas.microsoft.com/office/drawing/2014/main" id="{50327106-AFCD-4C8C-B087-01CB4631A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635E17" w14:textId="7D1CCCF9" w:rsidR="0012701B" w:rsidRPr="005817C9" w:rsidRDefault="00D73C5B" w:rsidP="00E979AD">
      <w:pPr>
        <w:rPr>
          <w:b/>
          <w:bCs/>
          <w:lang w:eastAsia="lv-LV"/>
        </w:rPr>
      </w:pPr>
      <w:r w:rsidRPr="005817C9">
        <w:rPr>
          <w:b/>
          <w:bCs/>
        </w:rPr>
        <w:t>B scenārijs</w:t>
      </w:r>
    </w:p>
    <w:p w14:paraId="373F1268" w14:textId="1DA6E908" w:rsidR="00E979AD" w:rsidRPr="00502F4C" w:rsidRDefault="00E979AD" w:rsidP="00E979AD">
      <w:pPr>
        <w:rPr>
          <w:color w:val="000000" w:themeColor="text1"/>
        </w:rPr>
      </w:pPr>
      <w:r w:rsidRPr="00502F4C">
        <w:rPr>
          <w:color w:val="000000" w:themeColor="text1"/>
        </w:rPr>
        <w:t>B scenārijā</w:t>
      </w:r>
      <w:r>
        <w:rPr>
          <w:color w:val="000000" w:themeColor="text1"/>
        </w:rPr>
        <w:t>,</w:t>
      </w:r>
      <w:r w:rsidRPr="00502F4C">
        <w:rPr>
          <w:color w:val="000000" w:themeColor="text1"/>
        </w:rPr>
        <w:t xml:space="preserve"> līdztekus VPVKAC tīkla paplašināšanai pagastos, paredzēts, ka tiek samazināts iestāžu KAC skaits tajās pilsētās, kur šobrīd strādā VPVKAC, līdz ar to paaugstinās klientu apkalpošanas apjoms VPVKAC. Paralēli pakāpeniski plānots paaugstināt arī neklātienes kanālu apkalpošanas kontaktu apjomu un arī šos kontaktus apkalpojošo speciālistu skaitu. B scenārijā pašvaldības iegūst papildus finansējumu no VPVKAC tīkla apkalpošanas – pašvaldību ienākumi no VPVKAC tīkla apkalpošana ir lielāki nekā izmaksas.</w:t>
      </w:r>
    </w:p>
    <w:p w14:paraId="0D3AA97F" w14:textId="4C6669EE" w:rsidR="00E979AD" w:rsidRPr="008044EB" w:rsidRDefault="00E979AD" w:rsidP="00E979AD">
      <w:r w:rsidRPr="00502F4C">
        <w:t>Paredzams, ka 2022.</w:t>
      </w:r>
      <w:r w:rsidR="006366D0">
        <w:t> </w:t>
      </w:r>
      <w:r w:rsidRPr="00502F4C">
        <w:t>gadā, lai maksimāli informēti iespējamos pakalpojumu saņēmējus – iedzīvotājus attālākajos pagastos, plānotas sabiedrisko attiecību izmaksas 100</w:t>
      </w:r>
      <w:r w:rsidR="006366D0">
        <w:t> </w:t>
      </w:r>
      <w:r w:rsidRPr="00502F4C">
        <w:t>000 EUR apmērā.</w:t>
      </w:r>
      <w:r w:rsidR="00B03D33">
        <w:t xml:space="preserve"> </w:t>
      </w:r>
      <w:r w:rsidRPr="00502F4C">
        <w:t xml:space="preserve">Klātienes pakalpojumu apjoms B scenārijā pirmajā paplašināšanās un iestāžu </w:t>
      </w:r>
      <w:r w:rsidRPr="00502F4C">
        <w:lastRenderedPageBreak/>
        <w:t xml:space="preserve">pakalpojumu apjoma pārņemšanas gadā pieaugs straujāk. Turpmākajos gados izaugsme nebūs tik strauja, turpinot aktualizēties klientu apkalpošanai neklātienes kanālos. Paredzams, ka </w:t>
      </w:r>
      <w:r w:rsidRPr="008044EB">
        <w:t>klientu apkalpošana klātienē samazināsies sākot ar 2026.</w:t>
      </w:r>
      <w:r w:rsidR="006366D0" w:rsidRPr="008044EB">
        <w:t> </w:t>
      </w:r>
      <w:r w:rsidRPr="008044EB">
        <w:t>gadu.</w:t>
      </w:r>
    </w:p>
    <w:p w14:paraId="1E851D65" w14:textId="501B8F01" w:rsidR="00E979AD" w:rsidRPr="00245D18" w:rsidRDefault="00E979AD" w:rsidP="00E979AD">
      <w:r w:rsidRPr="00245D18">
        <w:t>B scenārijā valsts budžeta izmaksas ir samazinātas par ietaupījuma summu no iestāžu budžetiem, kas rodas</w:t>
      </w:r>
      <w:r w:rsidR="00565E6F" w:rsidRPr="00245D18">
        <w:t>,</w:t>
      </w:r>
      <w:r w:rsidRPr="00245D18">
        <w:t xml:space="preserve"> daļēji pārņemot iestāžu klientu apkalpošanu VPVKAC un VPPPD tīklā</w:t>
      </w:r>
      <w:r w:rsidR="00245D18" w:rsidRPr="00245D18">
        <w:t>.</w:t>
      </w:r>
    </w:p>
    <w:p w14:paraId="5CDAD131" w14:textId="56A40FAC" w:rsidR="00610D7C" w:rsidRPr="00245D18" w:rsidRDefault="00610D7C" w:rsidP="00610D7C">
      <w:bookmarkStart w:id="91" w:name="_Toc58518159"/>
      <w:r w:rsidRPr="00245D18">
        <w:t>B scenārija ietekm</w:t>
      </w:r>
      <w:r w:rsidR="000B795D" w:rsidRPr="00245D18">
        <w:t>e</w:t>
      </w:r>
      <w:r w:rsidRPr="00245D18">
        <w:t xml:space="preserve"> uz valsts un pašvaldību budžetu</w:t>
      </w:r>
      <w:r w:rsidR="000B795D" w:rsidRPr="00245D18">
        <w:t xml:space="preserve"> skatāma </w:t>
      </w:r>
      <w:r w:rsidR="0040275B" w:rsidRPr="00245D18">
        <w:t>8</w:t>
      </w:r>
      <w:r w:rsidR="000B795D" w:rsidRPr="00245D18">
        <w:t>. attēlā.</w:t>
      </w:r>
    </w:p>
    <w:p w14:paraId="211BD273" w14:textId="77120980" w:rsidR="006C4C26" w:rsidRPr="00245D18" w:rsidRDefault="0040275B" w:rsidP="00610D7C">
      <w:pPr>
        <w:jc w:val="right"/>
      </w:pPr>
      <w:r w:rsidRPr="00245D18">
        <w:t>8</w:t>
      </w:r>
      <w:r w:rsidR="006C4C26" w:rsidRPr="00245D18">
        <w:t>. at</w:t>
      </w:r>
      <w:r w:rsidR="00610D7C" w:rsidRPr="00245D18">
        <w:t>tēls.</w:t>
      </w:r>
      <w:r w:rsidR="00610D7C" w:rsidRPr="00245D18">
        <w:rPr>
          <w:b/>
          <w:bCs/>
        </w:rPr>
        <w:t xml:space="preserve"> </w:t>
      </w:r>
      <w:r w:rsidR="006C4C26" w:rsidRPr="00245D18">
        <w:t>B scenārija ietekme uz valsts un pašvaldību budžetu</w:t>
      </w:r>
      <w:bookmarkEnd w:id="91"/>
    </w:p>
    <w:p w14:paraId="0F809619" w14:textId="364412DF" w:rsidR="0012701B" w:rsidRDefault="00AB5BCC" w:rsidP="00A95DEA">
      <w:pPr>
        <w:ind w:firstLine="0"/>
        <w:jc w:val="center"/>
        <w:rPr>
          <w:lang w:eastAsia="lv-LV"/>
        </w:rPr>
      </w:pPr>
      <w:r w:rsidRPr="00502F4C">
        <w:rPr>
          <w:noProof/>
        </w:rPr>
        <w:drawing>
          <wp:inline distT="0" distB="0" distL="0" distR="0" wp14:anchorId="55F6F9D0" wp14:editId="1A3C190A">
            <wp:extent cx="5433237" cy="2169042"/>
            <wp:effectExtent l="0" t="0" r="0" b="3175"/>
            <wp:docPr id="1762871135" name="Chart 1762871135">
              <a:extLst xmlns:a="http://schemas.openxmlformats.org/drawingml/2006/main">
                <a:ext uri="{FF2B5EF4-FFF2-40B4-BE49-F238E27FC236}">
                  <a16:creationId xmlns:a16="http://schemas.microsoft.com/office/drawing/2014/main" id="{1401CB6D-42DD-46C1-B433-BEF7A1AAE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0F0928" w14:textId="6F15DB18" w:rsidR="00F61889" w:rsidRPr="00502F4C" w:rsidRDefault="00F61889" w:rsidP="00F61889">
      <w:pPr>
        <w:pStyle w:val="Heading2"/>
        <w:ind w:firstLine="0"/>
        <w:jc w:val="center"/>
      </w:pPr>
      <w:bookmarkStart w:id="92" w:name="_Toc58518789"/>
      <w:bookmarkStart w:id="93" w:name="_Toc62063818"/>
      <w:r>
        <w:t>5.2. </w:t>
      </w:r>
      <w:r w:rsidRPr="00502F4C">
        <w:t>Efektīvākās alternatīvas novērtējums, ņemot vērā īstenošanas alternatīvu finanšu salīdzināšanas analīzes rezultātus</w:t>
      </w:r>
      <w:bookmarkEnd w:id="92"/>
      <w:bookmarkEnd w:id="93"/>
    </w:p>
    <w:p w14:paraId="44D509C5" w14:textId="16ACA819" w:rsidR="00B41F1B" w:rsidRPr="00502F4C" w:rsidRDefault="00B41F1B" w:rsidP="00B41F1B">
      <w:r w:rsidRPr="00502F4C">
        <w:t>Izvērtējot divus alternatīvos scenārijus, ir salīdzinātas visas valsts un pašvaldības izmaksas saistībā ar viena pakalpojuma sniegšanu. Šo aprēķinu ietvarā investīcijas VPVKAC tīkla paplašināšanā 2022.</w:t>
      </w:r>
      <w:r>
        <w:t> </w:t>
      </w:r>
      <w:r w:rsidRPr="00502F4C">
        <w:t xml:space="preserve">gadā ierēķinātas ar 5 gadu nolietojuma normu. </w:t>
      </w:r>
    </w:p>
    <w:p w14:paraId="7E9E8FCD" w14:textId="6E0FB1B8" w:rsidR="00E435BC" w:rsidRPr="0072765A" w:rsidRDefault="00B41F1B" w:rsidP="00E435BC">
      <w:r w:rsidRPr="0072765A">
        <w:t xml:space="preserve">Analīzes rezultātā secināms, ka </w:t>
      </w:r>
      <w:r w:rsidRPr="0072765A">
        <w:rPr>
          <w:b/>
          <w:bCs/>
        </w:rPr>
        <w:t>viena pakalpojuma sniegšanas izmaksas ir zemākās B scenārija variantā</w:t>
      </w:r>
      <w:r w:rsidRPr="0072765A">
        <w:t>, ko nodrošina lielāks pakalpojumu apjoms</w:t>
      </w:r>
      <w:r w:rsidR="00ED0D0E" w:rsidRPr="0072765A">
        <w:t xml:space="preserve"> (skat.</w:t>
      </w:r>
      <w:r w:rsidR="000D7C37" w:rsidRPr="0072765A">
        <w:t xml:space="preserve"> 9</w:t>
      </w:r>
      <w:r w:rsidR="00ED0D0E" w:rsidRPr="0072765A">
        <w:t>. attēlu).</w:t>
      </w:r>
    </w:p>
    <w:p w14:paraId="0F540C12" w14:textId="59248864" w:rsidR="00C74B52" w:rsidRPr="0072765A" w:rsidRDefault="000D7C37" w:rsidP="00C74B52">
      <w:pPr>
        <w:jc w:val="right"/>
        <w:rPr>
          <w:szCs w:val="20"/>
        </w:rPr>
      </w:pPr>
      <w:bookmarkStart w:id="94" w:name="_Toc58518160"/>
      <w:r w:rsidRPr="0072765A">
        <w:rPr>
          <w:bCs/>
        </w:rPr>
        <w:t>9</w:t>
      </w:r>
      <w:r w:rsidR="00C74B52" w:rsidRPr="0072765A">
        <w:rPr>
          <w:bCs/>
        </w:rPr>
        <w:t>. attēls.</w:t>
      </w:r>
      <w:r w:rsidR="00C74B52" w:rsidRPr="0072765A">
        <w:rPr>
          <w:b/>
        </w:rPr>
        <w:t xml:space="preserve"> </w:t>
      </w:r>
      <w:r w:rsidR="00C74B52" w:rsidRPr="0072765A">
        <w:t>Efektīvākās alternatīvas novērtējums</w:t>
      </w:r>
      <w:bookmarkEnd w:id="94"/>
    </w:p>
    <w:p w14:paraId="222200E8" w14:textId="7B0B5CBC" w:rsidR="00E435BC" w:rsidRPr="00B421ED" w:rsidRDefault="00A06E6E" w:rsidP="00B24E4C">
      <w:pPr>
        <w:ind w:firstLine="0"/>
        <w:jc w:val="center"/>
        <w:rPr>
          <w:lang w:eastAsia="lv-LV"/>
        </w:rPr>
      </w:pPr>
      <w:r w:rsidRPr="00502F4C">
        <w:rPr>
          <w:noProof/>
        </w:rPr>
        <w:drawing>
          <wp:inline distT="0" distB="0" distL="0" distR="0" wp14:anchorId="7DF17F3F" wp14:editId="683511EC">
            <wp:extent cx="5422605" cy="2360428"/>
            <wp:effectExtent l="0" t="0" r="6985" b="1905"/>
            <wp:docPr id="1762871149" name="Chart 1762871149">
              <a:extLst xmlns:a="http://schemas.openxmlformats.org/drawingml/2006/main">
                <a:ext uri="{FF2B5EF4-FFF2-40B4-BE49-F238E27FC236}">
                  <a16:creationId xmlns:a16="http://schemas.microsoft.com/office/drawing/2014/main" id="{284177E3-0FB3-4C1C-AAF2-8A1566931C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FCE94F1" w14:textId="1E2405A8" w:rsidR="000B1F1E" w:rsidRPr="006A4DD9" w:rsidRDefault="00AE7737" w:rsidP="0072765A">
      <w:pPr>
        <w:spacing w:before="120"/>
        <w:rPr>
          <w:rFonts w:cs="Times New Roman"/>
          <w:szCs w:val="24"/>
        </w:rPr>
      </w:pPr>
      <w:r w:rsidRPr="006A4DD9">
        <w:rPr>
          <w:rFonts w:cs="Times New Roman"/>
          <w:szCs w:val="24"/>
        </w:rPr>
        <w:t xml:space="preserve">Īstenojot </w:t>
      </w:r>
      <w:r w:rsidR="007A45A6" w:rsidRPr="006A4DD9">
        <w:rPr>
          <w:rFonts w:cs="Times New Roman"/>
          <w:szCs w:val="24"/>
        </w:rPr>
        <w:t>konceptuālajā</w:t>
      </w:r>
      <w:r w:rsidRPr="006A4DD9">
        <w:rPr>
          <w:rFonts w:cs="Times New Roman"/>
          <w:szCs w:val="24"/>
        </w:rPr>
        <w:t xml:space="preserve"> ziņojumā </w:t>
      </w:r>
      <w:r w:rsidR="006D226C" w:rsidRPr="006A4DD9">
        <w:rPr>
          <w:rFonts w:cs="Times New Roman"/>
          <w:szCs w:val="24"/>
        </w:rPr>
        <w:t>piedāvātās aktivitātes valsts pārvaldes pakalpojumu konceptuālā modeļa ieviešanā</w:t>
      </w:r>
      <w:r w:rsidRPr="006A4DD9">
        <w:rPr>
          <w:rFonts w:cs="Times New Roman"/>
          <w:szCs w:val="24"/>
        </w:rPr>
        <w:t xml:space="preserve">, tiks </w:t>
      </w:r>
      <w:r w:rsidR="00DF1F71" w:rsidRPr="006A4DD9">
        <w:rPr>
          <w:rFonts w:cs="Times New Roman"/>
          <w:szCs w:val="24"/>
        </w:rPr>
        <w:t xml:space="preserve">izpildīts </w:t>
      </w:r>
      <w:r w:rsidR="006D226C" w:rsidRPr="006A4DD9">
        <w:rPr>
          <w:rFonts w:cs="Times New Roman"/>
          <w:szCs w:val="24"/>
        </w:rPr>
        <w:t>2019. gada 23. janvārī apstiprinātās valdības deklarācijas “Deklarācija par Artura Krišjāņa Kariņa vadītā Ministru kabineta iecerēto darbību”</w:t>
      </w:r>
      <w:r w:rsidR="00DF1F71" w:rsidRPr="006A4DD9">
        <w:rPr>
          <w:rFonts w:cs="Times New Roman"/>
          <w:szCs w:val="24"/>
        </w:rPr>
        <w:t xml:space="preserve"> </w:t>
      </w:r>
      <w:r w:rsidR="006A4DD9">
        <w:rPr>
          <w:rFonts w:cs="Times New Roman"/>
          <w:szCs w:val="24"/>
        </w:rPr>
        <w:t xml:space="preserve">246. punktā </w:t>
      </w:r>
      <w:r w:rsidR="00DF1F71" w:rsidRPr="006A4DD9">
        <w:rPr>
          <w:rFonts w:cs="Times New Roman"/>
          <w:szCs w:val="24"/>
        </w:rPr>
        <w:t xml:space="preserve">dotais uzdevums attīstīt “vienas pieturas” aģentūras </w:t>
      </w:r>
      <w:r w:rsidR="006D226C" w:rsidRPr="006A4DD9">
        <w:rPr>
          <w:rFonts w:cs="Times New Roman"/>
          <w:szCs w:val="24"/>
        </w:rPr>
        <w:t>pakalpojumu</w:t>
      </w:r>
      <w:r w:rsidR="00DF1F71" w:rsidRPr="006A4DD9">
        <w:rPr>
          <w:rFonts w:cs="Times New Roman"/>
          <w:szCs w:val="24"/>
        </w:rPr>
        <w:t xml:space="preserve"> saņemšanu kl</w:t>
      </w:r>
      <w:r w:rsidR="006D226C" w:rsidRPr="006A4DD9">
        <w:rPr>
          <w:rFonts w:cs="Times New Roman"/>
          <w:szCs w:val="24"/>
        </w:rPr>
        <w:t>āt</w:t>
      </w:r>
      <w:r w:rsidR="00DF1F71" w:rsidRPr="006A4DD9">
        <w:rPr>
          <w:rFonts w:cs="Times New Roman"/>
          <w:szCs w:val="24"/>
        </w:rPr>
        <w:t>ienē</w:t>
      </w:r>
      <w:r w:rsidR="006D226C" w:rsidRPr="006A4DD9">
        <w:rPr>
          <w:rFonts w:cs="Times New Roman"/>
          <w:szCs w:val="24"/>
        </w:rPr>
        <w:t xml:space="preserve"> un</w:t>
      </w:r>
      <w:r w:rsidR="007A45A6" w:rsidRPr="006A4DD9">
        <w:rPr>
          <w:rFonts w:cs="Times New Roman"/>
          <w:szCs w:val="24"/>
        </w:rPr>
        <w:t xml:space="preserve"> digitāli, un sekmēta iest</w:t>
      </w:r>
      <w:r w:rsidR="006D226C" w:rsidRPr="006A4DD9">
        <w:rPr>
          <w:rFonts w:cs="Times New Roman"/>
          <w:szCs w:val="24"/>
        </w:rPr>
        <w:t>āžu</w:t>
      </w:r>
      <w:r w:rsidR="007A45A6" w:rsidRPr="006A4DD9">
        <w:rPr>
          <w:rFonts w:cs="Times New Roman"/>
          <w:szCs w:val="24"/>
        </w:rPr>
        <w:t xml:space="preserve"> sadarbība tiešsaistē.</w:t>
      </w:r>
    </w:p>
    <w:sectPr w:rsidR="000B1F1E" w:rsidRPr="006A4DD9" w:rsidSect="00AA6B84">
      <w:pgSz w:w="11906" w:h="16838" w:code="9"/>
      <w:pgMar w:top="1418" w:right="1134" w:bottom="1134"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4245F" w14:textId="77777777" w:rsidR="0042140E" w:rsidRDefault="0042140E" w:rsidP="00B43212">
      <w:pPr>
        <w:spacing w:after="0"/>
      </w:pPr>
      <w:r>
        <w:separator/>
      </w:r>
    </w:p>
  </w:endnote>
  <w:endnote w:type="continuationSeparator" w:id="0">
    <w:p w14:paraId="784183D6" w14:textId="77777777" w:rsidR="0042140E" w:rsidRDefault="0042140E" w:rsidP="00B43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
    <w:altName w:val="Arial"/>
    <w:panose1 w:val="00000000000000000000"/>
    <w:charset w:val="00"/>
    <w:family w:val="auto"/>
    <w:notTrueType/>
    <w:pitch w:val="variable"/>
    <w:sig w:usb0="E50002FF" w:usb1="500079DB" w:usb2="00000010" w:usb3="00000000" w:csb0="00000001" w:csb1="00000000"/>
  </w:font>
  <w:font w:name="Times New Roman (Body CS)">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836D" w14:textId="0D47BB9C" w:rsidR="008D5393" w:rsidRDefault="0042140E" w:rsidP="000F5948">
    <w:pPr>
      <w:pStyle w:val="Footer"/>
      <w:ind w:firstLine="0"/>
    </w:pPr>
    <w:sdt>
      <w:sdtPr>
        <w:rPr>
          <w:rFonts w:cs="Times New Roman"/>
          <w:sz w:val="20"/>
          <w:szCs w:val="20"/>
        </w:rPr>
        <w:id w:val="-499810408"/>
        <w:docPartObj>
          <w:docPartGallery w:val="Page Numbers (Bottom of Page)"/>
          <w:docPartUnique/>
        </w:docPartObj>
      </w:sdtPr>
      <w:sdtEndPr>
        <w:rPr>
          <w:noProof/>
        </w:rPr>
      </w:sdtEndPr>
      <w:sdtContent>
        <w:r w:rsidR="000F5948" w:rsidRPr="00DA50D5">
          <w:rPr>
            <w:rFonts w:cs="Times New Roman"/>
            <w:sz w:val="20"/>
            <w:szCs w:val="20"/>
          </w:rPr>
          <w:t>VARAMzin_</w:t>
        </w:r>
        <w:r w:rsidR="003C046B">
          <w:rPr>
            <w:rFonts w:cs="Times New Roman"/>
            <w:sz w:val="20"/>
            <w:szCs w:val="20"/>
          </w:rPr>
          <w:t>20</w:t>
        </w:r>
        <w:r w:rsidR="000F5948" w:rsidRPr="00DA50D5">
          <w:rPr>
            <w:rFonts w:cs="Times New Roman"/>
            <w:sz w:val="20"/>
            <w:szCs w:val="20"/>
          </w:rPr>
          <w:t>012</w:t>
        </w:r>
        <w:r w:rsidR="00BD3341">
          <w:rPr>
            <w:rFonts w:cs="Times New Roman"/>
            <w:sz w:val="20"/>
            <w:szCs w:val="20"/>
          </w:rPr>
          <w:t>1</w:t>
        </w:r>
        <w:r w:rsidR="000F5948" w:rsidRPr="00DA50D5">
          <w:rPr>
            <w:rFonts w:cs="Times New Roman"/>
            <w:sz w:val="20"/>
            <w:szCs w:val="20"/>
          </w:rPr>
          <w:t>_VP</w:t>
        </w:r>
        <w:r w:rsidR="000F5948">
          <w:rPr>
            <w:rFonts w:cs="Times New Roman"/>
            <w:sz w:val="20"/>
            <w:szCs w:val="20"/>
          </w:rPr>
          <w:t>P-koncept-modelis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 w:name="_Hlk38264191"/>
  <w:p w14:paraId="5B9AAC3E" w14:textId="52E5DABE" w:rsidR="00D675B4" w:rsidRPr="00DA50D5" w:rsidRDefault="0042140E" w:rsidP="00BC5FB5">
    <w:pPr>
      <w:pStyle w:val="Footer"/>
      <w:ind w:firstLine="0"/>
      <w:rPr>
        <w:rFonts w:cs="Times New Roman"/>
        <w:sz w:val="20"/>
        <w:szCs w:val="20"/>
      </w:rPr>
    </w:pPr>
    <w:sdt>
      <w:sdtPr>
        <w:rPr>
          <w:rFonts w:cs="Times New Roman"/>
          <w:sz w:val="20"/>
          <w:szCs w:val="20"/>
        </w:rPr>
        <w:id w:val="-168093219"/>
        <w:docPartObj>
          <w:docPartGallery w:val="Page Numbers (Bottom of Page)"/>
          <w:docPartUnique/>
        </w:docPartObj>
      </w:sdtPr>
      <w:sdtEndPr>
        <w:rPr>
          <w:noProof/>
        </w:rPr>
      </w:sdtEndPr>
      <w:sdtContent>
        <w:r w:rsidR="00D675B4" w:rsidRPr="00DA50D5">
          <w:rPr>
            <w:rFonts w:cs="Times New Roman"/>
            <w:sz w:val="20"/>
            <w:szCs w:val="20"/>
          </w:rPr>
          <w:t>VARAMzin_</w:t>
        </w:r>
        <w:r w:rsidR="003C046B">
          <w:rPr>
            <w:rFonts w:cs="Times New Roman"/>
            <w:sz w:val="20"/>
            <w:szCs w:val="20"/>
          </w:rPr>
          <w:t>20</w:t>
        </w:r>
        <w:r w:rsidR="00D675B4" w:rsidRPr="00DA50D5">
          <w:rPr>
            <w:rFonts w:cs="Times New Roman"/>
            <w:sz w:val="20"/>
            <w:szCs w:val="20"/>
          </w:rPr>
          <w:t>012</w:t>
        </w:r>
        <w:r w:rsidR="00BD3341">
          <w:rPr>
            <w:rFonts w:cs="Times New Roman"/>
            <w:sz w:val="20"/>
            <w:szCs w:val="20"/>
          </w:rPr>
          <w:t>1</w:t>
        </w:r>
        <w:r w:rsidR="00D675B4" w:rsidRPr="00DA50D5">
          <w:rPr>
            <w:rFonts w:cs="Times New Roman"/>
            <w:sz w:val="20"/>
            <w:szCs w:val="20"/>
          </w:rPr>
          <w:t>_VP</w:t>
        </w:r>
        <w:r w:rsidR="00D675B4">
          <w:rPr>
            <w:rFonts w:cs="Times New Roman"/>
            <w:sz w:val="20"/>
            <w:szCs w:val="20"/>
          </w:rPr>
          <w:t>P-koncept-modelis</w:t>
        </w:r>
        <w:bookmarkEnd w:id="4"/>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B70A6" w14:textId="77777777" w:rsidR="0042140E" w:rsidRDefault="0042140E" w:rsidP="00B43212">
      <w:pPr>
        <w:spacing w:after="0"/>
      </w:pPr>
      <w:r>
        <w:separator/>
      </w:r>
    </w:p>
  </w:footnote>
  <w:footnote w:type="continuationSeparator" w:id="0">
    <w:p w14:paraId="1C3E67CC" w14:textId="77777777" w:rsidR="0042140E" w:rsidRDefault="0042140E" w:rsidP="00B43212">
      <w:pPr>
        <w:spacing w:after="0"/>
      </w:pPr>
      <w:r>
        <w:continuationSeparator/>
      </w:r>
    </w:p>
  </w:footnote>
  <w:footnote w:id="1">
    <w:p w14:paraId="5F5811D8" w14:textId="77777777" w:rsidR="00D675B4" w:rsidRPr="00081DEB" w:rsidRDefault="00D675B4" w:rsidP="00E045FF">
      <w:pPr>
        <w:pStyle w:val="FootnoteText"/>
        <w:spacing w:before="0" w:after="0"/>
      </w:pPr>
      <w:r w:rsidRPr="00D44BC2">
        <w:rPr>
          <w:vertAlign w:val="superscript"/>
        </w:rPr>
        <w:footnoteRef/>
      </w:r>
      <w:r w:rsidRPr="00081DEB">
        <w:t xml:space="preserve"> </w:t>
      </w:r>
      <w:hyperlink r:id="rId1" w:history="1">
        <w:r w:rsidRPr="00081DEB">
          <w:rPr>
            <w:rStyle w:val="Hyperlink"/>
          </w:rPr>
          <w:t>Deklarācija par Artura Krišjāņa Kariņa vadītā Ministru kabineta iecerēto darbību</w:t>
        </w:r>
      </w:hyperlink>
      <w:r w:rsidRPr="00081DEB">
        <w:t xml:space="preserve"> </w:t>
      </w:r>
    </w:p>
  </w:footnote>
  <w:footnote w:id="2">
    <w:p w14:paraId="50B178F0" w14:textId="77777777" w:rsidR="00D675B4" w:rsidRPr="00081DEB" w:rsidRDefault="00D675B4" w:rsidP="00E045FF">
      <w:pPr>
        <w:pStyle w:val="FootnoteText"/>
        <w:spacing w:before="0" w:after="0"/>
      </w:pPr>
      <w:r w:rsidRPr="00D44BC2">
        <w:rPr>
          <w:vertAlign w:val="superscript"/>
        </w:rPr>
        <w:footnoteRef/>
      </w:r>
      <w:r w:rsidRPr="00081DEB">
        <w:t xml:space="preserve"> </w:t>
      </w:r>
      <w:hyperlink r:id="rId2" w:history="1">
        <w:r w:rsidRPr="00A13E38">
          <w:rPr>
            <w:rStyle w:val="Hyperlink"/>
          </w:rPr>
          <w:t>MK 04.02.2020. rīkojums Nr.39 “Pakalpojumu vides pilnveides plāns 2020.-2023.gadam”</w:t>
        </w:r>
      </w:hyperlink>
    </w:p>
  </w:footnote>
  <w:footnote w:id="3">
    <w:p w14:paraId="64E2169C" w14:textId="1AA6EE79" w:rsidR="000E5BB8" w:rsidRPr="001E0A23" w:rsidRDefault="000E5BB8" w:rsidP="00E045FF">
      <w:pPr>
        <w:spacing w:after="0"/>
        <w:rPr>
          <w:sz w:val="16"/>
          <w:szCs w:val="16"/>
        </w:rPr>
      </w:pPr>
      <w:r w:rsidRPr="001E0A23">
        <w:rPr>
          <w:rStyle w:val="FootnoteReference"/>
          <w:sz w:val="16"/>
          <w:szCs w:val="16"/>
        </w:rPr>
        <w:footnoteRef/>
      </w:r>
      <w:r w:rsidRPr="001E0A23">
        <w:rPr>
          <w:sz w:val="16"/>
          <w:szCs w:val="16"/>
        </w:rPr>
        <w:t xml:space="preserve"> </w:t>
      </w:r>
      <w:r w:rsidR="00C04896" w:rsidRPr="001E0A23">
        <w:rPr>
          <w:sz w:val="16"/>
          <w:szCs w:val="16"/>
        </w:rPr>
        <w:t>Valsts pārvaldes pakalpojumu nodrošināšanas sistēmas stratēģiskās un finanšu-ekonomiskās analīzes veikšana.</w:t>
      </w:r>
      <w:r w:rsidR="00557444" w:rsidRPr="001E0A23">
        <w:rPr>
          <w:sz w:val="16"/>
          <w:szCs w:val="16"/>
        </w:rPr>
        <w:t xml:space="preserve"> 2020. Pieejams: </w:t>
      </w:r>
      <w:r w:rsidRPr="001E0A23">
        <w:rPr>
          <w:sz w:val="16"/>
          <w:szCs w:val="16"/>
        </w:rPr>
        <w:t>https://www.varam.gov.lv/lv/petijumi-publisko-pakalpojumu-pilnveides-joma</w:t>
      </w:r>
    </w:p>
  </w:footnote>
  <w:footnote w:id="4">
    <w:p w14:paraId="7068949E" w14:textId="77777777" w:rsidR="00D675B4" w:rsidRPr="00081DEB" w:rsidRDefault="00D675B4" w:rsidP="00E045FF">
      <w:pPr>
        <w:pStyle w:val="FootnoteText"/>
        <w:spacing w:before="0" w:after="0"/>
      </w:pPr>
      <w:r w:rsidRPr="002E13A9">
        <w:rPr>
          <w:vertAlign w:val="superscript"/>
        </w:rPr>
        <w:footnoteRef/>
      </w:r>
      <w:r w:rsidRPr="00081DEB">
        <w:t xml:space="preserve"> </w:t>
      </w:r>
      <w:hyperlink r:id="rId3" w:history="1">
        <w:r w:rsidRPr="00063191">
          <w:t xml:space="preserve">Valsts pārvaldes pakalpojumu portāla </w:t>
        </w:r>
        <w:r>
          <w:t>Latvija.lv</w:t>
        </w:r>
        <w:r w:rsidRPr="00063191">
          <w:t xml:space="preserve"> e-pakalpojumu saraksts</w:t>
        </w:r>
      </w:hyperlink>
    </w:p>
  </w:footnote>
  <w:footnote w:id="5">
    <w:p w14:paraId="771A7784" w14:textId="77777777" w:rsidR="00D675B4" w:rsidRDefault="00D675B4" w:rsidP="00E045FF">
      <w:pPr>
        <w:pStyle w:val="FootnoteText"/>
        <w:spacing w:before="0" w:after="0"/>
      </w:pPr>
      <w:r w:rsidRPr="002E13A9">
        <w:rPr>
          <w:vertAlign w:val="superscript"/>
        </w:rPr>
        <w:footnoteRef/>
      </w:r>
      <w:r>
        <w:t xml:space="preserve"> </w:t>
      </w:r>
      <w:r w:rsidRPr="007B496B">
        <w:t>https://www.ur.gov.lv/lv/jaunumi/aktualitates/uznemumu-registrs-partrauc-klientu-apkalposanu-klatiene/</w:t>
      </w:r>
    </w:p>
  </w:footnote>
  <w:footnote w:id="6">
    <w:p w14:paraId="4D68088D" w14:textId="77777777" w:rsidR="00D675B4" w:rsidRPr="00081DEB" w:rsidRDefault="00D675B4" w:rsidP="00E045FF">
      <w:pPr>
        <w:pStyle w:val="FootnoteText"/>
        <w:spacing w:before="0" w:after="0"/>
      </w:pPr>
      <w:r w:rsidRPr="004541C4">
        <w:rPr>
          <w:vertAlign w:val="superscript"/>
        </w:rPr>
        <w:footnoteRef/>
      </w:r>
      <w:r w:rsidRPr="00081DEB">
        <w:t xml:space="preserve"> </w:t>
      </w:r>
      <w:r w:rsidRPr="00081DEB">
        <w:rPr>
          <w:rStyle w:val="Hyperlink"/>
        </w:rPr>
        <w:t>I</w:t>
      </w:r>
      <w:hyperlink r:id="rId4" w:history="1">
        <w:r w:rsidRPr="00081DEB">
          <w:rPr>
            <w:rStyle w:val="Hyperlink"/>
          </w:rPr>
          <w:t xml:space="preserve">ntegrēts </w:t>
        </w:r>
        <w:r>
          <w:rPr>
            <w:rStyle w:val="Hyperlink"/>
          </w:rPr>
          <w:t>p</w:t>
        </w:r>
        <w:r w:rsidRPr="00081DEB">
          <w:rPr>
            <w:rStyle w:val="Hyperlink"/>
          </w:rPr>
          <w:t>ublisko pakalpojumu sniegšanas un gala lietotāju</w:t>
        </w:r>
        <w:r>
          <w:rPr>
            <w:rStyle w:val="Hyperlink"/>
          </w:rPr>
          <w:t xml:space="preserve"> </w:t>
        </w:r>
        <w:r w:rsidRPr="00081DEB">
          <w:rPr>
            <w:rStyle w:val="Hyperlink"/>
          </w:rPr>
          <w:t>vajadzību monitorings: Pašvaldību vērtējums un pašvaldību E-indekss. Aprakstoša atskaite</w:t>
        </w:r>
      </w:hyperlink>
    </w:p>
  </w:footnote>
  <w:footnote w:id="7">
    <w:p w14:paraId="2B1CDDF8" w14:textId="77777777" w:rsidR="00D675B4" w:rsidRPr="007944F7" w:rsidRDefault="00D675B4" w:rsidP="00E045FF">
      <w:pPr>
        <w:pStyle w:val="FootnoteText"/>
        <w:spacing w:before="0" w:after="0"/>
      </w:pPr>
      <w:r w:rsidRPr="007944F7">
        <w:rPr>
          <w:vertAlign w:val="superscript"/>
        </w:rPr>
        <w:footnoteRef/>
      </w:r>
      <w:r w:rsidRPr="007944F7">
        <w:t xml:space="preserve"> </w:t>
      </w:r>
      <w:hyperlink r:id="rId5" w:history="1">
        <w:r w:rsidRPr="007944F7">
          <w:rPr>
            <w:rStyle w:val="Hyperlink"/>
            <w:color w:val="auto"/>
          </w:rPr>
          <w:t>MK 19.02.2019. noteikumi Nr.83 “Grozījumi Ministru kabineta 2017. gada 4. jūlija noteikumos Nr. 401 "Noteikumi par valsts pārvaldes vienoto klientu apkalpošanas centru veidiem, sniegto pakalpojumu apjomu un pakalpojumu sniegšanas kārtību"</w:t>
        </w:r>
      </w:hyperlink>
    </w:p>
  </w:footnote>
  <w:footnote w:id="8">
    <w:p w14:paraId="18730AF7" w14:textId="77777777" w:rsidR="00D675B4" w:rsidRPr="007944F7" w:rsidRDefault="00D675B4" w:rsidP="00E045FF">
      <w:pPr>
        <w:pStyle w:val="FootnoteText"/>
        <w:spacing w:before="0" w:after="0"/>
      </w:pPr>
      <w:r w:rsidRPr="007944F7">
        <w:rPr>
          <w:vertAlign w:val="superscript"/>
        </w:rPr>
        <w:footnoteRef/>
      </w:r>
      <w:r w:rsidRPr="007944F7">
        <w:t xml:space="preserve"> </w:t>
      </w:r>
      <w:hyperlink r:id="rId6" w:history="1">
        <w:r w:rsidRPr="007944F7">
          <w:rPr>
            <w:rStyle w:val="Hyperlink"/>
            <w:color w:val="auto"/>
          </w:rPr>
          <w:t>MK 04.02.2020. rīkojums Nr.39 “Pakalpojumu vides pilnveides plāns 2020.-2023.gadam”</w:t>
        </w:r>
      </w:hyperlink>
    </w:p>
  </w:footnote>
  <w:footnote w:id="9">
    <w:p w14:paraId="716183DE" w14:textId="77777777" w:rsidR="00D675B4" w:rsidRPr="007944F7" w:rsidRDefault="00D675B4" w:rsidP="00E045FF">
      <w:pPr>
        <w:pStyle w:val="FootnoteText"/>
        <w:spacing w:before="0" w:after="0"/>
      </w:pPr>
      <w:r w:rsidRPr="007944F7">
        <w:rPr>
          <w:vertAlign w:val="superscript"/>
        </w:rPr>
        <w:footnoteRef/>
      </w:r>
      <w:r w:rsidRPr="007944F7">
        <w:t xml:space="preserve"> </w:t>
      </w:r>
      <w:hyperlink r:id="rId7" w:history="1">
        <w:r w:rsidRPr="007944F7">
          <w:rPr>
            <w:rStyle w:val="Hyperlink"/>
            <w:color w:val="auto"/>
          </w:rPr>
          <w:t>Integrēts Publisko pakalpojumu sniegšanas un gala lietotāju vajadzību monitorings</w:t>
        </w:r>
      </w:hyperlink>
    </w:p>
  </w:footnote>
  <w:footnote w:id="10">
    <w:p w14:paraId="450CDD20" w14:textId="77777777" w:rsidR="00D675B4" w:rsidRPr="007944F7" w:rsidRDefault="00D675B4" w:rsidP="00E045FF">
      <w:pPr>
        <w:pStyle w:val="FootnoteText"/>
        <w:spacing w:before="0" w:after="0"/>
      </w:pPr>
      <w:r w:rsidRPr="007944F7">
        <w:rPr>
          <w:vertAlign w:val="superscript"/>
        </w:rPr>
        <w:footnoteRef/>
      </w:r>
      <w:r w:rsidRPr="007944F7">
        <w:t xml:space="preserve"> Facebook un Twitter publiski pieejamā informācija 2020. gada 9. novembrī</w:t>
      </w:r>
    </w:p>
  </w:footnote>
  <w:footnote w:id="11">
    <w:p w14:paraId="5FEF2A4E" w14:textId="77777777" w:rsidR="00D675B4" w:rsidRPr="007944F7" w:rsidRDefault="00D675B4" w:rsidP="00E045FF">
      <w:pPr>
        <w:pStyle w:val="FootnoteText"/>
        <w:spacing w:before="0" w:after="0"/>
      </w:pPr>
      <w:r w:rsidRPr="007944F7">
        <w:rPr>
          <w:vertAlign w:val="superscript"/>
        </w:rPr>
        <w:footnoteRef/>
      </w:r>
      <w:r w:rsidRPr="007944F7">
        <w:t xml:space="preserve"> </w:t>
      </w:r>
      <w:hyperlink r:id="rId8" w:history="1">
        <w:r w:rsidRPr="007944F7">
          <w:rPr>
            <w:rStyle w:val="Hyperlink"/>
            <w:color w:val="auto"/>
          </w:rPr>
          <w:t>Vienota publisko pakalpojumu palīdzības dienesta izveides potenciāla izvērtējums</w:t>
        </w:r>
      </w:hyperlink>
    </w:p>
  </w:footnote>
  <w:footnote w:id="12">
    <w:p w14:paraId="7536CEF2" w14:textId="77777777" w:rsidR="00D675B4" w:rsidRPr="007944F7" w:rsidRDefault="00D675B4" w:rsidP="003976BA">
      <w:pPr>
        <w:pStyle w:val="FootnoteText"/>
      </w:pPr>
      <w:r w:rsidRPr="00BD240B">
        <w:rPr>
          <w:vertAlign w:val="superscript"/>
        </w:rPr>
        <w:footnoteRef/>
      </w:r>
      <w:r w:rsidRPr="00081DEB">
        <w:t xml:space="preserve"> </w:t>
      </w:r>
      <w:hyperlink r:id="rId9" w:history="1">
        <w:r w:rsidRPr="007944F7">
          <w:rPr>
            <w:rStyle w:val="Hyperlink"/>
            <w:color w:val="auto"/>
          </w:rPr>
          <w:t>Integrēts publisko pakalpojumu sniegšanas un gala lietotāju vajadzību monitorings: VPVKAC klientu aptaujas nodevums. Rezultātu atskaite</w:t>
        </w:r>
      </w:hyperlink>
    </w:p>
  </w:footnote>
  <w:footnote w:id="13">
    <w:p w14:paraId="52AE073C" w14:textId="77777777" w:rsidR="00D675B4" w:rsidRPr="008443AA" w:rsidRDefault="00D675B4" w:rsidP="0086284D">
      <w:pPr>
        <w:pStyle w:val="FootnoteText"/>
        <w:spacing w:before="0" w:after="0"/>
      </w:pPr>
      <w:r w:rsidRPr="00183D91">
        <w:rPr>
          <w:vertAlign w:val="superscript"/>
        </w:rPr>
        <w:footnoteRef/>
      </w:r>
      <w:r w:rsidRPr="00183D91">
        <w:t xml:space="preserve"> </w:t>
      </w:r>
      <w:hyperlink r:id="rId10" w:history="1">
        <w:r w:rsidRPr="008443AA">
          <w:rPr>
            <w:rStyle w:val="Hyperlink"/>
          </w:rPr>
          <w:t>Vienoto klientu apkalpošanas centru saraksts</w:t>
        </w:r>
      </w:hyperlink>
    </w:p>
  </w:footnote>
  <w:footnote w:id="14">
    <w:p w14:paraId="7958633B" w14:textId="77777777" w:rsidR="00D675B4" w:rsidRPr="008443AA" w:rsidRDefault="00D675B4" w:rsidP="0086284D">
      <w:pPr>
        <w:pStyle w:val="FootnoteText"/>
        <w:spacing w:before="0" w:after="0"/>
      </w:pPr>
      <w:r w:rsidRPr="00183D91">
        <w:rPr>
          <w:vertAlign w:val="superscript"/>
        </w:rPr>
        <w:footnoteRef/>
      </w:r>
      <w:r w:rsidRPr="008443AA">
        <w:t xml:space="preserve"> </w:t>
      </w:r>
      <w:hyperlink r:id="rId11" w:history="1">
        <w:r w:rsidRPr="008443AA">
          <w:rPr>
            <w:rStyle w:val="Hyperlink"/>
          </w:rPr>
          <w:t xml:space="preserve">Integrēts </w:t>
        </w:r>
        <w:r>
          <w:rPr>
            <w:rStyle w:val="Hyperlink"/>
          </w:rPr>
          <w:t>p</w:t>
        </w:r>
        <w:r w:rsidRPr="008443AA">
          <w:rPr>
            <w:rStyle w:val="Hyperlink"/>
          </w:rPr>
          <w:t>ublisko pakalpojumu sniegšanas un gala lietotāju vajadzību monitorings: VPVKAC klientu aptaujas nodevums. Rezultātu atskaite</w:t>
        </w:r>
      </w:hyperlink>
    </w:p>
  </w:footnote>
  <w:footnote w:id="15">
    <w:p w14:paraId="4EE3D7DA" w14:textId="77777777" w:rsidR="00D675B4" w:rsidRDefault="00D675B4" w:rsidP="0086284D">
      <w:pPr>
        <w:pStyle w:val="FootnoteText"/>
        <w:spacing w:before="0" w:after="0"/>
      </w:pPr>
      <w:r w:rsidRPr="00183D91">
        <w:rPr>
          <w:vertAlign w:val="superscript"/>
        </w:rPr>
        <w:footnoteRef/>
      </w:r>
      <w:r w:rsidRPr="00183D91">
        <w:t xml:space="preserve"> </w:t>
      </w:r>
      <w:r w:rsidRPr="008443AA">
        <w:t xml:space="preserve">Analīzei tika izmantoti 2020.gada dati par 9310 autobusu pieturām, kas pieejami Atvērto datu portāla datu kopā </w:t>
      </w:r>
      <w:hyperlink r:id="rId12" w:history="1">
        <w:r w:rsidRPr="008443AA">
          <w:rPr>
            <w:rStyle w:val="Hyperlink"/>
          </w:rPr>
          <w:t>“Starppilsētu un vietējās nozīmes kustības saraksts GTFS formātā”</w:t>
        </w:r>
      </w:hyperlink>
      <w:r>
        <w:t xml:space="preserve"> </w:t>
      </w:r>
    </w:p>
  </w:footnote>
  <w:footnote w:id="16">
    <w:p w14:paraId="15DCA522" w14:textId="77777777" w:rsidR="00D675B4" w:rsidRPr="002D524D" w:rsidRDefault="00D675B4" w:rsidP="0086284D">
      <w:pPr>
        <w:pStyle w:val="BodyText2"/>
        <w:spacing w:before="0" w:after="0"/>
        <w:rPr>
          <w:sz w:val="16"/>
          <w:szCs w:val="16"/>
        </w:rPr>
      </w:pPr>
      <w:r w:rsidRPr="00995980">
        <w:rPr>
          <w:sz w:val="16"/>
          <w:szCs w:val="16"/>
          <w:vertAlign w:val="superscript"/>
        </w:rPr>
        <w:footnoteRef/>
      </w:r>
      <w:r w:rsidRPr="00557960">
        <w:rPr>
          <w:sz w:val="16"/>
          <w:szCs w:val="16"/>
        </w:rPr>
        <w:t xml:space="preserve"> </w:t>
      </w:r>
      <w:r w:rsidRPr="00AE2DB1">
        <w:rPr>
          <w:rStyle w:val="FootnoteTextChar"/>
        </w:rPr>
        <w:t xml:space="preserve">Analīzes veikšanai tika izmantota Atvērto datu portāla datu kopa </w:t>
      </w:r>
      <w:hyperlink r:id="rId13" w:history="1">
        <w:r w:rsidRPr="00AE2DB1">
          <w:rPr>
            <w:rStyle w:val="FootnoteTextChar"/>
          </w:rPr>
          <w:t>“Kultūras centru statistika”</w:t>
        </w:r>
      </w:hyperlink>
      <w:r w:rsidRPr="00AE2DB1">
        <w:rPr>
          <w:rStyle w:val="FootnoteTextChar"/>
        </w:rPr>
        <w:t xml:space="preserve"> (dati par 2018.gadu), atlasot datus par Pašvaldību bibliotēkām. Datu kopa satur informāciju par kopskaitā 747 pašvaldību bibliotēkām. Gadījumos, kad pagastā atrodas vairākas bibliotēkas, tika atlasītas tās, kuras atrodas vistuvāk autobusa pieturai.</w:t>
      </w:r>
    </w:p>
  </w:footnote>
  <w:footnote w:id="17">
    <w:p w14:paraId="5AC63815" w14:textId="77777777" w:rsidR="00D675B4" w:rsidRPr="007F76AE" w:rsidRDefault="00D675B4" w:rsidP="0086284D">
      <w:pPr>
        <w:pStyle w:val="FootnoteText"/>
        <w:spacing w:before="0" w:after="0"/>
      </w:pPr>
      <w:r w:rsidRPr="00966138">
        <w:rPr>
          <w:vertAlign w:val="superscript"/>
        </w:rPr>
        <w:footnoteRef/>
      </w:r>
      <w:r w:rsidRPr="007F76AE">
        <w:t xml:space="preserve"> </w:t>
      </w:r>
      <w:hyperlink r:id="rId14" w:history="1">
        <w:r w:rsidRPr="007F76AE">
          <w:rPr>
            <w:rStyle w:val="Hyperlink"/>
          </w:rPr>
          <w:t xml:space="preserve">Integrēts </w:t>
        </w:r>
        <w:r>
          <w:rPr>
            <w:rStyle w:val="Hyperlink"/>
          </w:rPr>
          <w:t>p</w:t>
        </w:r>
        <w:r w:rsidRPr="007F76AE">
          <w:rPr>
            <w:rStyle w:val="Hyperlink"/>
          </w:rPr>
          <w:t>ublisko pakalpojumu sniegšanas un gala lietotāju vajadzību monitorings: VPVKAC klientu aptaujas nodevums. Rezultātu atskaite</w:t>
        </w:r>
      </w:hyperlink>
    </w:p>
  </w:footnote>
  <w:footnote w:id="18">
    <w:p w14:paraId="2CB04E60" w14:textId="77777777" w:rsidR="00D675B4" w:rsidRDefault="00D675B4" w:rsidP="0086284D">
      <w:pPr>
        <w:pStyle w:val="FootnoteText"/>
        <w:spacing w:before="0" w:after="0"/>
      </w:pPr>
      <w:r w:rsidRPr="00966138">
        <w:rPr>
          <w:vertAlign w:val="superscript"/>
        </w:rPr>
        <w:footnoteRef/>
      </w:r>
      <w:r>
        <w:t xml:space="preserve"> </w:t>
      </w:r>
      <w:hyperlink r:id="rId15" w:history="1">
        <w:r w:rsidRPr="00AE2DB1">
          <w:t>E-indeksa rezultāti</w:t>
        </w:r>
      </w:hyperlink>
      <w:r>
        <w:t>, 2019</w:t>
      </w:r>
    </w:p>
  </w:footnote>
  <w:footnote w:id="19">
    <w:p w14:paraId="3634CAE4" w14:textId="4920521B" w:rsidR="0000783B" w:rsidRDefault="0000783B" w:rsidP="0086284D">
      <w:pPr>
        <w:pStyle w:val="FootnoteText"/>
        <w:spacing w:before="0" w:after="0"/>
      </w:pPr>
      <w:r>
        <w:rPr>
          <w:rStyle w:val="FootnoteReference"/>
        </w:rPr>
        <w:footnoteRef/>
      </w:r>
      <w:r>
        <w:t xml:space="preserve"> </w:t>
      </w:r>
      <w:hyperlink r:id="rId16" w:history="1">
        <w:r w:rsidRPr="00AE2DB1">
          <w:t>E-indeksa rezultāti</w:t>
        </w:r>
      </w:hyperlink>
      <w:r>
        <w:t>, 2019</w:t>
      </w:r>
    </w:p>
  </w:footnote>
  <w:footnote w:id="20">
    <w:p w14:paraId="5433B190" w14:textId="77777777" w:rsidR="00D675B4" w:rsidRDefault="00D675B4" w:rsidP="003976BA">
      <w:pPr>
        <w:pStyle w:val="FootnoteText"/>
      </w:pPr>
      <w:r w:rsidRPr="001D4E16">
        <w:rPr>
          <w:vertAlign w:val="superscript"/>
        </w:rPr>
        <w:footnoteRef/>
      </w:r>
      <w:r>
        <w:t xml:space="preserve"> </w:t>
      </w:r>
      <w:hyperlink r:id="rId17" w:history="1">
        <w:r w:rsidRPr="00CE5E07">
          <w:t>MK 04.07.2017. noteikumi Nr. 401 “Noteikumi par valsts pārvaldes vienoto klientu apkalpošanas centru veidiem, sniegto pakalpojumu apjomu un pakalpojumu sniegšanas kārtību”</w:t>
        </w:r>
      </w:hyperlink>
    </w:p>
  </w:footnote>
  <w:footnote w:id="21">
    <w:p w14:paraId="5E2FCA23" w14:textId="77777777" w:rsidR="00D675B4" w:rsidRPr="00A378A1" w:rsidRDefault="00D675B4" w:rsidP="005B72A1">
      <w:pPr>
        <w:tabs>
          <w:tab w:val="num" w:pos="426"/>
          <w:tab w:val="left" w:pos="1134"/>
        </w:tabs>
        <w:spacing w:after="0"/>
        <w:rPr>
          <w:sz w:val="16"/>
          <w:szCs w:val="16"/>
          <w:shd w:val="clear" w:color="auto" w:fill="FFFFFF"/>
        </w:rPr>
      </w:pPr>
      <w:r w:rsidRPr="001D4E16">
        <w:rPr>
          <w:sz w:val="16"/>
          <w:szCs w:val="16"/>
          <w:vertAlign w:val="superscript"/>
        </w:rPr>
        <w:footnoteRef/>
      </w:r>
      <w:r w:rsidRPr="00A378A1">
        <w:rPr>
          <w:sz w:val="16"/>
          <w:szCs w:val="16"/>
        </w:rPr>
        <w:t xml:space="preserve"> </w:t>
      </w:r>
      <w:r>
        <w:rPr>
          <w:sz w:val="16"/>
          <w:szCs w:val="16"/>
        </w:rPr>
        <w:t xml:space="preserve">ANO </w:t>
      </w:r>
      <w:hyperlink r:id="rId18" w:history="1">
        <w:r>
          <w:rPr>
            <w:rStyle w:val="FootnoteTextChar"/>
          </w:rPr>
          <w:t>e</w:t>
        </w:r>
        <w:r w:rsidRPr="00AE2DB1">
          <w:rPr>
            <w:rStyle w:val="FootnoteTextChar"/>
          </w:rPr>
          <w:t>-pārvaldes attīstības indekss</w:t>
        </w:r>
      </w:hyperlink>
      <w:r>
        <w:rPr>
          <w:sz w:val="16"/>
          <w:szCs w:val="16"/>
        </w:rPr>
        <w:t>, 2020</w:t>
      </w:r>
    </w:p>
  </w:footnote>
  <w:footnote w:id="22">
    <w:p w14:paraId="60875644" w14:textId="77777777" w:rsidR="00D675B4" w:rsidRDefault="00D675B4" w:rsidP="005B72A1">
      <w:pPr>
        <w:pStyle w:val="FootnoteText"/>
        <w:spacing w:before="0" w:after="0"/>
      </w:pPr>
      <w:r w:rsidRPr="001D4E16">
        <w:rPr>
          <w:vertAlign w:val="superscript"/>
        </w:rPr>
        <w:footnoteRef/>
      </w:r>
      <w:r>
        <w:t xml:space="preserve"> </w:t>
      </w:r>
      <w:hyperlink r:id="rId19" w:history="1">
        <w:r w:rsidRPr="00AE2DB1">
          <w:t>Singapūras Valsts tehnoloģija aģentūra</w:t>
        </w:r>
      </w:hyperlink>
      <w:r>
        <w:t xml:space="preserve"> </w:t>
      </w:r>
    </w:p>
  </w:footnote>
  <w:footnote w:id="23">
    <w:p w14:paraId="689A6A0A" w14:textId="77777777" w:rsidR="00736BF2" w:rsidRPr="00DE2CCC" w:rsidRDefault="00736BF2" w:rsidP="005B72A1">
      <w:pPr>
        <w:pStyle w:val="FootnoteText"/>
        <w:spacing w:before="0" w:after="0"/>
      </w:pPr>
      <w:r w:rsidRPr="00354436">
        <w:rPr>
          <w:vertAlign w:val="superscript"/>
        </w:rPr>
        <w:footnoteRef/>
      </w:r>
      <w:r w:rsidRPr="00354436">
        <w:t xml:space="preserve"> </w:t>
      </w:r>
      <w:hyperlink r:id="rId20" w:history="1">
        <w:r w:rsidRPr="00CE5E07">
          <w:t>Administratīvo teritoriju un apdzīvoto vietu likums</w:t>
        </w:r>
      </w:hyperlink>
      <w:r>
        <w:t>, 10.06.2020.</w:t>
      </w:r>
    </w:p>
  </w:footnote>
  <w:footnote w:id="24">
    <w:p w14:paraId="06E2F69A" w14:textId="77777777" w:rsidR="00736BF2" w:rsidRPr="00DE2CCC" w:rsidRDefault="00736BF2" w:rsidP="005B72A1">
      <w:pPr>
        <w:pStyle w:val="FootnoteText"/>
        <w:spacing w:before="0" w:after="0"/>
      </w:pPr>
      <w:r w:rsidRPr="00354436">
        <w:rPr>
          <w:vertAlign w:val="superscript"/>
        </w:rPr>
        <w:footnoteRef/>
      </w:r>
      <w:r w:rsidRPr="00DE2CCC">
        <w:t xml:space="preserve"> </w:t>
      </w:r>
      <w:hyperlink r:id="rId21" w:history="1">
        <w:r w:rsidRPr="00CE5E07">
          <w:t>MK 19.03.2013 noteikumi Nr.154 “Noteikumi par republikas pilsētu un novadu administratīvo teritoriju robežu aprakstu apstiprināšanu”</w:t>
        </w:r>
      </w:hyperlink>
    </w:p>
  </w:footnote>
  <w:footnote w:id="25">
    <w:p w14:paraId="4C1B13D0" w14:textId="77777777" w:rsidR="00736BF2" w:rsidRPr="00DE2CCC" w:rsidRDefault="00736BF2" w:rsidP="005B72A1">
      <w:pPr>
        <w:pStyle w:val="FootnoteText"/>
        <w:spacing w:before="0" w:after="0"/>
      </w:pPr>
      <w:r w:rsidRPr="00354436">
        <w:rPr>
          <w:vertAlign w:val="superscript"/>
        </w:rPr>
        <w:footnoteRef/>
      </w:r>
      <w:r w:rsidRPr="00DE2CCC">
        <w:t xml:space="preserve"> </w:t>
      </w:r>
      <w:hyperlink r:id="rId22" w:history="1">
        <w:r w:rsidRPr="00ED1979">
          <w:t>Administratīvo teritoriju un apdzīvoto vietu likums, 18.12.2008.</w:t>
        </w:r>
      </w:hyperlink>
    </w:p>
  </w:footnote>
  <w:footnote w:id="26">
    <w:p w14:paraId="45D3F04C" w14:textId="77777777" w:rsidR="00736BF2" w:rsidRPr="00DE2CCC" w:rsidRDefault="00736BF2" w:rsidP="005B72A1">
      <w:pPr>
        <w:pStyle w:val="FootnoteText"/>
        <w:spacing w:before="0" w:after="0"/>
      </w:pPr>
      <w:r w:rsidRPr="00354436">
        <w:rPr>
          <w:vertAlign w:val="superscript"/>
        </w:rPr>
        <w:footnoteRef/>
      </w:r>
      <w:r w:rsidRPr="00DE2CCC">
        <w:t xml:space="preserve"> Administratīvo teritoriju un apdzīvoto vietu likuma pārejas noteikumu 11.punkta ceturtā daļa</w:t>
      </w:r>
    </w:p>
  </w:footnote>
  <w:footnote w:id="27">
    <w:p w14:paraId="1E051DF3" w14:textId="77777777" w:rsidR="00D675B4" w:rsidRPr="00DE2CCC" w:rsidRDefault="00D675B4" w:rsidP="005B72A1">
      <w:pPr>
        <w:pStyle w:val="FootnoteText"/>
        <w:spacing w:before="0" w:after="0"/>
      </w:pPr>
      <w:r w:rsidRPr="006472E9">
        <w:rPr>
          <w:vertAlign w:val="superscript"/>
        </w:rPr>
        <w:footnoteRef/>
      </w:r>
      <w:r w:rsidRPr="00DE2CCC">
        <w:t xml:space="preserve"> </w:t>
      </w:r>
      <w:hyperlink r:id="rId23" w:history="1">
        <w:r w:rsidRPr="00DE2CCC">
          <w:rPr>
            <w:rStyle w:val="Hyperlink"/>
          </w:rPr>
          <w:t>MK 10.01.2015. rīkojums Nr.14 “Koncepcija par publisko pakalpojumu sistēmas pilnveidi”</w:t>
        </w:r>
      </w:hyperlink>
    </w:p>
  </w:footnote>
  <w:footnote w:id="28">
    <w:p w14:paraId="455AA93A" w14:textId="77777777" w:rsidR="00D675B4" w:rsidRDefault="00D675B4" w:rsidP="005B72A1">
      <w:pPr>
        <w:pStyle w:val="FootnoteText"/>
        <w:spacing w:before="0" w:after="0"/>
      </w:pPr>
      <w:r w:rsidRPr="006472E9">
        <w:rPr>
          <w:vertAlign w:val="superscript"/>
        </w:rPr>
        <w:footnoteRef/>
      </w:r>
      <w:r w:rsidRPr="00DE2CCC">
        <w:t xml:space="preserve"> </w:t>
      </w:r>
      <w:hyperlink r:id="rId24" w:history="1">
        <w:r w:rsidRPr="002545D1">
          <w:rPr>
            <w:rStyle w:val="Hyperlink"/>
          </w:rPr>
          <w:t xml:space="preserve">Integrēts </w:t>
        </w:r>
        <w:r>
          <w:rPr>
            <w:rStyle w:val="Hyperlink"/>
          </w:rPr>
          <w:t>p</w:t>
        </w:r>
        <w:r w:rsidRPr="002545D1">
          <w:rPr>
            <w:rStyle w:val="Hyperlink"/>
          </w:rPr>
          <w:t>ublisko pakalpojumu sniegšanas un gala lietotāju vajadzību monitorings: VPVKAC klientu aptaujas nodevums. Rezultātu atskaite</w:t>
        </w:r>
      </w:hyperlink>
    </w:p>
  </w:footnote>
  <w:footnote w:id="29">
    <w:p w14:paraId="77C3234F" w14:textId="56DB46E9" w:rsidR="00D413F0" w:rsidRPr="009C635D" w:rsidRDefault="00D413F0" w:rsidP="009C635D">
      <w:pPr>
        <w:rPr>
          <w:sz w:val="16"/>
          <w:szCs w:val="16"/>
        </w:rPr>
      </w:pPr>
      <w:r w:rsidRPr="00D413F0">
        <w:rPr>
          <w:rStyle w:val="FootnoteReference"/>
          <w:sz w:val="16"/>
          <w:szCs w:val="16"/>
        </w:rPr>
        <w:footnoteRef/>
      </w:r>
      <w:r w:rsidRPr="00D413F0">
        <w:rPr>
          <w:sz w:val="16"/>
          <w:szCs w:val="16"/>
        </w:rPr>
        <w:t xml:space="preserve"> Valsts pārvaldes pakalpojumu nodrošināšanas sistēmas stratēģiskās un finanšu-ekonomiskās analīzes veikšana</w:t>
      </w:r>
      <w:r w:rsidR="009C635D">
        <w:rPr>
          <w:sz w:val="16"/>
          <w:szCs w:val="16"/>
        </w:rPr>
        <w:t xml:space="preserve">, </w:t>
      </w:r>
      <w:r w:rsidR="009C635D" w:rsidRPr="001E0A23">
        <w:rPr>
          <w:sz w:val="16"/>
          <w:szCs w:val="16"/>
        </w:rPr>
        <w:t>2020. Pieejams: https://www.varam.gov.lv/lv/petijumi-publisko-pakalpojumu-pilnveides-joma</w:t>
      </w:r>
    </w:p>
  </w:footnote>
  <w:footnote w:id="30">
    <w:p w14:paraId="6F5134AA" w14:textId="4CFE066C" w:rsidR="00AA3D0C" w:rsidRDefault="00AA3D0C">
      <w:pPr>
        <w:pStyle w:val="FootnoteText"/>
      </w:pPr>
      <w:r>
        <w:rPr>
          <w:rStyle w:val="FootnoteReference"/>
        </w:rPr>
        <w:footnoteRef/>
      </w:r>
      <w:r>
        <w:t xml:space="preserve"> </w:t>
      </w:r>
      <w:r w:rsidRPr="00D413F0">
        <w:rPr>
          <w:szCs w:val="16"/>
        </w:rPr>
        <w:t>Valsts pārvaldes pakalpojumu nodrošināšanas sistēmas stratēģiskās un finanšu-ekonomiskās analīzes veikšana</w:t>
      </w:r>
      <w:r>
        <w:rPr>
          <w:szCs w:val="16"/>
        </w:rPr>
        <w:t xml:space="preserve">, </w:t>
      </w:r>
      <w:r w:rsidRPr="001E0A23">
        <w:rPr>
          <w:szCs w:val="16"/>
        </w:rPr>
        <w:t>2020. Pieejams: https://www.varam.gov.lv/lv/petijumi-publisko-pakalpojumu-pilnveides-joma</w:t>
      </w:r>
    </w:p>
  </w:footnote>
  <w:footnote w:id="31">
    <w:p w14:paraId="7A0BC7D4" w14:textId="77777777" w:rsidR="00D675B4" w:rsidRDefault="00D675B4" w:rsidP="00AD1926">
      <w:pPr>
        <w:pStyle w:val="FootnoteText"/>
      </w:pPr>
      <w:r>
        <w:rPr>
          <w:rStyle w:val="FootnoteReference"/>
        </w:rPr>
        <w:footnoteRef/>
      </w:r>
      <w:r>
        <w:t xml:space="preserve"> </w:t>
      </w:r>
      <w:hyperlink r:id="rId25" w:history="1">
        <w:r w:rsidRPr="003A2FB7">
          <w:rPr>
            <w:rStyle w:val="Hyperlink"/>
          </w:rPr>
          <w:t>MK 04.02.2020 rīkojums Nr. 39 “Pakalpojumu vides pilnveides plāns 2021.-2023.gadam”</w:t>
        </w:r>
      </w:hyperlink>
    </w:p>
  </w:footnote>
  <w:footnote w:id="32">
    <w:p w14:paraId="7398E9A9" w14:textId="77777777" w:rsidR="00D675B4" w:rsidRDefault="00D675B4" w:rsidP="004728D5">
      <w:pPr>
        <w:pStyle w:val="FootnoteText"/>
      </w:pPr>
      <w:r w:rsidRPr="007C652D">
        <w:rPr>
          <w:vertAlign w:val="superscript"/>
        </w:rPr>
        <w:footnoteRef/>
      </w:r>
      <w:r>
        <w:t xml:space="preserve"> </w:t>
      </w:r>
      <w:hyperlink r:id="rId26" w:history="1">
        <w:r w:rsidRPr="003A2FB7">
          <w:rPr>
            <w:rStyle w:val="Hyperlink"/>
          </w:rPr>
          <w:t>MK 04.02.2020 rīkojums Nr. 39 “Pakalpojumu vides pilnveides plāns 2021.-2023.gadam”</w:t>
        </w:r>
      </w:hyperlink>
    </w:p>
  </w:footnote>
  <w:footnote w:id="33">
    <w:p w14:paraId="4C48F154" w14:textId="77777777" w:rsidR="00D675B4" w:rsidRDefault="00D675B4" w:rsidP="004728D5">
      <w:pPr>
        <w:pStyle w:val="FootnoteText"/>
      </w:pPr>
      <w:r w:rsidRPr="007C652D">
        <w:rPr>
          <w:vertAlign w:val="superscript"/>
        </w:rPr>
        <w:footnoteRef/>
      </w:r>
      <w:r>
        <w:t xml:space="preserve"> </w:t>
      </w:r>
      <w:hyperlink r:id="rId27" w:history="1">
        <w:r w:rsidRPr="0070608D">
          <w:rPr>
            <w:rStyle w:val="Hyperlink"/>
          </w:rPr>
          <w:t>Digitālās transformācijas pamatnostādnes 2021.-2027.gadam, projekts</w:t>
        </w:r>
      </w:hyperlink>
    </w:p>
  </w:footnote>
  <w:footnote w:id="34">
    <w:p w14:paraId="2D6C2C56" w14:textId="66B5627E" w:rsidR="00145A60" w:rsidRDefault="00145A60" w:rsidP="00145A60">
      <w:pPr>
        <w:pStyle w:val="FootnoteText"/>
      </w:pPr>
      <w:r>
        <w:rPr>
          <w:rStyle w:val="FootnoteReference"/>
        </w:rPr>
        <w:footnoteRef/>
      </w:r>
      <w:r>
        <w:t xml:space="preserve"> </w:t>
      </w:r>
      <w:r w:rsidRPr="00D413F0">
        <w:rPr>
          <w:szCs w:val="16"/>
        </w:rPr>
        <w:t>Valsts pārvaldes pakalpojumu nodrošināšanas sistēmas stratēģiskās un finanšu-ekonomiskās analīzes veikšana</w:t>
      </w:r>
      <w:r>
        <w:rPr>
          <w:szCs w:val="16"/>
        </w:rPr>
        <w:t xml:space="preserve">, </w:t>
      </w:r>
      <w:r w:rsidRPr="001E0A23">
        <w:rPr>
          <w:szCs w:val="16"/>
        </w:rPr>
        <w:t>2020. Pieejams: https://www.varam.gov.lv/lv/petijumi-publisko-pakalpojumu-pilnveides-joma</w:t>
      </w:r>
    </w:p>
  </w:footnote>
  <w:footnote w:id="35">
    <w:p w14:paraId="1C6ECADA" w14:textId="77777777" w:rsidR="00D675B4" w:rsidRDefault="00D675B4" w:rsidP="00563E26">
      <w:pPr>
        <w:pStyle w:val="FootnoteText"/>
      </w:pPr>
      <w:r w:rsidRPr="0063064C">
        <w:rPr>
          <w:vertAlign w:val="superscript"/>
        </w:rPr>
        <w:footnoteRef/>
      </w:r>
      <w:r>
        <w:t xml:space="preserve"> </w:t>
      </w:r>
      <w:hyperlink r:id="rId28" w:history="1">
        <w:r w:rsidRPr="00411A6A">
          <w:rPr>
            <w:rStyle w:val="Hyperlink"/>
          </w:rPr>
          <w:t>VARAM “Metodiskā rokasgrāmata par pakalpojumu sniegšanas un kvalitātes jautājumiem” (2013)</w:t>
        </w:r>
      </w:hyperlink>
      <w:r w:rsidRPr="00411A6A">
        <w:rPr>
          <w:rStyle w:val="Hyperlink"/>
        </w:rPr>
        <w:t>,</w:t>
      </w:r>
      <w:r>
        <w:t xml:space="preserve"> 48.lpp</w:t>
      </w:r>
    </w:p>
  </w:footnote>
  <w:footnote w:id="36">
    <w:p w14:paraId="1CF26038" w14:textId="77777777" w:rsidR="00025389" w:rsidRDefault="00145A60" w:rsidP="00025389">
      <w:pPr>
        <w:pStyle w:val="FootnoteText"/>
      </w:pPr>
      <w:r>
        <w:rPr>
          <w:rStyle w:val="FootnoteReference"/>
        </w:rPr>
        <w:footnoteRef/>
      </w:r>
      <w:r>
        <w:t xml:space="preserve"> </w:t>
      </w:r>
      <w:r w:rsidR="00025389" w:rsidRPr="00D413F0">
        <w:rPr>
          <w:szCs w:val="16"/>
        </w:rPr>
        <w:t>Valsts pārvaldes pakalpojumu nodrošināšanas sistēmas stratēģiskās un finanšu-ekonomiskās analīzes veikšana</w:t>
      </w:r>
      <w:r w:rsidR="00025389">
        <w:rPr>
          <w:szCs w:val="16"/>
        </w:rPr>
        <w:t xml:space="preserve">, </w:t>
      </w:r>
      <w:r w:rsidR="00025389" w:rsidRPr="001E0A23">
        <w:rPr>
          <w:szCs w:val="16"/>
        </w:rPr>
        <w:t>2020. Pieejams: https://www.varam.gov.lv/lv/petijumi-publisko-pakalpojumu-pilnveides-joma</w:t>
      </w:r>
    </w:p>
    <w:p w14:paraId="5A04F66E" w14:textId="1961F87F" w:rsidR="00145A60" w:rsidRDefault="00145A60">
      <w:pPr>
        <w:pStyle w:val="FootnoteText"/>
      </w:pPr>
    </w:p>
  </w:footnote>
  <w:footnote w:id="37">
    <w:p w14:paraId="13212A36" w14:textId="77777777" w:rsidR="00D675B4" w:rsidRPr="00A2157F" w:rsidRDefault="00D675B4" w:rsidP="001178AA">
      <w:pPr>
        <w:pStyle w:val="FootnoteText"/>
        <w:rPr>
          <w:rStyle w:val="Hyperlink"/>
        </w:rPr>
      </w:pPr>
      <w:r w:rsidRPr="0063064C">
        <w:rPr>
          <w:vertAlign w:val="superscript"/>
        </w:rPr>
        <w:footnoteRef/>
      </w:r>
      <w:r>
        <w:t xml:space="preserve"> </w:t>
      </w:r>
      <w:hyperlink r:id="rId29" w:history="1">
        <w:r w:rsidRPr="00A2157F">
          <w:rPr>
            <w:rStyle w:val="Hyperlink"/>
          </w:rPr>
          <w:t>MK 04.07.2017. noteikumi Nr. 400 “Valsts pārvaldes pakalpojumu portāla noteikumi”</w:t>
        </w:r>
      </w:hyperlink>
    </w:p>
  </w:footnote>
  <w:footnote w:id="38">
    <w:p w14:paraId="23E907E3" w14:textId="1D3122B2" w:rsidR="001178AA" w:rsidRDefault="001178AA">
      <w:pPr>
        <w:pStyle w:val="FootnoteText"/>
      </w:pPr>
      <w:r>
        <w:rPr>
          <w:rStyle w:val="FootnoteReference"/>
        </w:rPr>
        <w:footnoteRef/>
      </w:r>
      <w:r>
        <w:t xml:space="preserve"> </w:t>
      </w:r>
      <w:r w:rsidRPr="00D413F0">
        <w:rPr>
          <w:szCs w:val="16"/>
        </w:rPr>
        <w:t>Valsts pārvaldes pakalpojumu nodrošināšanas sistēmas stratēģiskās un finanšu-ekonomiskās analīzes veikšana</w:t>
      </w:r>
      <w:r>
        <w:rPr>
          <w:szCs w:val="16"/>
        </w:rPr>
        <w:t xml:space="preserve">, </w:t>
      </w:r>
      <w:r w:rsidRPr="001E0A23">
        <w:rPr>
          <w:szCs w:val="16"/>
        </w:rPr>
        <w:t>2020. Pieejams: https://www.varam.gov.lv/lv/petijumi-publisko-pakalpojumu-pilnveides-joma</w:t>
      </w:r>
    </w:p>
  </w:footnote>
  <w:footnote w:id="39">
    <w:p w14:paraId="20211076" w14:textId="77777777" w:rsidR="00D675B4" w:rsidRDefault="00D675B4" w:rsidP="00AB65A9">
      <w:pPr>
        <w:pStyle w:val="FootnoteText"/>
      </w:pPr>
      <w:r>
        <w:rPr>
          <w:rStyle w:val="FootnoteReference"/>
        </w:rPr>
        <w:footnoteRef/>
      </w:r>
      <w:r>
        <w:t xml:space="preserve"> Tie būtu sadarbības līgumi </w:t>
      </w:r>
      <w:r w:rsidRPr="009A3F36">
        <w:t>Valsts pārvaldes iekārtas likuma izpratnē</w:t>
      </w:r>
      <w:r>
        <w:t>, kuru slēgšanai Pakalpojumu administratīvais centrs saņemtu attiecīgu deleģējumu.</w:t>
      </w:r>
    </w:p>
  </w:footnote>
  <w:footnote w:id="40">
    <w:p w14:paraId="4B83B617" w14:textId="56C1A7C0" w:rsidR="00413AD0" w:rsidRDefault="00413AD0">
      <w:pPr>
        <w:pStyle w:val="FootnoteText"/>
      </w:pPr>
      <w:r>
        <w:rPr>
          <w:rStyle w:val="FootnoteReference"/>
        </w:rPr>
        <w:footnoteRef/>
      </w:r>
      <w:r>
        <w:t xml:space="preserve"> </w:t>
      </w:r>
      <w:r w:rsidRPr="00D413F0">
        <w:rPr>
          <w:szCs w:val="16"/>
        </w:rPr>
        <w:t>Valsts pārvaldes pakalpojumu nodrošināšanas sistēmas stratēģiskās un finanšu-ekonomiskās analīzes veikšana</w:t>
      </w:r>
      <w:r>
        <w:rPr>
          <w:szCs w:val="16"/>
        </w:rPr>
        <w:t xml:space="preserve">, </w:t>
      </w:r>
      <w:r w:rsidRPr="001E0A23">
        <w:rPr>
          <w:szCs w:val="16"/>
        </w:rPr>
        <w:t>2020. Pieejams: https://www.varam.gov.lv/lv/petijumi-publisko-pakalpojumu-pilnveides-joma</w:t>
      </w:r>
    </w:p>
  </w:footnote>
  <w:footnote w:id="41">
    <w:p w14:paraId="4C7A0BBB" w14:textId="1B48CDD0" w:rsidR="008B4692" w:rsidRDefault="008B4692">
      <w:pPr>
        <w:pStyle w:val="FootnoteText"/>
      </w:pPr>
      <w:r>
        <w:rPr>
          <w:rStyle w:val="FootnoteReference"/>
        </w:rPr>
        <w:footnoteRef/>
      </w:r>
      <w:r>
        <w:t xml:space="preserve"> turpat</w:t>
      </w:r>
    </w:p>
  </w:footnote>
  <w:footnote w:id="42">
    <w:p w14:paraId="552240D0" w14:textId="194B7309" w:rsidR="00413AD0" w:rsidRDefault="00413AD0">
      <w:pPr>
        <w:pStyle w:val="FootnoteText"/>
      </w:pPr>
      <w:r>
        <w:rPr>
          <w:rStyle w:val="FootnoteReference"/>
        </w:rPr>
        <w:footnoteRef/>
      </w:r>
      <w:r>
        <w:t xml:space="preserve"> </w:t>
      </w:r>
      <w:r>
        <w:rPr>
          <w:szCs w:val="16"/>
        </w:rPr>
        <w:t>turpat</w:t>
      </w:r>
    </w:p>
  </w:footnote>
  <w:footnote w:id="43">
    <w:p w14:paraId="6F61731D" w14:textId="77777777" w:rsidR="00D675B4" w:rsidRPr="001B652F" w:rsidRDefault="00D675B4" w:rsidP="002145A4">
      <w:pPr>
        <w:pStyle w:val="FootnoteText"/>
      </w:pPr>
      <w:r>
        <w:rPr>
          <w:rStyle w:val="FootnoteReference"/>
        </w:rPr>
        <w:footnoteRef/>
      </w:r>
      <w:r>
        <w:t xml:space="preserve"> Dati: </w:t>
      </w:r>
      <w:hyperlink r:id="rId30" w:history="1">
        <w:r w:rsidRPr="001B652F">
          <w:rPr>
            <w:rStyle w:val="Hyperlink"/>
          </w:rPr>
          <w:t xml:space="preserve">CSP. </w:t>
        </w:r>
        <w:r w:rsidRPr="001B652F">
          <w:rPr>
            <w:rStyle w:val="Hyperlink"/>
          </w:rPr>
          <w:t>Eurostat</w:t>
        </w:r>
      </w:hyperlink>
    </w:p>
  </w:footnote>
  <w:footnote w:id="44">
    <w:p w14:paraId="088A0943" w14:textId="77777777" w:rsidR="00D675B4" w:rsidRPr="00D5795D" w:rsidRDefault="00D675B4" w:rsidP="002145A4">
      <w:pPr>
        <w:pStyle w:val="FootnoteText"/>
        <w:rPr>
          <w:u w:val="single"/>
        </w:rPr>
      </w:pPr>
      <w:r>
        <w:rPr>
          <w:rStyle w:val="FootnoteReference"/>
        </w:rPr>
        <w:footnoteRef/>
      </w:r>
      <w:r>
        <w:t xml:space="preserve"> Dati: </w:t>
      </w:r>
      <w:hyperlink r:id="rId31" w:history="1">
        <w:r w:rsidRPr="001B652F">
          <w:rPr>
            <w:rStyle w:val="Hyperlink"/>
          </w:rPr>
          <w:t>CSP</w:t>
        </w:r>
      </w:hyperlink>
    </w:p>
  </w:footnote>
  <w:footnote w:id="45">
    <w:p w14:paraId="61704693" w14:textId="5C1B2B0A" w:rsidR="00490589" w:rsidRPr="00F15D7A" w:rsidRDefault="00490589" w:rsidP="00F15D7A">
      <w:pPr>
        <w:rPr>
          <w:rFonts w:cs="Times New Roman"/>
          <w:szCs w:val="24"/>
        </w:rPr>
      </w:pPr>
      <w:r>
        <w:rPr>
          <w:rStyle w:val="FootnoteReference"/>
        </w:rPr>
        <w:footnoteRef/>
      </w:r>
      <w:r>
        <w:t xml:space="preserve"> </w:t>
      </w:r>
      <w:r w:rsidR="00F15D7A" w:rsidRPr="00D413F0">
        <w:rPr>
          <w:sz w:val="16"/>
          <w:szCs w:val="16"/>
        </w:rPr>
        <w:t>Valsts pārvaldes pakalpojumu nodrošināšanas sistēmas stratēģiskās un finanšu-ekonomiskās analīzes veikšana</w:t>
      </w:r>
      <w:r w:rsidR="00F15D7A">
        <w:rPr>
          <w:sz w:val="16"/>
          <w:szCs w:val="16"/>
        </w:rPr>
        <w:t xml:space="preserve">, </w:t>
      </w:r>
      <w:r w:rsidR="00F15D7A" w:rsidRPr="001E0A23">
        <w:rPr>
          <w:sz w:val="16"/>
          <w:szCs w:val="16"/>
        </w:rPr>
        <w:t>2020. Pieejams: https://www.varam.gov.lv/lv/petijumi-publisko-pakalpojumu-pilnveides-joma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660018"/>
      <w:docPartObj>
        <w:docPartGallery w:val="Page Numbers (Top of Page)"/>
        <w:docPartUnique/>
      </w:docPartObj>
    </w:sdtPr>
    <w:sdtEndPr>
      <w:rPr>
        <w:noProof/>
      </w:rPr>
    </w:sdtEndPr>
    <w:sdtContent>
      <w:p w14:paraId="4ECC5DB5" w14:textId="0A85E2EC" w:rsidR="00D675B4" w:rsidRDefault="00D675B4" w:rsidP="00315E75">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012EF7A"/>
    <w:lvl w:ilvl="0">
      <w:start w:val="1"/>
      <w:numFmt w:val="decimal"/>
      <w:pStyle w:val="Sectionheadline"/>
      <w:lvlText w:val="%1."/>
      <w:lvlJc w:val="left"/>
      <w:pPr>
        <w:tabs>
          <w:tab w:val="num" w:pos="2770"/>
        </w:tabs>
        <w:ind w:left="2770" w:hanging="360"/>
      </w:pPr>
    </w:lvl>
  </w:abstractNum>
  <w:abstractNum w:abstractNumId="1" w15:restartNumberingAfterBreak="0">
    <w:nsid w:val="FFFFFF80"/>
    <w:multiLevelType w:val="singleLevel"/>
    <w:tmpl w:val="77A42D6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0E6EF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608C32A"/>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A510F4E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0EA6DB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3D818C9"/>
    <w:multiLevelType w:val="hybridMultilevel"/>
    <w:tmpl w:val="9274E328"/>
    <w:lvl w:ilvl="0" w:tplc="F8FEE0FA">
      <w:start w:val="1"/>
      <w:numFmt w:val="bullet"/>
      <w:pStyle w:val="Style5"/>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7" w15:restartNumberingAfterBreak="0">
    <w:nsid w:val="0DE36D0B"/>
    <w:multiLevelType w:val="hybridMultilevel"/>
    <w:tmpl w:val="3382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97A0E"/>
    <w:multiLevelType w:val="hybridMultilevel"/>
    <w:tmpl w:val="260E3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D75188"/>
    <w:multiLevelType w:val="multilevel"/>
    <w:tmpl w:val="CD6C1F76"/>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88C72C3"/>
    <w:multiLevelType w:val="hybridMultilevel"/>
    <w:tmpl w:val="04AC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E684D"/>
    <w:multiLevelType w:val="hybridMultilevel"/>
    <w:tmpl w:val="391C6BE0"/>
    <w:lvl w:ilvl="0" w:tplc="F836BA0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9534D1E"/>
    <w:multiLevelType w:val="hybridMultilevel"/>
    <w:tmpl w:val="8F8C79A8"/>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3C1EB4"/>
    <w:multiLevelType w:val="hybridMultilevel"/>
    <w:tmpl w:val="2B9C5444"/>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1D2C6609"/>
    <w:multiLevelType w:val="hybridMultilevel"/>
    <w:tmpl w:val="36A85A7E"/>
    <w:lvl w:ilvl="0" w:tplc="1136C37E">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44C6F"/>
    <w:multiLevelType w:val="hybridMultilevel"/>
    <w:tmpl w:val="FA205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C86473"/>
    <w:multiLevelType w:val="hybridMultilevel"/>
    <w:tmpl w:val="FA205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E37680"/>
    <w:multiLevelType w:val="hybridMultilevel"/>
    <w:tmpl w:val="06F2F34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260F37A7"/>
    <w:multiLevelType w:val="hybridMultilevel"/>
    <w:tmpl w:val="D236F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594A1F"/>
    <w:multiLevelType w:val="hybridMultilevel"/>
    <w:tmpl w:val="D012CAD2"/>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2A234309"/>
    <w:multiLevelType w:val="hybridMultilevel"/>
    <w:tmpl w:val="643A9AA2"/>
    <w:lvl w:ilvl="0" w:tplc="9B06DE38">
      <w:start w:val="1"/>
      <w:numFmt w:val="bullet"/>
      <w:pStyle w:val="Bullets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BA2F4D"/>
    <w:multiLevelType w:val="multilevel"/>
    <w:tmpl w:val="3AC067EE"/>
    <w:lvl w:ilvl="0">
      <w:start w:val="1"/>
      <w:numFmt w:val="decimal"/>
      <w:lvlText w:val="%1."/>
      <w:lvlJc w:val="left"/>
      <w:pPr>
        <w:ind w:left="720" w:hanging="360"/>
      </w:p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F0718B"/>
    <w:multiLevelType w:val="hybridMultilevel"/>
    <w:tmpl w:val="DF32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127FB7"/>
    <w:multiLevelType w:val="hybridMultilevel"/>
    <w:tmpl w:val="CACC6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A6FEA"/>
    <w:multiLevelType w:val="hybridMultilevel"/>
    <w:tmpl w:val="5E80E0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380D1633"/>
    <w:multiLevelType w:val="hybridMultilevel"/>
    <w:tmpl w:val="D18471C6"/>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9769D"/>
    <w:multiLevelType w:val="hybridMultilevel"/>
    <w:tmpl w:val="C92C4C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87100D"/>
    <w:multiLevelType w:val="hybridMultilevel"/>
    <w:tmpl w:val="FE48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F642EE"/>
    <w:multiLevelType w:val="hybridMultilevel"/>
    <w:tmpl w:val="0032CA2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42EC0C8E"/>
    <w:multiLevelType w:val="multilevel"/>
    <w:tmpl w:val="3AC067EE"/>
    <w:lvl w:ilvl="0">
      <w:start w:val="1"/>
      <w:numFmt w:val="decimal"/>
      <w:lvlText w:val="%1."/>
      <w:lvlJc w:val="left"/>
      <w:pPr>
        <w:ind w:left="720" w:hanging="360"/>
      </w:p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58A067A"/>
    <w:multiLevelType w:val="hybridMultilevel"/>
    <w:tmpl w:val="6B02B278"/>
    <w:lvl w:ilvl="0" w:tplc="072C6566">
      <w:start w:val="1"/>
      <w:numFmt w:val="bullet"/>
      <w:lvlText w:val="−"/>
      <w:lvlJc w:val="left"/>
      <w:pPr>
        <w:ind w:left="720" w:hanging="360"/>
      </w:pPr>
      <w:rPr>
        <w:rFonts w:ascii="Georgia" w:hAnsi="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8E25B7"/>
    <w:multiLevelType w:val="hybridMultilevel"/>
    <w:tmpl w:val="2EE21D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58F3525"/>
    <w:multiLevelType w:val="hybridMultilevel"/>
    <w:tmpl w:val="205604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82507D"/>
    <w:multiLevelType w:val="hybridMultilevel"/>
    <w:tmpl w:val="C92C4C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B530287"/>
    <w:multiLevelType w:val="hybridMultilevel"/>
    <w:tmpl w:val="E1B22A70"/>
    <w:lvl w:ilvl="0" w:tplc="6D8275A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FB2051"/>
    <w:multiLevelType w:val="hybridMultilevel"/>
    <w:tmpl w:val="0D4C707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6" w15:restartNumberingAfterBreak="0">
    <w:nsid w:val="52A245A1"/>
    <w:multiLevelType w:val="hybridMultilevel"/>
    <w:tmpl w:val="EF1816A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7" w15:restartNumberingAfterBreak="0">
    <w:nsid w:val="56554205"/>
    <w:multiLevelType w:val="hybridMultilevel"/>
    <w:tmpl w:val="D81E8640"/>
    <w:lvl w:ilvl="0" w:tplc="3AC866E4">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649A22E6"/>
    <w:multiLevelType w:val="hybridMultilevel"/>
    <w:tmpl w:val="D7CC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5131F1"/>
    <w:multiLevelType w:val="hybridMultilevel"/>
    <w:tmpl w:val="B45E1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292FD1"/>
    <w:multiLevelType w:val="hybridMultilevel"/>
    <w:tmpl w:val="658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5"/>
  </w:num>
  <w:num w:numId="4">
    <w:abstractNumId w:val="3"/>
  </w:num>
  <w:num w:numId="5">
    <w:abstractNumId w:val="2"/>
  </w:num>
  <w:num w:numId="6">
    <w:abstractNumId w:val="1"/>
  </w:num>
  <w:num w:numId="7">
    <w:abstractNumId w:val="4"/>
  </w:num>
  <w:num w:numId="8">
    <w:abstractNumId w:val="0"/>
  </w:num>
  <w:num w:numId="9">
    <w:abstractNumId w:val="10"/>
  </w:num>
  <w:num w:numId="10">
    <w:abstractNumId w:val="29"/>
  </w:num>
  <w:num w:numId="11">
    <w:abstractNumId w:val="7"/>
  </w:num>
  <w:num w:numId="12">
    <w:abstractNumId w:val="23"/>
  </w:num>
  <w:num w:numId="13">
    <w:abstractNumId w:val="14"/>
  </w:num>
  <w:num w:numId="14">
    <w:abstractNumId w:val="15"/>
  </w:num>
  <w:num w:numId="15">
    <w:abstractNumId w:val="16"/>
  </w:num>
  <w:num w:numId="16">
    <w:abstractNumId w:val="34"/>
  </w:num>
  <w:num w:numId="17">
    <w:abstractNumId w:val="6"/>
  </w:num>
  <w:num w:numId="18">
    <w:abstractNumId w:val="33"/>
  </w:num>
  <w:num w:numId="19">
    <w:abstractNumId w:val="32"/>
  </w:num>
  <w:num w:numId="20">
    <w:abstractNumId w:val="17"/>
  </w:num>
  <w:num w:numId="21">
    <w:abstractNumId w:val="22"/>
  </w:num>
  <w:num w:numId="22">
    <w:abstractNumId w:val="30"/>
  </w:num>
  <w:num w:numId="23">
    <w:abstractNumId w:val="28"/>
  </w:num>
  <w:num w:numId="24">
    <w:abstractNumId w:val="38"/>
  </w:num>
  <w:num w:numId="25">
    <w:abstractNumId w:val="40"/>
  </w:num>
  <w:num w:numId="26">
    <w:abstractNumId w:val="31"/>
  </w:num>
  <w:num w:numId="27">
    <w:abstractNumId w:val="18"/>
  </w:num>
  <w:num w:numId="28">
    <w:abstractNumId w:val="13"/>
  </w:num>
  <w:num w:numId="29">
    <w:abstractNumId w:val="39"/>
  </w:num>
  <w:num w:numId="30">
    <w:abstractNumId w:val="19"/>
  </w:num>
  <w:num w:numId="31">
    <w:abstractNumId w:val="27"/>
  </w:num>
  <w:num w:numId="32">
    <w:abstractNumId w:val="21"/>
  </w:num>
  <w:num w:numId="33">
    <w:abstractNumId w:val="8"/>
  </w:num>
  <w:num w:numId="34">
    <w:abstractNumId w:val="24"/>
  </w:num>
  <w:num w:numId="35">
    <w:abstractNumId w:val="37"/>
  </w:num>
  <w:num w:numId="36">
    <w:abstractNumId w:val="11"/>
  </w:num>
  <w:num w:numId="37">
    <w:abstractNumId w:val="26"/>
  </w:num>
  <w:num w:numId="38">
    <w:abstractNumId w:val="25"/>
  </w:num>
  <w:num w:numId="39">
    <w:abstractNumId w:val="35"/>
  </w:num>
  <w:num w:numId="40">
    <w:abstractNumId w:val="36"/>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12"/>
    <w:rsid w:val="00001C7C"/>
    <w:rsid w:val="000073EA"/>
    <w:rsid w:val="0000783B"/>
    <w:rsid w:val="00020762"/>
    <w:rsid w:val="000208C0"/>
    <w:rsid w:val="00021CE4"/>
    <w:rsid w:val="000237B2"/>
    <w:rsid w:val="00025389"/>
    <w:rsid w:val="0003026A"/>
    <w:rsid w:val="000311EE"/>
    <w:rsid w:val="000327D5"/>
    <w:rsid w:val="000356DE"/>
    <w:rsid w:val="000435E2"/>
    <w:rsid w:val="00045F64"/>
    <w:rsid w:val="00050288"/>
    <w:rsid w:val="000519B9"/>
    <w:rsid w:val="0005342C"/>
    <w:rsid w:val="00055849"/>
    <w:rsid w:val="00055BFA"/>
    <w:rsid w:val="000663B9"/>
    <w:rsid w:val="000668B3"/>
    <w:rsid w:val="00075527"/>
    <w:rsid w:val="000852E3"/>
    <w:rsid w:val="000857B2"/>
    <w:rsid w:val="00085E7C"/>
    <w:rsid w:val="00090E26"/>
    <w:rsid w:val="00092230"/>
    <w:rsid w:val="000A2A9B"/>
    <w:rsid w:val="000A3133"/>
    <w:rsid w:val="000A3648"/>
    <w:rsid w:val="000A3F22"/>
    <w:rsid w:val="000A4A69"/>
    <w:rsid w:val="000A63FA"/>
    <w:rsid w:val="000B126A"/>
    <w:rsid w:val="000B1F1E"/>
    <w:rsid w:val="000B5213"/>
    <w:rsid w:val="000B795D"/>
    <w:rsid w:val="000C0E83"/>
    <w:rsid w:val="000C1832"/>
    <w:rsid w:val="000C36FE"/>
    <w:rsid w:val="000C4DE3"/>
    <w:rsid w:val="000C6BEC"/>
    <w:rsid w:val="000D25DA"/>
    <w:rsid w:val="000D3D43"/>
    <w:rsid w:val="000D6D4F"/>
    <w:rsid w:val="000D7C37"/>
    <w:rsid w:val="000E16C8"/>
    <w:rsid w:val="000E5BB8"/>
    <w:rsid w:val="000E7E09"/>
    <w:rsid w:val="000F1BB9"/>
    <w:rsid w:val="000F4B4D"/>
    <w:rsid w:val="000F4B58"/>
    <w:rsid w:val="000F4FC0"/>
    <w:rsid w:val="000F523C"/>
    <w:rsid w:val="000F5948"/>
    <w:rsid w:val="000F7C73"/>
    <w:rsid w:val="001001F8"/>
    <w:rsid w:val="001010EA"/>
    <w:rsid w:val="00101638"/>
    <w:rsid w:val="00104B17"/>
    <w:rsid w:val="001054D9"/>
    <w:rsid w:val="00114845"/>
    <w:rsid w:val="0011513C"/>
    <w:rsid w:val="001178AA"/>
    <w:rsid w:val="00120704"/>
    <w:rsid w:val="00120D08"/>
    <w:rsid w:val="0012337D"/>
    <w:rsid w:val="00124289"/>
    <w:rsid w:val="001268BB"/>
    <w:rsid w:val="00126EEA"/>
    <w:rsid w:val="0012701B"/>
    <w:rsid w:val="00127FA7"/>
    <w:rsid w:val="001309F3"/>
    <w:rsid w:val="00133FA0"/>
    <w:rsid w:val="001368C7"/>
    <w:rsid w:val="0014095F"/>
    <w:rsid w:val="001423D5"/>
    <w:rsid w:val="00143D75"/>
    <w:rsid w:val="0014472C"/>
    <w:rsid w:val="00145A60"/>
    <w:rsid w:val="0015128A"/>
    <w:rsid w:val="00154B32"/>
    <w:rsid w:val="001650A7"/>
    <w:rsid w:val="00170165"/>
    <w:rsid w:val="0017229B"/>
    <w:rsid w:val="001736AE"/>
    <w:rsid w:val="00175649"/>
    <w:rsid w:val="0018085C"/>
    <w:rsid w:val="00191898"/>
    <w:rsid w:val="00191E6C"/>
    <w:rsid w:val="0019438D"/>
    <w:rsid w:val="001A1524"/>
    <w:rsid w:val="001A17AF"/>
    <w:rsid w:val="001A33CA"/>
    <w:rsid w:val="001B7BDE"/>
    <w:rsid w:val="001C6ED3"/>
    <w:rsid w:val="001C7798"/>
    <w:rsid w:val="001C7BE0"/>
    <w:rsid w:val="001D72D0"/>
    <w:rsid w:val="001D7EFE"/>
    <w:rsid w:val="001E0A23"/>
    <w:rsid w:val="001E1264"/>
    <w:rsid w:val="001E21F2"/>
    <w:rsid w:val="001E239D"/>
    <w:rsid w:val="001E2FC6"/>
    <w:rsid w:val="001E411C"/>
    <w:rsid w:val="001E6636"/>
    <w:rsid w:val="001F3E47"/>
    <w:rsid w:val="001F4B9D"/>
    <w:rsid w:val="001F4E3E"/>
    <w:rsid w:val="002047BF"/>
    <w:rsid w:val="002054D3"/>
    <w:rsid w:val="00207845"/>
    <w:rsid w:val="00211564"/>
    <w:rsid w:val="00211D85"/>
    <w:rsid w:val="00213047"/>
    <w:rsid w:val="0021304D"/>
    <w:rsid w:val="002145A4"/>
    <w:rsid w:val="00216126"/>
    <w:rsid w:val="00217653"/>
    <w:rsid w:val="00217EAD"/>
    <w:rsid w:val="00220D55"/>
    <w:rsid w:val="00224CE6"/>
    <w:rsid w:val="00227450"/>
    <w:rsid w:val="0023097A"/>
    <w:rsid w:val="002352BA"/>
    <w:rsid w:val="002367BF"/>
    <w:rsid w:val="002445DC"/>
    <w:rsid w:val="00244A51"/>
    <w:rsid w:val="00245B1D"/>
    <w:rsid w:val="00245D18"/>
    <w:rsid w:val="00247F27"/>
    <w:rsid w:val="00250265"/>
    <w:rsid w:val="00257FE8"/>
    <w:rsid w:val="0026003A"/>
    <w:rsid w:val="002613A8"/>
    <w:rsid w:val="002623D3"/>
    <w:rsid w:val="0028204E"/>
    <w:rsid w:val="002824D8"/>
    <w:rsid w:val="00283A5B"/>
    <w:rsid w:val="00284766"/>
    <w:rsid w:val="0028765B"/>
    <w:rsid w:val="002941B5"/>
    <w:rsid w:val="002949C7"/>
    <w:rsid w:val="0029724E"/>
    <w:rsid w:val="00297E4F"/>
    <w:rsid w:val="002A1A0D"/>
    <w:rsid w:val="002A2ADE"/>
    <w:rsid w:val="002A2BC0"/>
    <w:rsid w:val="002A31F5"/>
    <w:rsid w:val="002A3383"/>
    <w:rsid w:val="002A4A57"/>
    <w:rsid w:val="002B042E"/>
    <w:rsid w:val="002B18F8"/>
    <w:rsid w:val="002B359F"/>
    <w:rsid w:val="002B3CB1"/>
    <w:rsid w:val="002B5924"/>
    <w:rsid w:val="002B66FE"/>
    <w:rsid w:val="002C0249"/>
    <w:rsid w:val="002C1D00"/>
    <w:rsid w:val="002C2EEE"/>
    <w:rsid w:val="002C459A"/>
    <w:rsid w:val="002C4E9C"/>
    <w:rsid w:val="002D1BA9"/>
    <w:rsid w:val="002D74ED"/>
    <w:rsid w:val="002E21C4"/>
    <w:rsid w:val="002E2F89"/>
    <w:rsid w:val="002E3C93"/>
    <w:rsid w:val="002E5362"/>
    <w:rsid w:val="002E5DB9"/>
    <w:rsid w:val="002E7367"/>
    <w:rsid w:val="002F4354"/>
    <w:rsid w:val="002F4BAF"/>
    <w:rsid w:val="002F7135"/>
    <w:rsid w:val="002F76FA"/>
    <w:rsid w:val="00300904"/>
    <w:rsid w:val="00303C0D"/>
    <w:rsid w:val="00303EB0"/>
    <w:rsid w:val="003070D8"/>
    <w:rsid w:val="00310E11"/>
    <w:rsid w:val="0031244C"/>
    <w:rsid w:val="00313243"/>
    <w:rsid w:val="00314E3B"/>
    <w:rsid w:val="00315E75"/>
    <w:rsid w:val="00323DEA"/>
    <w:rsid w:val="00323F4F"/>
    <w:rsid w:val="00324813"/>
    <w:rsid w:val="00325181"/>
    <w:rsid w:val="00326224"/>
    <w:rsid w:val="00332C7D"/>
    <w:rsid w:val="003341B9"/>
    <w:rsid w:val="00341F40"/>
    <w:rsid w:val="00342263"/>
    <w:rsid w:val="00343117"/>
    <w:rsid w:val="00343EEA"/>
    <w:rsid w:val="0034434B"/>
    <w:rsid w:val="003452F3"/>
    <w:rsid w:val="00350C7B"/>
    <w:rsid w:val="00351CC1"/>
    <w:rsid w:val="00352163"/>
    <w:rsid w:val="00362F74"/>
    <w:rsid w:val="00371486"/>
    <w:rsid w:val="003739F2"/>
    <w:rsid w:val="00375396"/>
    <w:rsid w:val="003775EB"/>
    <w:rsid w:val="00377868"/>
    <w:rsid w:val="00381694"/>
    <w:rsid w:val="00383EE7"/>
    <w:rsid w:val="0038456C"/>
    <w:rsid w:val="003855C9"/>
    <w:rsid w:val="00386B8E"/>
    <w:rsid w:val="00392924"/>
    <w:rsid w:val="00392CE4"/>
    <w:rsid w:val="0039598E"/>
    <w:rsid w:val="00396621"/>
    <w:rsid w:val="003976BA"/>
    <w:rsid w:val="003A111A"/>
    <w:rsid w:val="003A16EB"/>
    <w:rsid w:val="003A3649"/>
    <w:rsid w:val="003A4695"/>
    <w:rsid w:val="003A47F9"/>
    <w:rsid w:val="003B5CCD"/>
    <w:rsid w:val="003B7D3A"/>
    <w:rsid w:val="003C046B"/>
    <w:rsid w:val="003C1CC8"/>
    <w:rsid w:val="003D4FDA"/>
    <w:rsid w:val="003D5E7F"/>
    <w:rsid w:val="003D70F2"/>
    <w:rsid w:val="003E20B7"/>
    <w:rsid w:val="003F2822"/>
    <w:rsid w:val="003F2BBC"/>
    <w:rsid w:val="003F3489"/>
    <w:rsid w:val="003F445E"/>
    <w:rsid w:val="003F464D"/>
    <w:rsid w:val="003F68F2"/>
    <w:rsid w:val="003F79A8"/>
    <w:rsid w:val="00400F27"/>
    <w:rsid w:val="0040275B"/>
    <w:rsid w:val="0040349B"/>
    <w:rsid w:val="00404B8E"/>
    <w:rsid w:val="00405EA5"/>
    <w:rsid w:val="004079E3"/>
    <w:rsid w:val="00410490"/>
    <w:rsid w:val="004135CC"/>
    <w:rsid w:val="00413AD0"/>
    <w:rsid w:val="00414D2D"/>
    <w:rsid w:val="004151BF"/>
    <w:rsid w:val="00415630"/>
    <w:rsid w:val="004157AC"/>
    <w:rsid w:val="00415F1C"/>
    <w:rsid w:val="00417692"/>
    <w:rsid w:val="0041783A"/>
    <w:rsid w:val="0042140E"/>
    <w:rsid w:val="00421B40"/>
    <w:rsid w:val="004257B1"/>
    <w:rsid w:val="00427495"/>
    <w:rsid w:val="00427AAD"/>
    <w:rsid w:val="00435B91"/>
    <w:rsid w:val="004454CC"/>
    <w:rsid w:val="00446119"/>
    <w:rsid w:val="004533E5"/>
    <w:rsid w:val="00456043"/>
    <w:rsid w:val="004606EA"/>
    <w:rsid w:val="00460EE1"/>
    <w:rsid w:val="00462AA5"/>
    <w:rsid w:val="004639B5"/>
    <w:rsid w:val="00464FE9"/>
    <w:rsid w:val="0046592A"/>
    <w:rsid w:val="0047227B"/>
    <w:rsid w:val="004728D5"/>
    <w:rsid w:val="00473AF7"/>
    <w:rsid w:val="0047642C"/>
    <w:rsid w:val="0048388A"/>
    <w:rsid w:val="00483B83"/>
    <w:rsid w:val="004849F7"/>
    <w:rsid w:val="00486F91"/>
    <w:rsid w:val="00490589"/>
    <w:rsid w:val="00491A80"/>
    <w:rsid w:val="0049424B"/>
    <w:rsid w:val="00496764"/>
    <w:rsid w:val="00497B70"/>
    <w:rsid w:val="00497F4F"/>
    <w:rsid w:val="004A46F0"/>
    <w:rsid w:val="004B43DF"/>
    <w:rsid w:val="004B6A22"/>
    <w:rsid w:val="004B6D44"/>
    <w:rsid w:val="004C0F72"/>
    <w:rsid w:val="004C339C"/>
    <w:rsid w:val="004C363C"/>
    <w:rsid w:val="004D0E3D"/>
    <w:rsid w:val="004D3385"/>
    <w:rsid w:val="004D4CC5"/>
    <w:rsid w:val="004D6138"/>
    <w:rsid w:val="004E0F48"/>
    <w:rsid w:val="004E150B"/>
    <w:rsid w:val="004E23A2"/>
    <w:rsid w:val="004E31E7"/>
    <w:rsid w:val="004E3247"/>
    <w:rsid w:val="004E3D13"/>
    <w:rsid w:val="004E4144"/>
    <w:rsid w:val="004E6DCB"/>
    <w:rsid w:val="004E7B58"/>
    <w:rsid w:val="004F0D56"/>
    <w:rsid w:val="004F2DA3"/>
    <w:rsid w:val="004F4254"/>
    <w:rsid w:val="004F64E8"/>
    <w:rsid w:val="00500525"/>
    <w:rsid w:val="005074F5"/>
    <w:rsid w:val="0050782D"/>
    <w:rsid w:val="00511460"/>
    <w:rsid w:val="005142DE"/>
    <w:rsid w:val="00517CD8"/>
    <w:rsid w:val="00520279"/>
    <w:rsid w:val="00531BB0"/>
    <w:rsid w:val="0053273C"/>
    <w:rsid w:val="00533599"/>
    <w:rsid w:val="005352F8"/>
    <w:rsid w:val="00536A43"/>
    <w:rsid w:val="00536BA8"/>
    <w:rsid w:val="00537968"/>
    <w:rsid w:val="00540E71"/>
    <w:rsid w:val="005411FB"/>
    <w:rsid w:val="0054226E"/>
    <w:rsid w:val="00543E12"/>
    <w:rsid w:val="00545F99"/>
    <w:rsid w:val="00546A2D"/>
    <w:rsid w:val="005474C6"/>
    <w:rsid w:val="00547D18"/>
    <w:rsid w:val="0055111F"/>
    <w:rsid w:val="00557444"/>
    <w:rsid w:val="005610F9"/>
    <w:rsid w:val="00563E26"/>
    <w:rsid w:val="00565D7D"/>
    <w:rsid w:val="00565E6F"/>
    <w:rsid w:val="00565E93"/>
    <w:rsid w:val="00566DF8"/>
    <w:rsid w:val="005672B2"/>
    <w:rsid w:val="00567522"/>
    <w:rsid w:val="005736E1"/>
    <w:rsid w:val="00573A85"/>
    <w:rsid w:val="0057476A"/>
    <w:rsid w:val="005817C9"/>
    <w:rsid w:val="0058184B"/>
    <w:rsid w:val="00586397"/>
    <w:rsid w:val="0058642B"/>
    <w:rsid w:val="005915B1"/>
    <w:rsid w:val="00591832"/>
    <w:rsid w:val="00593F4E"/>
    <w:rsid w:val="005A09F9"/>
    <w:rsid w:val="005A0A03"/>
    <w:rsid w:val="005A2431"/>
    <w:rsid w:val="005A2E67"/>
    <w:rsid w:val="005A653E"/>
    <w:rsid w:val="005B3D5C"/>
    <w:rsid w:val="005B3E30"/>
    <w:rsid w:val="005B473B"/>
    <w:rsid w:val="005B72A1"/>
    <w:rsid w:val="005C3C8D"/>
    <w:rsid w:val="005C3CF6"/>
    <w:rsid w:val="005C472C"/>
    <w:rsid w:val="005C5AD0"/>
    <w:rsid w:val="005C660E"/>
    <w:rsid w:val="005D00B0"/>
    <w:rsid w:val="005D253F"/>
    <w:rsid w:val="005D34D9"/>
    <w:rsid w:val="005E0885"/>
    <w:rsid w:val="005E4C38"/>
    <w:rsid w:val="005E6321"/>
    <w:rsid w:val="005F09F6"/>
    <w:rsid w:val="005F31D1"/>
    <w:rsid w:val="005F3C2F"/>
    <w:rsid w:val="005F5FAE"/>
    <w:rsid w:val="00601352"/>
    <w:rsid w:val="0060220C"/>
    <w:rsid w:val="006062A5"/>
    <w:rsid w:val="00610D7C"/>
    <w:rsid w:val="006118FD"/>
    <w:rsid w:val="00611EBA"/>
    <w:rsid w:val="00615BA3"/>
    <w:rsid w:val="00630A39"/>
    <w:rsid w:val="00630C4D"/>
    <w:rsid w:val="006326C1"/>
    <w:rsid w:val="006366D0"/>
    <w:rsid w:val="006372B1"/>
    <w:rsid w:val="0063774C"/>
    <w:rsid w:val="00637B75"/>
    <w:rsid w:val="006414D2"/>
    <w:rsid w:val="00643E85"/>
    <w:rsid w:val="0064478E"/>
    <w:rsid w:val="00650040"/>
    <w:rsid w:val="00652A3C"/>
    <w:rsid w:val="006536AF"/>
    <w:rsid w:val="00653C39"/>
    <w:rsid w:val="0065412C"/>
    <w:rsid w:val="00654E4E"/>
    <w:rsid w:val="00654FEA"/>
    <w:rsid w:val="006575FE"/>
    <w:rsid w:val="00657AE6"/>
    <w:rsid w:val="006613FE"/>
    <w:rsid w:val="00662350"/>
    <w:rsid w:val="00662739"/>
    <w:rsid w:val="00663DC8"/>
    <w:rsid w:val="00666296"/>
    <w:rsid w:val="00666A88"/>
    <w:rsid w:val="00670934"/>
    <w:rsid w:val="00670AF2"/>
    <w:rsid w:val="00672622"/>
    <w:rsid w:val="006738F0"/>
    <w:rsid w:val="00676C70"/>
    <w:rsid w:val="00681600"/>
    <w:rsid w:val="00681F8C"/>
    <w:rsid w:val="00683307"/>
    <w:rsid w:val="00683727"/>
    <w:rsid w:val="0069023D"/>
    <w:rsid w:val="00692F64"/>
    <w:rsid w:val="00692F6D"/>
    <w:rsid w:val="00697924"/>
    <w:rsid w:val="006A1FD4"/>
    <w:rsid w:val="006A2100"/>
    <w:rsid w:val="006A2985"/>
    <w:rsid w:val="006A4DD9"/>
    <w:rsid w:val="006A5C98"/>
    <w:rsid w:val="006A6599"/>
    <w:rsid w:val="006B4A55"/>
    <w:rsid w:val="006B5019"/>
    <w:rsid w:val="006B5922"/>
    <w:rsid w:val="006B668C"/>
    <w:rsid w:val="006B70E9"/>
    <w:rsid w:val="006C3405"/>
    <w:rsid w:val="006C4C26"/>
    <w:rsid w:val="006C58AC"/>
    <w:rsid w:val="006C5957"/>
    <w:rsid w:val="006D1D0B"/>
    <w:rsid w:val="006D1D75"/>
    <w:rsid w:val="006D226C"/>
    <w:rsid w:val="006D6211"/>
    <w:rsid w:val="006E13B1"/>
    <w:rsid w:val="006E26E6"/>
    <w:rsid w:val="006E3795"/>
    <w:rsid w:val="006E3BCC"/>
    <w:rsid w:val="006E495E"/>
    <w:rsid w:val="006F4B4B"/>
    <w:rsid w:val="006F6F36"/>
    <w:rsid w:val="006F7739"/>
    <w:rsid w:val="007000C1"/>
    <w:rsid w:val="00701B28"/>
    <w:rsid w:val="00701BAC"/>
    <w:rsid w:val="0070202D"/>
    <w:rsid w:val="00705846"/>
    <w:rsid w:val="00706705"/>
    <w:rsid w:val="0071028B"/>
    <w:rsid w:val="00710A69"/>
    <w:rsid w:val="00710DC2"/>
    <w:rsid w:val="0071495C"/>
    <w:rsid w:val="00716145"/>
    <w:rsid w:val="007237D6"/>
    <w:rsid w:val="0072765A"/>
    <w:rsid w:val="007308BD"/>
    <w:rsid w:val="00731E0E"/>
    <w:rsid w:val="00731E5C"/>
    <w:rsid w:val="0073586D"/>
    <w:rsid w:val="00735B75"/>
    <w:rsid w:val="00736BF2"/>
    <w:rsid w:val="007413DF"/>
    <w:rsid w:val="00741932"/>
    <w:rsid w:val="0074258A"/>
    <w:rsid w:val="007428FE"/>
    <w:rsid w:val="00745298"/>
    <w:rsid w:val="00745631"/>
    <w:rsid w:val="0074666D"/>
    <w:rsid w:val="0075104B"/>
    <w:rsid w:val="007522A5"/>
    <w:rsid w:val="007540AB"/>
    <w:rsid w:val="0075437D"/>
    <w:rsid w:val="007552A0"/>
    <w:rsid w:val="00756F83"/>
    <w:rsid w:val="007577CD"/>
    <w:rsid w:val="0076206B"/>
    <w:rsid w:val="00762A2F"/>
    <w:rsid w:val="0076544D"/>
    <w:rsid w:val="00766166"/>
    <w:rsid w:val="00766AE0"/>
    <w:rsid w:val="00767190"/>
    <w:rsid w:val="00767CF1"/>
    <w:rsid w:val="007703A8"/>
    <w:rsid w:val="00772A72"/>
    <w:rsid w:val="0077316B"/>
    <w:rsid w:val="00773F97"/>
    <w:rsid w:val="0078024D"/>
    <w:rsid w:val="00781805"/>
    <w:rsid w:val="00782FDC"/>
    <w:rsid w:val="00786E8F"/>
    <w:rsid w:val="0079182C"/>
    <w:rsid w:val="00793BE4"/>
    <w:rsid w:val="007944F7"/>
    <w:rsid w:val="00795A26"/>
    <w:rsid w:val="00796063"/>
    <w:rsid w:val="007A03CB"/>
    <w:rsid w:val="007A30BF"/>
    <w:rsid w:val="007A315A"/>
    <w:rsid w:val="007A446D"/>
    <w:rsid w:val="007A45A6"/>
    <w:rsid w:val="007A5316"/>
    <w:rsid w:val="007A7942"/>
    <w:rsid w:val="007B0284"/>
    <w:rsid w:val="007B06B7"/>
    <w:rsid w:val="007B2F92"/>
    <w:rsid w:val="007B4733"/>
    <w:rsid w:val="007C45D4"/>
    <w:rsid w:val="007D082A"/>
    <w:rsid w:val="007D0FB2"/>
    <w:rsid w:val="007D1565"/>
    <w:rsid w:val="007D2CA3"/>
    <w:rsid w:val="007D383A"/>
    <w:rsid w:val="007D6BE0"/>
    <w:rsid w:val="007D6C12"/>
    <w:rsid w:val="007E18CF"/>
    <w:rsid w:val="007E23FD"/>
    <w:rsid w:val="007E35CD"/>
    <w:rsid w:val="007E3FB5"/>
    <w:rsid w:val="007E5BD3"/>
    <w:rsid w:val="007E769F"/>
    <w:rsid w:val="007F1114"/>
    <w:rsid w:val="007F72D7"/>
    <w:rsid w:val="00801B6A"/>
    <w:rsid w:val="008029E2"/>
    <w:rsid w:val="008044EB"/>
    <w:rsid w:val="00806840"/>
    <w:rsid w:val="00812D3A"/>
    <w:rsid w:val="0081405B"/>
    <w:rsid w:val="00817FCC"/>
    <w:rsid w:val="0082244F"/>
    <w:rsid w:val="00822A3A"/>
    <w:rsid w:val="00823447"/>
    <w:rsid w:val="00823833"/>
    <w:rsid w:val="0082439F"/>
    <w:rsid w:val="008318CC"/>
    <w:rsid w:val="00831DB8"/>
    <w:rsid w:val="00833186"/>
    <w:rsid w:val="00834837"/>
    <w:rsid w:val="00835655"/>
    <w:rsid w:val="00842443"/>
    <w:rsid w:val="0084395A"/>
    <w:rsid w:val="00844630"/>
    <w:rsid w:val="008477E6"/>
    <w:rsid w:val="00847A9E"/>
    <w:rsid w:val="00851D1F"/>
    <w:rsid w:val="008525BE"/>
    <w:rsid w:val="00853520"/>
    <w:rsid w:val="00853F1F"/>
    <w:rsid w:val="0086284D"/>
    <w:rsid w:val="008650ED"/>
    <w:rsid w:val="008708F1"/>
    <w:rsid w:val="00871A8C"/>
    <w:rsid w:val="00872FF4"/>
    <w:rsid w:val="00873215"/>
    <w:rsid w:val="008735AE"/>
    <w:rsid w:val="00875D3E"/>
    <w:rsid w:val="00883A5C"/>
    <w:rsid w:val="00886DB2"/>
    <w:rsid w:val="00887B2F"/>
    <w:rsid w:val="0089035A"/>
    <w:rsid w:val="00890BC1"/>
    <w:rsid w:val="0089153A"/>
    <w:rsid w:val="00891B3D"/>
    <w:rsid w:val="00891F9A"/>
    <w:rsid w:val="00892876"/>
    <w:rsid w:val="0089522A"/>
    <w:rsid w:val="00896005"/>
    <w:rsid w:val="00897959"/>
    <w:rsid w:val="008B1BF4"/>
    <w:rsid w:val="008B3E25"/>
    <w:rsid w:val="008B4692"/>
    <w:rsid w:val="008B489B"/>
    <w:rsid w:val="008C65CA"/>
    <w:rsid w:val="008D1159"/>
    <w:rsid w:val="008D321D"/>
    <w:rsid w:val="008D3530"/>
    <w:rsid w:val="008D3EBF"/>
    <w:rsid w:val="008D5393"/>
    <w:rsid w:val="008D5FEC"/>
    <w:rsid w:val="008D60D7"/>
    <w:rsid w:val="008D62CF"/>
    <w:rsid w:val="008E0C89"/>
    <w:rsid w:val="008E0FBE"/>
    <w:rsid w:val="008E264A"/>
    <w:rsid w:val="008E530A"/>
    <w:rsid w:val="008E5771"/>
    <w:rsid w:val="008E6316"/>
    <w:rsid w:val="008E63FE"/>
    <w:rsid w:val="008F3FA9"/>
    <w:rsid w:val="008F5721"/>
    <w:rsid w:val="008F5C57"/>
    <w:rsid w:val="00901916"/>
    <w:rsid w:val="00901924"/>
    <w:rsid w:val="00905D59"/>
    <w:rsid w:val="0090756F"/>
    <w:rsid w:val="0091122B"/>
    <w:rsid w:val="0091597A"/>
    <w:rsid w:val="0092219B"/>
    <w:rsid w:val="00924A99"/>
    <w:rsid w:val="00924D15"/>
    <w:rsid w:val="00925394"/>
    <w:rsid w:val="00930149"/>
    <w:rsid w:val="00933433"/>
    <w:rsid w:val="009337DE"/>
    <w:rsid w:val="009354AA"/>
    <w:rsid w:val="00935C22"/>
    <w:rsid w:val="00935DE9"/>
    <w:rsid w:val="009371F0"/>
    <w:rsid w:val="009374EA"/>
    <w:rsid w:val="009418C3"/>
    <w:rsid w:val="00942EEA"/>
    <w:rsid w:val="009467DE"/>
    <w:rsid w:val="00946B57"/>
    <w:rsid w:val="00952430"/>
    <w:rsid w:val="00954032"/>
    <w:rsid w:val="00956546"/>
    <w:rsid w:val="00961B11"/>
    <w:rsid w:val="00962533"/>
    <w:rsid w:val="009659A5"/>
    <w:rsid w:val="00966947"/>
    <w:rsid w:val="00970BE7"/>
    <w:rsid w:val="00974E6C"/>
    <w:rsid w:val="00975755"/>
    <w:rsid w:val="009774C6"/>
    <w:rsid w:val="00981E22"/>
    <w:rsid w:val="009842A1"/>
    <w:rsid w:val="0098544E"/>
    <w:rsid w:val="0098673E"/>
    <w:rsid w:val="00990E53"/>
    <w:rsid w:val="0099464E"/>
    <w:rsid w:val="00994A61"/>
    <w:rsid w:val="00995222"/>
    <w:rsid w:val="00995A84"/>
    <w:rsid w:val="009A5846"/>
    <w:rsid w:val="009A633B"/>
    <w:rsid w:val="009A6F5B"/>
    <w:rsid w:val="009B41D0"/>
    <w:rsid w:val="009C4D00"/>
    <w:rsid w:val="009C58AE"/>
    <w:rsid w:val="009C62B1"/>
    <w:rsid w:val="009C635D"/>
    <w:rsid w:val="009C7220"/>
    <w:rsid w:val="009C7449"/>
    <w:rsid w:val="009D3080"/>
    <w:rsid w:val="009D5FF8"/>
    <w:rsid w:val="009D6621"/>
    <w:rsid w:val="009E555F"/>
    <w:rsid w:val="009F63FB"/>
    <w:rsid w:val="00A00846"/>
    <w:rsid w:val="00A024D0"/>
    <w:rsid w:val="00A02F36"/>
    <w:rsid w:val="00A06E6E"/>
    <w:rsid w:val="00A1234D"/>
    <w:rsid w:val="00A1373A"/>
    <w:rsid w:val="00A20C53"/>
    <w:rsid w:val="00A30803"/>
    <w:rsid w:val="00A34510"/>
    <w:rsid w:val="00A36085"/>
    <w:rsid w:val="00A37F09"/>
    <w:rsid w:val="00A41795"/>
    <w:rsid w:val="00A4228F"/>
    <w:rsid w:val="00A44AA7"/>
    <w:rsid w:val="00A510BF"/>
    <w:rsid w:val="00A51172"/>
    <w:rsid w:val="00A51194"/>
    <w:rsid w:val="00A53820"/>
    <w:rsid w:val="00A60ECD"/>
    <w:rsid w:val="00A617DA"/>
    <w:rsid w:val="00A64C36"/>
    <w:rsid w:val="00A704C6"/>
    <w:rsid w:val="00A7087B"/>
    <w:rsid w:val="00A71A10"/>
    <w:rsid w:val="00A71D69"/>
    <w:rsid w:val="00A76A63"/>
    <w:rsid w:val="00A7777B"/>
    <w:rsid w:val="00A77E7B"/>
    <w:rsid w:val="00A85CF7"/>
    <w:rsid w:val="00A90189"/>
    <w:rsid w:val="00A90571"/>
    <w:rsid w:val="00A90573"/>
    <w:rsid w:val="00A92CB7"/>
    <w:rsid w:val="00A93AD7"/>
    <w:rsid w:val="00A94599"/>
    <w:rsid w:val="00A95171"/>
    <w:rsid w:val="00A95DEA"/>
    <w:rsid w:val="00A97665"/>
    <w:rsid w:val="00AA1651"/>
    <w:rsid w:val="00AA2066"/>
    <w:rsid w:val="00AA2AD2"/>
    <w:rsid w:val="00AA3D0C"/>
    <w:rsid w:val="00AA54E9"/>
    <w:rsid w:val="00AA58A0"/>
    <w:rsid w:val="00AA6B84"/>
    <w:rsid w:val="00AB5BCC"/>
    <w:rsid w:val="00AB5F09"/>
    <w:rsid w:val="00AB65A9"/>
    <w:rsid w:val="00AC4D48"/>
    <w:rsid w:val="00AC5239"/>
    <w:rsid w:val="00AC565E"/>
    <w:rsid w:val="00AC574D"/>
    <w:rsid w:val="00AD1926"/>
    <w:rsid w:val="00AD1AB6"/>
    <w:rsid w:val="00AD1E1D"/>
    <w:rsid w:val="00AD3491"/>
    <w:rsid w:val="00AD508A"/>
    <w:rsid w:val="00AD6E4F"/>
    <w:rsid w:val="00AD7F94"/>
    <w:rsid w:val="00AE114F"/>
    <w:rsid w:val="00AE2286"/>
    <w:rsid w:val="00AE4B00"/>
    <w:rsid w:val="00AE509E"/>
    <w:rsid w:val="00AE5277"/>
    <w:rsid w:val="00AE6627"/>
    <w:rsid w:val="00AE7737"/>
    <w:rsid w:val="00AF044B"/>
    <w:rsid w:val="00AF17C8"/>
    <w:rsid w:val="00AF70D2"/>
    <w:rsid w:val="00B0046A"/>
    <w:rsid w:val="00B01921"/>
    <w:rsid w:val="00B03D33"/>
    <w:rsid w:val="00B1067E"/>
    <w:rsid w:val="00B11E8C"/>
    <w:rsid w:val="00B12153"/>
    <w:rsid w:val="00B12C5F"/>
    <w:rsid w:val="00B13F36"/>
    <w:rsid w:val="00B2225D"/>
    <w:rsid w:val="00B23BD1"/>
    <w:rsid w:val="00B24874"/>
    <w:rsid w:val="00B24E4C"/>
    <w:rsid w:val="00B2640D"/>
    <w:rsid w:val="00B27119"/>
    <w:rsid w:val="00B27C3D"/>
    <w:rsid w:val="00B27EF7"/>
    <w:rsid w:val="00B27F9A"/>
    <w:rsid w:val="00B31B47"/>
    <w:rsid w:val="00B32AE3"/>
    <w:rsid w:val="00B41F1B"/>
    <w:rsid w:val="00B421ED"/>
    <w:rsid w:val="00B43212"/>
    <w:rsid w:val="00B43638"/>
    <w:rsid w:val="00B436F8"/>
    <w:rsid w:val="00B44BC2"/>
    <w:rsid w:val="00B45677"/>
    <w:rsid w:val="00B5584A"/>
    <w:rsid w:val="00B60893"/>
    <w:rsid w:val="00B67FEA"/>
    <w:rsid w:val="00B700B8"/>
    <w:rsid w:val="00B71A4E"/>
    <w:rsid w:val="00B75A03"/>
    <w:rsid w:val="00B76460"/>
    <w:rsid w:val="00B82012"/>
    <w:rsid w:val="00B823BD"/>
    <w:rsid w:val="00B82C59"/>
    <w:rsid w:val="00B83A58"/>
    <w:rsid w:val="00B849F1"/>
    <w:rsid w:val="00B84EBD"/>
    <w:rsid w:val="00B85440"/>
    <w:rsid w:val="00B86F9B"/>
    <w:rsid w:val="00B87B85"/>
    <w:rsid w:val="00B910FE"/>
    <w:rsid w:val="00B92923"/>
    <w:rsid w:val="00B935D2"/>
    <w:rsid w:val="00B93A70"/>
    <w:rsid w:val="00B94825"/>
    <w:rsid w:val="00B973BE"/>
    <w:rsid w:val="00BA30A3"/>
    <w:rsid w:val="00BA3F5F"/>
    <w:rsid w:val="00BA6D9D"/>
    <w:rsid w:val="00BA75C4"/>
    <w:rsid w:val="00BB2330"/>
    <w:rsid w:val="00BB42DA"/>
    <w:rsid w:val="00BB51CE"/>
    <w:rsid w:val="00BB52F3"/>
    <w:rsid w:val="00BC220E"/>
    <w:rsid w:val="00BC5FB5"/>
    <w:rsid w:val="00BD04CF"/>
    <w:rsid w:val="00BD0E8A"/>
    <w:rsid w:val="00BD1745"/>
    <w:rsid w:val="00BD3341"/>
    <w:rsid w:val="00BD4F04"/>
    <w:rsid w:val="00BD5117"/>
    <w:rsid w:val="00BE105C"/>
    <w:rsid w:val="00BE3B7C"/>
    <w:rsid w:val="00BE617E"/>
    <w:rsid w:val="00BE6342"/>
    <w:rsid w:val="00BF4BA0"/>
    <w:rsid w:val="00BF6217"/>
    <w:rsid w:val="00C01070"/>
    <w:rsid w:val="00C024EE"/>
    <w:rsid w:val="00C02848"/>
    <w:rsid w:val="00C04896"/>
    <w:rsid w:val="00C065B3"/>
    <w:rsid w:val="00C06E4E"/>
    <w:rsid w:val="00C07A40"/>
    <w:rsid w:val="00C101A1"/>
    <w:rsid w:val="00C111E5"/>
    <w:rsid w:val="00C13F51"/>
    <w:rsid w:val="00C16671"/>
    <w:rsid w:val="00C172D9"/>
    <w:rsid w:val="00C17311"/>
    <w:rsid w:val="00C2494D"/>
    <w:rsid w:val="00C249C1"/>
    <w:rsid w:val="00C25A61"/>
    <w:rsid w:val="00C2755E"/>
    <w:rsid w:val="00C34AEC"/>
    <w:rsid w:val="00C35D49"/>
    <w:rsid w:val="00C36685"/>
    <w:rsid w:val="00C417F8"/>
    <w:rsid w:val="00C42280"/>
    <w:rsid w:val="00C44A25"/>
    <w:rsid w:val="00C5069F"/>
    <w:rsid w:val="00C5588C"/>
    <w:rsid w:val="00C56AC9"/>
    <w:rsid w:val="00C57EF1"/>
    <w:rsid w:val="00C6296A"/>
    <w:rsid w:val="00C62D66"/>
    <w:rsid w:val="00C65EB7"/>
    <w:rsid w:val="00C7086B"/>
    <w:rsid w:val="00C70EA5"/>
    <w:rsid w:val="00C7108F"/>
    <w:rsid w:val="00C721B3"/>
    <w:rsid w:val="00C74B52"/>
    <w:rsid w:val="00C75852"/>
    <w:rsid w:val="00C76213"/>
    <w:rsid w:val="00C823A1"/>
    <w:rsid w:val="00C84812"/>
    <w:rsid w:val="00C85189"/>
    <w:rsid w:val="00C85A64"/>
    <w:rsid w:val="00C85C03"/>
    <w:rsid w:val="00C874D3"/>
    <w:rsid w:val="00C9041A"/>
    <w:rsid w:val="00C90F24"/>
    <w:rsid w:val="00C91766"/>
    <w:rsid w:val="00C9281A"/>
    <w:rsid w:val="00C964C4"/>
    <w:rsid w:val="00CA2F55"/>
    <w:rsid w:val="00CA31E0"/>
    <w:rsid w:val="00CA356F"/>
    <w:rsid w:val="00CA48CF"/>
    <w:rsid w:val="00CA6BC5"/>
    <w:rsid w:val="00CB0ADA"/>
    <w:rsid w:val="00CB0FB6"/>
    <w:rsid w:val="00CB1A4E"/>
    <w:rsid w:val="00CB3C85"/>
    <w:rsid w:val="00CB5F61"/>
    <w:rsid w:val="00CB67D4"/>
    <w:rsid w:val="00CB6B42"/>
    <w:rsid w:val="00CB7FDF"/>
    <w:rsid w:val="00CC1232"/>
    <w:rsid w:val="00CC22AA"/>
    <w:rsid w:val="00CC386A"/>
    <w:rsid w:val="00CC3A8A"/>
    <w:rsid w:val="00CC4319"/>
    <w:rsid w:val="00CC4C28"/>
    <w:rsid w:val="00CC559E"/>
    <w:rsid w:val="00CD0FB1"/>
    <w:rsid w:val="00CD1F4D"/>
    <w:rsid w:val="00CD2AE0"/>
    <w:rsid w:val="00CD2F9B"/>
    <w:rsid w:val="00CD3A93"/>
    <w:rsid w:val="00CD5C50"/>
    <w:rsid w:val="00CF089D"/>
    <w:rsid w:val="00CF765A"/>
    <w:rsid w:val="00D00935"/>
    <w:rsid w:val="00D013C7"/>
    <w:rsid w:val="00D01A86"/>
    <w:rsid w:val="00D02CC7"/>
    <w:rsid w:val="00D03296"/>
    <w:rsid w:val="00D03399"/>
    <w:rsid w:val="00D03E4D"/>
    <w:rsid w:val="00D04A41"/>
    <w:rsid w:val="00D065D5"/>
    <w:rsid w:val="00D07DB9"/>
    <w:rsid w:val="00D1225F"/>
    <w:rsid w:val="00D1442D"/>
    <w:rsid w:val="00D151BB"/>
    <w:rsid w:val="00D21DE2"/>
    <w:rsid w:val="00D25560"/>
    <w:rsid w:val="00D26167"/>
    <w:rsid w:val="00D26AE9"/>
    <w:rsid w:val="00D276D7"/>
    <w:rsid w:val="00D32052"/>
    <w:rsid w:val="00D323CB"/>
    <w:rsid w:val="00D351CD"/>
    <w:rsid w:val="00D40B71"/>
    <w:rsid w:val="00D413F0"/>
    <w:rsid w:val="00D417F1"/>
    <w:rsid w:val="00D51D61"/>
    <w:rsid w:val="00D539B6"/>
    <w:rsid w:val="00D54DBD"/>
    <w:rsid w:val="00D55A4E"/>
    <w:rsid w:val="00D55E58"/>
    <w:rsid w:val="00D675B4"/>
    <w:rsid w:val="00D7106C"/>
    <w:rsid w:val="00D715C7"/>
    <w:rsid w:val="00D73C5B"/>
    <w:rsid w:val="00D74AE1"/>
    <w:rsid w:val="00D804A6"/>
    <w:rsid w:val="00D8609E"/>
    <w:rsid w:val="00D90B25"/>
    <w:rsid w:val="00D96511"/>
    <w:rsid w:val="00DA196A"/>
    <w:rsid w:val="00DA24E2"/>
    <w:rsid w:val="00DA332D"/>
    <w:rsid w:val="00DA50D5"/>
    <w:rsid w:val="00DA51E7"/>
    <w:rsid w:val="00DB25A3"/>
    <w:rsid w:val="00DB5BFF"/>
    <w:rsid w:val="00DB5D16"/>
    <w:rsid w:val="00DB756A"/>
    <w:rsid w:val="00DC3469"/>
    <w:rsid w:val="00DC3B5E"/>
    <w:rsid w:val="00DC41B4"/>
    <w:rsid w:val="00DC5CCE"/>
    <w:rsid w:val="00DC6192"/>
    <w:rsid w:val="00DD23D8"/>
    <w:rsid w:val="00DD611E"/>
    <w:rsid w:val="00DD69D4"/>
    <w:rsid w:val="00DD728E"/>
    <w:rsid w:val="00DE02A1"/>
    <w:rsid w:val="00DE06C1"/>
    <w:rsid w:val="00DE0A18"/>
    <w:rsid w:val="00DE6E4E"/>
    <w:rsid w:val="00DE7608"/>
    <w:rsid w:val="00DF1717"/>
    <w:rsid w:val="00DF1C5F"/>
    <w:rsid w:val="00DF1F71"/>
    <w:rsid w:val="00DF280C"/>
    <w:rsid w:val="00DF576D"/>
    <w:rsid w:val="00DF6054"/>
    <w:rsid w:val="00E03260"/>
    <w:rsid w:val="00E045FF"/>
    <w:rsid w:val="00E10235"/>
    <w:rsid w:val="00E136E3"/>
    <w:rsid w:val="00E15401"/>
    <w:rsid w:val="00E15AE4"/>
    <w:rsid w:val="00E1665C"/>
    <w:rsid w:val="00E21A66"/>
    <w:rsid w:val="00E2270B"/>
    <w:rsid w:val="00E2424C"/>
    <w:rsid w:val="00E2461A"/>
    <w:rsid w:val="00E26DE7"/>
    <w:rsid w:val="00E26E18"/>
    <w:rsid w:val="00E272BE"/>
    <w:rsid w:val="00E32534"/>
    <w:rsid w:val="00E33644"/>
    <w:rsid w:val="00E35582"/>
    <w:rsid w:val="00E375B4"/>
    <w:rsid w:val="00E37FAE"/>
    <w:rsid w:val="00E40021"/>
    <w:rsid w:val="00E417D5"/>
    <w:rsid w:val="00E435BC"/>
    <w:rsid w:val="00E44C92"/>
    <w:rsid w:val="00E46029"/>
    <w:rsid w:val="00E4657A"/>
    <w:rsid w:val="00E467FE"/>
    <w:rsid w:val="00E47351"/>
    <w:rsid w:val="00E531B1"/>
    <w:rsid w:val="00E54CF0"/>
    <w:rsid w:val="00E55D47"/>
    <w:rsid w:val="00E55EE1"/>
    <w:rsid w:val="00E62807"/>
    <w:rsid w:val="00E640E7"/>
    <w:rsid w:val="00E643D1"/>
    <w:rsid w:val="00E65479"/>
    <w:rsid w:val="00E667FE"/>
    <w:rsid w:val="00E70329"/>
    <w:rsid w:val="00E71FBC"/>
    <w:rsid w:val="00E72B1D"/>
    <w:rsid w:val="00E73FEB"/>
    <w:rsid w:val="00E75F85"/>
    <w:rsid w:val="00E76C47"/>
    <w:rsid w:val="00E76CB7"/>
    <w:rsid w:val="00E775B3"/>
    <w:rsid w:val="00E801E6"/>
    <w:rsid w:val="00E80F5D"/>
    <w:rsid w:val="00E82DC3"/>
    <w:rsid w:val="00E83DDC"/>
    <w:rsid w:val="00E85617"/>
    <w:rsid w:val="00E86FE1"/>
    <w:rsid w:val="00E87D46"/>
    <w:rsid w:val="00E91A6C"/>
    <w:rsid w:val="00E96977"/>
    <w:rsid w:val="00E979AD"/>
    <w:rsid w:val="00EA1659"/>
    <w:rsid w:val="00EA53EF"/>
    <w:rsid w:val="00EB675D"/>
    <w:rsid w:val="00EB6EA8"/>
    <w:rsid w:val="00EC1FD1"/>
    <w:rsid w:val="00EC4F4C"/>
    <w:rsid w:val="00EC6574"/>
    <w:rsid w:val="00EC703C"/>
    <w:rsid w:val="00ED0D0E"/>
    <w:rsid w:val="00ED160F"/>
    <w:rsid w:val="00ED2CFC"/>
    <w:rsid w:val="00EE0FFE"/>
    <w:rsid w:val="00EE4605"/>
    <w:rsid w:val="00EF15D0"/>
    <w:rsid w:val="00F000DB"/>
    <w:rsid w:val="00F0525C"/>
    <w:rsid w:val="00F06931"/>
    <w:rsid w:val="00F111AA"/>
    <w:rsid w:val="00F115B0"/>
    <w:rsid w:val="00F13D3C"/>
    <w:rsid w:val="00F15294"/>
    <w:rsid w:val="00F156E9"/>
    <w:rsid w:val="00F15D7A"/>
    <w:rsid w:val="00F2039D"/>
    <w:rsid w:val="00F238F5"/>
    <w:rsid w:val="00F2798B"/>
    <w:rsid w:val="00F305B9"/>
    <w:rsid w:val="00F317F9"/>
    <w:rsid w:val="00F34160"/>
    <w:rsid w:val="00F354D7"/>
    <w:rsid w:val="00F35512"/>
    <w:rsid w:val="00F35CA7"/>
    <w:rsid w:val="00F37062"/>
    <w:rsid w:val="00F405AB"/>
    <w:rsid w:val="00F41DCA"/>
    <w:rsid w:val="00F42AB8"/>
    <w:rsid w:val="00F45431"/>
    <w:rsid w:val="00F50EB7"/>
    <w:rsid w:val="00F51EFF"/>
    <w:rsid w:val="00F550A6"/>
    <w:rsid w:val="00F57CBC"/>
    <w:rsid w:val="00F61889"/>
    <w:rsid w:val="00F6523F"/>
    <w:rsid w:val="00F67795"/>
    <w:rsid w:val="00F70CD4"/>
    <w:rsid w:val="00F76FDB"/>
    <w:rsid w:val="00F85519"/>
    <w:rsid w:val="00F87873"/>
    <w:rsid w:val="00F879CF"/>
    <w:rsid w:val="00F90D8A"/>
    <w:rsid w:val="00F97258"/>
    <w:rsid w:val="00FA1C60"/>
    <w:rsid w:val="00FA230B"/>
    <w:rsid w:val="00FA4743"/>
    <w:rsid w:val="00FA5521"/>
    <w:rsid w:val="00FA6476"/>
    <w:rsid w:val="00FA660C"/>
    <w:rsid w:val="00FB06A9"/>
    <w:rsid w:val="00FB1F58"/>
    <w:rsid w:val="00FB2AC5"/>
    <w:rsid w:val="00FB5156"/>
    <w:rsid w:val="00FB5249"/>
    <w:rsid w:val="00FB658E"/>
    <w:rsid w:val="00FC14F9"/>
    <w:rsid w:val="00FC28BE"/>
    <w:rsid w:val="00FC4E22"/>
    <w:rsid w:val="00FC6053"/>
    <w:rsid w:val="00FC7DBA"/>
    <w:rsid w:val="00FD04C6"/>
    <w:rsid w:val="00FD1C25"/>
    <w:rsid w:val="00FD4704"/>
    <w:rsid w:val="00FD6A64"/>
    <w:rsid w:val="00FE031B"/>
    <w:rsid w:val="00FE0831"/>
    <w:rsid w:val="00FE08E0"/>
    <w:rsid w:val="00FE1B4A"/>
    <w:rsid w:val="00FE7D71"/>
    <w:rsid w:val="00FF2B8F"/>
    <w:rsid w:val="00FF3F73"/>
    <w:rsid w:val="00FF4A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E2C7"/>
  <w15:chartTrackingRefBased/>
  <w15:docId w15:val="{192672E7-455B-41CC-8265-A8C8C762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FEA"/>
    <w:rPr>
      <w:rFonts w:ascii="Times New Roman" w:hAnsi="Times New Roman"/>
      <w:sz w:val="24"/>
    </w:rPr>
  </w:style>
  <w:style w:type="paragraph" w:styleId="Heading1">
    <w:name w:val="heading 1"/>
    <w:basedOn w:val="Normal"/>
    <w:next w:val="Normal"/>
    <w:link w:val="Heading1Char"/>
    <w:uiPriority w:val="9"/>
    <w:qFormat/>
    <w:rsid w:val="00793BE4"/>
    <w:pPr>
      <w:keepNext/>
      <w:keepLines/>
      <w:spacing w:before="240" w:after="24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414D2"/>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D04CF"/>
    <w:pPr>
      <w:keepNext/>
      <w:keepLines/>
      <w:spacing w:before="120"/>
      <w:ind w:left="720" w:hanging="720"/>
      <w:jc w:val="cente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1F4E3E"/>
    <w:pPr>
      <w:keepNext/>
      <w:keepLines/>
      <w:spacing w:before="40" w:after="0"/>
      <w:ind w:left="864" w:hanging="864"/>
      <w:outlineLvl w:val="3"/>
    </w:pPr>
    <w:rPr>
      <w:rFonts w:asciiTheme="majorHAnsi" w:eastAsiaTheme="majorEastAsia" w:hAnsiTheme="majorHAnsi" w:cstheme="majorBidi"/>
      <w:i/>
      <w:iCs/>
      <w:color w:val="2F5496" w:themeColor="accent1" w:themeShade="BF"/>
      <w:sz w:val="20"/>
      <w:szCs w:val="17"/>
    </w:rPr>
  </w:style>
  <w:style w:type="paragraph" w:styleId="Heading5">
    <w:name w:val="heading 5"/>
    <w:basedOn w:val="Normal"/>
    <w:next w:val="Normal"/>
    <w:link w:val="Heading5Char"/>
    <w:uiPriority w:val="9"/>
    <w:semiHidden/>
    <w:unhideWhenUsed/>
    <w:qFormat/>
    <w:rsid w:val="001F4E3E"/>
    <w:pPr>
      <w:keepNext/>
      <w:keepLines/>
      <w:spacing w:before="40" w:after="0"/>
      <w:ind w:left="1008" w:hanging="1008"/>
      <w:outlineLvl w:val="4"/>
    </w:pPr>
    <w:rPr>
      <w:rFonts w:asciiTheme="majorHAnsi" w:eastAsiaTheme="majorEastAsia" w:hAnsiTheme="majorHAnsi" w:cstheme="majorBidi"/>
      <w:color w:val="2F5496" w:themeColor="accent1" w:themeShade="BF"/>
      <w:sz w:val="20"/>
      <w:szCs w:val="17"/>
    </w:rPr>
  </w:style>
  <w:style w:type="paragraph" w:styleId="Heading6">
    <w:name w:val="heading 6"/>
    <w:basedOn w:val="Normal"/>
    <w:next w:val="Normal"/>
    <w:link w:val="Heading6Char"/>
    <w:uiPriority w:val="9"/>
    <w:semiHidden/>
    <w:unhideWhenUsed/>
    <w:qFormat/>
    <w:rsid w:val="001F4E3E"/>
    <w:pPr>
      <w:keepNext/>
      <w:keepLines/>
      <w:spacing w:before="40" w:after="0"/>
      <w:ind w:left="1152" w:hanging="1152"/>
      <w:outlineLvl w:val="5"/>
    </w:pPr>
    <w:rPr>
      <w:rFonts w:asciiTheme="majorHAnsi" w:eastAsiaTheme="majorEastAsia" w:hAnsiTheme="majorHAnsi" w:cstheme="majorBidi"/>
      <w:color w:val="1F3763" w:themeColor="accent1" w:themeShade="7F"/>
      <w:sz w:val="20"/>
      <w:szCs w:val="17"/>
    </w:rPr>
  </w:style>
  <w:style w:type="paragraph" w:styleId="Heading7">
    <w:name w:val="heading 7"/>
    <w:basedOn w:val="Normal"/>
    <w:next w:val="Normal"/>
    <w:link w:val="Heading7Char"/>
    <w:uiPriority w:val="9"/>
    <w:semiHidden/>
    <w:unhideWhenUsed/>
    <w:qFormat/>
    <w:rsid w:val="001F4E3E"/>
    <w:pPr>
      <w:keepNext/>
      <w:keepLines/>
      <w:spacing w:before="40" w:after="0"/>
      <w:ind w:left="1296" w:hanging="1296"/>
      <w:outlineLvl w:val="6"/>
    </w:pPr>
    <w:rPr>
      <w:rFonts w:asciiTheme="majorHAnsi" w:eastAsiaTheme="majorEastAsia" w:hAnsiTheme="majorHAnsi" w:cstheme="majorBidi"/>
      <w:i/>
      <w:iCs/>
      <w:color w:val="1F3763" w:themeColor="accent1" w:themeShade="7F"/>
      <w:sz w:val="20"/>
      <w:szCs w:val="17"/>
    </w:rPr>
  </w:style>
  <w:style w:type="paragraph" w:styleId="Heading8">
    <w:name w:val="heading 8"/>
    <w:basedOn w:val="Normal"/>
    <w:next w:val="Normal"/>
    <w:link w:val="Heading8Char"/>
    <w:uiPriority w:val="9"/>
    <w:semiHidden/>
    <w:unhideWhenUsed/>
    <w:qFormat/>
    <w:rsid w:val="001F4E3E"/>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E3E"/>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BE4"/>
    <w:rPr>
      <w:rFonts w:ascii="Times New Roman" w:eastAsiaTheme="majorEastAsia" w:hAnsi="Times New Roman" w:cstheme="majorBidi"/>
      <w:b/>
      <w:sz w:val="28"/>
      <w:szCs w:val="32"/>
    </w:r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99"/>
    <w:qFormat/>
    <w:rsid w:val="00B43212"/>
    <w:pPr>
      <w:ind w:left="720"/>
      <w:contextualSpacing/>
    </w:pPr>
  </w:style>
  <w:style w:type="paragraph" w:styleId="Header">
    <w:name w:val="header"/>
    <w:basedOn w:val="Normal"/>
    <w:link w:val="HeaderChar"/>
    <w:uiPriority w:val="99"/>
    <w:unhideWhenUsed/>
    <w:rsid w:val="00B43212"/>
    <w:pPr>
      <w:tabs>
        <w:tab w:val="center" w:pos="4153"/>
        <w:tab w:val="right" w:pos="8306"/>
      </w:tabs>
      <w:spacing w:after="0"/>
    </w:pPr>
  </w:style>
  <w:style w:type="character" w:customStyle="1" w:styleId="HeaderChar">
    <w:name w:val="Header Char"/>
    <w:basedOn w:val="DefaultParagraphFont"/>
    <w:link w:val="Header"/>
    <w:uiPriority w:val="99"/>
    <w:rsid w:val="00B43212"/>
    <w:rPr>
      <w:lang w:val="en-US"/>
    </w:rPr>
  </w:style>
  <w:style w:type="paragraph" w:styleId="Footer">
    <w:name w:val="footer"/>
    <w:basedOn w:val="Normal"/>
    <w:link w:val="FooterChar"/>
    <w:uiPriority w:val="99"/>
    <w:unhideWhenUsed/>
    <w:rsid w:val="00B43212"/>
    <w:pPr>
      <w:tabs>
        <w:tab w:val="center" w:pos="4153"/>
        <w:tab w:val="right" w:pos="8306"/>
      </w:tabs>
      <w:spacing w:after="0"/>
    </w:pPr>
  </w:style>
  <w:style w:type="character" w:customStyle="1" w:styleId="FooterChar">
    <w:name w:val="Footer Char"/>
    <w:basedOn w:val="DefaultParagraphFont"/>
    <w:link w:val="Footer"/>
    <w:uiPriority w:val="99"/>
    <w:rsid w:val="00B43212"/>
    <w:rPr>
      <w:lang w:val="en-US"/>
    </w:rPr>
  </w:style>
  <w:style w:type="character" w:styleId="Hyperlink">
    <w:name w:val="Hyperlink"/>
    <w:basedOn w:val="DefaultParagraphFont"/>
    <w:uiPriority w:val="99"/>
    <w:unhideWhenUsed/>
    <w:rsid w:val="00B43212"/>
    <w:rPr>
      <w:color w:val="0563C1" w:themeColor="hyperlink"/>
      <w:u w:val="single"/>
    </w:rPr>
  </w:style>
  <w:style w:type="table" w:customStyle="1" w:styleId="LightList-Accent111">
    <w:name w:val="Light List - Accent 111"/>
    <w:basedOn w:val="TableNormal"/>
    <w:uiPriority w:val="61"/>
    <w:rsid w:val="00B43212"/>
    <w:pPr>
      <w:ind w:firstLine="0"/>
    </w:pPr>
    <w:rPr>
      <w:rFonts w:ascii="Georgia" w:eastAsia="Arial" w:hAnsi="Georgia" w:cs="Times New Roman"/>
      <w:sz w:val="18"/>
      <w:szCs w:val="20"/>
      <w:lang w:val="en-GB" w:eastAsia="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customStyle="1" w:styleId="Heading2Char">
    <w:name w:val="Heading 2 Char"/>
    <w:basedOn w:val="DefaultParagraphFont"/>
    <w:link w:val="Heading2"/>
    <w:uiPriority w:val="9"/>
    <w:rsid w:val="006414D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D04C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1F4E3E"/>
    <w:rPr>
      <w:rFonts w:asciiTheme="majorHAnsi" w:eastAsiaTheme="majorEastAsia" w:hAnsiTheme="majorHAnsi" w:cstheme="majorBidi"/>
      <w:i/>
      <w:iCs/>
      <w:color w:val="2F5496" w:themeColor="accent1" w:themeShade="BF"/>
      <w:sz w:val="20"/>
      <w:szCs w:val="17"/>
    </w:rPr>
  </w:style>
  <w:style w:type="character" w:customStyle="1" w:styleId="Heading5Char">
    <w:name w:val="Heading 5 Char"/>
    <w:basedOn w:val="DefaultParagraphFont"/>
    <w:link w:val="Heading5"/>
    <w:uiPriority w:val="9"/>
    <w:semiHidden/>
    <w:rsid w:val="001F4E3E"/>
    <w:rPr>
      <w:rFonts w:asciiTheme="majorHAnsi" w:eastAsiaTheme="majorEastAsia" w:hAnsiTheme="majorHAnsi" w:cstheme="majorBidi"/>
      <w:color w:val="2F5496" w:themeColor="accent1" w:themeShade="BF"/>
      <w:sz w:val="20"/>
      <w:szCs w:val="17"/>
    </w:rPr>
  </w:style>
  <w:style w:type="character" w:customStyle="1" w:styleId="Heading6Char">
    <w:name w:val="Heading 6 Char"/>
    <w:basedOn w:val="DefaultParagraphFont"/>
    <w:link w:val="Heading6"/>
    <w:uiPriority w:val="9"/>
    <w:semiHidden/>
    <w:rsid w:val="001F4E3E"/>
    <w:rPr>
      <w:rFonts w:asciiTheme="majorHAnsi" w:eastAsiaTheme="majorEastAsia" w:hAnsiTheme="majorHAnsi" w:cstheme="majorBidi"/>
      <w:color w:val="1F3763" w:themeColor="accent1" w:themeShade="7F"/>
      <w:sz w:val="20"/>
      <w:szCs w:val="17"/>
    </w:rPr>
  </w:style>
  <w:style w:type="character" w:customStyle="1" w:styleId="Heading7Char">
    <w:name w:val="Heading 7 Char"/>
    <w:basedOn w:val="DefaultParagraphFont"/>
    <w:link w:val="Heading7"/>
    <w:uiPriority w:val="9"/>
    <w:semiHidden/>
    <w:rsid w:val="001F4E3E"/>
    <w:rPr>
      <w:rFonts w:asciiTheme="majorHAnsi" w:eastAsiaTheme="majorEastAsia" w:hAnsiTheme="majorHAnsi" w:cstheme="majorBidi"/>
      <w:i/>
      <w:iCs/>
      <w:color w:val="1F3763" w:themeColor="accent1" w:themeShade="7F"/>
      <w:sz w:val="20"/>
      <w:szCs w:val="17"/>
    </w:rPr>
  </w:style>
  <w:style w:type="character" w:customStyle="1" w:styleId="Heading8Char">
    <w:name w:val="Heading 8 Char"/>
    <w:basedOn w:val="DefaultParagraphFont"/>
    <w:link w:val="Heading8"/>
    <w:uiPriority w:val="9"/>
    <w:semiHidden/>
    <w:rsid w:val="001F4E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E3E"/>
    <w:rPr>
      <w:rFonts w:asciiTheme="majorHAnsi" w:eastAsiaTheme="majorEastAsia" w:hAnsiTheme="majorHAnsi" w:cstheme="majorBidi"/>
      <w:i/>
      <w:iCs/>
      <w:color w:val="272727" w:themeColor="text1" w:themeTint="D8"/>
      <w:sz w:val="21"/>
      <w:szCs w:val="21"/>
    </w:rPr>
  </w:style>
  <w:style w:type="paragraph" w:customStyle="1" w:styleId="BodyText2">
    <w:name w:val="Body Text2"/>
    <w:basedOn w:val="Normal"/>
    <w:link w:val="BODYTEXTChar"/>
    <w:qFormat/>
    <w:rsid w:val="001F4E3E"/>
    <w:pPr>
      <w:spacing w:before="100"/>
    </w:pPr>
    <w:rPr>
      <w:sz w:val="20"/>
      <w:szCs w:val="20"/>
      <w:lang w:eastAsia="lv-LV"/>
    </w:rPr>
  </w:style>
  <w:style w:type="character" w:customStyle="1" w:styleId="BODYTEXTChar">
    <w:name w:val="BODY TEXT Char"/>
    <w:basedOn w:val="DefaultParagraphFont"/>
    <w:link w:val="BodyText2"/>
    <w:rsid w:val="001F4E3E"/>
    <w:rPr>
      <w:sz w:val="20"/>
      <w:szCs w:val="20"/>
      <w:lang w:eastAsia="lv-LV"/>
    </w:rPr>
  </w:style>
  <w:style w:type="paragraph" w:styleId="Caption">
    <w:name w:val="caption"/>
    <w:basedOn w:val="Normal"/>
    <w:next w:val="Normal"/>
    <w:link w:val="CaptionChar"/>
    <w:uiPriority w:val="35"/>
    <w:unhideWhenUsed/>
    <w:qFormat/>
    <w:rsid w:val="00001C7C"/>
    <w:pPr>
      <w:keepNext/>
      <w:keepLines/>
      <w:spacing w:before="240" w:after="140"/>
    </w:pPr>
    <w:rPr>
      <w:bCs/>
      <w:color w:val="44546A" w:themeColor="text2"/>
      <w:sz w:val="20"/>
      <w:szCs w:val="17"/>
    </w:rPr>
  </w:style>
  <w:style w:type="character" w:customStyle="1" w:styleId="CaptionChar">
    <w:name w:val="Caption Char"/>
    <w:basedOn w:val="DefaultParagraphFont"/>
    <w:link w:val="Caption"/>
    <w:uiPriority w:val="35"/>
    <w:rsid w:val="00001C7C"/>
    <w:rPr>
      <w:bCs/>
      <w:color w:val="44546A" w:themeColor="text2"/>
      <w:sz w:val="20"/>
      <w:szCs w:val="17"/>
    </w:rPr>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Char10,fn,f"/>
    <w:basedOn w:val="Normal"/>
    <w:link w:val="FootnoteTextChar"/>
    <w:uiPriority w:val="99"/>
    <w:unhideWhenUsed/>
    <w:qFormat/>
    <w:rsid w:val="00001C7C"/>
    <w:pPr>
      <w:keepLines/>
      <w:spacing w:before="60" w:after="60"/>
    </w:pPr>
    <w:rPr>
      <w:sz w:val="16"/>
      <w:szCs w:val="20"/>
    </w:rPr>
  </w:style>
  <w:style w:type="character" w:customStyle="1" w:styleId="FootnoteTextChar">
    <w:name w:val="Footnote Text Char"/>
    <w:aliases w:val="Footnote Char1,Fußnote Char1,Char1 Char,Footnote Char Char,Fußnote Char Char,Char Char,Char Rakstz. Rakstz. Rakstz. Char,Footnote Text Char2 Char,Footnote Text Char1 Char Char,Footnote Text Char1 Char Char Char Char,Char10 Char,f Char"/>
    <w:basedOn w:val="DefaultParagraphFont"/>
    <w:link w:val="FootnoteText"/>
    <w:uiPriority w:val="99"/>
    <w:rsid w:val="00001C7C"/>
    <w:rPr>
      <w:sz w:val="16"/>
      <w:szCs w:val="20"/>
    </w:rPr>
  </w:style>
  <w:style w:type="paragraph" w:customStyle="1" w:styleId="BODYTABLEDOC">
    <w:name w:val="BODY TABLE DOC"/>
    <w:basedOn w:val="Normal"/>
    <w:link w:val="BODYTABLEDOCChar"/>
    <w:qFormat/>
    <w:rsid w:val="00F51EFF"/>
    <w:pPr>
      <w:spacing w:before="60"/>
    </w:pPr>
    <w:rPr>
      <w:rFonts w:ascii="Arial" w:hAnsi="Arial" w:cs="Arial"/>
      <w:color w:val="000000"/>
      <w:sz w:val="20"/>
      <w:szCs w:val="20"/>
    </w:rPr>
  </w:style>
  <w:style w:type="character" w:customStyle="1" w:styleId="BODYTABLEDOCChar">
    <w:name w:val="BODY TABLE DOC Char"/>
    <w:basedOn w:val="DefaultParagraphFont"/>
    <w:link w:val="BODYTABLEDOC"/>
    <w:rsid w:val="00F51EFF"/>
    <w:rPr>
      <w:rFonts w:ascii="Arial" w:hAnsi="Arial" w:cs="Arial"/>
      <w:color w:val="000000"/>
      <w:sz w:val="20"/>
      <w:szCs w:val="20"/>
    </w:rPr>
  </w:style>
  <w:style w:type="paragraph" w:customStyle="1" w:styleId="HEADINGnonumber">
    <w:name w:val="HEADING (no number)"/>
    <w:basedOn w:val="Heading1"/>
    <w:link w:val="HEADINGnonumberChar"/>
    <w:qFormat/>
    <w:rsid w:val="002824D8"/>
    <w:pPr>
      <w:spacing w:before="120" w:after="360"/>
      <w:outlineLvl w:val="9"/>
    </w:pPr>
    <w:rPr>
      <w:b w:val="0"/>
      <w:sz w:val="24"/>
      <w:szCs w:val="60"/>
    </w:rPr>
  </w:style>
  <w:style w:type="character" w:customStyle="1" w:styleId="HEADINGnonumberChar">
    <w:name w:val="HEADING (no number) Char"/>
    <w:basedOn w:val="Heading1Char"/>
    <w:link w:val="HEADINGnonumber"/>
    <w:rsid w:val="002824D8"/>
    <w:rPr>
      <w:rFonts w:ascii="Times New Roman" w:eastAsiaTheme="majorEastAsia" w:hAnsi="Times New Roman" w:cstheme="majorBidi"/>
      <w:b w:val="0"/>
      <w:color w:val="2F5496" w:themeColor="accent1" w:themeShade="BF"/>
      <w:sz w:val="24"/>
      <w:szCs w:val="60"/>
      <w:lang w:val="en-US"/>
    </w:rPr>
  </w:style>
  <w:style w:type="table" w:customStyle="1" w:styleId="Style3">
    <w:name w:val="Style3"/>
    <w:basedOn w:val="TableNormal"/>
    <w:uiPriority w:val="99"/>
    <w:rsid w:val="00F51EFF"/>
    <w:pPr>
      <w:spacing w:before="60" w:after="60"/>
      <w:ind w:firstLine="0"/>
    </w:pPr>
    <w:rPr>
      <w:sz w:val="20"/>
      <w:szCs w:val="17"/>
      <w:lang w:val="en-GB"/>
    </w:rPr>
    <w:tblPr>
      <w:tblBorders>
        <w:insideH w:val="single" w:sz="4" w:space="0" w:color="D9D9D9" w:themeColor="background1" w:themeShade="D9"/>
      </w:tblBorders>
      <w:tblCellMar>
        <w:top w:w="57" w:type="dxa"/>
        <w:left w:w="57" w:type="dxa"/>
        <w:bottom w:w="57" w:type="dxa"/>
        <w:right w:w="57" w:type="dxa"/>
      </w:tblCellMar>
    </w:tblPr>
    <w:tblStylePr w:type="firstRow">
      <w:rPr>
        <w:b/>
        <w:color w:val="70AD47" w:themeColor="accent6"/>
      </w:rPr>
      <w:tblPr/>
      <w:tcPr>
        <w:tcBorders>
          <w:top w:val="nil"/>
          <w:left w:val="nil"/>
          <w:bottom w:val="single" w:sz="18" w:space="0" w:color="FFC000" w:themeColor="accent4"/>
          <w:right w:val="nil"/>
          <w:insideH w:val="nil"/>
          <w:insideV w:val="nil"/>
        </w:tcBorders>
        <w:shd w:val="clear" w:color="auto" w:fill="E7E6E6" w:themeFill="background2"/>
      </w:tcPr>
    </w:tblStylePr>
  </w:style>
  <w:style w:type="paragraph" w:customStyle="1" w:styleId="Bullets0">
    <w:name w:val="Bullets"/>
    <w:basedOn w:val="ListParagraph"/>
    <w:link w:val="BulletsChar"/>
    <w:qFormat/>
    <w:rsid w:val="00FA1C60"/>
    <w:pPr>
      <w:keepLines/>
      <w:numPr>
        <w:numId w:val="2"/>
      </w:numPr>
      <w:spacing w:before="40"/>
      <w:contextualSpacing w:val="0"/>
    </w:pPr>
    <w:rPr>
      <w:sz w:val="20"/>
      <w:szCs w:val="20"/>
      <w:shd w:val="clear" w:color="auto" w:fill="FFFFFF"/>
      <w:lang w:val="en-GB"/>
    </w:rPr>
  </w:style>
  <w:style w:type="character" w:customStyle="1" w:styleId="BulletsChar">
    <w:name w:val="Bullets Char"/>
    <w:basedOn w:val="DefaultParagraphFont"/>
    <w:link w:val="Bullets0"/>
    <w:rsid w:val="00FA1C60"/>
    <w:rPr>
      <w:sz w:val="20"/>
      <w:szCs w:val="20"/>
      <w:lang w:val="en-GB"/>
    </w:rPr>
  </w:style>
  <w:style w:type="paragraph" w:customStyle="1" w:styleId="Headersmallblack">
    <w:name w:val="Header small black"/>
    <w:basedOn w:val="Normal"/>
    <w:link w:val="HeadersmallblackChar"/>
    <w:qFormat/>
    <w:rsid w:val="00FA1C60"/>
    <w:pPr>
      <w:keepNext/>
      <w:keepLines/>
      <w:spacing w:before="260"/>
    </w:pPr>
    <w:rPr>
      <w:b/>
      <w:bCs/>
      <w:sz w:val="20"/>
      <w:szCs w:val="20"/>
    </w:rPr>
  </w:style>
  <w:style w:type="character" w:customStyle="1" w:styleId="HeadersmallblackChar">
    <w:name w:val="Header small black Char"/>
    <w:basedOn w:val="DefaultParagraphFont"/>
    <w:link w:val="Headersmallblack"/>
    <w:rsid w:val="00FA1C60"/>
    <w:rPr>
      <w:b/>
      <w:bCs/>
      <w:sz w:val="20"/>
      <w:szCs w:val="20"/>
    </w:rPr>
  </w:style>
  <w:style w:type="paragraph" w:styleId="Title">
    <w:name w:val="Title"/>
    <w:basedOn w:val="Normal"/>
    <w:next w:val="Normal"/>
    <w:link w:val="TitleChar"/>
    <w:uiPriority w:val="10"/>
    <w:qFormat/>
    <w:rsid w:val="003976BA"/>
    <w:pPr>
      <w:spacing w:before="120" w:after="640" w:line="760" w:lineRule="exact"/>
      <w:ind w:right="4304"/>
      <w:contextualSpacing/>
    </w:pPr>
    <w:rPr>
      <w:rFonts w:asciiTheme="majorHAnsi" w:eastAsiaTheme="majorEastAsia" w:hAnsiTheme="majorHAnsi"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3976BA"/>
    <w:rPr>
      <w:rFonts w:asciiTheme="majorHAnsi" w:eastAsiaTheme="majorEastAsia" w:hAnsiTheme="majorHAnsi" w:cstheme="majorBidi"/>
      <w:color w:val="FFFFFF" w:themeColor="background1"/>
      <w:spacing w:val="-10"/>
      <w:kern w:val="28"/>
      <w:sz w:val="72"/>
      <w:szCs w:val="56"/>
    </w:rPr>
  </w:style>
  <w:style w:type="paragraph" w:customStyle="1" w:styleId="Coversubheadline">
    <w:name w:val="Cover subheadline"/>
    <w:basedOn w:val="Normal"/>
    <w:next w:val="Normal"/>
    <w:qFormat/>
    <w:rsid w:val="003976BA"/>
    <w:pPr>
      <w:spacing w:before="120" w:after="0" w:line="320" w:lineRule="exact"/>
      <w:ind w:right="4304"/>
    </w:pPr>
    <w:rPr>
      <w:b/>
      <w:color w:val="FFFFFF" w:themeColor="background1"/>
      <w:sz w:val="26"/>
      <w:szCs w:val="26"/>
    </w:rPr>
  </w:style>
  <w:style w:type="paragraph" w:styleId="Subtitle">
    <w:name w:val="Subtitle"/>
    <w:basedOn w:val="Normal"/>
    <w:next w:val="Normal"/>
    <w:link w:val="SubtitleChar"/>
    <w:uiPriority w:val="11"/>
    <w:qFormat/>
    <w:rsid w:val="003976BA"/>
    <w:pPr>
      <w:spacing w:before="120" w:after="720" w:line="300" w:lineRule="exact"/>
    </w:pPr>
    <w:rPr>
      <w:b/>
      <w:szCs w:val="17"/>
    </w:rPr>
  </w:style>
  <w:style w:type="character" w:customStyle="1" w:styleId="SubtitleChar">
    <w:name w:val="Subtitle Char"/>
    <w:basedOn w:val="DefaultParagraphFont"/>
    <w:link w:val="Subtitle"/>
    <w:uiPriority w:val="11"/>
    <w:rsid w:val="003976BA"/>
    <w:rPr>
      <w:b/>
      <w:sz w:val="24"/>
      <w:szCs w:val="17"/>
    </w:rPr>
  </w:style>
  <w:style w:type="paragraph" w:customStyle="1" w:styleId="BasicParagraph">
    <w:name w:val="[Basic Paragraph]"/>
    <w:basedOn w:val="Normal"/>
    <w:uiPriority w:val="99"/>
    <w:rsid w:val="003976BA"/>
    <w:pPr>
      <w:autoSpaceDE w:val="0"/>
      <w:autoSpaceDN w:val="0"/>
      <w:adjustRightInd w:val="0"/>
      <w:spacing w:before="120" w:after="0" w:line="288" w:lineRule="auto"/>
      <w:textAlignment w:val="center"/>
    </w:pPr>
    <w:rPr>
      <w:rFonts w:ascii="MinionPro-Regular" w:hAnsi="MinionPro-Regular" w:cs="MinionPro-Regular"/>
      <w:color w:val="000000"/>
      <w:szCs w:val="24"/>
    </w:rPr>
  </w:style>
  <w:style w:type="character" w:customStyle="1" w:styleId="Bodycopy">
    <w:name w:val="Body copy"/>
    <w:uiPriority w:val="99"/>
    <w:rsid w:val="003976BA"/>
    <w:rPr>
      <w:rFonts w:ascii="HelveticaNeue" w:hAnsi="HelveticaNeue" w:cs="HelveticaNeue"/>
      <w:sz w:val="17"/>
      <w:szCs w:val="17"/>
    </w:rPr>
  </w:style>
  <w:style w:type="paragraph" w:styleId="NoSpacing">
    <w:name w:val="No Spacing"/>
    <w:uiPriority w:val="1"/>
    <w:qFormat/>
    <w:rsid w:val="003976BA"/>
    <w:pPr>
      <w:ind w:firstLine="0"/>
    </w:pPr>
    <w:rPr>
      <w:sz w:val="17"/>
      <w:szCs w:val="17"/>
      <w:lang w:val="en-GB"/>
    </w:rPr>
  </w:style>
  <w:style w:type="paragraph" w:customStyle="1" w:styleId="Sectionheadline">
    <w:name w:val="Section headline"/>
    <w:basedOn w:val="Heading2"/>
    <w:qFormat/>
    <w:rsid w:val="003976BA"/>
    <w:pPr>
      <w:numPr>
        <w:ilvl w:val="1"/>
        <w:numId w:val="8"/>
      </w:numPr>
    </w:pPr>
    <w:rPr>
      <w:rFonts w:asciiTheme="minorHAnsi" w:eastAsiaTheme="minorHAnsi" w:hAnsiTheme="minorHAnsi" w:cstheme="minorBidi"/>
      <w:color w:val="FFC000" w:themeColor="accent4"/>
      <w:szCs w:val="20"/>
    </w:rPr>
  </w:style>
  <w:style w:type="paragraph" w:customStyle="1" w:styleId="BodySubheadline">
    <w:name w:val="Body Subheadline"/>
    <w:basedOn w:val="Normal"/>
    <w:next w:val="Normal"/>
    <w:qFormat/>
    <w:rsid w:val="003976BA"/>
    <w:pPr>
      <w:spacing w:before="120" w:after="0" w:line="230" w:lineRule="exact"/>
    </w:pPr>
    <w:rPr>
      <w:b/>
      <w:sz w:val="20"/>
      <w:szCs w:val="17"/>
    </w:rPr>
  </w:style>
  <w:style w:type="paragraph" w:styleId="Quote">
    <w:name w:val="Quote"/>
    <w:basedOn w:val="Normal"/>
    <w:next w:val="Normal"/>
    <w:link w:val="QuoteChar"/>
    <w:uiPriority w:val="29"/>
    <w:qFormat/>
    <w:rsid w:val="003976BA"/>
    <w:pPr>
      <w:spacing w:before="240" w:after="240" w:line="340" w:lineRule="exact"/>
      <w:ind w:right="862"/>
    </w:pPr>
    <w:rPr>
      <w:iCs/>
      <w:color w:val="FFC000" w:themeColor="accent4"/>
      <w:sz w:val="28"/>
      <w:szCs w:val="17"/>
    </w:rPr>
  </w:style>
  <w:style w:type="character" w:customStyle="1" w:styleId="QuoteChar">
    <w:name w:val="Quote Char"/>
    <w:basedOn w:val="DefaultParagraphFont"/>
    <w:link w:val="Quote"/>
    <w:uiPriority w:val="29"/>
    <w:rsid w:val="003976BA"/>
    <w:rPr>
      <w:iCs/>
      <w:color w:val="FFC000" w:themeColor="accent4"/>
      <w:sz w:val="28"/>
      <w:szCs w:val="17"/>
    </w:rPr>
  </w:style>
  <w:style w:type="paragraph" w:styleId="ListBullet">
    <w:name w:val="List Bullet"/>
    <w:basedOn w:val="Normal"/>
    <w:uiPriority w:val="99"/>
    <w:unhideWhenUsed/>
    <w:rsid w:val="003976BA"/>
    <w:pPr>
      <w:numPr>
        <w:numId w:val="3"/>
      </w:numPr>
      <w:tabs>
        <w:tab w:val="clear" w:pos="360"/>
        <w:tab w:val="num" w:pos="196"/>
      </w:tabs>
      <w:spacing w:before="120"/>
      <w:ind w:left="198" w:hanging="198"/>
    </w:pPr>
    <w:rPr>
      <w:sz w:val="20"/>
      <w:szCs w:val="17"/>
    </w:rPr>
  </w:style>
  <w:style w:type="paragraph" w:styleId="ListBullet2">
    <w:name w:val="List Bullet 2"/>
    <w:basedOn w:val="ListParagraph"/>
    <w:uiPriority w:val="99"/>
    <w:unhideWhenUsed/>
    <w:rsid w:val="003976BA"/>
    <w:pPr>
      <w:spacing w:before="120"/>
      <w:ind w:left="641" w:hanging="357"/>
      <w:contextualSpacing w:val="0"/>
    </w:pPr>
    <w:rPr>
      <w:sz w:val="20"/>
      <w:szCs w:val="20"/>
      <w:shd w:val="clear" w:color="auto" w:fill="FFFFFF"/>
    </w:rPr>
  </w:style>
  <w:style w:type="paragraph" w:styleId="TOCHeading">
    <w:name w:val="TOC Heading"/>
    <w:basedOn w:val="Heading1"/>
    <w:next w:val="Normal"/>
    <w:uiPriority w:val="39"/>
    <w:unhideWhenUsed/>
    <w:qFormat/>
    <w:rsid w:val="003976BA"/>
    <w:pPr>
      <w:tabs>
        <w:tab w:val="num" w:pos="2770"/>
      </w:tabs>
      <w:spacing w:before="120" w:after="1200"/>
      <w:ind w:left="2770" w:right="3084" w:hanging="360"/>
      <w:outlineLvl w:val="9"/>
    </w:pPr>
    <w:rPr>
      <w:color w:val="FFC000" w:themeColor="accent4"/>
      <w:sz w:val="60"/>
      <w:szCs w:val="60"/>
    </w:rPr>
  </w:style>
  <w:style w:type="paragraph" w:styleId="TOC1">
    <w:name w:val="toc 1"/>
    <w:basedOn w:val="Normal"/>
    <w:next w:val="Normal"/>
    <w:autoRedefine/>
    <w:uiPriority w:val="39"/>
    <w:unhideWhenUsed/>
    <w:rsid w:val="0014472C"/>
    <w:pPr>
      <w:keepNext/>
      <w:tabs>
        <w:tab w:val="right" w:leader="dot" w:pos="9921"/>
      </w:tabs>
      <w:spacing w:before="120" w:after="200"/>
      <w:ind w:left="851" w:hanging="851"/>
    </w:pPr>
    <w:rPr>
      <w:rFonts w:cstheme="minorHAnsi"/>
      <w:bCs/>
      <w:noProof/>
      <w:szCs w:val="24"/>
    </w:rPr>
  </w:style>
  <w:style w:type="paragraph" w:customStyle="1" w:styleId="Sectionbignumber">
    <w:name w:val="Section big number"/>
    <w:basedOn w:val="Normal"/>
    <w:next w:val="Normal"/>
    <w:qFormat/>
    <w:rsid w:val="003976BA"/>
    <w:pPr>
      <w:spacing w:before="120" w:after="0" w:line="192" w:lineRule="auto"/>
      <w:ind w:left="-284"/>
    </w:pPr>
    <w:rPr>
      <w:color w:val="FFFFFF" w:themeColor="background1"/>
      <w:sz w:val="280"/>
      <w:szCs w:val="280"/>
    </w:rPr>
  </w:style>
  <w:style w:type="table" w:customStyle="1" w:styleId="PWCBasic">
    <w:name w:val="PWC Basic"/>
    <w:basedOn w:val="TableNormal"/>
    <w:uiPriority w:val="99"/>
    <w:rsid w:val="003976BA"/>
    <w:pPr>
      <w:spacing w:line="216" w:lineRule="auto"/>
      <w:ind w:firstLine="0"/>
      <w:contextualSpacing/>
    </w:pPr>
    <w:rPr>
      <w:rFonts w:cs="Times New Roman (Body CS)"/>
      <w:sz w:val="17"/>
      <w:szCs w:val="17"/>
      <w:lang w:val="en-GB"/>
    </w:rPr>
    <w:tblPr>
      <w:tblBorders>
        <w:top w:val="dotted" w:sz="4" w:space="0" w:color="auto"/>
        <w:bottom w:val="single" w:sz="4" w:space="0" w:color="auto"/>
        <w:insideH w:val="dotted" w:sz="4" w:space="0" w:color="auto"/>
      </w:tblBorders>
      <w:tblCellMar>
        <w:left w:w="0" w:type="dxa"/>
        <w:right w:w="0" w:type="dxa"/>
      </w:tblCellMar>
    </w:tblPr>
    <w:tcPr>
      <w:vAlign w:val="center"/>
    </w:tcPr>
    <w:tblStylePr w:type="firstRow">
      <w:rPr>
        <w:rFonts w:asciiTheme="minorHAnsi" w:hAnsiTheme="minorHAnsi"/>
        <w:b/>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styleId="TOC2">
    <w:name w:val="toc 2"/>
    <w:basedOn w:val="Normal"/>
    <w:next w:val="Normal"/>
    <w:link w:val="TOC2Char"/>
    <w:autoRedefine/>
    <w:uiPriority w:val="39"/>
    <w:unhideWhenUsed/>
    <w:rsid w:val="0014472C"/>
    <w:pPr>
      <w:tabs>
        <w:tab w:val="left" w:pos="680"/>
        <w:tab w:val="left" w:pos="1020"/>
        <w:tab w:val="right" w:leader="dot" w:pos="9921"/>
      </w:tabs>
      <w:spacing w:before="80"/>
      <w:ind w:left="908" w:hanging="454"/>
    </w:pPr>
    <w:rPr>
      <w:rFonts w:cstheme="minorHAnsi"/>
      <w:noProof/>
      <w:szCs w:val="24"/>
    </w:rPr>
  </w:style>
  <w:style w:type="paragraph" w:customStyle="1" w:styleId="Bignumber">
    <w:name w:val="Big number"/>
    <w:basedOn w:val="Normal"/>
    <w:next w:val="Normal"/>
    <w:qFormat/>
    <w:rsid w:val="003976BA"/>
    <w:pPr>
      <w:pBdr>
        <w:top w:val="single" w:sz="4" w:space="4" w:color="FFC000" w:themeColor="accent4"/>
      </w:pBdr>
      <w:spacing w:before="120" w:after="0" w:line="204" w:lineRule="auto"/>
    </w:pPr>
    <w:rPr>
      <w:color w:val="FFC000" w:themeColor="accent4"/>
      <w:sz w:val="124"/>
      <w:szCs w:val="124"/>
    </w:rPr>
  </w:style>
  <w:style w:type="paragraph" w:customStyle="1" w:styleId="BigText11pt">
    <w:name w:val="Big Text 11pt"/>
    <w:basedOn w:val="Normal"/>
    <w:qFormat/>
    <w:rsid w:val="003976BA"/>
    <w:pPr>
      <w:spacing w:before="120"/>
    </w:pPr>
    <w:rPr>
      <w:color w:val="FFC000" w:themeColor="accent4"/>
    </w:rPr>
  </w:style>
  <w:style w:type="paragraph" w:customStyle="1" w:styleId="Bignumberred">
    <w:name w:val="Big number red"/>
    <w:basedOn w:val="Bignumber"/>
    <w:qFormat/>
    <w:rsid w:val="003976BA"/>
    <w:pPr>
      <w:pBdr>
        <w:top w:val="single" w:sz="4" w:space="4" w:color="A5A5A5" w:themeColor="accent3"/>
      </w:pBdr>
    </w:pPr>
    <w:rPr>
      <w:color w:val="A5A5A5" w:themeColor="accent3"/>
    </w:rPr>
  </w:style>
  <w:style w:type="paragraph" w:customStyle="1" w:styleId="BigTextred11pt">
    <w:name w:val="Big Text red 11pt"/>
    <w:basedOn w:val="BigText11pt"/>
    <w:next w:val="Normal"/>
    <w:qFormat/>
    <w:rsid w:val="003976BA"/>
    <w:rPr>
      <w:color w:val="A5A5A5" w:themeColor="accent3"/>
    </w:rPr>
  </w:style>
  <w:style w:type="table" w:styleId="TableGrid">
    <w:name w:val="Table Grid"/>
    <w:aliases w:val="SDF,CV table,TabelEcorys,HTG,Tabellengitternetz"/>
    <w:basedOn w:val="TableNormal"/>
    <w:uiPriority w:val="39"/>
    <w:rsid w:val="003976BA"/>
    <w:pPr>
      <w:ind w:firstLine="0"/>
    </w:pPr>
    <w:rPr>
      <w:sz w:val="17"/>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headline">
    <w:name w:val="Body headline"/>
    <w:basedOn w:val="Normal"/>
    <w:qFormat/>
    <w:rsid w:val="003976BA"/>
    <w:pPr>
      <w:pBdr>
        <w:top w:val="single" w:sz="4" w:space="4" w:color="FFC000" w:themeColor="accent4"/>
        <w:bottom w:val="single" w:sz="4" w:space="4" w:color="FFC000" w:themeColor="accent4"/>
      </w:pBdr>
      <w:spacing w:before="120" w:after="240"/>
    </w:pPr>
    <w:rPr>
      <w:b/>
      <w:color w:val="FFC000" w:themeColor="accent4"/>
      <w:sz w:val="20"/>
      <w:szCs w:val="17"/>
    </w:rPr>
  </w:style>
  <w:style w:type="paragraph" w:customStyle="1" w:styleId="Bodysectionslines">
    <w:name w:val="Body sections + lines"/>
    <w:basedOn w:val="Normal"/>
    <w:qFormat/>
    <w:rsid w:val="003976BA"/>
    <w:pPr>
      <w:shd w:val="clear" w:color="auto" w:fill="D9D9D9" w:themeFill="background1" w:themeFillShade="D9"/>
      <w:spacing w:before="300"/>
    </w:pPr>
    <w:rPr>
      <w:sz w:val="20"/>
      <w:szCs w:val="17"/>
    </w:rPr>
  </w:style>
  <w:style w:type="paragraph" w:customStyle="1" w:styleId="Callouthead">
    <w:name w:val="Callout head"/>
    <w:basedOn w:val="Normal"/>
    <w:next w:val="Calloutbody"/>
    <w:qFormat/>
    <w:rsid w:val="003976BA"/>
    <w:pPr>
      <w:framePr w:hSpace="181" w:wrap="around" w:hAnchor="margin" w:yAlign="bottom"/>
      <w:spacing w:before="120" w:after="0" w:line="260" w:lineRule="exact"/>
      <w:suppressOverlap/>
    </w:pPr>
    <w:rPr>
      <w:b/>
      <w:color w:val="FFFFFF" w:themeColor="background1"/>
      <w:sz w:val="20"/>
      <w:szCs w:val="17"/>
    </w:rPr>
  </w:style>
  <w:style w:type="paragraph" w:customStyle="1" w:styleId="Calloutbody">
    <w:name w:val="Callout body"/>
    <w:basedOn w:val="Normal"/>
    <w:qFormat/>
    <w:rsid w:val="003976BA"/>
    <w:pPr>
      <w:framePr w:hSpace="181" w:wrap="around" w:hAnchor="margin" w:yAlign="bottom"/>
      <w:spacing w:before="120" w:after="0" w:line="260" w:lineRule="exact"/>
      <w:suppressOverlap/>
    </w:pPr>
    <w:rPr>
      <w:color w:val="FFFFFF" w:themeColor="background1"/>
      <w:sz w:val="20"/>
      <w:szCs w:val="17"/>
    </w:rPr>
  </w:style>
  <w:style w:type="paragraph" w:customStyle="1" w:styleId="Chartregular">
    <w:name w:val="Chart regular"/>
    <w:basedOn w:val="Normal"/>
    <w:qFormat/>
    <w:rsid w:val="003976BA"/>
    <w:pPr>
      <w:spacing w:before="120"/>
    </w:pPr>
    <w:rPr>
      <w:sz w:val="15"/>
      <w:szCs w:val="15"/>
    </w:rPr>
  </w:style>
  <w:style w:type="paragraph" w:customStyle="1" w:styleId="Largecalloutattribution">
    <w:name w:val="Large callout attribution"/>
    <w:basedOn w:val="Normal"/>
    <w:qFormat/>
    <w:rsid w:val="003976BA"/>
    <w:pPr>
      <w:tabs>
        <w:tab w:val="left" w:pos="1134"/>
      </w:tabs>
      <w:spacing w:before="120" w:line="300" w:lineRule="exact"/>
      <w:ind w:left="1135" w:hanging="1"/>
    </w:pPr>
    <w:rPr>
      <w:rFonts w:cstheme="minorHAnsi"/>
      <w:b/>
      <w:color w:val="FFFFFF" w:themeColor="background1"/>
      <w:szCs w:val="24"/>
    </w:rPr>
  </w:style>
  <w:style w:type="paragraph" w:customStyle="1" w:styleId="Largecallout">
    <w:name w:val="Large callout"/>
    <w:next w:val="Largecalloutattribution"/>
    <w:qFormat/>
    <w:rsid w:val="003976BA"/>
    <w:pPr>
      <w:spacing w:after="420" w:line="221" w:lineRule="auto"/>
      <w:ind w:hanging="317"/>
    </w:pPr>
    <w:rPr>
      <w:rFonts w:asciiTheme="majorHAnsi" w:hAnsiTheme="majorHAnsi"/>
      <w:color w:val="FFFFFF" w:themeColor="background1"/>
      <w:sz w:val="80"/>
      <w:szCs w:val="80"/>
      <w:lang w:val="en-GB"/>
    </w:rPr>
  </w:style>
  <w:style w:type="paragraph" w:styleId="TableofAuthorities">
    <w:name w:val="table of authorities"/>
    <w:basedOn w:val="Normal"/>
    <w:next w:val="Normal"/>
    <w:uiPriority w:val="99"/>
    <w:unhideWhenUsed/>
    <w:rsid w:val="003976BA"/>
    <w:pPr>
      <w:spacing w:before="120" w:after="0"/>
      <w:ind w:left="170" w:hanging="170"/>
    </w:pPr>
    <w:rPr>
      <w:sz w:val="20"/>
      <w:szCs w:val="17"/>
    </w:rPr>
  </w:style>
  <w:style w:type="paragraph" w:styleId="TOC3">
    <w:name w:val="toc 3"/>
    <w:basedOn w:val="TOC2"/>
    <w:next w:val="Normal"/>
    <w:autoRedefine/>
    <w:uiPriority w:val="39"/>
    <w:unhideWhenUsed/>
    <w:rsid w:val="00A44AA7"/>
    <w:pPr>
      <w:tabs>
        <w:tab w:val="clear" w:pos="680"/>
        <w:tab w:val="clear" w:pos="1020"/>
      </w:tabs>
      <w:ind w:left="851" w:firstLine="0"/>
    </w:pPr>
    <w:rPr>
      <w:iCs/>
    </w:rPr>
  </w:style>
  <w:style w:type="paragraph" w:styleId="ListBullet3">
    <w:name w:val="List Bullet 3"/>
    <w:basedOn w:val="Normal"/>
    <w:uiPriority w:val="99"/>
    <w:unhideWhenUsed/>
    <w:rsid w:val="003976BA"/>
    <w:pPr>
      <w:numPr>
        <w:numId w:val="4"/>
      </w:numPr>
      <w:spacing w:before="120"/>
      <w:contextualSpacing/>
    </w:pPr>
    <w:rPr>
      <w:sz w:val="20"/>
      <w:szCs w:val="17"/>
    </w:rPr>
  </w:style>
  <w:style w:type="paragraph" w:styleId="ListBullet4">
    <w:name w:val="List Bullet 4"/>
    <w:basedOn w:val="Normal"/>
    <w:uiPriority w:val="99"/>
    <w:unhideWhenUsed/>
    <w:rsid w:val="003976BA"/>
    <w:pPr>
      <w:numPr>
        <w:numId w:val="5"/>
      </w:numPr>
      <w:spacing w:before="120"/>
      <w:contextualSpacing/>
    </w:pPr>
    <w:rPr>
      <w:sz w:val="20"/>
      <w:szCs w:val="17"/>
    </w:rPr>
  </w:style>
  <w:style w:type="paragraph" w:styleId="ListBullet5">
    <w:name w:val="List Bullet 5"/>
    <w:basedOn w:val="Normal"/>
    <w:uiPriority w:val="99"/>
    <w:unhideWhenUsed/>
    <w:rsid w:val="003976BA"/>
    <w:pPr>
      <w:numPr>
        <w:numId w:val="6"/>
      </w:numPr>
      <w:spacing w:before="120"/>
      <w:contextualSpacing/>
    </w:pPr>
    <w:rPr>
      <w:sz w:val="20"/>
      <w:szCs w:val="17"/>
    </w:rPr>
  </w:style>
  <w:style w:type="paragraph" w:styleId="ListNumber">
    <w:name w:val="List Number"/>
    <w:basedOn w:val="Normal"/>
    <w:uiPriority w:val="99"/>
    <w:unhideWhenUsed/>
    <w:rsid w:val="003976BA"/>
    <w:pPr>
      <w:numPr>
        <w:numId w:val="7"/>
      </w:numPr>
      <w:spacing w:before="120"/>
      <w:contextualSpacing/>
    </w:pPr>
    <w:rPr>
      <w:sz w:val="20"/>
      <w:szCs w:val="17"/>
    </w:rPr>
  </w:style>
  <w:style w:type="paragraph" w:styleId="ListNumber2">
    <w:name w:val="List Number 2"/>
    <w:basedOn w:val="Normal"/>
    <w:uiPriority w:val="99"/>
    <w:unhideWhenUsed/>
    <w:rsid w:val="003976BA"/>
    <w:pPr>
      <w:tabs>
        <w:tab w:val="num" w:pos="2770"/>
      </w:tabs>
      <w:spacing w:before="120"/>
      <w:ind w:left="2770" w:hanging="360"/>
      <w:contextualSpacing/>
    </w:pPr>
    <w:rPr>
      <w:sz w:val="20"/>
      <w:szCs w:val="17"/>
    </w:rPr>
  </w:style>
  <w:style w:type="paragraph" w:customStyle="1" w:styleId="SectionSubheadline">
    <w:name w:val="Section Subheadline"/>
    <w:basedOn w:val="Subtitle"/>
    <w:next w:val="Normal"/>
    <w:qFormat/>
    <w:rsid w:val="003976BA"/>
  </w:style>
  <w:style w:type="paragraph" w:customStyle="1" w:styleId="Coverheadline">
    <w:name w:val="Cover headline"/>
    <w:next w:val="Coversubheadline"/>
    <w:qFormat/>
    <w:rsid w:val="003976BA"/>
    <w:pPr>
      <w:spacing w:line="281" w:lineRule="auto"/>
      <w:ind w:right="4334" w:firstLine="0"/>
    </w:pPr>
    <w:rPr>
      <w:rFonts w:asciiTheme="majorHAnsi" w:eastAsiaTheme="majorEastAsia" w:hAnsiTheme="majorHAnsi" w:cstheme="majorBidi"/>
      <w:color w:val="FFFFFF" w:themeColor="background1"/>
      <w:spacing w:val="-10"/>
      <w:kern w:val="28"/>
      <w:sz w:val="72"/>
      <w:szCs w:val="56"/>
      <w:lang w:val="en-GB"/>
    </w:rPr>
  </w:style>
  <w:style w:type="character" w:styleId="FollowedHyperlink">
    <w:name w:val="FollowedHyperlink"/>
    <w:basedOn w:val="DefaultParagraphFont"/>
    <w:uiPriority w:val="99"/>
    <w:unhideWhenUsed/>
    <w:rsid w:val="003976BA"/>
    <w:rPr>
      <w:color w:val="954F72" w:themeColor="followedHyperlink"/>
      <w:u w:val="single"/>
    </w:rPr>
  </w:style>
  <w:style w:type="character" w:customStyle="1" w:styleId="Bold">
    <w:name w:val="Bold"/>
    <w:basedOn w:val="DefaultParagraphFont"/>
    <w:uiPriority w:val="1"/>
    <w:qFormat/>
    <w:rsid w:val="003976BA"/>
    <w:rPr>
      <w:b/>
    </w:rPr>
  </w:style>
  <w:style w:type="paragraph" w:styleId="BalloonText">
    <w:name w:val="Balloon Text"/>
    <w:basedOn w:val="Normal"/>
    <w:link w:val="BalloonTextChar"/>
    <w:uiPriority w:val="99"/>
    <w:semiHidden/>
    <w:unhideWhenUsed/>
    <w:rsid w:val="003976BA"/>
    <w:pPr>
      <w:spacing w:before="12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6BA"/>
    <w:rPr>
      <w:rFonts w:ascii="Segoe UI" w:hAnsi="Segoe UI" w:cs="Segoe UI"/>
      <w:sz w:val="18"/>
      <w:szCs w:val="18"/>
    </w:rPr>
  </w:style>
  <w:style w:type="character" w:styleId="Emphasis">
    <w:name w:val="Emphasis"/>
    <w:basedOn w:val="DefaultParagraphFont"/>
    <w:uiPriority w:val="20"/>
    <w:qFormat/>
    <w:rsid w:val="003976BA"/>
    <w:rPr>
      <w:i/>
      <w:iCs/>
      <w:lang w:val="en-GB"/>
    </w:rPr>
  </w:style>
  <w:style w:type="table" w:customStyle="1" w:styleId="Style1">
    <w:name w:val="Style1"/>
    <w:basedOn w:val="TableNormal"/>
    <w:uiPriority w:val="99"/>
    <w:rsid w:val="003976BA"/>
    <w:pPr>
      <w:spacing w:before="40" w:after="40"/>
      <w:ind w:firstLine="0"/>
    </w:pPr>
    <w:rPr>
      <w:sz w:val="20"/>
      <w:szCs w:val="17"/>
      <w:lang w:val="en-GB"/>
    </w:rPr>
    <w:tblPr>
      <w:tblBorders>
        <w:insideH w:val="single" w:sz="4" w:space="0" w:color="D9D9D9" w:themeColor="background1" w:themeShade="D9"/>
      </w:tblBorders>
      <w:tblCellMar>
        <w:top w:w="57" w:type="dxa"/>
        <w:left w:w="57" w:type="dxa"/>
        <w:bottom w:w="57" w:type="dxa"/>
        <w:right w:w="57" w:type="dxa"/>
      </w:tblCellMar>
    </w:tblPr>
    <w:tblStylePr w:type="firstRow">
      <w:pPr>
        <w:wordWrap/>
        <w:spacing w:beforeLines="0" w:before="40" w:beforeAutospacing="0" w:afterLines="0" w:after="40" w:afterAutospacing="0"/>
        <w:ind w:leftChars="0" w:left="0" w:rightChars="0" w:right="0"/>
        <w:contextualSpacing w:val="0"/>
        <w:mirrorIndents w:val="0"/>
        <w:jc w:val="left"/>
      </w:pPr>
      <w:rPr>
        <w:rFonts w:ascii="Arial" w:hAnsi="Arial"/>
        <w:b/>
        <w:color w:val="FFFFFF" w:themeColor="background1"/>
      </w:rPr>
      <w:tblPr/>
      <w:tcPr>
        <w:tcBorders>
          <w:top w:val="nil"/>
          <w:left w:val="nil"/>
          <w:bottom w:val="single" w:sz="4" w:space="0" w:color="FFC000" w:themeColor="accent4"/>
          <w:right w:val="nil"/>
          <w:insideH w:val="nil"/>
          <w:insideV w:val="nil"/>
          <w:tl2br w:val="nil"/>
          <w:tr2bl w:val="nil"/>
        </w:tcBorders>
        <w:shd w:val="clear" w:color="auto" w:fill="FFC000" w:themeFill="accent4"/>
      </w:tcPr>
    </w:tblStyle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99"/>
    <w:qFormat/>
    <w:locked/>
    <w:rsid w:val="003976BA"/>
    <w:rPr>
      <w:lang w:val="en-US"/>
    </w:rPr>
  </w:style>
  <w:style w:type="character" w:styleId="CommentReference">
    <w:name w:val="annotation reference"/>
    <w:basedOn w:val="DefaultParagraphFont"/>
    <w:uiPriority w:val="99"/>
    <w:semiHidden/>
    <w:unhideWhenUsed/>
    <w:rsid w:val="003976BA"/>
    <w:rPr>
      <w:sz w:val="16"/>
      <w:szCs w:val="16"/>
    </w:rPr>
  </w:style>
  <w:style w:type="paragraph" w:styleId="CommentText">
    <w:name w:val="annotation text"/>
    <w:basedOn w:val="Normal"/>
    <w:link w:val="CommentTextChar"/>
    <w:uiPriority w:val="99"/>
    <w:unhideWhenUsed/>
    <w:rsid w:val="003976BA"/>
    <w:pPr>
      <w:spacing w:before="120"/>
    </w:pPr>
    <w:rPr>
      <w:sz w:val="20"/>
      <w:szCs w:val="20"/>
    </w:rPr>
  </w:style>
  <w:style w:type="character" w:customStyle="1" w:styleId="CommentTextChar">
    <w:name w:val="Comment Text Char"/>
    <w:basedOn w:val="DefaultParagraphFont"/>
    <w:link w:val="CommentText"/>
    <w:uiPriority w:val="99"/>
    <w:rsid w:val="003976BA"/>
    <w:rPr>
      <w:sz w:val="20"/>
      <w:szCs w:val="20"/>
    </w:rPr>
  </w:style>
  <w:style w:type="paragraph" w:styleId="CommentSubject">
    <w:name w:val="annotation subject"/>
    <w:basedOn w:val="CommentText"/>
    <w:next w:val="CommentText"/>
    <w:link w:val="CommentSubjectChar"/>
    <w:uiPriority w:val="99"/>
    <w:semiHidden/>
    <w:unhideWhenUsed/>
    <w:rsid w:val="003976BA"/>
    <w:rPr>
      <w:b/>
      <w:bCs/>
    </w:rPr>
  </w:style>
  <w:style w:type="character" w:customStyle="1" w:styleId="CommentSubjectChar">
    <w:name w:val="Comment Subject Char"/>
    <w:basedOn w:val="CommentTextChar"/>
    <w:link w:val="CommentSubject"/>
    <w:uiPriority w:val="99"/>
    <w:semiHidden/>
    <w:rsid w:val="003976BA"/>
    <w:rPr>
      <w:b/>
      <w:bCs/>
      <w:sz w:val="20"/>
      <w:szCs w:val="20"/>
    </w:rPr>
  </w:style>
  <w:style w:type="table" w:customStyle="1" w:styleId="LightList-Accent11">
    <w:name w:val="Light List - Accent 11"/>
    <w:basedOn w:val="TableNormal"/>
    <w:uiPriority w:val="61"/>
    <w:rsid w:val="003976BA"/>
    <w:pPr>
      <w:ind w:firstLine="0"/>
    </w:pPr>
    <w:rPr>
      <w:rFonts w:ascii="Georgia" w:eastAsia="Arial" w:hAnsi="Georgia" w:cs="Times New Roman"/>
      <w:sz w:val="18"/>
      <w:szCs w:val="20"/>
      <w:lang w:val="en-GB" w:eastAsia="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BodyText">
    <w:name w:val="Body Text"/>
    <w:aliases w:val="Body Text1"/>
    <w:basedOn w:val="Normal"/>
    <w:link w:val="BodyTextChar0"/>
    <w:uiPriority w:val="99"/>
    <w:unhideWhenUsed/>
    <w:rsid w:val="003976BA"/>
    <w:pPr>
      <w:spacing w:before="120"/>
    </w:pPr>
    <w:rPr>
      <w:sz w:val="20"/>
      <w:szCs w:val="17"/>
    </w:rPr>
  </w:style>
  <w:style w:type="character" w:customStyle="1" w:styleId="BodyTextChar0">
    <w:name w:val="Body Text Char"/>
    <w:aliases w:val="Body Text1 Char"/>
    <w:basedOn w:val="DefaultParagraphFont"/>
    <w:link w:val="BodyText"/>
    <w:uiPriority w:val="99"/>
    <w:rsid w:val="003976BA"/>
    <w:rPr>
      <w:sz w:val="20"/>
      <w:szCs w:val="17"/>
    </w:rPr>
  </w:style>
  <w:style w:type="paragraph" w:customStyle="1" w:styleId="Default">
    <w:name w:val="Default"/>
    <w:rsid w:val="003976BA"/>
    <w:pPr>
      <w:autoSpaceDE w:val="0"/>
      <w:autoSpaceDN w:val="0"/>
      <w:adjustRightInd w:val="0"/>
      <w:ind w:firstLine="0"/>
    </w:pPr>
    <w:rPr>
      <w:rFonts w:ascii="Arial" w:hAnsi="Arial" w:cs="Arial"/>
      <w:color w:val="000000"/>
      <w:sz w:val="24"/>
      <w:szCs w:val="24"/>
    </w:rPr>
  </w:style>
  <w:style w:type="paragraph" w:customStyle="1" w:styleId="TABLE">
    <w:name w:val="TABLE"/>
    <w:basedOn w:val="Normal"/>
    <w:link w:val="TABLEChar"/>
    <w:uiPriority w:val="99"/>
    <w:qFormat/>
    <w:rsid w:val="003976BA"/>
    <w:pPr>
      <w:spacing w:before="40" w:after="40"/>
    </w:pPr>
    <w:rPr>
      <w:rFonts w:ascii="Arial" w:hAnsi="Arial" w:cs="Arial"/>
      <w:bCs/>
    </w:rPr>
  </w:style>
  <w:style w:type="character" w:customStyle="1" w:styleId="TABLEChar">
    <w:name w:val="TABLE Char"/>
    <w:basedOn w:val="DefaultParagraphFont"/>
    <w:link w:val="TABLE"/>
    <w:uiPriority w:val="99"/>
    <w:rsid w:val="003976BA"/>
    <w:rPr>
      <w:rFonts w:ascii="Arial" w:hAnsi="Arial" w:cs="Arial"/>
      <w:bCs/>
    </w:rPr>
  </w:style>
  <w:style w:type="table" w:customStyle="1" w:styleId="TableGrid0">
    <w:name w:val="TableGrid"/>
    <w:rsid w:val="003976BA"/>
    <w:pPr>
      <w:ind w:firstLine="0"/>
    </w:pPr>
    <w:rPr>
      <w:rFonts w:eastAsiaTheme="minorEastAsia"/>
      <w:lang w:val="en-GB"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3976BA"/>
    <w:rPr>
      <w:color w:val="605E5C"/>
      <w:shd w:val="clear" w:color="auto" w:fill="E1DFDD"/>
    </w:rPr>
  </w:style>
  <w:style w:type="paragraph" w:customStyle="1" w:styleId="tv213">
    <w:name w:val="tv213"/>
    <w:basedOn w:val="Normal"/>
    <w:rsid w:val="003976BA"/>
    <w:pPr>
      <w:spacing w:before="100" w:beforeAutospacing="1" w:after="100" w:afterAutospacing="1"/>
    </w:pPr>
    <w:rPr>
      <w:rFonts w:eastAsia="Times New Roman" w:cs="Times New Roman"/>
      <w:szCs w:val="24"/>
      <w:lang w:val="en-GB" w:eastAsia="en-GB"/>
    </w:rPr>
  </w:style>
  <w:style w:type="character" w:customStyle="1" w:styleId="fontsize2">
    <w:name w:val="fontsize2"/>
    <w:basedOn w:val="DefaultParagraphFont"/>
    <w:rsid w:val="003976BA"/>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rsid w:val="003976BA"/>
    <w:pPr>
      <w:spacing w:before="120" w:line="240" w:lineRule="exact"/>
    </w:pPr>
    <w:rPr>
      <w:rFonts w:eastAsia="Calibri" w:cs="Times New Roman"/>
      <w:sz w:val="20"/>
      <w:szCs w:val="20"/>
      <w:vertAlign w:val="superscript"/>
      <w:lang w:eastAsia="lv-LV"/>
    </w:rPr>
  </w:style>
  <w:style w:type="table" w:styleId="PlainTable2">
    <w:name w:val="Plain Table 2"/>
    <w:basedOn w:val="TableNormal"/>
    <w:uiPriority w:val="42"/>
    <w:rsid w:val="003976BA"/>
    <w:pPr>
      <w:ind w:firstLine="0"/>
    </w:pPr>
    <w:rPr>
      <w:rFonts w:ascii="Times New Roman" w:eastAsia="Calibri" w:hAnsi="Times New Roman" w:cs="Times New Roman"/>
      <w:sz w:val="20"/>
      <w:szCs w:val="20"/>
      <w:lang w:eastAsia="lv-L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3976BA"/>
    <w:pPr>
      <w:spacing w:before="100" w:beforeAutospacing="1" w:after="100" w:afterAutospacing="1"/>
    </w:pPr>
    <w:rPr>
      <w:rFonts w:eastAsia="Times New Roman" w:cs="Times New Roman"/>
      <w:szCs w:val="24"/>
      <w:lang w:val="en-GB" w:eastAsia="en-GB"/>
    </w:rPr>
  </w:style>
  <w:style w:type="paragraph" w:customStyle="1" w:styleId="RFvirsrdummy">
    <w:name w:val="RFvirsr_dummy"/>
    <w:basedOn w:val="Normal"/>
    <w:qFormat/>
    <w:rsid w:val="003976BA"/>
    <w:pPr>
      <w:spacing w:before="240"/>
    </w:pPr>
    <w:rPr>
      <w:b/>
    </w:rPr>
  </w:style>
  <w:style w:type="paragraph" w:customStyle="1" w:styleId="labojumupamats">
    <w:name w:val="labojumu_pamats"/>
    <w:basedOn w:val="Normal"/>
    <w:rsid w:val="003976BA"/>
    <w:pPr>
      <w:spacing w:before="100" w:beforeAutospacing="1" w:after="100" w:afterAutospacing="1"/>
    </w:pPr>
    <w:rPr>
      <w:rFonts w:eastAsia="Times New Roman" w:cs="Times New Roman"/>
      <w:szCs w:val="24"/>
      <w:lang w:val="en-GB" w:eastAsia="en-GB"/>
    </w:rPr>
  </w:style>
  <w:style w:type="character" w:customStyle="1" w:styleId="tvhtml">
    <w:name w:val="tv_html"/>
    <w:basedOn w:val="DefaultParagraphFont"/>
    <w:rsid w:val="003976BA"/>
  </w:style>
  <w:style w:type="paragraph" w:styleId="Revision">
    <w:name w:val="Revision"/>
    <w:hidden/>
    <w:uiPriority w:val="99"/>
    <w:semiHidden/>
    <w:rsid w:val="003976BA"/>
    <w:pPr>
      <w:ind w:firstLine="0"/>
    </w:pPr>
    <w:rPr>
      <w:sz w:val="17"/>
      <w:szCs w:val="17"/>
    </w:rPr>
  </w:style>
  <w:style w:type="table" w:styleId="GridTable1Light-Accent1">
    <w:name w:val="Grid Table 1 Light Accent 1"/>
    <w:basedOn w:val="TableNormal"/>
    <w:uiPriority w:val="46"/>
    <w:rsid w:val="003976BA"/>
    <w:pPr>
      <w:ind w:firstLine="0"/>
    </w:pPr>
    <w:rPr>
      <w:sz w:val="24"/>
      <w:szCs w:val="24"/>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ULLETS">
    <w:name w:val="BULLETS"/>
    <w:basedOn w:val="Headersmallgray"/>
    <w:link w:val="BULLETSChar0"/>
    <w:uiPriority w:val="99"/>
    <w:qFormat/>
    <w:rsid w:val="003976BA"/>
    <w:pPr>
      <w:framePr w:hSpace="180" w:wrap="around" w:vAnchor="text" w:hAnchor="text" w:y="1"/>
      <w:numPr>
        <w:numId w:val="13"/>
      </w:numPr>
      <w:tabs>
        <w:tab w:val="num" w:pos="360"/>
      </w:tabs>
      <w:ind w:left="284" w:hanging="284"/>
      <w:suppressOverlap/>
    </w:pPr>
    <w:rPr>
      <w:rFonts w:cstheme="minorHAnsi"/>
      <w:b w:val="0"/>
      <w:bCs w:val="0"/>
      <w:noProof/>
      <w:color w:val="auto"/>
      <w:lang w:val="en-US"/>
    </w:rPr>
  </w:style>
  <w:style w:type="character" w:customStyle="1" w:styleId="BULLETSChar0">
    <w:name w:val="BULLETS Char"/>
    <w:basedOn w:val="ListParagraphChar"/>
    <w:link w:val="BULLETS"/>
    <w:uiPriority w:val="99"/>
    <w:rsid w:val="003976BA"/>
    <w:rPr>
      <w:rFonts w:cstheme="minorHAnsi"/>
      <w:noProof/>
      <w:sz w:val="20"/>
      <w:szCs w:val="20"/>
      <w:lang w:val="en-US" w:eastAsia="lv-LV"/>
    </w:rPr>
  </w:style>
  <w:style w:type="paragraph" w:customStyle="1" w:styleId="Headersmallyellow">
    <w:name w:val="Header small yellow"/>
    <w:basedOn w:val="Normal"/>
    <w:link w:val="HeadersmallyellowChar"/>
    <w:qFormat/>
    <w:rsid w:val="003976BA"/>
    <w:pPr>
      <w:keepNext/>
      <w:keepLines/>
      <w:spacing w:before="260"/>
    </w:pPr>
    <w:rPr>
      <w:b/>
      <w:bCs/>
      <w:color w:val="FFC000" w:themeColor="accent4"/>
      <w:sz w:val="20"/>
      <w:szCs w:val="20"/>
    </w:rPr>
  </w:style>
  <w:style w:type="character" w:customStyle="1" w:styleId="HeadersmallyellowChar">
    <w:name w:val="Header small yellow Char"/>
    <w:basedOn w:val="DefaultParagraphFont"/>
    <w:link w:val="Headersmallyellow"/>
    <w:rsid w:val="003976BA"/>
    <w:rPr>
      <w:b/>
      <w:bCs/>
      <w:color w:val="FFC000" w:themeColor="accent4"/>
      <w:sz w:val="20"/>
      <w:szCs w:val="20"/>
    </w:rPr>
  </w:style>
  <w:style w:type="paragraph" w:styleId="TOC4">
    <w:name w:val="toc 4"/>
    <w:basedOn w:val="Normal"/>
    <w:next w:val="Normal"/>
    <w:autoRedefine/>
    <w:uiPriority w:val="39"/>
    <w:unhideWhenUsed/>
    <w:rsid w:val="003976BA"/>
    <w:pPr>
      <w:spacing w:before="120" w:after="0"/>
      <w:ind w:left="510"/>
    </w:pPr>
    <w:rPr>
      <w:rFonts w:cstheme="minorHAnsi"/>
      <w:sz w:val="18"/>
      <w:szCs w:val="18"/>
    </w:rPr>
  </w:style>
  <w:style w:type="paragraph" w:styleId="TOC5">
    <w:name w:val="toc 5"/>
    <w:basedOn w:val="Normal"/>
    <w:next w:val="Normal"/>
    <w:autoRedefine/>
    <w:uiPriority w:val="39"/>
    <w:unhideWhenUsed/>
    <w:rsid w:val="003976BA"/>
    <w:pPr>
      <w:spacing w:before="120" w:after="0"/>
      <w:ind w:left="680"/>
    </w:pPr>
    <w:rPr>
      <w:rFonts w:cstheme="minorHAnsi"/>
      <w:sz w:val="18"/>
      <w:szCs w:val="18"/>
    </w:rPr>
  </w:style>
  <w:style w:type="paragraph" w:styleId="TOC6">
    <w:name w:val="toc 6"/>
    <w:basedOn w:val="Normal"/>
    <w:next w:val="Normal"/>
    <w:autoRedefine/>
    <w:uiPriority w:val="39"/>
    <w:unhideWhenUsed/>
    <w:rsid w:val="003976BA"/>
    <w:pPr>
      <w:spacing w:before="120" w:after="0"/>
      <w:ind w:left="850"/>
    </w:pPr>
    <w:rPr>
      <w:rFonts w:cstheme="minorHAnsi"/>
      <w:sz w:val="18"/>
      <w:szCs w:val="18"/>
    </w:rPr>
  </w:style>
  <w:style w:type="paragraph" w:styleId="TOC7">
    <w:name w:val="toc 7"/>
    <w:basedOn w:val="Normal"/>
    <w:next w:val="Normal"/>
    <w:autoRedefine/>
    <w:uiPriority w:val="39"/>
    <w:unhideWhenUsed/>
    <w:rsid w:val="003976BA"/>
    <w:pPr>
      <w:spacing w:before="120" w:after="0"/>
      <w:ind w:left="1020"/>
    </w:pPr>
    <w:rPr>
      <w:rFonts w:cstheme="minorHAnsi"/>
      <w:sz w:val="18"/>
      <w:szCs w:val="18"/>
    </w:rPr>
  </w:style>
  <w:style w:type="paragraph" w:styleId="TOC8">
    <w:name w:val="toc 8"/>
    <w:basedOn w:val="Normal"/>
    <w:next w:val="Normal"/>
    <w:autoRedefine/>
    <w:uiPriority w:val="39"/>
    <w:unhideWhenUsed/>
    <w:rsid w:val="003976BA"/>
    <w:pPr>
      <w:spacing w:before="120" w:after="0"/>
      <w:ind w:left="1190"/>
    </w:pPr>
    <w:rPr>
      <w:rFonts w:cstheme="minorHAnsi"/>
      <w:sz w:val="18"/>
      <w:szCs w:val="18"/>
    </w:rPr>
  </w:style>
  <w:style w:type="paragraph" w:styleId="TOC9">
    <w:name w:val="toc 9"/>
    <w:basedOn w:val="Normal"/>
    <w:next w:val="Normal"/>
    <w:autoRedefine/>
    <w:uiPriority w:val="39"/>
    <w:unhideWhenUsed/>
    <w:rsid w:val="003976BA"/>
    <w:pPr>
      <w:spacing w:before="120" w:after="0"/>
      <w:ind w:left="1360"/>
    </w:pPr>
    <w:rPr>
      <w:rFonts w:cstheme="minorHAnsi"/>
      <w:sz w:val="18"/>
      <w:szCs w:val="18"/>
    </w:rPr>
  </w:style>
  <w:style w:type="paragraph" w:customStyle="1" w:styleId="Tablestyle2">
    <w:name w:val="Table style 2"/>
    <w:basedOn w:val="TOC2"/>
    <w:link w:val="Tablestyle2Char"/>
    <w:qFormat/>
    <w:rsid w:val="003976BA"/>
    <w:pPr>
      <w:spacing w:before="120"/>
    </w:pPr>
    <w:rPr>
      <w:smallCaps/>
    </w:rPr>
  </w:style>
  <w:style w:type="character" w:customStyle="1" w:styleId="TOC2Char">
    <w:name w:val="TOC 2 Char"/>
    <w:basedOn w:val="DefaultParagraphFont"/>
    <w:link w:val="TOC2"/>
    <w:uiPriority w:val="39"/>
    <w:rsid w:val="0014472C"/>
    <w:rPr>
      <w:rFonts w:ascii="Times New Roman" w:hAnsi="Times New Roman" w:cstheme="minorHAnsi"/>
      <w:noProof/>
      <w:sz w:val="24"/>
      <w:szCs w:val="24"/>
    </w:rPr>
  </w:style>
  <w:style w:type="character" w:customStyle="1" w:styleId="Tablestyle2Char">
    <w:name w:val="Table style 2 Char"/>
    <w:basedOn w:val="TOC2Char"/>
    <w:link w:val="Tablestyle2"/>
    <w:rsid w:val="003976BA"/>
    <w:rPr>
      <w:rFonts w:ascii="Times New Roman" w:hAnsi="Times New Roman" w:cstheme="minorHAnsi"/>
      <w:smallCaps/>
      <w:noProof/>
      <w:sz w:val="20"/>
      <w:szCs w:val="20"/>
    </w:rPr>
  </w:style>
  <w:style w:type="paragraph" w:customStyle="1" w:styleId="m-9128022652834315910msolistparagraph">
    <w:name w:val="m_-9128022652834315910msolistparagraph"/>
    <w:basedOn w:val="Normal"/>
    <w:rsid w:val="003976BA"/>
    <w:pPr>
      <w:spacing w:before="100" w:beforeAutospacing="1" w:after="100" w:afterAutospacing="1"/>
    </w:pPr>
    <w:rPr>
      <w:rFonts w:eastAsia="Times New Roman" w:cs="Times New Roman"/>
      <w:szCs w:val="24"/>
      <w:lang w:val="en-GB" w:eastAsia="en-GB"/>
    </w:rPr>
  </w:style>
  <w:style w:type="paragraph" w:styleId="TableofFigures">
    <w:name w:val="table of figures"/>
    <w:basedOn w:val="Normal"/>
    <w:next w:val="Normal"/>
    <w:uiPriority w:val="99"/>
    <w:unhideWhenUsed/>
    <w:rsid w:val="003976BA"/>
    <w:pPr>
      <w:spacing w:before="120" w:after="0"/>
    </w:pPr>
    <w:rPr>
      <w:sz w:val="20"/>
      <w:szCs w:val="17"/>
    </w:rPr>
  </w:style>
  <w:style w:type="table" w:styleId="GridTable4-Accent4">
    <w:name w:val="Grid Table 4 Accent 4"/>
    <w:basedOn w:val="TableNormal"/>
    <w:uiPriority w:val="49"/>
    <w:rsid w:val="003976BA"/>
    <w:pPr>
      <w:ind w:firstLine="0"/>
    </w:pPr>
    <w:rPr>
      <w:sz w:val="17"/>
      <w:szCs w:val="17"/>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m-521790597092500346msolistparagraph">
    <w:name w:val="m_-521790597092500346msolistparagraph"/>
    <w:basedOn w:val="Normal"/>
    <w:rsid w:val="003976BA"/>
    <w:pPr>
      <w:spacing w:before="100" w:beforeAutospacing="1" w:after="100" w:afterAutospacing="1"/>
    </w:pPr>
    <w:rPr>
      <w:rFonts w:eastAsia="Times New Roman" w:cs="Times New Roman"/>
      <w:szCs w:val="24"/>
      <w:lang w:val="en-GB" w:eastAsia="en-GB"/>
    </w:rPr>
  </w:style>
  <w:style w:type="table" w:customStyle="1" w:styleId="Style2">
    <w:name w:val="Style2"/>
    <w:basedOn w:val="TableNormal"/>
    <w:uiPriority w:val="99"/>
    <w:rsid w:val="003976BA"/>
    <w:pPr>
      <w:ind w:firstLine="0"/>
    </w:pPr>
    <w:rPr>
      <w:color w:val="000000" w:themeColor="text1"/>
      <w:sz w:val="20"/>
      <w:szCs w:val="17"/>
      <w:lang w:val="en-GB"/>
    </w:rPr>
    <w:tblPr>
      <w:tblBorders>
        <w:insideH w:val="single" w:sz="4" w:space="0" w:color="BFBFBF" w:themeColor="background1" w:themeShade="BF"/>
      </w:tblBorders>
      <w:tblCellMar>
        <w:top w:w="57" w:type="dxa"/>
        <w:left w:w="57" w:type="dxa"/>
        <w:bottom w:w="57" w:type="dxa"/>
        <w:right w:w="57" w:type="dxa"/>
      </w:tblCellMar>
    </w:tblPr>
    <w:tblStylePr w:type="firstRow">
      <w:pPr>
        <w:wordWrap/>
        <w:spacing w:beforeLines="0" w:before="20" w:beforeAutospacing="0" w:afterLines="0" w:after="20" w:afterAutospacing="0"/>
      </w:pPr>
      <w:rPr>
        <w:b/>
        <w:color w:val="FFFFFF" w:themeColor="background1"/>
      </w:rPr>
      <w:tblPr/>
      <w:tcPr>
        <w:tcBorders>
          <w:bottom w:val="single" w:sz="4" w:space="0" w:color="FFC000" w:themeColor="accent4"/>
        </w:tcBorders>
        <w:shd w:val="clear" w:color="auto" w:fill="FFC000" w:themeFill="accent4"/>
      </w:tcPr>
    </w:tblStylePr>
    <w:tblStylePr w:type="firstCol">
      <w:rPr>
        <w:rFonts w:asciiTheme="minorHAnsi" w:hAnsiTheme="minorHAnsi"/>
        <w:b w:val="0"/>
        <w:color w:val="4472C4" w:themeColor="accent1"/>
        <w:sz w:val="24"/>
      </w:rPr>
      <w:tblPr/>
      <w:tcPr>
        <w:shd w:val="clear" w:color="auto" w:fill="F2F2F2" w:themeFill="background1" w:themeFillShade="F2"/>
      </w:tcPr>
    </w:tblStylePr>
  </w:style>
  <w:style w:type="table" w:styleId="GridTable6Colorful">
    <w:name w:val="Grid Table 6 Colorful"/>
    <w:basedOn w:val="TableNormal"/>
    <w:uiPriority w:val="51"/>
    <w:rsid w:val="003976BA"/>
    <w:pPr>
      <w:ind w:firstLine="0"/>
    </w:pPr>
    <w:rPr>
      <w:color w:val="000000" w:themeColor="text1"/>
      <w:sz w:val="17"/>
      <w:szCs w:val="17"/>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smallgray">
    <w:name w:val="Header small gray"/>
    <w:basedOn w:val="Normal"/>
    <w:link w:val="HeadersmallgrayChar"/>
    <w:qFormat/>
    <w:rsid w:val="003976BA"/>
    <w:pPr>
      <w:keepNext/>
      <w:keepLines/>
      <w:spacing w:before="60" w:after="60"/>
    </w:pPr>
    <w:rPr>
      <w:b/>
      <w:bCs/>
      <w:color w:val="70AD47" w:themeColor="accent6"/>
      <w:sz w:val="20"/>
      <w:szCs w:val="20"/>
      <w:lang w:eastAsia="lv-LV"/>
    </w:rPr>
  </w:style>
  <w:style w:type="character" w:styleId="SubtleEmphasis">
    <w:name w:val="Subtle Emphasis"/>
    <w:basedOn w:val="DefaultParagraphFont"/>
    <w:uiPriority w:val="19"/>
    <w:qFormat/>
    <w:rsid w:val="003976BA"/>
    <w:rPr>
      <w:i/>
      <w:iCs/>
      <w:color w:val="404040" w:themeColor="text1" w:themeTint="BF"/>
    </w:rPr>
  </w:style>
  <w:style w:type="character" w:customStyle="1" w:styleId="HeadersmallgrayChar">
    <w:name w:val="Header small gray Char"/>
    <w:basedOn w:val="DefaultParagraphFont"/>
    <w:link w:val="Headersmallgray"/>
    <w:rsid w:val="003976BA"/>
    <w:rPr>
      <w:b/>
      <w:bCs/>
      <w:color w:val="70AD47" w:themeColor="accent6"/>
      <w:sz w:val="20"/>
      <w:szCs w:val="20"/>
      <w:lang w:eastAsia="lv-LV"/>
    </w:rPr>
  </w:style>
  <w:style w:type="character" w:styleId="IntenseEmphasis">
    <w:name w:val="Intense Emphasis"/>
    <w:basedOn w:val="DefaultParagraphFont"/>
    <w:uiPriority w:val="21"/>
    <w:qFormat/>
    <w:rsid w:val="003976BA"/>
    <w:rPr>
      <w:i/>
      <w:iCs/>
      <w:color w:val="4472C4" w:themeColor="accent1"/>
    </w:rPr>
  </w:style>
  <w:style w:type="paragraph" w:customStyle="1" w:styleId="TableAppex">
    <w:name w:val="Table Appex"/>
    <w:basedOn w:val="Normal"/>
    <w:link w:val="TableAppexChar"/>
    <w:qFormat/>
    <w:rsid w:val="003976BA"/>
    <w:pPr>
      <w:spacing w:before="40" w:after="40"/>
    </w:pPr>
    <w:rPr>
      <w:rFonts w:eastAsia="Times New Roman" w:cstheme="minorHAnsi"/>
      <w:color w:val="000000"/>
      <w:sz w:val="20"/>
      <w:szCs w:val="20"/>
      <w:lang w:eastAsia="lv-LV"/>
    </w:rPr>
  </w:style>
  <w:style w:type="paragraph" w:customStyle="1" w:styleId="Tableheaderappex">
    <w:name w:val="Table header appex"/>
    <w:basedOn w:val="Normal"/>
    <w:link w:val="TableheaderappexChar"/>
    <w:qFormat/>
    <w:rsid w:val="003976BA"/>
    <w:pPr>
      <w:spacing w:before="60" w:after="0"/>
      <w:jc w:val="center"/>
    </w:pPr>
    <w:rPr>
      <w:rFonts w:eastAsia="Times New Roman" w:cstheme="minorHAnsi"/>
      <w:b/>
      <w:bCs/>
      <w:color w:val="70AD47" w:themeColor="accent6"/>
      <w:sz w:val="20"/>
      <w:szCs w:val="20"/>
      <w:lang w:eastAsia="lv-LV"/>
    </w:rPr>
  </w:style>
  <w:style w:type="character" w:customStyle="1" w:styleId="TableAppexChar">
    <w:name w:val="Table Appex Char"/>
    <w:basedOn w:val="DefaultParagraphFont"/>
    <w:link w:val="TableAppex"/>
    <w:rsid w:val="003976BA"/>
    <w:rPr>
      <w:rFonts w:eastAsia="Times New Roman" w:cstheme="minorHAnsi"/>
      <w:color w:val="000000"/>
      <w:sz w:val="20"/>
      <w:szCs w:val="20"/>
      <w:lang w:eastAsia="lv-LV"/>
    </w:rPr>
  </w:style>
  <w:style w:type="character" w:customStyle="1" w:styleId="TableheaderappexChar">
    <w:name w:val="Table header appex Char"/>
    <w:basedOn w:val="DefaultParagraphFont"/>
    <w:link w:val="Tableheaderappex"/>
    <w:rsid w:val="003976BA"/>
    <w:rPr>
      <w:rFonts w:eastAsia="Times New Roman" w:cstheme="minorHAnsi"/>
      <w:b/>
      <w:bCs/>
      <w:color w:val="70AD47" w:themeColor="accent6"/>
      <w:sz w:val="20"/>
      <w:szCs w:val="20"/>
      <w:lang w:eastAsia="lv-LV"/>
    </w:rPr>
  </w:style>
  <w:style w:type="paragraph" w:customStyle="1" w:styleId="Style4">
    <w:name w:val="Style4"/>
    <w:basedOn w:val="HEADINGnonumber"/>
    <w:link w:val="Style4Char"/>
    <w:qFormat/>
    <w:rsid w:val="003976BA"/>
    <w:rPr>
      <w:rFonts w:asciiTheme="majorHAnsi" w:hAnsiTheme="majorHAnsi"/>
      <w:b/>
      <w:color w:val="FFC000" w:themeColor="accent4"/>
      <w:sz w:val="60"/>
    </w:rPr>
  </w:style>
  <w:style w:type="character" w:customStyle="1" w:styleId="Style4Char">
    <w:name w:val="Style4 Char"/>
    <w:basedOn w:val="HEADINGnonumberChar"/>
    <w:link w:val="Style4"/>
    <w:rsid w:val="003976BA"/>
    <w:rPr>
      <w:rFonts w:asciiTheme="majorHAnsi" w:eastAsiaTheme="majorEastAsia" w:hAnsiTheme="majorHAnsi" w:cstheme="majorBidi"/>
      <w:b/>
      <w:color w:val="FFC000" w:themeColor="accent4"/>
      <w:sz w:val="60"/>
      <w:szCs w:val="60"/>
      <w:lang w:val="en-US"/>
    </w:rPr>
  </w:style>
  <w:style w:type="table" w:styleId="GridTable1Light-Accent4">
    <w:name w:val="Grid Table 1 Light Accent 4"/>
    <w:basedOn w:val="TableNormal"/>
    <w:uiPriority w:val="46"/>
    <w:rsid w:val="003976BA"/>
    <w:pPr>
      <w:ind w:firstLine="0"/>
    </w:pPr>
    <w:rPr>
      <w:sz w:val="17"/>
      <w:szCs w:val="17"/>
      <w:lang w:val="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liknoteik">
    <w:name w:val="lik_noteik"/>
    <w:basedOn w:val="Normal"/>
    <w:rsid w:val="003976BA"/>
    <w:pPr>
      <w:spacing w:before="100" w:beforeAutospacing="1" w:after="100" w:afterAutospacing="1"/>
    </w:pPr>
    <w:rPr>
      <w:rFonts w:eastAsia="Times New Roman" w:cs="Times New Roman"/>
      <w:szCs w:val="24"/>
      <w:lang w:val="en-GB" w:eastAsia="en-GB"/>
    </w:rPr>
  </w:style>
  <w:style w:type="paragraph" w:customStyle="1" w:styleId="likdat">
    <w:name w:val="lik_dat"/>
    <w:basedOn w:val="Normal"/>
    <w:rsid w:val="003976BA"/>
    <w:pPr>
      <w:spacing w:before="100" w:beforeAutospacing="1" w:after="100" w:afterAutospacing="1"/>
    </w:pPr>
    <w:rPr>
      <w:rFonts w:eastAsia="Times New Roman" w:cs="Times New Roman"/>
      <w:szCs w:val="24"/>
      <w:lang w:val="en-GB" w:eastAsia="en-GB"/>
    </w:rPr>
  </w:style>
  <w:style w:type="character" w:customStyle="1" w:styleId="UnresolvedMention2">
    <w:name w:val="Unresolved Mention2"/>
    <w:basedOn w:val="DefaultParagraphFont"/>
    <w:uiPriority w:val="99"/>
    <w:semiHidden/>
    <w:unhideWhenUsed/>
    <w:rsid w:val="003976BA"/>
    <w:rPr>
      <w:color w:val="605E5C"/>
      <w:shd w:val="clear" w:color="auto" w:fill="E1DFDD"/>
    </w:rPr>
  </w:style>
  <w:style w:type="character" w:styleId="UnresolvedMention">
    <w:name w:val="Unresolved Mention"/>
    <w:basedOn w:val="DefaultParagraphFont"/>
    <w:uiPriority w:val="99"/>
    <w:semiHidden/>
    <w:unhideWhenUsed/>
    <w:rsid w:val="003976BA"/>
    <w:rPr>
      <w:color w:val="605E5C"/>
      <w:shd w:val="clear" w:color="auto" w:fill="E1DFDD"/>
    </w:rPr>
  </w:style>
  <w:style w:type="paragraph" w:customStyle="1" w:styleId="msonormal0">
    <w:name w:val="msonormal"/>
    <w:basedOn w:val="Normal"/>
    <w:rsid w:val="003976BA"/>
    <w:pPr>
      <w:spacing w:before="100" w:beforeAutospacing="1" w:after="100" w:afterAutospacing="1"/>
    </w:pPr>
    <w:rPr>
      <w:rFonts w:eastAsia="Times New Roman" w:cs="Times New Roman"/>
      <w:szCs w:val="24"/>
      <w:lang w:eastAsia="lv-LV"/>
    </w:rPr>
  </w:style>
  <w:style w:type="paragraph" w:customStyle="1" w:styleId="xl65">
    <w:name w:val="xl65"/>
    <w:basedOn w:val="Normal"/>
    <w:rsid w:val="003976BA"/>
    <w:pPr>
      <w:pBdr>
        <w:top w:val="single" w:sz="4" w:space="0" w:color="A9D08E"/>
        <w:left w:val="single" w:sz="4" w:space="0" w:color="A9D08E"/>
        <w:bottom w:val="single" w:sz="4" w:space="0" w:color="A9D08E"/>
      </w:pBdr>
      <w:shd w:val="clear" w:color="E2EFDA" w:fill="E2EFDA"/>
      <w:spacing w:before="100" w:beforeAutospacing="1" w:after="100" w:afterAutospacing="1"/>
    </w:pPr>
    <w:rPr>
      <w:rFonts w:eastAsia="Times New Roman" w:cs="Times New Roman"/>
      <w:szCs w:val="24"/>
      <w:lang w:eastAsia="lv-LV"/>
    </w:rPr>
  </w:style>
  <w:style w:type="paragraph" w:customStyle="1" w:styleId="xl66">
    <w:name w:val="xl66"/>
    <w:basedOn w:val="Normal"/>
    <w:rsid w:val="003976BA"/>
    <w:pPr>
      <w:pBdr>
        <w:top w:val="single" w:sz="4" w:space="0" w:color="A9D08E"/>
        <w:bottom w:val="single" w:sz="4" w:space="0" w:color="A9D08E"/>
      </w:pBdr>
      <w:shd w:val="clear" w:color="E2EFDA" w:fill="E2EFDA"/>
      <w:spacing w:before="100" w:beforeAutospacing="1" w:after="100" w:afterAutospacing="1"/>
    </w:pPr>
    <w:rPr>
      <w:rFonts w:eastAsia="Times New Roman" w:cs="Times New Roman"/>
      <w:szCs w:val="24"/>
      <w:lang w:eastAsia="lv-LV"/>
    </w:rPr>
  </w:style>
  <w:style w:type="paragraph" w:customStyle="1" w:styleId="xl67">
    <w:name w:val="xl67"/>
    <w:basedOn w:val="Normal"/>
    <w:rsid w:val="003976BA"/>
    <w:pPr>
      <w:pBdr>
        <w:top w:val="single" w:sz="4" w:space="0" w:color="A9D08E"/>
        <w:left w:val="single" w:sz="4" w:space="0" w:color="A9D08E"/>
        <w:bottom w:val="single" w:sz="4" w:space="0" w:color="A9D08E"/>
      </w:pBdr>
      <w:spacing w:before="100" w:beforeAutospacing="1" w:after="100" w:afterAutospacing="1"/>
    </w:pPr>
    <w:rPr>
      <w:rFonts w:eastAsia="Times New Roman" w:cs="Times New Roman"/>
      <w:szCs w:val="24"/>
      <w:lang w:eastAsia="lv-LV"/>
    </w:rPr>
  </w:style>
  <w:style w:type="paragraph" w:customStyle="1" w:styleId="xl68">
    <w:name w:val="xl68"/>
    <w:basedOn w:val="Normal"/>
    <w:rsid w:val="003976BA"/>
    <w:pPr>
      <w:pBdr>
        <w:top w:val="single" w:sz="4" w:space="0" w:color="A9D08E"/>
        <w:bottom w:val="single" w:sz="4" w:space="0" w:color="A9D08E"/>
      </w:pBdr>
      <w:spacing w:before="100" w:beforeAutospacing="1" w:after="100" w:afterAutospacing="1"/>
    </w:pPr>
    <w:rPr>
      <w:rFonts w:eastAsia="Times New Roman" w:cs="Times New Roman"/>
      <w:szCs w:val="24"/>
      <w:lang w:eastAsia="lv-LV"/>
    </w:rPr>
  </w:style>
  <w:style w:type="character" w:styleId="Strong">
    <w:name w:val="Strong"/>
    <w:basedOn w:val="DefaultParagraphFont"/>
    <w:uiPriority w:val="22"/>
    <w:qFormat/>
    <w:rsid w:val="003976BA"/>
    <w:rPr>
      <w:b/>
      <w:bCs/>
    </w:rPr>
  </w:style>
  <w:style w:type="paragraph" w:customStyle="1" w:styleId="m-1207307472562353461msolistparagraph">
    <w:name w:val="m_-1207307472562353461msolistparagraph"/>
    <w:basedOn w:val="Normal"/>
    <w:rsid w:val="003976BA"/>
    <w:pPr>
      <w:spacing w:before="100" w:beforeAutospacing="1" w:after="100" w:afterAutospacing="1"/>
    </w:pPr>
    <w:rPr>
      <w:rFonts w:eastAsia="Times New Roman" w:cs="Times New Roman"/>
      <w:szCs w:val="24"/>
      <w:lang w:val="en-GB" w:eastAsia="en-GB"/>
    </w:rPr>
  </w:style>
  <w:style w:type="character" w:customStyle="1" w:styleId="normaltextrun1">
    <w:name w:val="normaltextrun1"/>
    <w:basedOn w:val="DefaultParagraphFont"/>
    <w:rsid w:val="003976BA"/>
  </w:style>
  <w:style w:type="table" w:styleId="PlainTable1">
    <w:name w:val="Plain Table 1"/>
    <w:basedOn w:val="TableNormal"/>
    <w:uiPriority w:val="41"/>
    <w:rsid w:val="003976BA"/>
    <w:pPr>
      <w:ind w:firstLine="0"/>
    </w:pPr>
    <w:rPr>
      <w:sz w:val="17"/>
      <w:szCs w:val="17"/>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next w:val="GridTable1Light-Accent1"/>
    <w:uiPriority w:val="46"/>
    <w:rsid w:val="003976BA"/>
    <w:pPr>
      <w:ind w:firstLine="0"/>
    </w:pPr>
    <w:rPr>
      <w:sz w:val="24"/>
      <w:szCs w:val="24"/>
      <w:lang w:val="en-GB"/>
    </w:rPr>
    <w:tblPr>
      <w:tblStyleRowBandSize w:val="1"/>
      <w:tblStyleColBandSize w:val="1"/>
      <w:tblBorders>
        <w:top w:val="single" w:sz="4" w:space="0" w:color="FDB188"/>
        <w:left w:val="single" w:sz="4" w:space="0" w:color="FDB188"/>
        <w:bottom w:val="single" w:sz="4" w:space="0" w:color="FDB188"/>
        <w:right w:val="single" w:sz="4" w:space="0" w:color="FDB188"/>
        <w:insideH w:val="single" w:sz="4" w:space="0" w:color="FDB188"/>
        <w:insideV w:val="single" w:sz="4" w:space="0" w:color="FDB188"/>
      </w:tblBorders>
    </w:tblPr>
    <w:tblStylePr w:type="firstRow">
      <w:rPr>
        <w:b/>
        <w:bCs/>
      </w:rPr>
      <w:tblPr/>
      <w:tcPr>
        <w:tcBorders>
          <w:bottom w:val="single" w:sz="12" w:space="0" w:color="FD8A4C"/>
        </w:tcBorders>
      </w:tcPr>
    </w:tblStylePr>
    <w:tblStylePr w:type="lastRow">
      <w:rPr>
        <w:b/>
        <w:bCs/>
      </w:rPr>
      <w:tblPr/>
      <w:tcPr>
        <w:tcBorders>
          <w:top w:val="double" w:sz="2" w:space="0" w:color="FD8A4C"/>
        </w:tcBorders>
      </w:tcPr>
    </w:tblStylePr>
    <w:tblStylePr w:type="firstCol">
      <w:rPr>
        <w:b/>
        <w:bCs/>
      </w:rPr>
    </w:tblStylePr>
    <w:tblStylePr w:type="lastCol">
      <w:rPr>
        <w:b/>
        <w:bCs/>
      </w:rPr>
    </w:tblStylePr>
  </w:style>
  <w:style w:type="paragraph" w:customStyle="1" w:styleId="RFpamatteksts">
    <w:name w:val="RFpamatteksts"/>
    <w:basedOn w:val="Normal"/>
    <w:qFormat/>
    <w:rsid w:val="003976BA"/>
    <w:pPr>
      <w:spacing w:before="120" w:after="0"/>
    </w:pPr>
    <w:rPr>
      <w:sz w:val="20"/>
    </w:rPr>
  </w:style>
  <w:style w:type="table" w:customStyle="1" w:styleId="TableGrid1">
    <w:name w:val="Table Grid1"/>
    <w:basedOn w:val="TableNormal"/>
    <w:next w:val="TableGrid"/>
    <w:uiPriority w:val="39"/>
    <w:rsid w:val="003976BA"/>
    <w:pPr>
      <w:ind w:firstLine="0"/>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next w:val="TableGrid"/>
    <w:uiPriority w:val="59"/>
    <w:rsid w:val="003976BA"/>
    <w:pPr>
      <w:ind w:firstLine="0"/>
    </w:pPr>
    <w:rPr>
      <w:sz w:val="17"/>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mallnewsections">
    <w:name w:val="Header small new sections"/>
    <w:basedOn w:val="Headersmallgray"/>
    <w:link w:val="HeadersmallnewsectionsChar"/>
    <w:qFormat/>
    <w:rsid w:val="003976BA"/>
    <w:rPr>
      <w:color w:val="FFFFFF" w:themeColor="background1"/>
    </w:rPr>
  </w:style>
  <w:style w:type="character" w:customStyle="1" w:styleId="HeadersmallnewsectionsChar">
    <w:name w:val="Header small new sections Char"/>
    <w:basedOn w:val="HeadersmallgrayChar"/>
    <w:link w:val="Headersmallnewsections"/>
    <w:rsid w:val="003976BA"/>
    <w:rPr>
      <w:b/>
      <w:bCs/>
      <w:color w:val="FFFFFF" w:themeColor="background1"/>
      <w:sz w:val="20"/>
      <w:szCs w:val="20"/>
      <w:lang w:eastAsia="lv-LV"/>
    </w:rPr>
  </w:style>
  <w:style w:type="table" w:customStyle="1" w:styleId="TableGrid10">
    <w:name w:val="TableGrid1"/>
    <w:rsid w:val="003976BA"/>
    <w:pPr>
      <w:ind w:firstLine="0"/>
    </w:pPr>
    <w:rPr>
      <w:rFonts w:eastAsia="Times New Roman"/>
      <w:lang w:val="en-GB" w:eastAsia="en-GB"/>
    </w:rPr>
    <w:tblPr>
      <w:tblCellMar>
        <w:top w:w="0" w:type="dxa"/>
        <w:left w:w="0" w:type="dxa"/>
        <w:bottom w:w="0" w:type="dxa"/>
        <w:right w:w="0" w:type="dxa"/>
      </w:tblCellMar>
    </w:tblPr>
  </w:style>
  <w:style w:type="table" w:customStyle="1" w:styleId="GridTable4-Accent11">
    <w:name w:val="Grid Table 4 - Accent 11"/>
    <w:basedOn w:val="TableNormal"/>
    <w:next w:val="GridTable4-Accent1"/>
    <w:uiPriority w:val="49"/>
    <w:rsid w:val="003976BA"/>
    <w:pPr>
      <w:ind w:firstLine="0"/>
    </w:pPr>
    <w:rPr>
      <w:lang w:val="en-US"/>
    </w:rPr>
    <w:tblPr>
      <w:tblStyleRowBandSize w:val="1"/>
      <w:tblStyleColBandSize w:val="1"/>
      <w:tblBorders>
        <w:top w:val="single" w:sz="4" w:space="0" w:color="FFA351"/>
        <w:left w:val="single" w:sz="4" w:space="0" w:color="FFA351"/>
        <w:bottom w:val="single" w:sz="4" w:space="0" w:color="FFA351"/>
        <w:right w:val="single" w:sz="4" w:space="0" w:color="FFA351"/>
        <w:insideH w:val="single" w:sz="4" w:space="0" w:color="FFA351"/>
        <w:insideV w:val="single" w:sz="4" w:space="0" w:color="FFA351"/>
      </w:tblBorders>
    </w:tblPr>
    <w:tblStylePr w:type="firstRow">
      <w:rPr>
        <w:b/>
        <w:bCs/>
        <w:color w:val="FFFFFF"/>
      </w:rPr>
      <w:tblPr/>
      <w:tcPr>
        <w:tcBorders>
          <w:top w:val="single" w:sz="4" w:space="0" w:color="DC6900"/>
          <w:left w:val="single" w:sz="4" w:space="0" w:color="DC6900"/>
          <w:bottom w:val="single" w:sz="4" w:space="0" w:color="DC6900"/>
          <w:right w:val="single" w:sz="4" w:space="0" w:color="DC6900"/>
          <w:insideH w:val="nil"/>
          <w:insideV w:val="nil"/>
        </w:tcBorders>
        <w:shd w:val="clear" w:color="auto" w:fill="DC6900"/>
      </w:tcPr>
    </w:tblStylePr>
    <w:tblStylePr w:type="lastRow">
      <w:rPr>
        <w:b/>
        <w:bCs/>
      </w:rPr>
      <w:tblPr/>
      <w:tcPr>
        <w:tcBorders>
          <w:top w:val="double" w:sz="4" w:space="0" w:color="DC6900"/>
        </w:tcBorders>
      </w:tcPr>
    </w:tblStylePr>
    <w:tblStylePr w:type="firstCol">
      <w:rPr>
        <w:b/>
        <w:bCs/>
      </w:rPr>
    </w:tblStylePr>
    <w:tblStylePr w:type="lastCol">
      <w:rPr>
        <w:b/>
        <w:bCs/>
      </w:rPr>
    </w:tblStylePr>
    <w:tblStylePr w:type="band1Vert">
      <w:tblPr/>
      <w:tcPr>
        <w:shd w:val="clear" w:color="auto" w:fill="FFE0C5"/>
      </w:tcPr>
    </w:tblStylePr>
    <w:tblStylePr w:type="band1Horz">
      <w:tblPr/>
      <w:tcPr>
        <w:shd w:val="clear" w:color="auto" w:fill="FFE0C5"/>
      </w:tcPr>
    </w:tblStylePr>
  </w:style>
  <w:style w:type="table" w:styleId="GridTable4-Accent1">
    <w:name w:val="Grid Table 4 Accent 1"/>
    <w:basedOn w:val="TableNormal"/>
    <w:uiPriority w:val="49"/>
    <w:rsid w:val="003976BA"/>
    <w:pPr>
      <w:ind w:firstLine="0"/>
    </w:pPr>
    <w:rPr>
      <w:sz w:val="17"/>
      <w:szCs w:val="17"/>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2">
    <w:name w:val="Grid Table 4 - Accent 12"/>
    <w:basedOn w:val="TableNormal"/>
    <w:next w:val="GridTable4-Accent1"/>
    <w:uiPriority w:val="49"/>
    <w:rsid w:val="003976BA"/>
    <w:pPr>
      <w:ind w:firstLine="0"/>
    </w:pPr>
    <w:rPr>
      <w:lang w:val="en-US"/>
    </w:rPr>
    <w:tblPr>
      <w:tblStyleRowBandSize w:val="1"/>
      <w:tblStyleColBandSize w:val="1"/>
      <w:tblBorders>
        <w:top w:val="single" w:sz="4" w:space="0" w:color="FFA351"/>
        <w:left w:val="single" w:sz="4" w:space="0" w:color="FFA351"/>
        <w:bottom w:val="single" w:sz="4" w:space="0" w:color="FFA351"/>
        <w:right w:val="single" w:sz="4" w:space="0" w:color="FFA351"/>
        <w:insideH w:val="single" w:sz="4" w:space="0" w:color="FFA351"/>
        <w:insideV w:val="single" w:sz="4" w:space="0" w:color="FFA351"/>
      </w:tblBorders>
    </w:tblPr>
    <w:tblStylePr w:type="firstRow">
      <w:rPr>
        <w:b/>
        <w:bCs/>
        <w:color w:val="FFFFFF"/>
      </w:rPr>
      <w:tblPr/>
      <w:tcPr>
        <w:tcBorders>
          <w:top w:val="single" w:sz="4" w:space="0" w:color="DC6900"/>
          <w:left w:val="single" w:sz="4" w:space="0" w:color="DC6900"/>
          <w:bottom w:val="single" w:sz="4" w:space="0" w:color="DC6900"/>
          <w:right w:val="single" w:sz="4" w:space="0" w:color="DC6900"/>
          <w:insideH w:val="nil"/>
          <w:insideV w:val="nil"/>
        </w:tcBorders>
        <w:shd w:val="clear" w:color="auto" w:fill="DC6900"/>
      </w:tcPr>
    </w:tblStylePr>
    <w:tblStylePr w:type="lastRow">
      <w:rPr>
        <w:b/>
        <w:bCs/>
      </w:rPr>
      <w:tblPr/>
      <w:tcPr>
        <w:tcBorders>
          <w:top w:val="double" w:sz="4" w:space="0" w:color="DC6900"/>
        </w:tcBorders>
      </w:tcPr>
    </w:tblStylePr>
    <w:tblStylePr w:type="firstCol">
      <w:rPr>
        <w:b/>
        <w:bCs/>
      </w:rPr>
    </w:tblStylePr>
    <w:tblStylePr w:type="lastCol">
      <w:rPr>
        <w:b/>
        <w:bCs/>
      </w:rPr>
    </w:tblStylePr>
    <w:tblStylePr w:type="band1Vert">
      <w:tblPr/>
      <w:tcPr>
        <w:shd w:val="clear" w:color="auto" w:fill="FFE0C5"/>
      </w:tcPr>
    </w:tblStylePr>
    <w:tblStylePr w:type="band1Horz">
      <w:tblPr/>
      <w:tcPr>
        <w:shd w:val="clear" w:color="auto" w:fill="FFE0C5"/>
      </w:tcPr>
    </w:tblStylePr>
  </w:style>
  <w:style w:type="paragraph" w:customStyle="1" w:styleId="Style5">
    <w:name w:val="Style5"/>
    <w:basedOn w:val="ListParagraph"/>
    <w:link w:val="Style5Char"/>
    <w:qFormat/>
    <w:rsid w:val="003976BA"/>
    <w:pPr>
      <w:numPr>
        <w:numId w:val="17"/>
      </w:numPr>
      <w:spacing w:before="120"/>
      <w:contextualSpacing w:val="0"/>
    </w:pPr>
    <w:rPr>
      <w:sz w:val="20"/>
      <w:szCs w:val="20"/>
      <w:shd w:val="clear" w:color="auto" w:fill="FFFFFF"/>
    </w:rPr>
  </w:style>
  <w:style w:type="character" w:customStyle="1" w:styleId="Style5Char">
    <w:name w:val="Style5 Char"/>
    <w:basedOn w:val="ListParagraphChar"/>
    <w:link w:val="Style5"/>
    <w:rsid w:val="003976BA"/>
    <w:rPr>
      <w:sz w:val="20"/>
      <w:szCs w:val="20"/>
      <w:lang w:val="en-US"/>
    </w:rPr>
  </w:style>
  <w:style w:type="paragraph" w:customStyle="1" w:styleId="xl69">
    <w:name w:val="xl69"/>
    <w:basedOn w:val="Normal"/>
    <w:rsid w:val="003976BA"/>
    <w:pPr>
      <w:pBdr>
        <w:left w:val="single" w:sz="8" w:space="0" w:color="FFA351"/>
        <w:bottom w:val="single" w:sz="8" w:space="0" w:color="FFA351"/>
        <w:right w:val="single" w:sz="8" w:space="0" w:color="FFA351"/>
      </w:pBdr>
      <w:shd w:val="clear" w:color="000000" w:fill="F2F2F2"/>
      <w:spacing w:before="100" w:beforeAutospacing="1" w:after="100" w:afterAutospacing="1"/>
      <w:textAlignment w:val="center"/>
    </w:pPr>
    <w:rPr>
      <w:rFonts w:ascii="Arial" w:eastAsia="Times New Roman" w:hAnsi="Arial" w:cs="Arial"/>
      <w:b/>
      <w:bCs/>
      <w:sz w:val="20"/>
      <w:szCs w:val="20"/>
      <w:lang w:val="en-GB" w:eastAsia="en-GB"/>
    </w:rPr>
  </w:style>
  <w:style w:type="paragraph" w:customStyle="1" w:styleId="xl70">
    <w:name w:val="xl70"/>
    <w:basedOn w:val="Normal"/>
    <w:rsid w:val="003976BA"/>
    <w:pPr>
      <w:pBdr>
        <w:bottom w:val="single" w:sz="8" w:space="0" w:color="FFA351"/>
        <w:right w:val="single" w:sz="8" w:space="0" w:color="FFA351"/>
      </w:pBdr>
      <w:shd w:val="clear" w:color="000000" w:fill="F2F2F2"/>
      <w:spacing w:before="100" w:beforeAutospacing="1" w:after="100" w:afterAutospacing="1"/>
      <w:textAlignment w:val="center"/>
    </w:pPr>
    <w:rPr>
      <w:rFonts w:ascii="Arial" w:eastAsia="Times New Roman" w:hAnsi="Arial" w:cs="Arial"/>
      <w:b/>
      <w:bCs/>
      <w:color w:val="000000"/>
      <w:sz w:val="20"/>
      <w:szCs w:val="20"/>
      <w:lang w:val="en-GB" w:eastAsia="en-GB"/>
    </w:rPr>
  </w:style>
  <w:style w:type="paragraph" w:customStyle="1" w:styleId="xl71">
    <w:name w:val="xl71"/>
    <w:basedOn w:val="Normal"/>
    <w:rsid w:val="003976BA"/>
    <w:pPr>
      <w:pBdr>
        <w:bottom w:val="single" w:sz="8" w:space="0" w:color="FFA351"/>
        <w:right w:val="single" w:sz="8" w:space="0" w:color="FFA351"/>
      </w:pBdr>
      <w:shd w:val="clear" w:color="000000" w:fill="F2F2F2"/>
      <w:spacing w:before="100" w:beforeAutospacing="1" w:after="100" w:afterAutospacing="1"/>
      <w:textAlignment w:val="center"/>
    </w:pPr>
    <w:rPr>
      <w:rFonts w:ascii="Arial" w:eastAsia="Times New Roman" w:hAnsi="Arial" w:cs="Arial"/>
      <w:sz w:val="20"/>
      <w:szCs w:val="20"/>
      <w:lang w:val="en-GB" w:eastAsia="en-GB"/>
    </w:rPr>
  </w:style>
  <w:style w:type="paragraph" w:customStyle="1" w:styleId="xl72">
    <w:name w:val="xl72"/>
    <w:basedOn w:val="Normal"/>
    <w:rsid w:val="003976BA"/>
    <w:pPr>
      <w:pBdr>
        <w:right w:val="single" w:sz="8" w:space="0" w:color="FFA351"/>
      </w:pBdr>
      <w:spacing w:before="100" w:beforeAutospacing="1" w:after="100" w:afterAutospacing="1"/>
      <w:textAlignment w:val="center"/>
    </w:pPr>
    <w:rPr>
      <w:rFonts w:ascii="Arial" w:eastAsia="Times New Roman" w:hAnsi="Arial" w:cs="Arial"/>
      <w:sz w:val="20"/>
      <w:szCs w:val="20"/>
      <w:lang w:val="en-GB" w:eastAsia="en-GB"/>
    </w:rPr>
  </w:style>
  <w:style w:type="paragraph" w:customStyle="1" w:styleId="xl73">
    <w:name w:val="xl73"/>
    <w:basedOn w:val="Normal"/>
    <w:rsid w:val="003976BA"/>
    <w:pPr>
      <w:pBdr>
        <w:bottom w:val="single" w:sz="8" w:space="0" w:color="FFA351"/>
        <w:right w:val="single" w:sz="8" w:space="0" w:color="FFA351"/>
      </w:pBdr>
      <w:spacing w:before="100" w:beforeAutospacing="1" w:after="100" w:afterAutospacing="1"/>
      <w:textAlignment w:val="center"/>
    </w:pPr>
    <w:rPr>
      <w:rFonts w:ascii="Arial" w:eastAsia="Times New Roman" w:hAnsi="Arial" w:cs="Arial"/>
      <w:sz w:val="20"/>
      <w:szCs w:val="20"/>
      <w:lang w:val="en-GB" w:eastAsia="en-GB"/>
    </w:rPr>
  </w:style>
  <w:style w:type="paragraph" w:customStyle="1" w:styleId="xl74">
    <w:name w:val="xl74"/>
    <w:basedOn w:val="Normal"/>
    <w:rsid w:val="003976BA"/>
    <w:pPr>
      <w:pBdr>
        <w:left w:val="single" w:sz="8" w:space="0" w:color="FFA351"/>
        <w:bottom w:val="single" w:sz="8" w:space="0" w:color="FFA351"/>
        <w:right w:val="single" w:sz="8" w:space="0" w:color="FFA351"/>
      </w:pBdr>
      <w:shd w:val="clear" w:color="000000" w:fill="FFE0C5"/>
      <w:spacing w:before="100" w:beforeAutospacing="1" w:after="100" w:afterAutospacing="1"/>
      <w:textAlignment w:val="center"/>
    </w:pPr>
    <w:rPr>
      <w:rFonts w:ascii="Arial" w:eastAsia="Times New Roman" w:hAnsi="Arial" w:cs="Arial"/>
      <w:color w:val="000000"/>
      <w:sz w:val="20"/>
      <w:szCs w:val="20"/>
      <w:lang w:val="en-GB" w:eastAsia="en-GB"/>
    </w:rPr>
  </w:style>
  <w:style w:type="paragraph" w:customStyle="1" w:styleId="xl75">
    <w:name w:val="xl75"/>
    <w:basedOn w:val="Normal"/>
    <w:rsid w:val="003976BA"/>
    <w:pPr>
      <w:pBdr>
        <w:left w:val="single" w:sz="8" w:space="0" w:color="FFA351"/>
        <w:bottom w:val="single" w:sz="8" w:space="0" w:color="FFA351"/>
        <w:right w:val="single" w:sz="8" w:space="0" w:color="FFA351"/>
      </w:pBdr>
      <w:spacing w:before="100" w:beforeAutospacing="1" w:after="100" w:afterAutospacing="1"/>
      <w:textAlignment w:val="center"/>
    </w:pPr>
    <w:rPr>
      <w:rFonts w:ascii="Arial" w:eastAsia="Times New Roman" w:hAnsi="Arial" w:cs="Arial"/>
      <w:sz w:val="20"/>
      <w:szCs w:val="20"/>
      <w:lang w:val="en-GB" w:eastAsia="en-GB"/>
    </w:rPr>
  </w:style>
  <w:style w:type="paragraph" w:customStyle="1" w:styleId="xl76">
    <w:name w:val="xl76"/>
    <w:basedOn w:val="Normal"/>
    <w:rsid w:val="003976BA"/>
    <w:pPr>
      <w:pBdr>
        <w:top w:val="single" w:sz="8" w:space="0" w:color="FFA351"/>
        <w:left w:val="single" w:sz="8" w:space="0" w:color="FFA351"/>
        <w:right w:val="single" w:sz="8" w:space="0" w:color="FFA351"/>
      </w:pBdr>
      <w:spacing w:before="100" w:beforeAutospacing="1" w:after="100" w:afterAutospacing="1"/>
      <w:textAlignment w:val="center"/>
    </w:pPr>
    <w:rPr>
      <w:rFonts w:ascii="Arial" w:eastAsia="Times New Roman" w:hAnsi="Arial" w:cs="Arial"/>
      <w:sz w:val="20"/>
      <w:szCs w:val="20"/>
      <w:lang w:val="en-GB" w:eastAsia="en-GB"/>
    </w:rPr>
  </w:style>
  <w:style w:type="paragraph" w:customStyle="1" w:styleId="xl77">
    <w:name w:val="xl77"/>
    <w:basedOn w:val="Normal"/>
    <w:rsid w:val="003976BA"/>
    <w:pPr>
      <w:pBdr>
        <w:top w:val="single" w:sz="8" w:space="0" w:color="DC6900"/>
        <w:left w:val="single" w:sz="8" w:space="0" w:color="FFA351"/>
        <w:bottom w:val="single" w:sz="8" w:space="0" w:color="FFA351"/>
      </w:pBdr>
      <w:shd w:val="clear" w:color="000000" w:fill="F2F2F2"/>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78">
    <w:name w:val="xl78"/>
    <w:basedOn w:val="Normal"/>
    <w:rsid w:val="003976BA"/>
    <w:pPr>
      <w:pBdr>
        <w:top w:val="single" w:sz="8" w:space="0" w:color="DC6900"/>
        <w:bottom w:val="single" w:sz="8" w:space="0" w:color="FFA351"/>
      </w:pBdr>
      <w:shd w:val="clear" w:color="000000" w:fill="F2F2F2"/>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79">
    <w:name w:val="xl79"/>
    <w:basedOn w:val="Normal"/>
    <w:rsid w:val="003976BA"/>
    <w:pPr>
      <w:pBdr>
        <w:top w:val="single" w:sz="8" w:space="0" w:color="DC6900"/>
        <w:bottom w:val="single" w:sz="8" w:space="0" w:color="FFA351"/>
        <w:right w:val="single" w:sz="8" w:space="0" w:color="FFA351"/>
      </w:pBdr>
      <w:shd w:val="clear" w:color="000000" w:fill="F2F2F2"/>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80">
    <w:name w:val="xl80"/>
    <w:basedOn w:val="Normal"/>
    <w:rsid w:val="003976BA"/>
    <w:pPr>
      <w:pBdr>
        <w:top w:val="single" w:sz="8" w:space="0" w:color="DC6900"/>
        <w:bottom w:val="single" w:sz="8" w:space="0" w:color="DC6900"/>
      </w:pBdr>
      <w:shd w:val="clear" w:color="000000" w:fill="EB8C00"/>
      <w:spacing w:before="100" w:beforeAutospacing="1" w:after="100" w:afterAutospacing="1"/>
      <w:jc w:val="center"/>
      <w:textAlignment w:val="center"/>
    </w:pPr>
    <w:rPr>
      <w:rFonts w:ascii="Arial" w:eastAsia="Times New Roman" w:hAnsi="Arial" w:cs="Arial"/>
      <w:b/>
      <w:bCs/>
      <w:color w:val="FFFFFF"/>
      <w:sz w:val="20"/>
      <w:szCs w:val="20"/>
      <w:lang w:val="en-GB" w:eastAsia="en-GB"/>
    </w:rPr>
  </w:style>
  <w:style w:type="paragraph" w:customStyle="1" w:styleId="xl81">
    <w:name w:val="xl81"/>
    <w:basedOn w:val="Normal"/>
    <w:rsid w:val="003976BA"/>
    <w:pPr>
      <w:pBdr>
        <w:top w:val="single" w:sz="8" w:space="0" w:color="FFA351"/>
        <w:left w:val="single" w:sz="8" w:space="0" w:color="FFA351"/>
        <w:right w:val="single" w:sz="8" w:space="0" w:color="FFA351"/>
      </w:pBd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82">
    <w:name w:val="xl82"/>
    <w:basedOn w:val="Normal"/>
    <w:rsid w:val="003976BA"/>
    <w:pPr>
      <w:pBdr>
        <w:left w:val="single" w:sz="8" w:space="0" w:color="FFA351"/>
        <w:right w:val="single" w:sz="8" w:space="0" w:color="FFA351"/>
      </w:pBd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83">
    <w:name w:val="xl83"/>
    <w:basedOn w:val="Normal"/>
    <w:rsid w:val="003976BA"/>
    <w:pPr>
      <w:pBdr>
        <w:left w:val="single" w:sz="8" w:space="0" w:color="FFA351"/>
        <w:right w:val="single" w:sz="8" w:space="0" w:color="FFA351"/>
      </w:pBdr>
      <w:spacing w:before="100" w:beforeAutospacing="1" w:after="100" w:afterAutospacing="1"/>
      <w:textAlignment w:val="center"/>
    </w:pPr>
    <w:rPr>
      <w:rFonts w:ascii="Arial" w:eastAsia="Times New Roman" w:hAnsi="Arial" w:cs="Arial"/>
      <w:sz w:val="20"/>
      <w:szCs w:val="20"/>
      <w:lang w:val="en-GB" w:eastAsia="en-GB"/>
    </w:rPr>
  </w:style>
  <w:style w:type="paragraph" w:customStyle="1" w:styleId="BODYDOC">
    <w:name w:val="BODY DOC"/>
    <w:basedOn w:val="Normal"/>
    <w:link w:val="BODYDOCChar"/>
    <w:qFormat/>
    <w:rsid w:val="003976BA"/>
    <w:pPr>
      <w:spacing w:before="120" w:after="200" w:line="276" w:lineRule="auto"/>
    </w:pPr>
    <w:rPr>
      <w:rFonts w:ascii="Tw Cen MT" w:eastAsia="Arial" w:hAnsi="Tw Cen MT" w:cstheme="minorHAnsi"/>
      <w:color w:val="000000"/>
      <w:sz w:val="23"/>
      <w:szCs w:val="20"/>
      <w:lang w:val="en-GB"/>
    </w:rPr>
  </w:style>
  <w:style w:type="character" w:customStyle="1" w:styleId="BODYDOCChar">
    <w:name w:val="BODY DOC Char"/>
    <w:basedOn w:val="DefaultParagraphFont"/>
    <w:link w:val="BODYDOC"/>
    <w:rsid w:val="003976BA"/>
    <w:rPr>
      <w:rFonts w:ascii="Tw Cen MT" w:eastAsia="Arial" w:hAnsi="Tw Cen MT" w:cstheme="minorHAnsi"/>
      <w:color w:val="000000"/>
      <w:sz w:val="23"/>
      <w:szCs w:val="20"/>
      <w:lang w:val="en-GB"/>
    </w:rPr>
  </w:style>
  <w:style w:type="character" w:styleId="FootnoteReference">
    <w:name w:val="footnote reference"/>
    <w:basedOn w:val="DefaultParagraphFont"/>
    <w:uiPriority w:val="99"/>
    <w:semiHidden/>
    <w:unhideWhenUsed/>
    <w:qFormat/>
    <w:rsid w:val="003976BA"/>
    <w:rPr>
      <w:vertAlign w:val="superscript"/>
    </w:rPr>
  </w:style>
  <w:style w:type="character" w:customStyle="1" w:styleId="ListParagraphChar1">
    <w:name w:val="List Paragraph Char1"/>
    <w:aliases w:val="2 Char1,Strip Char1,H&amp;P List Paragraph Char1,Syle 1 Char1,Normal bullet 2 Char1,Bullet list Char1,Numurets Char1,PPS_Bullet Char1,Saistīto dokumentu saraksts Char1,Saistîeeto dokumentu saraksts Char"/>
    <w:uiPriority w:val="34"/>
    <w:qFormat/>
    <w:locked/>
    <w:rsid w:val="003976BA"/>
    <w:rPr>
      <w:rFonts w:ascii="Calibri" w:hAnsi="Calibri"/>
      <w:sz w:val="22"/>
      <w:lang w:val="x-none" w:eastAsia="en-US"/>
    </w:rPr>
  </w:style>
  <w:style w:type="table" w:styleId="GridTable5Dark-Accent4">
    <w:name w:val="Grid Table 5 Dark Accent 4"/>
    <w:basedOn w:val="TableNormal"/>
    <w:uiPriority w:val="50"/>
    <w:rsid w:val="003976BA"/>
    <w:pPr>
      <w:ind w:firstLine="0"/>
    </w:pPr>
    <w:rPr>
      <w:sz w:val="17"/>
      <w:szCs w:val="17"/>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m-3102477885931954572headersmallyellow">
    <w:name w:val="m_-3102477885931954572headersmallyellow"/>
    <w:basedOn w:val="Normal"/>
    <w:rsid w:val="003976BA"/>
    <w:pPr>
      <w:spacing w:before="100" w:beforeAutospacing="1" w:after="100" w:afterAutospacing="1"/>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32776">
      <w:bodyDiv w:val="1"/>
      <w:marLeft w:val="0"/>
      <w:marRight w:val="0"/>
      <w:marTop w:val="0"/>
      <w:marBottom w:val="0"/>
      <w:divBdr>
        <w:top w:val="none" w:sz="0" w:space="0" w:color="auto"/>
        <w:left w:val="none" w:sz="0" w:space="0" w:color="auto"/>
        <w:bottom w:val="none" w:sz="0" w:space="0" w:color="auto"/>
        <w:right w:val="none" w:sz="0" w:space="0" w:color="auto"/>
      </w:divBdr>
    </w:div>
    <w:div w:id="575625102">
      <w:bodyDiv w:val="1"/>
      <w:marLeft w:val="0"/>
      <w:marRight w:val="0"/>
      <w:marTop w:val="0"/>
      <w:marBottom w:val="0"/>
      <w:divBdr>
        <w:top w:val="none" w:sz="0" w:space="0" w:color="auto"/>
        <w:left w:val="none" w:sz="0" w:space="0" w:color="auto"/>
        <w:bottom w:val="none" w:sz="0" w:space="0" w:color="auto"/>
        <w:right w:val="none" w:sz="0" w:space="0" w:color="auto"/>
      </w:divBdr>
    </w:div>
    <w:div w:id="959067993">
      <w:bodyDiv w:val="1"/>
      <w:marLeft w:val="0"/>
      <w:marRight w:val="0"/>
      <w:marTop w:val="0"/>
      <w:marBottom w:val="0"/>
      <w:divBdr>
        <w:top w:val="none" w:sz="0" w:space="0" w:color="auto"/>
        <w:left w:val="none" w:sz="0" w:space="0" w:color="auto"/>
        <w:bottom w:val="none" w:sz="0" w:space="0" w:color="auto"/>
        <w:right w:val="none" w:sz="0" w:space="0" w:color="auto"/>
      </w:divBdr>
      <w:divsChild>
        <w:div w:id="1831867008">
          <w:marLeft w:val="0"/>
          <w:marRight w:val="0"/>
          <w:marTop w:val="0"/>
          <w:marBottom w:val="0"/>
          <w:divBdr>
            <w:top w:val="none" w:sz="0" w:space="0" w:color="auto"/>
            <w:left w:val="none" w:sz="0" w:space="0" w:color="auto"/>
            <w:bottom w:val="none" w:sz="0" w:space="0" w:color="auto"/>
            <w:right w:val="none" w:sz="0" w:space="0" w:color="auto"/>
          </w:divBdr>
        </w:div>
        <w:div w:id="956910670">
          <w:marLeft w:val="0"/>
          <w:marRight w:val="0"/>
          <w:marTop w:val="0"/>
          <w:marBottom w:val="0"/>
          <w:divBdr>
            <w:top w:val="none" w:sz="0" w:space="0" w:color="auto"/>
            <w:left w:val="none" w:sz="0" w:space="0" w:color="auto"/>
            <w:bottom w:val="none" w:sz="0" w:space="0" w:color="auto"/>
            <w:right w:val="none" w:sz="0" w:space="0" w:color="auto"/>
          </w:divBdr>
        </w:div>
        <w:div w:id="1956525186">
          <w:marLeft w:val="0"/>
          <w:marRight w:val="0"/>
          <w:marTop w:val="0"/>
          <w:marBottom w:val="0"/>
          <w:divBdr>
            <w:top w:val="none" w:sz="0" w:space="0" w:color="auto"/>
            <w:left w:val="none" w:sz="0" w:space="0" w:color="auto"/>
            <w:bottom w:val="none" w:sz="0" w:space="0" w:color="auto"/>
            <w:right w:val="none" w:sz="0" w:space="0" w:color="auto"/>
          </w:divBdr>
        </w:div>
        <w:div w:id="1681270064">
          <w:marLeft w:val="0"/>
          <w:marRight w:val="0"/>
          <w:marTop w:val="0"/>
          <w:marBottom w:val="0"/>
          <w:divBdr>
            <w:top w:val="none" w:sz="0" w:space="0" w:color="auto"/>
            <w:left w:val="none" w:sz="0" w:space="0" w:color="auto"/>
            <w:bottom w:val="none" w:sz="0" w:space="0" w:color="auto"/>
            <w:right w:val="none" w:sz="0" w:space="0" w:color="auto"/>
          </w:divBdr>
        </w:div>
      </w:divsChild>
    </w:div>
    <w:div w:id="1361737818">
      <w:bodyDiv w:val="1"/>
      <w:marLeft w:val="0"/>
      <w:marRight w:val="0"/>
      <w:marTop w:val="0"/>
      <w:marBottom w:val="0"/>
      <w:divBdr>
        <w:top w:val="none" w:sz="0" w:space="0" w:color="auto"/>
        <w:left w:val="none" w:sz="0" w:space="0" w:color="auto"/>
        <w:bottom w:val="none" w:sz="0" w:space="0" w:color="auto"/>
        <w:right w:val="none" w:sz="0" w:space="0" w:color="auto"/>
      </w:divBdr>
    </w:div>
    <w:div w:id="2040232083">
      <w:bodyDiv w:val="1"/>
      <w:marLeft w:val="0"/>
      <w:marRight w:val="0"/>
      <w:marTop w:val="0"/>
      <w:marBottom w:val="0"/>
      <w:divBdr>
        <w:top w:val="none" w:sz="0" w:space="0" w:color="auto"/>
        <w:left w:val="none" w:sz="0" w:space="0" w:color="auto"/>
        <w:bottom w:val="none" w:sz="0" w:space="0" w:color="auto"/>
        <w:right w:val="none" w:sz="0" w:space="0" w:color="auto"/>
      </w:divBdr>
    </w:div>
    <w:div w:id="20509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292260-noteikumi-par-valsts-parvaldes-vienoto-klientu-apkalposanas-centru-veidiem-sniegto-pakalpojumu-apjomu-un-pakalpojumu-sniegsanas..." TargetMode="External"/><Relationship Id="rId23"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4.xml"/></Relationships>
</file>

<file path=word/_rels/footnotes.xml.rels><?xml version="1.0" encoding="UTF-8" standalone="yes"?>
<Relationships xmlns="http://schemas.openxmlformats.org/package/2006/relationships"><Relationship Id="rId8" Type="http://schemas.openxmlformats.org/officeDocument/2006/relationships/hyperlink" Target="https://www.varam.gov.lv/sites/varam/files/content/files/Darb%C4%ABbas%20jomas/VPVKAC/pwc_varam_vienota-zvanu-centra-izveides-novertejums.pdf" TargetMode="External"/><Relationship Id="rId13" Type="http://schemas.openxmlformats.org/officeDocument/2006/relationships/hyperlink" Target="https://data.gov.lv/dati/lv/dataset/kulturas-centru-statistika" TargetMode="External"/><Relationship Id="rId18" Type="http://schemas.openxmlformats.org/officeDocument/2006/relationships/hyperlink" Target="https://publicadministration.un.org/egovkb/Data-Center" TargetMode="External"/><Relationship Id="rId26" Type="http://schemas.openxmlformats.org/officeDocument/2006/relationships/hyperlink" Target="https://likumi.lv/ta/id/312410-par-pakalpojumu-vides-pilnveides-planu-2020-2023-gadam" TargetMode="External"/><Relationship Id="rId3" Type="http://schemas.openxmlformats.org/officeDocument/2006/relationships/hyperlink" Target="https://www.latvija.lv/Meklesana?f_abc_lvp_categoryTypes=ExternalEService~PortalEService" TargetMode="External"/><Relationship Id="rId21" Type="http://schemas.openxmlformats.org/officeDocument/2006/relationships/hyperlink" Target="https://likumi.lv/ta/id/255698" TargetMode="External"/><Relationship Id="rId7" Type="http://schemas.openxmlformats.org/officeDocument/2006/relationships/hyperlink" Target="https://mana.latvija.lv/wp-content/uploads/dlm_uploads/2019/12/iestades_eind_2019.pdf" TargetMode="External"/><Relationship Id="rId12" Type="http://schemas.openxmlformats.org/officeDocument/2006/relationships/hyperlink" Target="https://data.gov.lv/dati/lv/dataset/atd-gtfs" TargetMode="External"/><Relationship Id="rId17" Type="http://schemas.openxmlformats.org/officeDocument/2006/relationships/hyperlink" Target="https://likumi.lv/ta/id/292260-noteikumi-par-valsts-parvaldes-vienoto-klientu-apkalposanas-centru-veidiem-sniegto-pakalpojumu-apjomu-un-pakalpojumu-sniegsanas" TargetMode="External"/><Relationship Id="rId25" Type="http://schemas.openxmlformats.org/officeDocument/2006/relationships/hyperlink" Target="https://likumi.lv/ta/id/312410-par-pakalpojumu-vides-pilnveides-planu-2020-2023-gadam" TargetMode="External"/><Relationship Id="rId2" Type="http://schemas.openxmlformats.org/officeDocument/2006/relationships/hyperlink" Target="http://polsis.mk.gov.lv/documents/6646" TargetMode="External"/><Relationship Id="rId16" Type="http://schemas.openxmlformats.org/officeDocument/2006/relationships/hyperlink" Target="https://mana.latvija.lv/e-indeksa-rezultati/" TargetMode="External"/><Relationship Id="rId20" Type="http://schemas.openxmlformats.org/officeDocument/2006/relationships/hyperlink" Target="https://likumi.lv/ta/id/315654" TargetMode="External"/><Relationship Id="rId29" Type="http://schemas.openxmlformats.org/officeDocument/2006/relationships/hyperlink" Target="https://likumi.lv/ta/id/292259" TargetMode="External"/><Relationship Id="rId1" Type="http://schemas.openxmlformats.org/officeDocument/2006/relationships/hyperlink" Target="https://www.mk.gov.lv/sites/default/files/editor/kk-valdibas-deklaracija_red-gala.pdf" TargetMode="External"/><Relationship Id="rId6" Type="http://schemas.openxmlformats.org/officeDocument/2006/relationships/hyperlink" Target="http://polsis.mk.gov.lv/documents/6646" TargetMode="External"/><Relationship Id="rId11" Type="http://schemas.openxmlformats.org/officeDocument/2006/relationships/hyperlink" Target="http://petijumi.mk.gov.lv/sites/default/files/title_file/VARAM_VPVKAC_klientu_aptauja_atskaite_2019.pdf" TargetMode="External"/><Relationship Id="rId24" Type="http://schemas.openxmlformats.org/officeDocument/2006/relationships/hyperlink" Target="http://petijumi.mk.gov.lv/sites/default/files/title_file/VARAM_VPVKAC_klientu_aptauja_atskaite_2019.pdf" TargetMode="External"/><Relationship Id="rId5" Type="http://schemas.openxmlformats.org/officeDocument/2006/relationships/hyperlink" Target="https://likumi.lv/ta/id/305041" TargetMode="External"/><Relationship Id="rId15" Type="http://schemas.openxmlformats.org/officeDocument/2006/relationships/hyperlink" Target="https://mana.latvija.lv/e-indeksa-rezultati/" TargetMode="External"/><Relationship Id="rId23" Type="http://schemas.openxmlformats.org/officeDocument/2006/relationships/hyperlink" Target="http://tap.mk.gov.lv/mk/tap/?pid=40473484" TargetMode="External"/><Relationship Id="rId28" Type="http://schemas.openxmlformats.org/officeDocument/2006/relationships/hyperlink" Target="https://www.sif.gov.lv/nodevumi/nodevumi/3127/PPS%20rokasgramata%20v07a.pdf" TargetMode="External"/><Relationship Id="rId10" Type="http://schemas.openxmlformats.org/officeDocument/2006/relationships/hyperlink" Target="http://latvija.lv/pakalpojumucentri" TargetMode="External"/><Relationship Id="rId19" Type="http://schemas.openxmlformats.org/officeDocument/2006/relationships/hyperlink" Target="https://www.tech.gov.sg/media/technews/hello-merdeka-generation-we-enhanced-the-moments-of-life-app-for-you" TargetMode="External"/><Relationship Id="rId31" Type="http://schemas.openxmlformats.org/officeDocument/2006/relationships/hyperlink" Target="https://data.csb.gov.lv/pxweb/lv/iedz/iedz__iedzskaits__ikgad/ISG030.px/table/tableViewLayout1/" TargetMode="External"/><Relationship Id="rId4" Type="http://schemas.openxmlformats.org/officeDocument/2006/relationships/hyperlink" Target="https://mana.latvija.lv/wp-content/uploads/dlm_uploads/2019/12/pasvaldibas_eind_2019.pdf" TargetMode="External"/><Relationship Id="rId9" Type="http://schemas.openxmlformats.org/officeDocument/2006/relationships/hyperlink" Target="http://petijumi.mk.gov.lv/sites/default/files/title_file/VARAM_VPVKAC_klientu_aptauja_atskaite_2019.pdf" TargetMode="External"/><Relationship Id="rId14" Type="http://schemas.openxmlformats.org/officeDocument/2006/relationships/hyperlink" Target="http://petijumi.mk.gov.lv/sites/default/files/title_file/VARAM_VPVKAC_klientu_aptauja_atskaite_2019.pdf" TargetMode="External"/><Relationship Id="rId22" Type="http://schemas.openxmlformats.org/officeDocument/2006/relationships/hyperlink" Target="https://likumi.lv/ta/id/185993" TargetMode="External"/><Relationship Id="rId27" Type="http://schemas.openxmlformats.org/officeDocument/2006/relationships/hyperlink" Target="https://www.varam.gov.lv/sites/varam/files/content/files/digitalas-transformacijas-pamatnostadnes-_2021-27.pdf" TargetMode="External"/><Relationship Id="rId30" Type="http://schemas.openxmlformats.org/officeDocument/2006/relationships/hyperlink" Target="https://www.google.com/search?client=firefox-b-d&amp;q=latvijas+iez%C4%ABvot%C4%81ju+skai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www.central.ssp.pwc.com/sites/ssbqtm95bogcbmlandrk/PwC%20Only%20Documents/VPV%20KAC%20fin%20cle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www.central.ssp.pwc.com/sites/ssbqtm95bogcbmlandrk/PwC%20Only%20Documents/VPV%20KAC%20fin%20cle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www.central.ssp.pwc.com/sites/ssbqtm95bogcbmlandrk/PwC%20Only%20Documents/VPV%20KAC%20fin%20d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www.central.ssp.pwc.com/sites/ssbqtm95bogcbmlandrk/PwC%20Only%20Documents/VPV%20KAC%20fin%20d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www.central.ssp.pwc.com/sites/ssbqtm95bogcbmlandrk/PwC%20Only%20Documents/VPV%20KAC%20fin%20d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Grafiki!$A$43</c:f>
              <c:strCache>
                <c:ptCount val="1"/>
                <c:pt idx="0">
                  <c:v>A scenārijs</c:v>
                </c:pt>
              </c:strCache>
            </c:strRef>
          </c:tx>
          <c:spPr>
            <a:ln w="28575" cap="rnd">
              <a:solidFill>
                <a:schemeClr val="accent1"/>
              </a:solidFill>
              <a:round/>
            </a:ln>
            <a:effectLst/>
          </c:spPr>
          <c:marker>
            <c:symbol val="none"/>
          </c:marker>
          <c:cat>
            <c:numRef>
              <c:f>Grafiki!$D$42:$J$42</c:f>
              <c:numCache>
                <c:formatCode>General</c:formatCode>
                <c:ptCount val="7"/>
                <c:pt idx="0">
                  <c:v>2021</c:v>
                </c:pt>
                <c:pt idx="1">
                  <c:v>2022</c:v>
                </c:pt>
                <c:pt idx="2">
                  <c:v>2023</c:v>
                </c:pt>
                <c:pt idx="3">
                  <c:v>2024</c:v>
                </c:pt>
                <c:pt idx="4">
                  <c:v>2025</c:v>
                </c:pt>
                <c:pt idx="5">
                  <c:v>2026</c:v>
                </c:pt>
                <c:pt idx="6">
                  <c:v>2027</c:v>
                </c:pt>
              </c:numCache>
            </c:numRef>
          </c:cat>
          <c:val>
            <c:numRef>
              <c:f>Grafiki!$D$43:$J$43</c:f>
              <c:numCache>
                <c:formatCode>0</c:formatCode>
                <c:ptCount val="7"/>
                <c:pt idx="0">
                  <c:v>109138.05</c:v>
                </c:pt>
                <c:pt idx="1">
                  <c:v>120051.85500000001</c:v>
                </c:pt>
                <c:pt idx="2">
                  <c:v>129656.00340000002</c:v>
                </c:pt>
                <c:pt idx="3">
                  <c:v>136138.80357000002</c:v>
                </c:pt>
                <c:pt idx="4">
                  <c:v>137500.19160570001</c:v>
                </c:pt>
                <c:pt idx="5">
                  <c:v>134750.18777358599</c:v>
                </c:pt>
                <c:pt idx="6">
                  <c:v>132055.18401811426</c:v>
                </c:pt>
              </c:numCache>
            </c:numRef>
          </c:val>
          <c:smooth val="0"/>
          <c:extLst>
            <c:ext xmlns:c16="http://schemas.microsoft.com/office/drawing/2014/chart" uri="{C3380CC4-5D6E-409C-BE32-E72D297353CC}">
              <c16:uniqueId val="{00000000-36A3-4A89-B10E-41F57B24B446}"/>
            </c:ext>
          </c:extLst>
        </c:ser>
        <c:ser>
          <c:idx val="1"/>
          <c:order val="1"/>
          <c:tx>
            <c:strRef>
              <c:f>Grafiki!$A$44</c:f>
              <c:strCache>
                <c:ptCount val="1"/>
                <c:pt idx="0">
                  <c:v>B scenārijs</c:v>
                </c:pt>
              </c:strCache>
            </c:strRef>
          </c:tx>
          <c:spPr>
            <a:ln w="28575" cap="rnd">
              <a:solidFill>
                <a:schemeClr val="accent2"/>
              </a:solidFill>
              <a:round/>
            </a:ln>
            <a:effectLst/>
          </c:spPr>
          <c:marker>
            <c:symbol val="none"/>
          </c:marker>
          <c:cat>
            <c:numRef>
              <c:f>Grafiki!$D$42:$J$42</c:f>
              <c:numCache>
                <c:formatCode>General</c:formatCode>
                <c:ptCount val="7"/>
                <c:pt idx="0">
                  <c:v>2021</c:v>
                </c:pt>
                <c:pt idx="1">
                  <c:v>2022</c:v>
                </c:pt>
                <c:pt idx="2">
                  <c:v>2023</c:v>
                </c:pt>
                <c:pt idx="3">
                  <c:v>2024</c:v>
                </c:pt>
                <c:pt idx="4">
                  <c:v>2025</c:v>
                </c:pt>
                <c:pt idx="5">
                  <c:v>2026</c:v>
                </c:pt>
                <c:pt idx="6">
                  <c:v>2027</c:v>
                </c:pt>
              </c:numCache>
            </c:numRef>
          </c:cat>
          <c:val>
            <c:numRef>
              <c:f>Grafiki!$D$44:$J$44</c:f>
              <c:numCache>
                <c:formatCode>0</c:formatCode>
                <c:ptCount val="7"/>
                <c:pt idx="0">
                  <c:v>109138.05</c:v>
                </c:pt>
                <c:pt idx="1">
                  <c:v>218276.1</c:v>
                </c:pt>
                <c:pt idx="2">
                  <c:v>327414.15000000002</c:v>
                </c:pt>
                <c:pt idx="3">
                  <c:v>343784.85750000004</c:v>
                </c:pt>
                <c:pt idx="4">
                  <c:v>347222.70607500005</c:v>
                </c:pt>
                <c:pt idx="5">
                  <c:v>340278.25195350003</c:v>
                </c:pt>
                <c:pt idx="6">
                  <c:v>333472.68691443</c:v>
                </c:pt>
              </c:numCache>
            </c:numRef>
          </c:val>
          <c:smooth val="0"/>
          <c:extLst>
            <c:ext xmlns:c16="http://schemas.microsoft.com/office/drawing/2014/chart" uri="{C3380CC4-5D6E-409C-BE32-E72D297353CC}">
              <c16:uniqueId val="{00000001-36A3-4A89-B10E-41F57B24B446}"/>
            </c:ext>
          </c:extLst>
        </c:ser>
        <c:dLbls>
          <c:showLegendKey val="0"/>
          <c:showVal val="0"/>
          <c:showCatName val="0"/>
          <c:showSerName val="0"/>
          <c:showPercent val="0"/>
          <c:showBubbleSize val="0"/>
        </c:dLbls>
        <c:smooth val="0"/>
        <c:axId val="49622016"/>
        <c:axId val="49623808"/>
        <c:extLst>
          <c:ext xmlns:c15="http://schemas.microsoft.com/office/drawing/2012/chart" uri="{02D57815-91ED-43cb-92C2-25804820EDAC}">
            <c15:filteredLineSeries>
              <c15:ser>
                <c:idx val="2"/>
                <c:order val="2"/>
                <c:tx>
                  <c:strRef>
                    <c:extLst>
                      <c:ext uri="{02D57815-91ED-43cb-92C2-25804820EDAC}">
                        <c15:formulaRef>
                          <c15:sqref>Grafiki!#REF!</c15:sqref>
                        </c15:formulaRef>
                      </c:ext>
                    </c:extLst>
                    <c:strCache>
                      <c:ptCount val="1"/>
                      <c:pt idx="0">
                        <c:v>#REF!</c:v>
                      </c:pt>
                    </c:strCache>
                  </c:strRef>
                </c:tx>
                <c:spPr>
                  <a:ln w="28575" cap="rnd">
                    <a:solidFill>
                      <a:schemeClr val="accent3"/>
                    </a:solidFill>
                    <a:round/>
                  </a:ln>
                  <a:effectLst/>
                </c:spPr>
                <c:marker>
                  <c:symbol val="none"/>
                </c:marker>
                <c:cat>
                  <c:numRef>
                    <c:extLst>
                      <c:ext uri="{02D57815-91ED-43cb-92C2-25804820EDAC}">
                        <c15:formulaRef>
                          <c15:sqref>Grafiki!$D$42:$J$42</c15:sqref>
                        </c15:formulaRef>
                      </c:ext>
                    </c:extLst>
                    <c:numCache>
                      <c:formatCode>General</c:formatCode>
                      <c:ptCount val="7"/>
                      <c:pt idx="0">
                        <c:v>2021</c:v>
                      </c:pt>
                      <c:pt idx="1">
                        <c:v>2022</c:v>
                      </c:pt>
                      <c:pt idx="2">
                        <c:v>2023</c:v>
                      </c:pt>
                      <c:pt idx="3">
                        <c:v>2024</c:v>
                      </c:pt>
                      <c:pt idx="4">
                        <c:v>2025</c:v>
                      </c:pt>
                      <c:pt idx="5">
                        <c:v>2026</c:v>
                      </c:pt>
                      <c:pt idx="6">
                        <c:v>2027</c:v>
                      </c:pt>
                    </c:numCache>
                  </c:numRef>
                </c:cat>
                <c:val>
                  <c:numRef>
                    <c:extLst>
                      <c:ext uri="{02D57815-91ED-43cb-92C2-25804820EDAC}">
                        <c15:formulaRef>
                          <c15:sqref>Grafiki!#REF!</c15:sqref>
                        </c15:formulaRef>
                      </c:ext>
                    </c:extLst>
                    <c:numCache>
                      <c:formatCode>General</c:formatCode>
                      <c:ptCount val="1"/>
                      <c:pt idx="0">
                        <c:v>1</c:v>
                      </c:pt>
                    </c:numCache>
                  </c:numRef>
                </c:val>
                <c:smooth val="0"/>
                <c:extLst>
                  <c:ext xmlns:c16="http://schemas.microsoft.com/office/drawing/2014/chart" uri="{C3380CC4-5D6E-409C-BE32-E72D297353CC}">
                    <c16:uniqueId val="{00000002-36A3-4A89-B10E-41F57B24B446}"/>
                  </c:ext>
                </c:extLst>
              </c15:ser>
            </c15:filteredLineSeries>
          </c:ext>
        </c:extLst>
      </c:lineChart>
      <c:catAx>
        <c:axId val="4962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49623808"/>
        <c:crosses val="autoZero"/>
        <c:auto val="1"/>
        <c:lblAlgn val="ctr"/>
        <c:lblOffset val="100"/>
        <c:noMultiLvlLbl val="0"/>
      </c:catAx>
      <c:valAx>
        <c:axId val="49623808"/>
        <c:scaling>
          <c:orientation val="minMax"/>
        </c:scaling>
        <c:delete val="0"/>
        <c:axPos val="l"/>
        <c:majorGridlines>
          <c:spPr>
            <a:ln w="9525" cap="flat" cmpd="sng" algn="ctr">
              <a:solidFill>
                <a:schemeClr val="bg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496220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Grafiki!$A$47</c:f>
              <c:strCache>
                <c:ptCount val="1"/>
                <c:pt idx="0">
                  <c:v>A scenārijs</c:v>
                </c:pt>
              </c:strCache>
            </c:strRef>
          </c:tx>
          <c:spPr>
            <a:ln w="28575" cap="rnd">
              <a:solidFill>
                <a:schemeClr val="accent4"/>
              </a:solidFill>
              <a:round/>
            </a:ln>
            <a:effectLst/>
          </c:spPr>
          <c:marker>
            <c:symbol val="none"/>
          </c:marker>
          <c:cat>
            <c:numRef>
              <c:f>Grafiki!$D$46:$N$46</c:f>
              <c:numCache>
                <c:formatCode>General</c:formatCode>
                <c:ptCount val="7"/>
                <c:pt idx="0">
                  <c:v>2021</c:v>
                </c:pt>
                <c:pt idx="1">
                  <c:v>2022</c:v>
                </c:pt>
                <c:pt idx="2">
                  <c:v>2023</c:v>
                </c:pt>
                <c:pt idx="3">
                  <c:v>2024</c:v>
                </c:pt>
                <c:pt idx="4">
                  <c:v>2025</c:v>
                </c:pt>
                <c:pt idx="5">
                  <c:v>2026</c:v>
                </c:pt>
                <c:pt idx="6">
                  <c:v>2027</c:v>
                </c:pt>
              </c:numCache>
              <c:extLst/>
            </c:numRef>
          </c:cat>
          <c:val>
            <c:numRef>
              <c:f>Grafiki!$D$47:$N$47</c:f>
              <c:numCache>
                <c:formatCode>0</c:formatCode>
                <c:ptCount val="7"/>
                <c:pt idx="0">
                  <c:v>62239.8</c:v>
                </c:pt>
                <c:pt idx="1">
                  <c:v>71575.77</c:v>
                </c:pt>
                <c:pt idx="2">
                  <c:v>80880.6201</c:v>
                </c:pt>
                <c:pt idx="3">
                  <c:v>88968.682110000009</c:v>
                </c:pt>
                <c:pt idx="4">
                  <c:v>94306.803036600017</c:v>
                </c:pt>
                <c:pt idx="5">
                  <c:v>97136.007127698016</c:v>
                </c:pt>
                <c:pt idx="6">
                  <c:v>100050.08734152895</c:v>
                </c:pt>
              </c:numCache>
              <c:extLst/>
            </c:numRef>
          </c:val>
          <c:smooth val="0"/>
          <c:extLst>
            <c:ext xmlns:c16="http://schemas.microsoft.com/office/drawing/2014/chart" uri="{C3380CC4-5D6E-409C-BE32-E72D297353CC}">
              <c16:uniqueId val="{00000000-80FD-4A05-A084-D22F4DC6B851}"/>
            </c:ext>
          </c:extLst>
        </c:ser>
        <c:ser>
          <c:idx val="1"/>
          <c:order val="1"/>
          <c:tx>
            <c:strRef>
              <c:f>Grafiki!$A$48</c:f>
              <c:strCache>
                <c:ptCount val="1"/>
                <c:pt idx="0">
                  <c:v>B scenārijs</c:v>
                </c:pt>
              </c:strCache>
            </c:strRef>
          </c:tx>
          <c:spPr>
            <a:ln w="28575" cap="rnd">
              <a:solidFill>
                <a:schemeClr val="accent1"/>
              </a:solidFill>
              <a:round/>
            </a:ln>
            <a:effectLst/>
          </c:spPr>
          <c:marker>
            <c:symbol val="none"/>
          </c:marker>
          <c:cat>
            <c:numRef>
              <c:f>Grafiki!$D$46:$N$46</c:f>
              <c:numCache>
                <c:formatCode>General</c:formatCode>
                <c:ptCount val="7"/>
                <c:pt idx="0">
                  <c:v>2021</c:v>
                </c:pt>
                <c:pt idx="1">
                  <c:v>2022</c:v>
                </c:pt>
                <c:pt idx="2">
                  <c:v>2023</c:v>
                </c:pt>
                <c:pt idx="3">
                  <c:v>2024</c:v>
                </c:pt>
                <c:pt idx="4">
                  <c:v>2025</c:v>
                </c:pt>
                <c:pt idx="5">
                  <c:v>2026</c:v>
                </c:pt>
                <c:pt idx="6">
                  <c:v>2027</c:v>
                </c:pt>
              </c:numCache>
              <c:extLst/>
            </c:numRef>
          </c:cat>
          <c:val>
            <c:numRef>
              <c:f>Grafiki!$D$48:$N$48</c:f>
              <c:numCache>
                <c:formatCode>0</c:formatCode>
                <c:ptCount val="7"/>
                <c:pt idx="0">
                  <c:v>62239.8</c:v>
                </c:pt>
                <c:pt idx="1">
                  <c:v>127591.59</c:v>
                </c:pt>
                <c:pt idx="2">
                  <c:v>197766.9645</c:v>
                </c:pt>
                <c:pt idx="3">
                  <c:v>217543.66095000002</c:v>
                </c:pt>
                <c:pt idx="4">
                  <c:v>230596.28060700002</c:v>
                </c:pt>
                <c:pt idx="5">
                  <c:v>237514.16902521002</c:v>
                </c:pt>
                <c:pt idx="6">
                  <c:v>244639.59409596634</c:v>
                </c:pt>
              </c:numCache>
              <c:extLst/>
            </c:numRef>
          </c:val>
          <c:smooth val="0"/>
          <c:extLst>
            <c:ext xmlns:c16="http://schemas.microsoft.com/office/drawing/2014/chart" uri="{C3380CC4-5D6E-409C-BE32-E72D297353CC}">
              <c16:uniqueId val="{00000001-80FD-4A05-A084-D22F4DC6B851}"/>
            </c:ext>
          </c:extLst>
        </c:ser>
        <c:dLbls>
          <c:showLegendKey val="0"/>
          <c:showVal val="0"/>
          <c:showCatName val="0"/>
          <c:showSerName val="0"/>
          <c:showPercent val="0"/>
          <c:showBubbleSize val="0"/>
        </c:dLbls>
        <c:smooth val="0"/>
        <c:axId val="50371200"/>
        <c:axId val="50381184"/>
      </c:lineChart>
      <c:catAx>
        <c:axId val="5037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50381184"/>
        <c:crosses val="autoZero"/>
        <c:auto val="1"/>
        <c:lblAlgn val="ctr"/>
        <c:lblOffset val="100"/>
        <c:noMultiLvlLbl val="0"/>
      </c:catAx>
      <c:valAx>
        <c:axId val="50381184"/>
        <c:scaling>
          <c:orientation val="minMax"/>
        </c:scaling>
        <c:delete val="0"/>
        <c:axPos val="l"/>
        <c:majorGridlines>
          <c:spPr>
            <a:ln w="9525" cap="flat" cmpd="sng" algn="ctr">
              <a:solidFill>
                <a:schemeClr val="bg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50371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lv-LV"/>
          </a:p>
        </c:txPr>
      </c:dTable>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3"/>
          <c:order val="0"/>
          <c:tx>
            <c:strRef>
              <c:f>Grafiki!$O$4</c:f>
              <c:strCache>
                <c:ptCount val="1"/>
                <c:pt idx="0">
                  <c:v>Valsts atbalsts</c:v>
                </c:pt>
              </c:strCache>
            </c:strRef>
          </c:tx>
          <c:spPr>
            <a:solidFill>
              <a:schemeClr val="accent6">
                <a:lumMod val="40000"/>
                <a:lumOff val="60000"/>
              </a:schemeClr>
            </a:solidFill>
            <a:ln>
              <a:solidFill>
                <a:schemeClr val="accent6">
                  <a:lumMod val="60000"/>
                  <a:lumOff val="40000"/>
                </a:schemeClr>
              </a:solidFill>
            </a:ln>
            <a:effectLst/>
          </c:spPr>
          <c:invertIfNegative val="0"/>
          <c:cat>
            <c:numRef>
              <c:f>Grafiki!$P$1:$V$1</c:f>
              <c:numCache>
                <c:formatCode>General</c:formatCode>
                <c:ptCount val="7"/>
                <c:pt idx="0">
                  <c:v>2021</c:v>
                </c:pt>
                <c:pt idx="1">
                  <c:v>2022</c:v>
                </c:pt>
                <c:pt idx="2">
                  <c:v>2023</c:v>
                </c:pt>
                <c:pt idx="3">
                  <c:v>2024</c:v>
                </c:pt>
                <c:pt idx="4">
                  <c:v>2025</c:v>
                </c:pt>
                <c:pt idx="5">
                  <c:v>2026</c:v>
                </c:pt>
                <c:pt idx="6">
                  <c:v>2027</c:v>
                </c:pt>
              </c:numCache>
            </c:numRef>
          </c:cat>
          <c:val>
            <c:numRef>
              <c:f>Grafiki!$P$4:$V$4</c:f>
              <c:numCache>
                <c:formatCode>0.00</c:formatCode>
                <c:ptCount val="7"/>
                <c:pt idx="0">
                  <c:v>-0.94401999999999997</c:v>
                </c:pt>
                <c:pt idx="1">
                  <c:v>-3.7191733775000002</c:v>
                </c:pt>
                <c:pt idx="2">
                  <c:v>-1.4784699219500002</c:v>
                </c:pt>
                <c:pt idx="3">
                  <c:v>-1.50776983355</c:v>
                </c:pt>
                <c:pt idx="4">
                  <c:v>-1.5157426289382501</c:v>
                </c:pt>
                <c:pt idx="5">
                  <c:v>-1.5064436864354001</c:v>
                </c:pt>
                <c:pt idx="6">
                  <c:v>-1.4974014528848842</c:v>
                </c:pt>
              </c:numCache>
            </c:numRef>
          </c:val>
          <c:extLst>
            <c:ext xmlns:c16="http://schemas.microsoft.com/office/drawing/2014/chart" uri="{C3380CC4-5D6E-409C-BE32-E72D297353CC}">
              <c16:uniqueId val="{00000000-7859-43CB-A2B3-2ECD241236BB}"/>
            </c:ext>
          </c:extLst>
        </c:ser>
        <c:ser>
          <c:idx val="6"/>
          <c:order val="1"/>
          <c:tx>
            <c:strRef>
              <c:f>Grafiki!$O$3</c:f>
              <c:strCache>
                <c:ptCount val="1"/>
                <c:pt idx="0">
                  <c:v>Pašvaldību ieguldījums</c:v>
                </c:pt>
              </c:strCache>
            </c:strRef>
          </c:tx>
          <c:spPr>
            <a:solidFill>
              <a:schemeClr val="accent1"/>
            </a:solidFill>
            <a:ln>
              <a:noFill/>
            </a:ln>
            <a:effectLst/>
          </c:spPr>
          <c:invertIfNegative val="0"/>
          <c:cat>
            <c:numRef>
              <c:f>Grafiki!$P$1:$V$1</c:f>
              <c:numCache>
                <c:formatCode>General</c:formatCode>
                <c:ptCount val="7"/>
                <c:pt idx="0">
                  <c:v>2021</c:v>
                </c:pt>
                <c:pt idx="1">
                  <c:v>2022</c:v>
                </c:pt>
                <c:pt idx="2">
                  <c:v>2023</c:v>
                </c:pt>
                <c:pt idx="3">
                  <c:v>2024</c:v>
                </c:pt>
                <c:pt idx="4">
                  <c:v>2025</c:v>
                </c:pt>
                <c:pt idx="5">
                  <c:v>2026</c:v>
                </c:pt>
                <c:pt idx="6">
                  <c:v>2027</c:v>
                </c:pt>
              </c:numCache>
            </c:numRef>
          </c:cat>
          <c:val>
            <c:numRef>
              <c:f>Grafiki!$P$3:$V$3</c:f>
              <c:numCache>
                <c:formatCode>0.00</c:formatCode>
                <c:ptCount val="7"/>
                <c:pt idx="0">
                  <c:v>-0.72901999999999989</c:v>
                </c:pt>
                <c:pt idx="1">
                  <c:v>-0.64080662249999909</c:v>
                </c:pt>
                <c:pt idx="2">
                  <c:v>-1.0542132780500004</c:v>
                </c:pt>
                <c:pt idx="3">
                  <c:v>-1.0300455264500001</c:v>
                </c:pt>
                <c:pt idx="4">
                  <c:v>-1.0231504846617494</c:v>
                </c:pt>
                <c:pt idx="5">
                  <c:v>-1.0302723648926002</c:v>
                </c:pt>
                <c:pt idx="6">
                  <c:v>-1.0371810774165557</c:v>
                </c:pt>
              </c:numCache>
            </c:numRef>
          </c:val>
          <c:extLst>
            <c:ext xmlns:c16="http://schemas.microsoft.com/office/drawing/2014/chart" uri="{C3380CC4-5D6E-409C-BE32-E72D297353CC}">
              <c16:uniqueId val="{00000001-7859-43CB-A2B3-2ECD241236BB}"/>
            </c:ext>
          </c:extLst>
        </c:ser>
        <c:dLbls>
          <c:showLegendKey val="0"/>
          <c:showVal val="0"/>
          <c:showCatName val="0"/>
          <c:showSerName val="0"/>
          <c:showPercent val="0"/>
          <c:showBubbleSize val="0"/>
        </c:dLbls>
        <c:gapWidth val="40"/>
        <c:axId val="43234048"/>
        <c:axId val="43235584"/>
      </c:barChart>
      <c:catAx>
        <c:axId val="4323404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3235584"/>
        <c:crosses val="autoZero"/>
        <c:auto val="1"/>
        <c:lblAlgn val="ctr"/>
        <c:lblOffset val="100"/>
        <c:noMultiLvlLbl val="0"/>
      </c:catAx>
      <c:valAx>
        <c:axId val="4323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Budžeta apjoms, milj.EUR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323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3"/>
          <c:order val="0"/>
          <c:tx>
            <c:strRef>
              <c:f>Grafiki!$O$9</c:f>
              <c:strCache>
                <c:ptCount val="1"/>
                <c:pt idx="0">
                  <c:v>Valsts atbalsts mīnus iestāžu ietaupījums</c:v>
                </c:pt>
              </c:strCache>
            </c:strRef>
          </c:tx>
          <c:spPr>
            <a:solidFill>
              <a:schemeClr val="accent6">
                <a:lumMod val="60000"/>
                <a:lumOff val="40000"/>
              </a:schemeClr>
            </a:solidFill>
            <a:ln>
              <a:solidFill>
                <a:schemeClr val="accent6">
                  <a:lumMod val="60000"/>
                  <a:lumOff val="40000"/>
                </a:schemeClr>
              </a:solidFill>
            </a:ln>
            <a:effectLst/>
          </c:spPr>
          <c:invertIfNegative val="0"/>
          <c:cat>
            <c:numRef>
              <c:f>Grafiki!$P$1:$V$1</c:f>
              <c:numCache>
                <c:formatCode>General</c:formatCode>
                <c:ptCount val="7"/>
                <c:pt idx="0">
                  <c:v>2021</c:v>
                </c:pt>
                <c:pt idx="1">
                  <c:v>2022</c:v>
                </c:pt>
                <c:pt idx="2">
                  <c:v>2023</c:v>
                </c:pt>
                <c:pt idx="3">
                  <c:v>2024</c:v>
                </c:pt>
                <c:pt idx="4">
                  <c:v>2025</c:v>
                </c:pt>
                <c:pt idx="5">
                  <c:v>2026</c:v>
                </c:pt>
                <c:pt idx="6">
                  <c:v>2027</c:v>
                </c:pt>
              </c:numCache>
            </c:numRef>
          </c:cat>
          <c:val>
            <c:numRef>
              <c:f>Grafiki!$P$9:$V$9</c:f>
              <c:numCache>
                <c:formatCode>0.00</c:formatCode>
                <c:ptCount val="7"/>
                <c:pt idx="0">
                  <c:v>-0.94401999999999997</c:v>
                </c:pt>
                <c:pt idx="1">
                  <c:v>-4.011172277</c:v>
                </c:pt>
                <c:pt idx="2">
                  <c:v>-2.8154450072500001</c:v>
                </c:pt>
                <c:pt idx="3">
                  <c:v>-2.8955908317250003</c:v>
                </c:pt>
                <c:pt idx="4">
                  <c:v>-2.9168712115660007</c:v>
                </c:pt>
                <c:pt idx="5">
                  <c:v>-2.8905269343498552</c:v>
                </c:pt>
                <c:pt idx="6">
                  <c:v>-2.8648824898884877</c:v>
                </c:pt>
              </c:numCache>
            </c:numRef>
          </c:val>
          <c:extLst>
            <c:ext xmlns:c16="http://schemas.microsoft.com/office/drawing/2014/chart" uri="{C3380CC4-5D6E-409C-BE32-E72D297353CC}">
              <c16:uniqueId val="{00000000-3FF9-4A7B-93B9-0C33F7C778A5}"/>
            </c:ext>
          </c:extLst>
        </c:ser>
        <c:ser>
          <c:idx val="6"/>
          <c:order val="1"/>
          <c:tx>
            <c:strRef>
              <c:f>Grafiki!$O$8</c:f>
              <c:strCache>
                <c:ptCount val="1"/>
                <c:pt idx="0">
                  <c:v>Pašvaldību ieguldījums (-)/ ieguvums (+)</c:v>
                </c:pt>
              </c:strCache>
            </c:strRef>
          </c:tx>
          <c:spPr>
            <a:solidFill>
              <a:schemeClr val="accent1"/>
            </a:solidFill>
            <a:ln>
              <a:noFill/>
            </a:ln>
            <a:effectLst/>
          </c:spPr>
          <c:invertIfNegative val="0"/>
          <c:cat>
            <c:numRef>
              <c:f>Grafiki!$P$1:$V$1</c:f>
              <c:numCache>
                <c:formatCode>General</c:formatCode>
                <c:ptCount val="7"/>
                <c:pt idx="0">
                  <c:v>2021</c:v>
                </c:pt>
                <c:pt idx="1">
                  <c:v>2022</c:v>
                </c:pt>
                <c:pt idx="2">
                  <c:v>2023</c:v>
                </c:pt>
                <c:pt idx="3">
                  <c:v>2024</c:v>
                </c:pt>
                <c:pt idx="4">
                  <c:v>2025</c:v>
                </c:pt>
                <c:pt idx="5">
                  <c:v>2026</c:v>
                </c:pt>
                <c:pt idx="6">
                  <c:v>2027</c:v>
                </c:pt>
              </c:numCache>
            </c:numRef>
          </c:cat>
          <c:val>
            <c:numRef>
              <c:f>Grafiki!$P$8:$V$8</c:f>
              <c:numCache>
                <c:formatCode>0.00</c:formatCode>
                <c:ptCount val="7"/>
                <c:pt idx="0">
                  <c:v>-0.72901999999999989</c:v>
                </c:pt>
                <c:pt idx="1">
                  <c:v>-0.42656772299999979</c:v>
                </c:pt>
                <c:pt idx="2">
                  <c:v>0.12620500725000028</c:v>
                </c:pt>
                <c:pt idx="3">
                  <c:v>0.19339083172500038</c:v>
                </c:pt>
                <c:pt idx="4">
                  <c:v>0.21194961156600067</c:v>
                </c:pt>
                <c:pt idx="5">
                  <c:v>0.19110296634985513</c:v>
                </c:pt>
                <c:pt idx="6">
                  <c:v>0.17084620124848771</c:v>
                </c:pt>
              </c:numCache>
            </c:numRef>
          </c:val>
          <c:extLst>
            <c:ext xmlns:c16="http://schemas.microsoft.com/office/drawing/2014/chart" uri="{C3380CC4-5D6E-409C-BE32-E72D297353CC}">
              <c16:uniqueId val="{00000001-3FF9-4A7B-93B9-0C33F7C778A5}"/>
            </c:ext>
          </c:extLst>
        </c:ser>
        <c:dLbls>
          <c:showLegendKey val="0"/>
          <c:showVal val="0"/>
          <c:showCatName val="0"/>
          <c:showSerName val="0"/>
          <c:showPercent val="0"/>
          <c:showBubbleSize val="0"/>
        </c:dLbls>
        <c:gapWidth val="40"/>
        <c:axId val="49337472"/>
        <c:axId val="49339008"/>
      </c:barChart>
      <c:catAx>
        <c:axId val="49337472"/>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339008"/>
        <c:crosses val="autoZero"/>
        <c:auto val="1"/>
        <c:lblAlgn val="ctr"/>
        <c:lblOffset val="100"/>
        <c:noMultiLvlLbl val="0"/>
      </c:catAx>
      <c:valAx>
        <c:axId val="493390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Budžeta apjoms, milj.EUR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33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Grafiki!$A$52</c:f>
              <c:strCache>
                <c:ptCount val="1"/>
                <c:pt idx="0">
                  <c:v>A scenārijs</c:v>
                </c:pt>
              </c:strCache>
            </c:strRef>
          </c:tx>
          <c:spPr>
            <a:ln w="15875" cap="rnd">
              <a:solidFill>
                <a:schemeClr val="accent4"/>
              </a:solidFill>
              <a:round/>
            </a:ln>
            <a:effectLst/>
          </c:spPr>
          <c:marker>
            <c:symbol val="none"/>
          </c:marker>
          <c:cat>
            <c:numRef>
              <c:f>Grafiki!$D$51:$J$51</c:f>
              <c:numCache>
                <c:formatCode>General</c:formatCode>
                <c:ptCount val="7"/>
                <c:pt idx="0">
                  <c:v>2021</c:v>
                </c:pt>
                <c:pt idx="1">
                  <c:v>2022</c:v>
                </c:pt>
                <c:pt idx="2">
                  <c:v>2023</c:v>
                </c:pt>
                <c:pt idx="3">
                  <c:v>2024</c:v>
                </c:pt>
                <c:pt idx="4">
                  <c:v>2025</c:v>
                </c:pt>
                <c:pt idx="5">
                  <c:v>2026</c:v>
                </c:pt>
                <c:pt idx="6">
                  <c:v>2027</c:v>
                </c:pt>
              </c:numCache>
            </c:numRef>
          </c:cat>
          <c:val>
            <c:numRef>
              <c:f>Grafiki!$D$52:$J$52</c:f>
              <c:numCache>
                <c:formatCode>0.00</c:formatCode>
                <c:ptCount val="7"/>
                <c:pt idx="0">
                  <c:v>9.7039378192689423</c:v>
                </c:pt>
                <c:pt idx="1">
                  <c:v>13.308623952313765</c:v>
                </c:pt>
                <c:pt idx="2">
                  <c:v>14.012304134819566</c:v>
                </c:pt>
                <c:pt idx="3">
                  <c:v>13.128107895092365</c:v>
                </c:pt>
                <c:pt idx="4">
                  <c:v>12.753338690930654</c:v>
                </c:pt>
                <c:pt idx="5">
                  <c:v>12.739594319470385</c:v>
                </c:pt>
                <c:pt idx="6">
                  <c:v>12.718377799043443</c:v>
                </c:pt>
              </c:numCache>
            </c:numRef>
          </c:val>
          <c:smooth val="0"/>
          <c:extLst>
            <c:ext xmlns:c16="http://schemas.microsoft.com/office/drawing/2014/chart" uri="{C3380CC4-5D6E-409C-BE32-E72D297353CC}">
              <c16:uniqueId val="{00000000-F5B6-4097-B227-6E64CE6B1EC9}"/>
            </c:ext>
          </c:extLst>
        </c:ser>
        <c:ser>
          <c:idx val="1"/>
          <c:order val="1"/>
          <c:tx>
            <c:strRef>
              <c:f>Grafiki!$A$53</c:f>
              <c:strCache>
                <c:ptCount val="1"/>
                <c:pt idx="0">
                  <c:v>B scenārijs</c:v>
                </c:pt>
              </c:strCache>
            </c:strRef>
          </c:tx>
          <c:spPr>
            <a:ln w="15875" cap="rnd">
              <a:solidFill>
                <a:schemeClr val="accent1"/>
              </a:solidFill>
              <a:round/>
            </a:ln>
            <a:effectLst/>
          </c:spPr>
          <c:marker>
            <c:symbol val="none"/>
          </c:marker>
          <c:cat>
            <c:numRef>
              <c:f>Grafiki!$D$51:$J$51</c:f>
              <c:numCache>
                <c:formatCode>General</c:formatCode>
                <c:ptCount val="7"/>
                <c:pt idx="0">
                  <c:v>2021</c:v>
                </c:pt>
                <c:pt idx="1">
                  <c:v>2022</c:v>
                </c:pt>
                <c:pt idx="2">
                  <c:v>2023</c:v>
                </c:pt>
                <c:pt idx="3">
                  <c:v>2024</c:v>
                </c:pt>
                <c:pt idx="4">
                  <c:v>2025</c:v>
                </c:pt>
                <c:pt idx="5">
                  <c:v>2026</c:v>
                </c:pt>
                <c:pt idx="6">
                  <c:v>2027</c:v>
                </c:pt>
              </c:numCache>
            </c:numRef>
          </c:cat>
          <c:val>
            <c:numRef>
              <c:f>Grafiki!$D$53:$J$53</c:f>
              <c:numCache>
                <c:formatCode>0.00</c:formatCode>
                <c:ptCount val="7"/>
                <c:pt idx="0">
                  <c:v>9.7039378192689423</c:v>
                </c:pt>
                <c:pt idx="1">
                  <c:v>7.5984547732689336</c:v>
                </c:pt>
                <c:pt idx="2">
                  <c:v>5.9154069219676781</c:v>
                </c:pt>
                <c:pt idx="3">
                  <c:v>5.5575654852068199</c:v>
                </c:pt>
                <c:pt idx="4">
                  <c:v>5.4036673629043719</c:v>
                </c:pt>
                <c:pt idx="5">
                  <c:v>5.3944009212174251</c:v>
                </c:pt>
                <c:pt idx="6">
                  <c:v>5.3820968535765212</c:v>
                </c:pt>
              </c:numCache>
            </c:numRef>
          </c:val>
          <c:smooth val="0"/>
          <c:extLst>
            <c:ext xmlns:c16="http://schemas.microsoft.com/office/drawing/2014/chart" uri="{C3380CC4-5D6E-409C-BE32-E72D297353CC}">
              <c16:uniqueId val="{00000001-F5B6-4097-B227-6E64CE6B1EC9}"/>
            </c:ext>
          </c:extLst>
        </c:ser>
        <c:dLbls>
          <c:showLegendKey val="0"/>
          <c:showVal val="0"/>
          <c:showCatName val="0"/>
          <c:showSerName val="0"/>
          <c:showPercent val="0"/>
          <c:showBubbleSize val="0"/>
        </c:dLbls>
        <c:smooth val="0"/>
        <c:axId val="50343296"/>
        <c:axId val="50345088"/>
        <c:extLst>
          <c:ext xmlns:c15="http://schemas.microsoft.com/office/drawing/2012/chart" uri="{02D57815-91ED-43cb-92C2-25804820EDAC}">
            <c15:filteredLineSeries>
              <c15:ser>
                <c:idx val="2"/>
                <c:order val="2"/>
                <c:tx>
                  <c:strRef>
                    <c:extLst>
                      <c:ext uri="{02D57815-91ED-43cb-92C2-25804820EDAC}">
                        <c15:formulaRef>
                          <c15:sqref>Grafiki!#REF!</c15:sqref>
                        </c15:formulaRef>
                      </c:ext>
                    </c:extLst>
                    <c:strCache>
                      <c:ptCount val="1"/>
                      <c:pt idx="0">
                        <c:v>#REF!</c:v>
                      </c:pt>
                    </c:strCache>
                  </c:strRef>
                </c:tx>
                <c:spPr>
                  <a:ln w="28575" cap="rnd">
                    <a:solidFill>
                      <a:schemeClr val="accent3"/>
                    </a:solidFill>
                    <a:round/>
                  </a:ln>
                  <a:effectLst/>
                </c:spPr>
                <c:marker>
                  <c:symbol val="none"/>
                </c:marker>
                <c:cat>
                  <c:numRef>
                    <c:extLst>
                      <c:ext uri="{02D57815-91ED-43cb-92C2-25804820EDAC}">
                        <c15:formulaRef>
                          <c15:sqref>Grafiki!$D$51:$J$51</c15:sqref>
                        </c15:formulaRef>
                      </c:ext>
                    </c:extLst>
                    <c:numCache>
                      <c:formatCode>General</c:formatCode>
                      <c:ptCount val="7"/>
                      <c:pt idx="0">
                        <c:v>2021</c:v>
                      </c:pt>
                      <c:pt idx="1">
                        <c:v>2022</c:v>
                      </c:pt>
                      <c:pt idx="2">
                        <c:v>2023</c:v>
                      </c:pt>
                      <c:pt idx="3">
                        <c:v>2024</c:v>
                      </c:pt>
                      <c:pt idx="4">
                        <c:v>2025</c:v>
                      </c:pt>
                      <c:pt idx="5">
                        <c:v>2026</c:v>
                      </c:pt>
                      <c:pt idx="6">
                        <c:v>2027</c:v>
                      </c:pt>
                    </c:numCache>
                  </c:numRef>
                </c:cat>
                <c:val>
                  <c:numRef>
                    <c:extLst>
                      <c:ext uri="{02D57815-91ED-43cb-92C2-25804820EDAC}">
                        <c15:formulaRef>
                          <c15:sqref>Grafiki!#REF!</c15:sqref>
                        </c15:formulaRef>
                      </c:ext>
                    </c:extLst>
                  </c:numRef>
                </c:val>
                <c:smooth val="0"/>
                <c:extLst>
                  <c:ext xmlns:c16="http://schemas.microsoft.com/office/drawing/2014/chart" uri="{C3380CC4-5D6E-409C-BE32-E72D297353CC}">
                    <c16:uniqueId val="{00000002-F5B6-4097-B227-6E64CE6B1EC9}"/>
                  </c:ext>
                </c:extLst>
              </c15:ser>
            </c15:filteredLineSeries>
          </c:ext>
        </c:extLst>
      </c:lineChart>
      <c:catAx>
        <c:axId val="5034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0345088"/>
        <c:crosses val="autoZero"/>
        <c:auto val="1"/>
        <c:lblAlgn val="ctr"/>
        <c:lblOffset val="100"/>
        <c:noMultiLvlLbl val="0"/>
      </c:catAx>
      <c:valAx>
        <c:axId val="503450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Viena pakalpojuma vidējās izmaksas, EUR/pakalpojums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034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931D9D888D215409590DE22C76D030F" ma:contentTypeVersion="17" ma:contentTypeDescription="Izveidot jaunu dokumentu." ma:contentTypeScope="" ma:versionID="c2bc11c21833b9241b0b7fa0747fe4e4">
  <xsd:schema xmlns:xsd="http://www.w3.org/2001/XMLSchema" xmlns:xs="http://www.w3.org/2001/XMLSchema" xmlns:p="http://schemas.microsoft.com/office/2006/metadata/properties" xmlns:ns2="8a33a714-59ff-4f42-bcf7-50dcdab44510" xmlns:ns3="625d95d3-8e48-4580-80b6-232a158d6bc7" targetNamespace="http://schemas.microsoft.com/office/2006/metadata/properties" ma:root="true" ma:fieldsID="1b1dc23022a591af31b179f172473fb0" ns2:_="" ns3:_="">
    <xsd:import namespace="8a33a714-59ff-4f42-bcf7-50dcdab44510"/>
    <xsd:import namespace="625d95d3-8e48-4580-80b6-232a158d6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um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3a714-59ff-4f42-bcf7-50dcdab4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ums" ma:index="21" nillable="true" ma:displayName="datums" ma:format="DateTime" ma:internalName="datums">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d95d3-8e48-4580-80b6-232a158d6bc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Uzņēmuma atslēgvārdi" ma:fieldId="{23f27201-bee3-471e-b2e7-b64fd8b7ca38}" ma:taxonomyMulti="true" ma:sspId="550e1e53-5410-4bdb-8c8a-c3d0be1f470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b6dea598-a331-4a8c-815a-849585d4861c}" ma:internalName="TaxCatchAll" ma:showField="CatchAllData" ma:web="625d95d3-8e48-4580-80b6-232a158d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5d95d3-8e48-4580-80b6-232a158d6bc7">
      <Value>143</Value>
    </TaxCatchAll>
    <TaxKeywordTaxHTField xmlns="625d95d3-8e48-4580-80b6-232a158d6bc7">
      <Terms xmlns="http://schemas.microsoft.com/office/infopath/2007/PartnerControls">
        <TermInfo xmlns="http://schemas.microsoft.com/office/infopath/2007/PartnerControls">
          <TermName xmlns="http://schemas.microsoft.com/office/infopath/2007/PartnerControls">VPP_koncept_modelis</TermName>
          <TermId xmlns="http://schemas.microsoft.com/office/infopath/2007/PartnerControls">e831de3c-6bb1-495e-8003-da8145a60237</TermId>
        </TermInfo>
      </Terms>
    </TaxKeywordTaxHTField>
    <datums xmlns="8a33a714-59ff-4f42-bcf7-50dcdab44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861C-0785-48B2-8279-796D5F6C3EE2}">
  <ds:schemaRefs>
    <ds:schemaRef ds:uri="http://schemas.microsoft.com/sharepoint/v3/contenttype/forms"/>
  </ds:schemaRefs>
</ds:datastoreItem>
</file>

<file path=customXml/itemProps2.xml><?xml version="1.0" encoding="utf-8"?>
<ds:datastoreItem xmlns:ds="http://schemas.openxmlformats.org/officeDocument/2006/customXml" ds:itemID="{3EEC54A2-D9D1-457C-9380-9957BD0DB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3a714-59ff-4f42-bcf7-50dcdab44510"/>
    <ds:schemaRef ds:uri="625d95d3-8e48-4580-80b6-232a158d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4ADEF-6119-4BE7-B62B-5742D1B00546}">
  <ds:schemaRefs>
    <ds:schemaRef ds:uri="http://schemas.microsoft.com/office/2006/metadata/properties"/>
    <ds:schemaRef ds:uri="http://schemas.microsoft.com/office/infopath/2007/PartnerControls"/>
    <ds:schemaRef ds:uri="625d95d3-8e48-4580-80b6-232a158d6bc7"/>
    <ds:schemaRef ds:uri="8a33a714-59ff-4f42-bcf7-50dcdab44510"/>
  </ds:schemaRefs>
</ds:datastoreItem>
</file>

<file path=customXml/itemProps4.xml><?xml version="1.0" encoding="utf-8"?>
<ds:datastoreItem xmlns:ds="http://schemas.openxmlformats.org/officeDocument/2006/customXml" ds:itemID="{744FD4DE-4995-4AFE-AB45-252BD180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54263</Words>
  <Characters>30931</Characters>
  <Application>Microsoft Office Word</Application>
  <DocSecurity>0</DocSecurity>
  <Lines>257</Lines>
  <Paragraphs>170</Paragraphs>
  <ScaleCrop>false</ScaleCrop>
  <HeadingPairs>
    <vt:vector size="2" baseType="variant">
      <vt:variant>
        <vt:lpstr>Title</vt:lpstr>
      </vt:variant>
      <vt:variant>
        <vt:i4>1</vt:i4>
      </vt:variant>
    </vt:vector>
  </HeadingPairs>
  <TitlesOfParts>
    <vt:vector size="1" baseType="lpstr">
      <vt:lpstr>Par valsts pārvaldes pakalpojumu nodrošināšanas sistēmas konceptuālā modeļa ieviešanu</vt:lpstr>
    </vt:vector>
  </TitlesOfParts>
  <Company>VARAM</Company>
  <LinksUpToDate>false</LinksUpToDate>
  <CharactersWithSpaces>85024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valsts pārvaldes pakalpojumu nodrošināšanas sistēmas konceptuālā modeļa ieviešanu</dc:title>
  <dc:subject>Konceptuālais ziņojums</dc:subject>
  <dc:creator>Maija Anspoka</dc:creator>
  <cp:keywords>VPP_koncept_modelis</cp:keywords>
  <dc:description>67026938, maija.anspoka@varam.gov.lv</dc:description>
  <cp:lastModifiedBy>Lita Trakina</cp:lastModifiedBy>
  <cp:revision>2</cp:revision>
  <dcterms:created xsi:type="dcterms:W3CDTF">2021-01-22T09:46:00Z</dcterms:created>
  <dcterms:modified xsi:type="dcterms:W3CDTF">2021-01-22T09:46:00Z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0x010100E931D9D888D215409590DE22C76D030F</vt:lpwstr>
  </property>
  <property fmtid="{D5CDD505-2E9C-101B-9397-08002B2CF9AE}" pid="3" name="TaxKeyword">
    <vt:lpwstr>143;#VPP_koncept_modelis|e831de3c-6bb1-495e-8003-da8145a60237</vt:lpwstr>
  </property>
</Properties>
</file>