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A2CBE" w14:textId="77777777" w:rsidR="00943082" w:rsidRPr="001660F1" w:rsidRDefault="00943082" w:rsidP="00943082">
      <w:pPr>
        <w:pStyle w:val="NormalWeb"/>
        <w:spacing w:before="0" w:beforeAutospacing="0" w:after="0" w:afterAutospacing="0"/>
        <w:ind w:left="22" w:right="55" w:hanging="1"/>
        <w:jc w:val="center"/>
        <w:rPr>
          <w:rFonts w:ascii="Times" w:hAnsi="Times" w:cs="Times"/>
          <w:b/>
          <w:bCs/>
          <w:color w:val="000000"/>
          <w:sz w:val="28"/>
          <w:szCs w:val="28"/>
        </w:rPr>
      </w:pPr>
      <w:r w:rsidRPr="001660F1">
        <w:rPr>
          <w:rFonts w:ascii="Times" w:hAnsi="Times" w:cs="Times"/>
          <w:b/>
          <w:bCs/>
          <w:color w:val="000000"/>
          <w:sz w:val="28"/>
          <w:szCs w:val="28"/>
        </w:rPr>
        <w:t>Vadlīnijas saistošo noteikumu izstrādei</w:t>
      </w:r>
    </w:p>
    <w:p w14:paraId="55A35382" w14:textId="77777777" w:rsidR="00943082" w:rsidRPr="001660F1" w:rsidRDefault="00943082" w:rsidP="00943082">
      <w:pPr>
        <w:pStyle w:val="NormalWeb"/>
        <w:spacing w:before="0" w:beforeAutospacing="0" w:after="0" w:afterAutospacing="0"/>
        <w:ind w:left="22" w:right="55" w:hanging="1"/>
        <w:jc w:val="center"/>
        <w:rPr>
          <w:rFonts w:ascii="Times" w:hAnsi="Times" w:cs="Times"/>
          <w:b/>
          <w:bCs/>
          <w:color w:val="000000"/>
          <w:sz w:val="28"/>
          <w:szCs w:val="28"/>
        </w:rPr>
      </w:pPr>
    </w:p>
    <w:p w14:paraId="75C77DF0" w14:textId="77777777" w:rsidR="00943082" w:rsidRPr="00943082" w:rsidRDefault="00943082" w:rsidP="00943082">
      <w:pPr>
        <w:pStyle w:val="NormalWeb"/>
        <w:spacing w:before="0" w:beforeAutospacing="0" w:after="0" w:afterAutospacing="0"/>
        <w:ind w:left="22" w:right="55" w:hanging="1"/>
        <w:jc w:val="center"/>
        <w:rPr>
          <w:rFonts w:ascii="Times" w:hAnsi="Times" w:cs="Times"/>
          <w:b/>
          <w:bCs/>
          <w:color w:val="000000"/>
          <w:sz w:val="28"/>
          <w:szCs w:val="28"/>
        </w:rPr>
      </w:pPr>
      <w:r w:rsidRPr="00943082">
        <w:rPr>
          <w:rFonts w:ascii="Times" w:hAnsi="Times" w:cs="Times"/>
          <w:b/>
          <w:bCs/>
          <w:color w:val="000000"/>
          <w:sz w:val="28"/>
          <w:szCs w:val="28"/>
        </w:rPr>
        <w:t xml:space="preserve">par </w:t>
      </w:r>
      <w:r w:rsidRPr="00943082">
        <w:rPr>
          <w:rFonts w:ascii="Times" w:hAnsi="Times" w:cs="Times"/>
          <w:b/>
          <w:color w:val="000000"/>
          <w:sz w:val="28"/>
          <w:szCs w:val="28"/>
        </w:rPr>
        <w:t>teritorijas labiekārtošanu, zaļumstādījumu uzturēšanu un aizsardzību</w:t>
      </w:r>
    </w:p>
    <w:p w14:paraId="0137469E" w14:textId="77777777" w:rsidR="00EA6E28" w:rsidRDefault="00EA6E28" w:rsidP="00EA6E28">
      <w:pPr>
        <w:pStyle w:val="NormalWeb"/>
        <w:spacing w:before="277" w:beforeAutospacing="0" w:after="0" w:afterAutospacing="0"/>
        <w:ind w:right="-6"/>
        <w:jc w:val="both"/>
      </w:pPr>
      <w:r>
        <w:rPr>
          <w:rFonts w:ascii="Times" w:hAnsi="Times" w:cs="Times"/>
          <w:color w:val="000000"/>
        </w:rPr>
        <w:t>Likuma „Par pašvaldībām”  43.panta pirmās daļas 9.punkts noteic, ka dome ir tiesīga izdot saistošus noteikumus, paredzot administratīvo atbildību par to pārkāpšanu, par republikas pilsētas vai  novada teritorijas labiekārtošanu, zaļumstādījumu uzturēšanu un aizsardzību. </w:t>
      </w:r>
    </w:p>
    <w:p w14:paraId="409CDA90" w14:textId="77777777" w:rsidR="00EA6E28" w:rsidRDefault="00EA6E28" w:rsidP="00EA6E28">
      <w:pPr>
        <w:pStyle w:val="NormalWeb"/>
        <w:spacing w:before="277" w:after="0"/>
        <w:ind w:right="-6"/>
        <w:jc w:val="both"/>
        <w:rPr>
          <w:rFonts w:ascii="Times" w:hAnsi="Times" w:cs="Times"/>
          <w:color w:val="000000"/>
        </w:rPr>
      </w:pPr>
      <w:r w:rsidRPr="001A6401">
        <w:rPr>
          <w:rFonts w:ascii="Times" w:hAnsi="Times" w:cs="Times"/>
          <w:b/>
          <w:color w:val="000000"/>
        </w:rPr>
        <w:t>1.</w:t>
      </w:r>
      <w:r>
        <w:rPr>
          <w:rFonts w:ascii="Times" w:hAnsi="Times" w:cs="Times"/>
          <w:color w:val="000000"/>
        </w:rPr>
        <w:t>Vispārīgie noteikumi, kas jāievēro izstrādājot saistošos noteikumus.</w:t>
      </w:r>
    </w:p>
    <w:p w14:paraId="5C79A4DF" w14:textId="77777777" w:rsidR="00EA6E28" w:rsidRPr="00943082" w:rsidRDefault="00EA6E28" w:rsidP="00EA6E28">
      <w:pPr>
        <w:pStyle w:val="NormalWeb"/>
        <w:spacing w:before="277" w:after="0"/>
        <w:ind w:left="20" w:right="-6" w:firstLine="1"/>
        <w:jc w:val="both"/>
        <w:rPr>
          <w:rFonts w:ascii="Times" w:hAnsi="Times" w:cs="Times"/>
        </w:rPr>
      </w:pPr>
      <w:r w:rsidRPr="00943082">
        <w:rPr>
          <w:rFonts w:ascii="Times" w:hAnsi="Times" w:cs="Times"/>
          <w:b/>
        </w:rPr>
        <w:t>1.1.</w:t>
      </w:r>
      <w:r w:rsidRPr="00943082">
        <w:rPr>
          <w:rFonts w:ascii="Times" w:hAnsi="Times" w:cs="Times"/>
        </w:rPr>
        <w:t>Likuma “Par pašvaldībām” 43.pantā ir noteikti vairāki pilnvarojumi pašvaldības domei izdot saistošos noteikumus un tie ir savstarpēji nošķirti, tādejādi arī saskaņā ar katru pilnvarojumu ir izdodami atsevišķi saistošie noteikumi. Pretējā gadījumā pastāv nenoteiktība par to, atbilstoši kuram pilnvarojumam, it īpaši, ja tie attiecas uz atšķirīgām jomām, ir noteikta kura saistošo noteikumu norma vai pat tās daļa. Ievērojot minēto, saistošie noteikumi, kas apvieno savstarpēji nesaistītu, atšķirīgu tiesisko regulējumu, nav skaidri un viegli uztverami, kas ietekmē Latvijas Republikas Satversme 90.pantā noteiktās tiesības ikvienam zināt savas tiesības.</w:t>
      </w:r>
    </w:p>
    <w:p w14:paraId="41B6ED28" w14:textId="77777777" w:rsidR="00EA6E28" w:rsidRPr="00E4353F" w:rsidRDefault="00EA6E28" w:rsidP="00EA6E28">
      <w:pPr>
        <w:pStyle w:val="NormalWeb"/>
        <w:spacing w:before="277" w:after="0"/>
        <w:ind w:left="20" w:right="-6" w:firstLine="1"/>
        <w:jc w:val="both"/>
        <w:rPr>
          <w:rFonts w:ascii="Times" w:hAnsi="Times" w:cs="Times"/>
          <w:color w:val="000000"/>
        </w:rPr>
      </w:pPr>
      <w:r w:rsidRPr="00976BBD">
        <w:rPr>
          <w:rFonts w:ascii="Times" w:hAnsi="Times" w:cs="Times"/>
          <w:b/>
          <w:color w:val="000000"/>
        </w:rPr>
        <w:t xml:space="preserve">1.2. </w:t>
      </w:r>
      <w:r w:rsidRPr="00E4353F">
        <w:rPr>
          <w:rFonts w:ascii="Times" w:hAnsi="Times" w:cs="Times"/>
          <w:color w:val="000000"/>
        </w:rPr>
        <w:t>Ministru kabineta 2009.gada 3.februāra noteikumu Nr.108 “Normatīvo aktu  projektu sagatavošanas noteikumi” 121.punkts noteic, ka noteikumu projektā terminus  skaidro, lai konkretizētu terminā izteiktā jēdziena izp</w:t>
      </w:r>
      <w:r>
        <w:rPr>
          <w:rFonts w:ascii="Times" w:hAnsi="Times" w:cs="Times"/>
          <w:color w:val="000000"/>
        </w:rPr>
        <w:t xml:space="preserve">ratnes robežas, ja termins nav </w:t>
      </w:r>
      <w:r w:rsidRPr="00E4353F">
        <w:rPr>
          <w:rFonts w:ascii="Times" w:hAnsi="Times" w:cs="Times"/>
          <w:color w:val="000000"/>
        </w:rPr>
        <w:t>skaidrots vai lietots augstāka juridiskā spēka normatīva</w:t>
      </w:r>
      <w:r>
        <w:rPr>
          <w:rFonts w:ascii="Times" w:hAnsi="Times" w:cs="Times"/>
          <w:color w:val="000000"/>
        </w:rPr>
        <w:t xml:space="preserve">jā aktā. Līdz ar to, pirmkārt, </w:t>
      </w:r>
      <w:r w:rsidRPr="00E4353F">
        <w:rPr>
          <w:rFonts w:ascii="Times" w:hAnsi="Times" w:cs="Times"/>
          <w:color w:val="000000"/>
        </w:rPr>
        <w:t xml:space="preserve">terminus skaidro, nevis ar tiem regulē noteiktus jautājumus, otrkārt, neskaidro tādus  terminus, kas skaidroti vai lietoti augstāka juridiskā spēka normatīvajā aktā, kā arī  neievieš jaunus terminus, kas pēc būtības atbilst augstāka juridiskā spēka normatīvajā  aktā skaidrotajam vai lietotajam terminam. Ja pašvaldība vēlas samazināt, kāda  augstāka juridiskā spēka normatīvajā aktā skaidrota vai lietota termina izpratni, tad  vēlams saistošo noteikumu pamattekstā attiecīgi norādīt izņēmumus. </w:t>
      </w:r>
    </w:p>
    <w:p w14:paraId="21B4F1D2" w14:textId="77777777" w:rsidR="00EA6E28" w:rsidRPr="00E4353F" w:rsidRDefault="00EA6E28" w:rsidP="00EA6E28">
      <w:pPr>
        <w:pStyle w:val="NormalWeb"/>
        <w:spacing w:before="277" w:after="0"/>
        <w:ind w:left="20" w:right="-6" w:firstLine="1"/>
        <w:jc w:val="both"/>
        <w:rPr>
          <w:rFonts w:ascii="Times" w:hAnsi="Times" w:cs="Times"/>
          <w:color w:val="000000"/>
        </w:rPr>
      </w:pPr>
      <w:r>
        <w:rPr>
          <w:rFonts w:ascii="Times" w:hAnsi="Times" w:cs="Times"/>
          <w:b/>
          <w:color w:val="000000"/>
        </w:rPr>
        <w:t>2.</w:t>
      </w:r>
      <w:r>
        <w:rPr>
          <w:rFonts w:ascii="Times" w:hAnsi="Times" w:cs="Times"/>
          <w:color w:val="000000"/>
        </w:rPr>
        <w:t xml:space="preserve"> Speciālie </w:t>
      </w:r>
      <w:r w:rsidRPr="00C345AF">
        <w:rPr>
          <w:rFonts w:ascii="Times" w:hAnsi="Times" w:cs="Times"/>
          <w:color w:val="000000"/>
        </w:rPr>
        <w:t>noteikumi, kas jāievēro izstrādājot saistošos noteikumus.</w:t>
      </w:r>
    </w:p>
    <w:p w14:paraId="35ADDA69" w14:textId="77777777" w:rsidR="00EA6E28" w:rsidRDefault="00EA6E28" w:rsidP="00EA6E28">
      <w:pPr>
        <w:pStyle w:val="NormalWeb"/>
        <w:spacing w:before="283" w:beforeAutospacing="0" w:after="0" w:afterAutospacing="0"/>
        <w:ind w:right="-2"/>
        <w:jc w:val="both"/>
      </w:pPr>
      <w:r>
        <w:rPr>
          <w:rFonts w:ascii="Times" w:hAnsi="Times" w:cs="Times"/>
          <w:color w:val="000000"/>
        </w:rPr>
        <w:t>Likuma „Par pašvaldībām” 43.panta pirmās daļas 9.punktā noteiktais pilnvarojums izdot saistošos noteikumus pamatā ir saistīts ar likuma „Par  pašvaldībām” 15.panta pirmās daļas 2.punktā noteiktās autonomās funkcijas izpildi,  proti,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p>
    <w:p w14:paraId="69A0AECE" w14:textId="77777777" w:rsidR="00EA6E28" w:rsidRDefault="00EA6E28" w:rsidP="00EA6E28">
      <w:pPr>
        <w:pStyle w:val="NormalWeb"/>
        <w:spacing w:before="6" w:beforeAutospacing="0" w:after="0" w:afterAutospacing="0"/>
        <w:ind w:left="18" w:right="-6" w:firstLine="2"/>
        <w:jc w:val="both"/>
        <w:rPr>
          <w:rFonts w:ascii="Times" w:hAnsi="Times" w:cs="Times"/>
          <w:color w:val="000000"/>
        </w:rPr>
      </w:pPr>
      <w:r>
        <w:rPr>
          <w:rFonts w:ascii="Times" w:hAnsi="Times" w:cs="Times"/>
          <w:color w:val="000000"/>
        </w:rPr>
        <w:t xml:space="preserve">Atbilstoši likuma „Par pašvaldībām” 15.panta pirmās daļas 2.punktā noteiktajiem  autonomās funkcijas uzdevumiem pašvaldība gādā par pašvaldības īpašumu  uzturēšanu un veic šos uzdevumus patstāvīgi, izņemot gadījumu, ja pašvaldība ir  izvēlējusies uzlikt nekustamo īpašumu īpašniekiem kopt īpašumam piegulošās  publiskā lietošanā esošās teritorijas (gājēju ietves, izņemot sabiedriskā transporta  pieturvietas, grāvji, caurtekas vai zālāji līdz brauktuves malai). Turklāt saskaņā ar  likuma „Par pašvaldībām” 7.panta pirmo daļu šā likuma 15.pantā noteiktās pašvaldību  autonomās funkcijas pildāmas kārtībā, kāda paredzēta attiecīgajos likumos un  Ministru kabineta </w:t>
      </w:r>
      <w:r>
        <w:rPr>
          <w:rFonts w:ascii="Times" w:hAnsi="Times" w:cs="Times"/>
          <w:color w:val="000000"/>
        </w:rPr>
        <w:lastRenderedPageBreak/>
        <w:t>noteikumos, piemēram, Atkritumu apsaimniekošanas likumā,  likumā „Par autoceļiem”, Ceļu satiksmes likumā, Būvniecības likumā, un pašvaldība  ir tiesīga izdot saistošos noteikumus, ievērojot šajos normatīvajos aktos noteikto  tiesību apjomu. </w:t>
      </w:r>
    </w:p>
    <w:p w14:paraId="545F0BAC" w14:textId="77777777" w:rsidR="00557E35" w:rsidRDefault="00557E35"/>
    <w:p w14:paraId="5D4FA278" w14:textId="77777777" w:rsidR="00943082" w:rsidRDefault="00943082"/>
    <w:p w14:paraId="5318BF64" w14:textId="77777777" w:rsidR="00943082" w:rsidRDefault="00943082"/>
    <w:p w14:paraId="77734B72" w14:textId="77777777" w:rsidR="00943082" w:rsidRDefault="00943082" w:rsidP="00943082">
      <w:pPr>
        <w:pStyle w:val="ListParagraph"/>
        <w:spacing w:after="120"/>
        <w:ind w:left="0"/>
        <w:jc w:val="both"/>
        <w:rPr>
          <w:sz w:val="20"/>
          <w:szCs w:val="20"/>
        </w:rPr>
      </w:pPr>
      <w:r>
        <w:rPr>
          <w:sz w:val="20"/>
          <w:szCs w:val="20"/>
        </w:rPr>
        <w:t>Vadlīnijas aktualizētas 12.2020.</w:t>
      </w:r>
    </w:p>
    <w:p w14:paraId="1D2258BD" w14:textId="77777777" w:rsidR="00943082" w:rsidRDefault="00943082" w:rsidP="00943082">
      <w:pPr>
        <w:pStyle w:val="xxmsonormal"/>
        <w:shd w:val="clear" w:color="auto" w:fill="FFFFFF"/>
        <w:rPr>
          <w:color w:val="000000"/>
          <w:sz w:val="20"/>
          <w:szCs w:val="20"/>
        </w:rPr>
      </w:pPr>
      <w:r>
        <w:rPr>
          <w:color w:val="000000"/>
          <w:sz w:val="20"/>
          <w:szCs w:val="20"/>
        </w:rPr>
        <w:t>Kontaktinformācija:</w:t>
      </w:r>
    </w:p>
    <w:p w14:paraId="49B31C1B" w14:textId="77777777" w:rsidR="00943082" w:rsidRDefault="00943082" w:rsidP="00943082">
      <w:pPr>
        <w:pStyle w:val="xxmsonormal"/>
        <w:shd w:val="clear" w:color="auto" w:fill="FFFFFF"/>
        <w:rPr>
          <w:rFonts w:ascii="Calibri" w:hAnsi="Calibri" w:cs="Calibri"/>
          <w:color w:val="000000"/>
          <w:sz w:val="22"/>
          <w:szCs w:val="22"/>
        </w:rPr>
      </w:pPr>
      <w:r>
        <w:rPr>
          <w:color w:val="000000"/>
          <w:sz w:val="20"/>
          <w:szCs w:val="20"/>
        </w:rPr>
        <w:t>Matīss Ķeķers, Pašvaldību departamenta Pašvaldību darbības tiesiskā nodrošinājuma nodaļas vecākais eksperts</w:t>
      </w:r>
    </w:p>
    <w:p w14:paraId="774A22A7" w14:textId="77777777" w:rsidR="00943082" w:rsidRDefault="001C4D0D" w:rsidP="00943082">
      <w:pPr>
        <w:pStyle w:val="ListParagraph"/>
        <w:spacing w:after="120"/>
        <w:ind w:left="0"/>
        <w:jc w:val="both"/>
        <w:rPr>
          <w:color w:val="000000"/>
          <w:sz w:val="20"/>
          <w:szCs w:val="20"/>
        </w:rPr>
      </w:pPr>
      <w:hyperlink r:id="rId4" w:history="1">
        <w:r w:rsidR="00943082" w:rsidRPr="00AD4A0F">
          <w:rPr>
            <w:rStyle w:val="Hyperlink"/>
            <w:sz w:val="20"/>
            <w:szCs w:val="20"/>
          </w:rPr>
          <w:t>matiss.kekers@varam.gov.lv</w:t>
        </w:r>
      </w:hyperlink>
      <w:r w:rsidR="00943082">
        <w:rPr>
          <w:color w:val="000000"/>
          <w:sz w:val="20"/>
          <w:szCs w:val="20"/>
        </w:rPr>
        <w:t>, tālr. 67026928</w:t>
      </w:r>
    </w:p>
    <w:p w14:paraId="7220619E" w14:textId="77777777" w:rsidR="00943082" w:rsidRDefault="00943082" w:rsidP="00943082">
      <w:pPr>
        <w:pStyle w:val="xxmsonormal"/>
        <w:shd w:val="clear" w:color="auto" w:fill="FFFFFF"/>
        <w:rPr>
          <w:rFonts w:ascii="Calibri" w:hAnsi="Calibri" w:cs="Calibri"/>
          <w:color w:val="000000"/>
          <w:sz w:val="22"/>
          <w:szCs w:val="22"/>
        </w:rPr>
      </w:pPr>
      <w:r>
        <w:rPr>
          <w:color w:val="000000"/>
          <w:sz w:val="20"/>
          <w:szCs w:val="20"/>
        </w:rPr>
        <w:t>Aigars Cibuļskis, Pašvaldību departamenta Pašvaldību pārraudzības nodaļas vecākais eksperts</w:t>
      </w:r>
    </w:p>
    <w:p w14:paraId="5F4DDB77" w14:textId="77777777" w:rsidR="00943082" w:rsidRDefault="001C4D0D" w:rsidP="00943082">
      <w:pPr>
        <w:pStyle w:val="ListParagraph"/>
        <w:spacing w:after="120"/>
        <w:ind w:left="0"/>
        <w:jc w:val="both"/>
      </w:pPr>
      <w:hyperlink r:id="rId5" w:history="1">
        <w:r w:rsidR="00943082" w:rsidRPr="00AD4A0F">
          <w:rPr>
            <w:rStyle w:val="Hyperlink"/>
            <w:sz w:val="20"/>
            <w:szCs w:val="20"/>
          </w:rPr>
          <w:t>aigars.cibulskis@varam.gov.lv</w:t>
        </w:r>
      </w:hyperlink>
      <w:r w:rsidR="00943082">
        <w:rPr>
          <w:color w:val="000000"/>
          <w:sz w:val="20"/>
          <w:szCs w:val="20"/>
        </w:rPr>
        <w:t>, tālr. 67026919</w:t>
      </w:r>
    </w:p>
    <w:p w14:paraId="48E941D1" w14:textId="77777777" w:rsidR="00943082" w:rsidRDefault="00943082"/>
    <w:sectPr w:rsidR="00943082" w:rsidSect="00943082">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28"/>
    <w:rsid w:val="001C4D0D"/>
    <w:rsid w:val="004C642D"/>
    <w:rsid w:val="00557E35"/>
    <w:rsid w:val="00824596"/>
    <w:rsid w:val="00943082"/>
    <w:rsid w:val="00EA6E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4189"/>
  <w15:docId w15:val="{7D4D3640-010D-4066-9599-4B30E531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E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rsid w:val="00943082"/>
    <w:pPr>
      <w:suppressAutoHyphens/>
      <w:autoSpaceDN w:val="0"/>
      <w:spacing w:after="0" w:line="240" w:lineRule="auto"/>
      <w:ind w:left="720"/>
      <w:textAlignment w:val="baseline"/>
    </w:pPr>
    <w:rPr>
      <w:rFonts w:ascii="Times New Roman" w:eastAsia="Times New Roman" w:hAnsi="Times New Roman" w:cs="Times New Roman"/>
      <w:lang w:eastAsia="lv-LV"/>
    </w:rPr>
  </w:style>
  <w:style w:type="character" w:styleId="Hyperlink">
    <w:name w:val="Hyperlink"/>
    <w:rsid w:val="00943082"/>
    <w:rPr>
      <w:color w:val="0563C1"/>
      <w:u w:val="single"/>
    </w:rPr>
  </w:style>
  <w:style w:type="paragraph" w:customStyle="1" w:styleId="xxmsonormal">
    <w:name w:val="x_x_msonormal"/>
    <w:basedOn w:val="Normal"/>
    <w:rsid w:val="00943082"/>
    <w:pPr>
      <w:spacing w:after="0" w:line="240" w:lineRule="auto"/>
    </w:pPr>
    <w:rPr>
      <w:rFonts w:ascii="Times New Roman" w:eastAsia="Calibri" w:hAnsi="Times New Roman" w:cs="Times New Roman"/>
      <w:sz w:val="24"/>
      <w:szCs w:val="24"/>
      <w:lang w:eastAsia="lv-LV"/>
    </w:rPr>
  </w:style>
  <w:style w:type="character" w:customStyle="1" w:styleId="xxmsohyperlink">
    <w:name w:val="x_x_msohyperlink"/>
    <w:rsid w:val="0094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igars.cibulskis@varam.gov.lv" TargetMode="External"/><Relationship Id="rId4" Type="http://schemas.openxmlformats.org/officeDocument/2006/relationships/hyperlink" Target="mailto:matiss.kekers@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2563</Words>
  <Characters>1461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Lita Trakina</cp:lastModifiedBy>
  <cp:revision>2</cp:revision>
  <dcterms:created xsi:type="dcterms:W3CDTF">2020-12-23T11:57:00Z</dcterms:created>
  <dcterms:modified xsi:type="dcterms:W3CDTF">2020-12-23T11:57:00Z</dcterms:modified>
</cp:coreProperties>
</file>