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5CC62" w14:textId="77777777" w:rsidR="00C553BD" w:rsidRPr="00451673" w:rsidRDefault="00077D84" w:rsidP="003E2833">
      <w:pPr>
        <w:pStyle w:val="Heading1"/>
        <w:ind w:firstLine="0"/>
        <w:jc w:val="right"/>
        <w:rPr>
          <w:rFonts w:cs="Times New Roman"/>
          <w:b w:val="0"/>
          <w:i/>
          <w:sz w:val="24"/>
          <w:szCs w:val="24"/>
        </w:rPr>
      </w:pPr>
      <w:bookmarkStart w:id="0" w:name="_Hlk53406276"/>
      <w:bookmarkEnd w:id="0"/>
      <w:r w:rsidRPr="00451673">
        <w:rPr>
          <w:rFonts w:cs="Times New Roman"/>
          <w:b w:val="0"/>
          <w:i/>
          <w:sz w:val="24"/>
          <w:szCs w:val="24"/>
        </w:rPr>
        <w:t>P</w:t>
      </w:r>
      <w:r w:rsidR="00C553BD" w:rsidRPr="00451673">
        <w:rPr>
          <w:rFonts w:cs="Times New Roman"/>
          <w:b w:val="0"/>
          <w:i/>
          <w:sz w:val="24"/>
          <w:szCs w:val="24"/>
        </w:rPr>
        <w:t>rojekts</w:t>
      </w:r>
    </w:p>
    <w:p w14:paraId="1AB76DA8" w14:textId="77777777" w:rsidR="0097142D" w:rsidRDefault="0097142D" w:rsidP="00DB3D17">
      <w:pPr>
        <w:pStyle w:val="Heading1"/>
        <w:spacing w:before="0"/>
        <w:ind w:right="-567" w:firstLine="0"/>
        <w:rPr>
          <w:rFonts w:cs="Times New Roman"/>
          <w:b w:val="0"/>
          <w:sz w:val="24"/>
          <w:szCs w:val="24"/>
        </w:rPr>
      </w:pPr>
    </w:p>
    <w:p w14:paraId="506978D8" w14:textId="77777777" w:rsidR="0097142D" w:rsidRDefault="0097142D" w:rsidP="00DB3D17">
      <w:pPr>
        <w:pStyle w:val="Heading1"/>
        <w:spacing w:before="0"/>
        <w:ind w:right="-567" w:firstLine="0"/>
        <w:rPr>
          <w:rFonts w:cs="Times New Roman"/>
          <w:b w:val="0"/>
          <w:sz w:val="24"/>
          <w:szCs w:val="24"/>
        </w:rPr>
      </w:pPr>
    </w:p>
    <w:p w14:paraId="2E4CDD9F" w14:textId="09F67EC1" w:rsidR="003419DB" w:rsidRPr="003419DB" w:rsidRDefault="00625686" w:rsidP="00DB3D17">
      <w:pPr>
        <w:pStyle w:val="Heading1"/>
        <w:spacing w:before="0"/>
        <w:ind w:right="-567" w:firstLine="0"/>
        <w:rPr>
          <w:rFonts w:cs="Times New Roman"/>
          <w:b w:val="0"/>
          <w:sz w:val="24"/>
          <w:szCs w:val="24"/>
        </w:rPr>
      </w:pPr>
      <w:r w:rsidRPr="003419DB">
        <w:rPr>
          <w:rFonts w:cs="Times New Roman"/>
          <w:b w:val="0"/>
          <w:sz w:val="24"/>
          <w:szCs w:val="24"/>
        </w:rPr>
        <w:t xml:space="preserve">Informatīvais ziņojums </w:t>
      </w:r>
      <w:r w:rsidR="003419DB" w:rsidRPr="003419DB">
        <w:rPr>
          <w:rFonts w:cs="Times New Roman"/>
          <w:b w:val="0"/>
          <w:sz w:val="24"/>
          <w:szCs w:val="24"/>
        </w:rPr>
        <w:t xml:space="preserve">par </w:t>
      </w:r>
    </w:p>
    <w:p w14:paraId="6196B26E" w14:textId="3A4DDD0A" w:rsidR="003419DB" w:rsidRPr="003419DB" w:rsidRDefault="00F06F78" w:rsidP="003419DB">
      <w:pPr>
        <w:jc w:val="center"/>
        <w:rPr>
          <w:b/>
        </w:rPr>
      </w:pPr>
      <w:r>
        <w:rPr>
          <w:b/>
        </w:rPr>
        <w:t>Notekūdeņu dūņu apsaimniekošan</w:t>
      </w:r>
      <w:r w:rsidR="00153155">
        <w:rPr>
          <w:b/>
        </w:rPr>
        <w:t>u</w:t>
      </w:r>
      <w:r w:rsidR="0019695E">
        <w:rPr>
          <w:b/>
        </w:rPr>
        <w:t xml:space="preserve"> Latvijā</w:t>
      </w:r>
    </w:p>
    <w:p w14:paraId="7C1DF58C" w14:textId="77777777" w:rsidR="0097142D" w:rsidRPr="003419DB" w:rsidRDefault="0097142D" w:rsidP="003419DB">
      <w:pPr>
        <w:jc w:val="center"/>
      </w:pPr>
    </w:p>
    <w:p w14:paraId="36B39FC3" w14:textId="77777777" w:rsidR="00196115" w:rsidRPr="00451673" w:rsidRDefault="00196115" w:rsidP="00196115">
      <w:pPr>
        <w:pStyle w:val="Default"/>
        <w:numPr>
          <w:ilvl w:val="0"/>
          <w:numId w:val="28"/>
        </w:numPr>
        <w:spacing w:after="120"/>
        <w:ind w:left="714" w:hanging="357"/>
        <w:jc w:val="center"/>
      </w:pPr>
      <w:r w:rsidRPr="00451673">
        <w:rPr>
          <w:b/>
          <w:color w:val="auto"/>
        </w:rPr>
        <w:t>Pamatojums informatīvā ziņojuma virzībai</w:t>
      </w:r>
    </w:p>
    <w:p w14:paraId="18BCF78E" w14:textId="2B80A02A" w:rsidR="00671BE2" w:rsidRPr="00D91048" w:rsidRDefault="00BB2288" w:rsidP="001A1DAC">
      <w:pPr>
        <w:spacing w:before="120"/>
        <w:ind w:firstLine="0"/>
        <w:rPr>
          <w:szCs w:val="24"/>
        </w:rPr>
      </w:pPr>
      <w:r>
        <w:rPr>
          <w:szCs w:val="24"/>
        </w:rPr>
        <w:t>N</w:t>
      </w:r>
      <w:r w:rsidR="00671BE2" w:rsidRPr="00D91048">
        <w:rPr>
          <w:szCs w:val="24"/>
        </w:rPr>
        <w:t>otekūdeņu attīrīšanas procesā neizbēgami rodas liels apjoms lieko aktīvo dūņu jeb notekūdeņu dūņu. Pašlaik Latvijā lielākā daļa notekūdeņu dūņu tiek uzglabātas un netiek pilnvērtīgi izmantotas. Tās ilglaicīgi uzglabājot un koncentrējot vienuviet, pastāv gan piesārņojuma riski apkārtējai videi,</w:t>
      </w:r>
      <w:r w:rsidR="00A5589A">
        <w:rPr>
          <w:szCs w:val="24"/>
        </w:rPr>
        <w:t xml:space="preserve"> </w:t>
      </w:r>
      <w:r w:rsidR="00A5589A" w:rsidRPr="00063F8E">
        <w:rPr>
          <w:szCs w:val="24"/>
        </w:rPr>
        <w:t>gan palielināts siltumnīcefekta gāzu (turpmāk – SEG) apjoms</w:t>
      </w:r>
      <w:r w:rsidR="00A5589A">
        <w:rPr>
          <w:szCs w:val="24"/>
        </w:rPr>
        <w:t xml:space="preserve">, </w:t>
      </w:r>
      <w:r w:rsidR="00671BE2" w:rsidRPr="00D91048">
        <w:rPr>
          <w:szCs w:val="24"/>
        </w:rPr>
        <w:t xml:space="preserve"> gan tiek kavēta to ilgtspējīgas apsaimniekošanas attīstība.</w:t>
      </w:r>
    </w:p>
    <w:p w14:paraId="6E64E26B" w14:textId="3620C6E7" w:rsidR="00357001" w:rsidRPr="00D91048" w:rsidRDefault="00671BE2" w:rsidP="001A1DAC">
      <w:pPr>
        <w:spacing w:before="120"/>
        <w:ind w:firstLine="0"/>
        <w:rPr>
          <w:szCs w:val="24"/>
        </w:rPr>
      </w:pPr>
      <w:r w:rsidRPr="00D91048">
        <w:rPr>
          <w:szCs w:val="24"/>
        </w:rPr>
        <w:t>Nepieciešamība izstrādāt ilgtermiņa risinājumu notekūdeņu dūņu apsaimniekošanai norādīta gan Vides politikas pamatnostādnēs 2014.-2020.</w:t>
      </w:r>
      <w:r w:rsidR="003C2BBB">
        <w:rPr>
          <w:szCs w:val="24"/>
        </w:rPr>
        <w:t>gadam</w:t>
      </w:r>
      <w:r w:rsidRPr="00D91048">
        <w:rPr>
          <w:szCs w:val="24"/>
        </w:rPr>
        <w:t>, gan Notekūdeņu apsaimniekošanas investīciju plānā 2021.-2027.</w:t>
      </w:r>
      <w:r w:rsidR="003C2BBB">
        <w:rPr>
          <w:szCs w:val="24"/>
        </w:rPr>
        <w:t>gadam.</w:t>
      </w:r>
    </w:p>
    <w:p w14:paraId="5C5856DB" w14:textId="26310D42" w:rsidR="00BD7064" w:rsidRDefault="005305EC" w:rsidP="001A1DAC">
      <w:pPr>
        <w:spacing w:before="120"/>
        <w:ind w:firstLine="0"/>
        <w:rPr>
          <w:szCs w:val="24"/>
        </w:rPr>
      </w:pPr>
      <w:r>
        <w:rPr>
          <w:szCs w:val="24"/>
        </w:rPr>
        <w:t xml:space="preserve">Informatīvais ziņojums </w:t>
      </w:r>
      <w:r w:rsidR="008575D0">
        <w:rPr>
          <w:szCs w:val="24"/>
        </w:rPr>
        <w:t>“Par notekūdeņu dūņu apsaimniekošan</w:t>
      </w:r>
      <w:r w:rsidR="005F0167">
        <w:rPr>
          <w:szCs w:val="24"/>
        </w:rPr>
        <w:t>u</w:t>
      </w:r>
      <w:r w:rsidR="008575D0">
        <w:rPr>
          <w:szCs w:val="24"/>
        </w:rPr>
        <w:t xml:space="preserve"> Latvijā” </w:t>
      </w:r>
      <w:r w:rsidR="0087768B">
        <w:rPr>
          <w:szCs w:val="24"/>
        </w:rPr>
        <w:t xml:space="preserve">(turpmāk – Ziņojums) </w:t>
      </w:r>
      <w:r w:rsidR="00332987">
        <w:rPr>
          <w:szCs w:val="24"/>
        </w:rPr>
        <w:t xml:space="preserve">ir sagatavots pēc Vides aizsardzības un reģionālās attīstības ministrijas iniciatīvas, lai </w:t>
      </w:r>
      <w:r w:rsidR="00167908">
        <w:rPr>
          <w:szCs w:val="24"/>
        </w:rPr>
        <w:t xml:space="preserve">sniegtu pārskatu </w:t>
      </w:r>
      <w:r w:rsidR="003E41CC">
        <w:rPr>
          <w:szCs w:val="24"/>
        </w:rPr>
        <w:t xml:space="preserve">par esošo situāciju notekūdeņu dūņu apsaimniekošanās un </w:t>
      </w:r>
      <w:r w:rsidR="00234DFB">
        <w:rPr>
          <w:szCs w:val="24"/>
        </w:rPr>
        <w:t xml:space="preserve">identificētu </w:t>
      </w:r>
      <w:r w:rsidR="00AD6E37">
        <w:rPr>
          <w:szCs w:val="24"/>
        </w:rPr>
        <w:t>nepieciešamās rīcības</w:t>
      </w:r>
      <w:r w:rsidR="004E19DE">
        <w:rPr>
          <w:szCs w:val="24"/>
        </w:rPr>
        <w:t>.</w:t>
      </w:r>
    </w:p>
    <w:p w14:paraId="4F74C1CB" w14:textId="2CB0C471" w:rsidR="00390824" w:rsidRDefault="00390824" w:rsidP="001A1DAC">
      <w:pPr>
        <w:pStyle w:val="Default"/>
        <w:numPr>
          <w:ilvl w:val="0"/>
          <w:numId w:val="28"/>
        </w:numPr>
        <w:spacing w:before="120"/>
        <w:ind w:left="714" w:hanging="357"/>
        <w:jc w:val="center"/>
        <w:rPr>
          <w:b/>
        </w:rPr>
      </w:pPr>
      <w:r>
        <w:rPr>
          <w:b/>
        </w:rPr>
        <w:t>Pārskats par esošo situāciju</w:t>
      </w:r>
    </w:p>
    <w:p w14:paraId="6C3BD055" w14:textId="77777777" w:rsidR="00BC2181" w:rsidRDefault="00BC2181" w:rsidP="00BC2181">
      <w:pPr>
        <w:shd w:val="clear" w:color="auto" w:fill="FFFFFF"/>
        <w:spacing w:before="120"/>
        <w:ind w:firstLine="0"/>
        <w:rPr>
          <w:rFonts w:cs="Times New Roman"/>
          <w:szCs w:val="24"/>
          <w:shd w:val="clear" w:color="auto" w:fill="FFFFFF"/>
        </w:rPr>
      </w:pPr>
      <w:r w:rsidRPr="0052712E">
        <w:rPr>
          <w:rFonts w:cs="Times New Roman"/>
          <w:spacing w:val="3"/>
          <w:shd w:val="clear" w:color="auto" w:fill="FFFFFF"/>
        </w:rPr>
        <w:t xml:space="preserve">Ūdenssaimniecības nozare risina vairākus jautājumus ūdens resursu izmantošanā, ūdensapgādes un notekūdeņu apsaimniekošanā. </w:t>
      </w:r>
      <w:r w:rsidRPr="0052712E">
        <w:rPr>
          <w:rFonts w:cs="Times New Roman"/>
          <w:spacing w:val="3"/>
          <w:szCs w:val="24"/>
          <w:shd w:val="clear" w:color="auto" w:fill="FFFFFF"/>
        </w:rPr>
        <w:t>Ministru kabineta 2002. gada 22. janvāra</w:t>
      </w:r>
      <w:r w:rsidRPr="00FB268B">
        <w:rPr>
          <w:rFonts w:cs="Times New Roman"/>
          <w:spacing w:val="3"/>
          <w:szCs w:val="24"/>
          <w:shd w:val="clear" w:color="auto" w:fill="FFFFFF"/>
        </w:rPr>
        <w:t xml:space="preserve"> noteikumu Nr. 34 “Noteikumi par piesārņojošo vielu emisiju ūdenī” (turpmāk – MK Nr. 34) 2.3. apakšpunkts notekūdeņus definē kā </w:t>
      </w:r>
      <w:r w:rsidRPr="00FB268B">
        <w:rPr>
          <w:rFonts w:cs="Times New Roman"/>
          <w:szCs w:val="24"/>
          <w:shd w:val="clear" w:color="auto" w:fill="FFFFFF"/>
        </w:rPr>
        <w:t>ūdeņus, kas cilvēka darbības dēļ mainījuši savas sākotnējās fizikālās, ķīmiskās vai bioloģiskās īpašības</w:t>
      </w:r>
      <w:r>
        <w:rPr>
          <w:rFonts w:cs="Times New Roman"/>
          <w:szCs w:val="24"/>
          <w:shd w:val="clear" w:color="auto" w:fill="FFFFFF"/>
        </w:rPr>
        <w:t>, tai skaitā:</w:t>
      </w:r>
    </w:p>
    <w:p w14:paraId="4DB44404" w14:textId="77777777" w:rsidR="00BC2181" w:rsidRDefault="00BC2181" w:rsidP="00BC2181">
      <w:pPr>
        <w:pStyle w:val="ListParagraph"/>
        <w:numPr>
          <w:ilvl w:val="0"/>
          <w:numId w:val="42"/>
        </w:numPr>
        <w:shd w:val="clear" w:color="auto" w:fill="FFFFFF"/>
        <w:spacing w:line="293" w:lineRule="atLeast"/>
        <w:ind w:left="426" w:hanging="284"/>
        <w:rPr>
          <w:rFonts w:eastAsia="Times New Roman" w:cs="Times New Roman"/>
          <w:szCs w:val="24"/>
          <w:lang w:eastAsia="lv-LV"/>
        </w:rPr>
      </w:pPr>
      <w:r w:rsidRPr="00870669">
        <w:rPr>
          <w:rFonts w:eastAsia="Times New Roman" w:cs="Times New Roman"/>
          <w:szCs w:val="24"/>
          <w:lang w:eastAsia="lv-LV"/>
        </w:rPr>
        <w:t>sadzīves notekūdeņi (notekūdeņi, kas radušies publiskās un dzīvojamās ēkās un sabiedrisko pakalpojumu sniegšanas vietās dažādu fizioloģisko, higiēnas un sadzīves darbību dēļ);</w:t>
      </w:r>
    </w:p>
    <w:p w14:paraId="17A2201A" w14:textId="77777777" w:rsidR="00BC2181" w:rsidRDefault="00BC2181" w:rsidP="00BC2181">
      <w:pPr>
        <w:pStyle w:val="ListParagraph"/>
        <w:numPr>
          <w:ilvl w:val="0"/>
          <w:numId w:val="42"/>
        </w:numPr>
        <w:shd w:val="clear" w:color="auto" w:fill="FFFFFF"/>
        <w:spacing w:line="293" w:lineRule="atLeast"/>
        <w:ind w:left="426" w:hanging="284"/>
        <w:rPr>
          <w:rFonts w:eastAsia="Times New Roman" w:cs="Times New Roman"/>
          <w:szCs w:val="24"/>
          <w:lang w:eastAsia="lv-LV"/>
        </w:rPr>
      </w:pPr>
      <w:r w:rsidRPr="00870669">
        <w:rPr>
          <w:rFonts w:eastAsia="Times New Roman" w:cs="Times New Roman"/>
          <w:szCs w:val="24"/>
          <w:lang w:eastAsia="lv-LV"/>
        </w:rPr>
        <w:t>lietus notekūdeņi (ūdeņi, kas veidojas no atmosfēras nokrišņiem, tiem notekot no ēku jumtiem, ielām un citām teritorijām ar pilnīgu vai daļēju virsmas segumu);</w:t>
      </w:r>
    </w:p>
    <w:p w14:paraId="41B64655" w14:textId="77777777" w:rsidR="00BC2181" w:rsidRDefault="00BC2181" w:rsidP="00BC2181">
      <w:pPr>
        <w:pStyle w:val="ListParagraph"/>
        <w:numPr>
          <w:ilvl w:val="0"/>
          <w:numId w:val="42"/>
        </w:numPr>
        <w:shd w:val="clear" w:color="auto" w:fill="FFFFFF"/>
        <w:spacing w:line="293" w:lineRule="atLeast"/>
        <w:ind w:left="426" w:hanging="284"/>
        <w:rPr>
          <w:rFonts w:eastAsia="Times New Roman" w:cs="Times New Roman"/>
          <w:szCs w:val="24"/>
          <w:lang w:eastAsia="lv-LV"/>
        </w:rPr>
      </w:pPr>
      <w:r w:rsidRPr="00870669">
        <w:rPr>
          <w:rFonts w:eastAsia="Times New Roman" w:cs="Times New Roman"/>
          <w:szCs w:val="24"/>
          <w:lang w:eastAsia="lv-LV"/>
        </w:rPr>
        <w:t>ražošanas notekūdeņi (notekūdeņi, kas radušies uzņēmējdarbības vai ražošanas vietās un nav klasificējami kā sadzīves notekūdeņi vai lietus notekūdeņi);</w:t>
      </w:r>
    </w:p>
    <w:p w14:paraId="08B51043" w14:textId="77777777" w:rsidR="00BC2181" w:rsidRPr="00870669" w:rsidRDefault="00BC2181" w:rsidP="00BC2181">
      <w:pPr>
        <w:pStyle w:val="ListParagraph"/>
        <w:numPr>
          <w:ilvl w:val="0"/>
          <w:numId w:val="42"/>
        </w:numPr>
        <w:shd w:val="clear" w:color="auto" w:fill="FFFFFF"/>
        <w:spacing w:line="293" w:lineRule="atLeast"/>
        <w:ind w:left="426" w:hanging="284"/>
        <w:rPr>
          <w:rFonts w:eastAsia="Times New Roman" w:cs="Times New Roman"/>
          <w:szCs w:val="24"/>
          <w:lang w:eastAsia="lv-LV"/>
        </w:rPr>
      </w:pPr>
      <w:r w:rsidRPr="00870669">
        <w:rPr>
          <w:rFonts w:eastAsia="Times New Roman" w:cs="Times New Roman"/>
          <w:szCs w:val="24"/>
          <w:lang w:eastAsia="lv-LV"/>
        </w:rPr>
        <w:t>komunāl</w:t>
      </w:r>
      <w:r>
        <w:rPr>
          <w:rFonts w:eastAsia="Times New Roman" w:cs="Times New Roman"/>
          <w:szCs w:val="24"/>
          <w:lang w:eastAsia="lv-LV"/>
        </w:rPr>
        <w:t>ie</w:t>
      </w:r>
      <w:r w:rsidRPr="00870669">
        <w:rPr>
          <w:rFonts w:eastAsia="Times New Roman" w:cs="Times New Roman"/>
          <w:szCs w:val="24"/>
          <w:lang w:eastAsia="lv-LV"/>
        </w:rPr>
        <w:t xml:space="preserve"> notekūdeņi (sadzīves notekūdeņi, sadzīves un ražošanas notekūdeņu sajaukums un lietus notekūdeņi).</w:t>
      </w:r>
    </w:p>
    <w:p w14:paraId="7189C93C" w14:textId="1EB46F6E" w:rsidR="00DA056C" w:rsidRDefault="00832D75" w:rsidP="00DA056C">
      <w:pPr>
        <w:autoSpaceDE w:val="0"/>
        <w:autoSpaceDN w:val="0"/>
        <w:adjustRightInd w:val="0"/>
        <w:spacing w:before="120"/>
        <w:ind w:firstLine="0"/>
        <w:rPr>
          <w:rFonts w:cs="Times New Roman"/>
          <w:szCs w:val="24"/>
        </w:rPr>
      </w:pPr>
      <w:r w:rsidRPr="0095664B">
        <w:rPr>
          <w:rFonts w:cs="Times New Roman"/>
          <w:szCs w:val="24"/>
        </w:rPr>
        <w:t>Komunālie</w:t>
      </w:r>
      <w:r w:rsidR="00806D22" w:rsidRPr="0095664B">
        <w:rPr>
          <w:rFonts w:cs="Times New Roman"/>
          <w:szCs w:val="24"/>
        </w:rPr>
        <w:t xml:space="preserve"> notekūdeņi - pilsētu notekūdeņi, kurus veido galvenokārt sadzīves</w:t>
      </w:r>
      <w:r w:rsidR="003F7ACE" w:rsidRPr="0095664B">
        <w:rPr>
          <w:rFonts w:cs="Times New Roman"/>
          <w:szCs w:val="24"/>
        </w:rPr>
        <w:t xml:space="preserve"> </w:t>
      </w:r>
      <w:r w:rsidR="00806D22" w:rsidRPr="0095664B">
        <w:rPr>
          <w:rFonts w:cs="Times New Roman"/>
          <w:szCs w:val="24"/>
        </w:rPr>
        <w:t xml:space="preserve">notekūdeņi ar lielāku vai mazāku </w:t>
      </w:r>
      <w:r w:rsidR="00BC2181">
        <w:rPr>
          <w:rFonts w:cs="Times New Roman"/>
          <w:szCs w:val="24"/>
        </w:rPr>
        <w:t>ražošanas</w:t>
      </w:r>
      <w:r w:rsidR="00806D22" w:rsidRPr="0095664B">
        <w:rPr>
          <w:rFonts w:cs="Times New Roman"/>
          <w:szCs w:val="24"/>
        </w:rPr>
        <w:t xml:space="preserve"> un lietus notekūdeņu piejaukumu - pēc sava</w:t>
      </w:r>
      <w:r w:rsidR="003F7ACE" w:rsidRPr="0095664B">
        <w:rPr>
          <w:rFonts w:cs="Times New Roman"/>
          <w:szCs w:val="24"/>
        </w:rPr>
        <w:t xml:space="preserve"> </w:t>
      </w:r>
      <w:r w:rsidR="00806D22" w:rsidRPr="0095664B">
        <w:rPr>
          <w:rFonts w:cs="Times New Roman"/>
          <w:szCs w:val="24"/>
        </w:rPr>
        <w:t>sastāva ir tuvi sadzīves notekūdeņiem (tajos ir liels organisko vielu saturs) un tieši tāpat</w:t>
      </w:r>
      <w:r w:rsidR="003F7ACE" w:rsidRPr="0095664B">
        <w:rPr>
          <w:rFonts w:cs="Times New Roman"/>
          <w:szCs w:val="24"/>
        </w:rPr>
        <w:t xml:space="preserve"> </w:t>
      </w:r>
      <w:r w:rsidR="00806D22" w:rsidRPr="0095664B">
        <w:rPr>
          <w:rFonts w:cs="Times New Roman"/>
          <w:szCs w:val="24"/>
        </w:rPr>
        <w:t>piemēroti attīrīšanai bioloģiskajās attīrīšanas iekārtās.</w:t>
      </w:r>
      <w:r w:rsidR="00BC0E56" w:rsidRPr="0095664B">
        <w:rPr>
          <w:rFonts w:cs="Times New Roman"/>
          <w:szCs w:val="24"/>
        </w:rPr>
        <w:t xml:space="preserve"> </w:t>
      </w:r>
      <w:r w:rsidR="00DA056C" w:rsidRPr="0095664B">
        <w:rPr>
          <w:rFonts w:cs="Times New Roman"/>
          <w:szCs w:val="24"/>
        </w:rPr>
        <w:t>R</w:t>
      </w:r>
      <w:r w:rsidR="00BC2181">
        <w:rPr>
          <w:rFonts w:cs="Times New Roman"/>
          <w:szCs w:val="24"/>
        </w:rPr>
        <w:t xml:space="preserve">ažošanas </w:t>
      </w:r>
      <w:r w:rsidR="00DA056C" w:rsidRPr="0095664B">
        <w:rPr>
          <w:rFonts w:cs="Times New Roman"/>
          <w:szCs w:val="24"/>
        </w:rPr>
        <w:t>notekūdeņi lielākoties ir piesārņoti ar dažādiem neorganiskajiem piesārņotājiem un nav piemēroti attīrīšanai bioloģiskajās notekūdeņu attīrīšanas iekārtās; tie attīrāmi ar citām, galvenokārt ķīmiskām metodēm. Lietus notekūdeņi lielākoties satur daudz suspendēto vielu un to attīrīšanai vairumā gadījumu pietiek ar mehānisko attīrīšanu.</w:t>
      </w:r>
      <w:r w:rsidR="005B3DDC">
        <w:rPr>
          <w:rFonts w:cs="Times New Roman"/>
          <w:szCs w:val="24"/>
        </w:rPr>
        <w:t xml:space="preserve"> </w:t>
      </w:r>
      <w:r w:rsidR="005B3DDC" w:rsidRPr="005B3DDC">
        <w:rPr>
          <w:rFonts w:cs="Times New Roman"/>
          <w:spacing w:val="3"/>
          <w:shd w:val="clear" w:color="auto" w:fill="FFFFFF"/>
        </w:rPr>
        <w:t>Notekūdeņu apsaimniekošana ietver arī notekūdeņu dūņu savākšanu, apstrādi un uzglabāšanu.</w:t>
      </w:r>
    </w:p>
    <w:p w14:paraId="777F6A29" w14:textId="71B20CA5" w:rsidR="0058563F" w:rsidRDefault="0058563F" w:rsidP="00DA056C">
      <w:pPr>
        <w:autoSpaceDE w:val="0"/>
        <w:autoSpaceDN w:val="0"/>
        <w:adjustRightInd w:val="0"/>
        <w:spacing w:before="120"/>
        <w:ind w:firstLine="0"/>
        <w:rPr>
          <w:rFonts w:cs="Times New Roman"/>
          <w:szCs w:val="24"/>
        </w:rPr>
      </w:pPr>
      <w:r w:rsidRPr="004027FA">
        <w:t xml:space="preserve">Eiropas Savienībā prasības komunālo notekūdeņu apsaimniekošanai – savākšanai un attīrīšanai – noteiktas </w:t>
      </w:r>
      <w:r w:rsidR="00C23160" w:rsidRPr="004027FA">
        <w:t xml:space="preserve">1991. gada 21. maija </w:t>
      </w:r>
      <w:r w:rsidRPr="004027FA">
        <w:t xml:space="preserve">Padomes Direktīvā 91/271/EEK par komunālo notekūdeņu attīrīšanu </w:t>
      </w:r>
      <w:r w:rsidRPr="004F7EF0">
        <w:t>(turpmāk tekstā – Direktīva</w:t>
      </w:r>
      <w:r w:rsidR="004027FA" w:rsidRPr="004F7EF0">
        <w:t xml:space="preserve"> 91/271/EEK</w:t>
      </w:r>
      <w:r w:rsidRPr="004F7EF0">
        <w:t>)</w:t>
      </w:r>
      <w:r w:rsidR="00A51BD7" w:rsidRPr="004F7EF0">
        <w:rPr>
          <w:rStyle w:val="FootnoteReference"/>
        </w:rPr>
        <w:footnoteReference w:id="2"/>
      </w:r>
      <w:r w:rsidR="004027FA" w:rsidRPr="004F7EF0">
        <w:t>.</w:t>
      </w:r>
      <w:r w:rsidRPr="004027FA">
        <w:t xml:space="preserve"> Latvijas tiesību aktos Direktīvas </w:t>
      </w:r>
      <w:r w:rsidR="004F7333">
        <w:lastRenderedPageBreak/>
        <w:t xml:space="preserve">91/271/EEK </w:t>
      </w:r>
      <w:r w:rsidRPr="004027FA">
        <w:t>prasības tika pārņemtas ar Ministru kabineta 2002.</w:t>
      </w:r>
      <w:r w:rsidR="004F7333">
        <w:t> </w:t>
      </w:r>
      <w:r w:rsidRPr="004027FA">
        <w:t>gada 22.</w:t>
      </w:r>
      <w:r w:rsidR="004F7333">
        <w:t> </w:t>
      </w:r>
      <w:r w:rsidRPr="004027FA">
        <w:t>janvāra noteikumiem Nr.</w:t>
      </w:r>
      <w:r w:rsidR="004F7EF0">
        <w:t> </w:t>
      </w:r>
      <w:r w:rsidRPr="004027FA">
        <w:t>34 „Noteikumi par piesārņojošo vielu emisiju ūdenī</w:t>
      </w:r>
      <w:r w:rsidRPr="004F7EF0">
        <w:t>” (turpmāk tekstā – MK noteikumi Nr.</w:t>
      </w:r>
      <w:r w:rsidR="004F7EF0">
        <w:t> </w:t>
      </w:r>
      <w:r w:rsidRPr="004F7EF0">
        <w:t xml:space="preserve">34). </w:t>
      </w:r>
      <w:r w:rsidR="003E4615">
        <w:t xml:space="preserve">Saskaņā ar Direktīvas 91/271/EEK un MK noteikumu Nr. 34 prasībām </w:t>
      </w:r>
      <w:r w:rsidR="003E4615" w:rsidRPr="003E4615">
        <w:t xml:space="preserve">notekūdeņu attīrīšanas </w:t>
      </w:r>
      <w:r w:rsidR="003E4615">
        <w:t>procesā radušās d</w:t>
      </w:r>
      <w:r w:rsidR="003E4615" w:rsidRPr="003E4615">
        <w:t xml:space="preserve">ūņas </w:t>
      </w:r>
      <w:r w:rsidR="003E4615">
        <w:t>jā</w:t>
      </w:r>
      <w:r w:rsidR="003E4615" w:rsidRPr="003E4615">
        <w:t xml:space="preserve">izmanto </w:t>
      </w:r>
      <w:r w:rsidR="007567E1">
        <w:t xml:space="preserve">lietderīgi, ja vien tas ir iespējams. </w:t>
      </w:r>
      <w:r w:rsidRPr="004F7EF0">
        <w:t>Sas</w:t>
      </w:r>
      <w:r w:rsidRPr="004027FA">
        <w:t>kaņā ar MK noteikumu Nr.</w:t>
      </w:r>
      <w:r w:rsidR="004F7EF0">
        <w:t> </w:t>
      </w:r>
      <w:r w:rsidRPr="004027FA">
        <w:t xml:space="preserve">34 30. punktu visa Latvijas teritorija </w:t>
      </w:r>
      <w:r w:rsidR="000006B8">
        <w:t>ir</w:t>
      </w:r>
      <w:r w:rsidRPr="004027FA">
        <w:t xml:space="preserve"> noteikta par īpaši jutīgu teritoriju, uz kuru attiecas paaugstinātas prasības komunālo notekūdeņu attīrīšanai, un jutīgās teritorijas robežas sakrīt ar Latvijas Republikas sauszemes robežām. Saskaņā ar Vides politikas pamatnostādnēm 2014. – 2020.</w:t>
      </w:r>
      <w:r w:rsidR="004F7EF0">
        <w:t> </w:t>
      </w:r>
      <w:r w:rsidRPr="004027FA">
        <w:t xml:space="preserve">gadam, Baltijas jūras, ezeru un upju eitrofikācija ir viena no prioritārajām vides problēmām valstī. </w:t>
      </w:r>
      <w:r w:rsidR="00A5296E">
        <w:t>Iepriekšminētais</w:t>
      </w:r>
      <w:r w:rsidRPr="004027FA">
        <w:t xml:space="preserve"> nozīmē, ka lielākajās Latvijas pilsētās (aglomerācijās) jānodrošina savākto notekūdeņu </w:t>
      </w:r>
      <w:r w:rsidR="00A5296E">
        <w:t xml:space="preserve">bioloģiskā </w:t>
      </w:r>
      <w:r w:rsidRPr="004027FA">
        <w:t>attīrīšana</w:t>
      </w:r>
      <w:r w:rsidR="00A5296E">
        <w:t>, kā arī</w:t>
      </w:r>
      <w:r w:rsidRPr="004027FA">
        <w:t xml:space="preserve"> slāpekļa un fosfora piesārņojuma samazināšana.</w:t>
      </w:r>
    </w:p>
    <w:p w14:paraId="07CA3C65" w14:textId="77777777" w:rsidR="00E50B87" w:rsidRDefault="000E7FAD" w:rsidP="00DA056C">
      <w:pPr>
        <w:autoSpaceDE w:val="0"/>
        <w:autoSpaceDN w:val="0"/>
        <w:adjustRightInd w:val="0"/>
        <w:spacing w:before="120"/>
        <w:ind w:firstLine="0"/>
        <w:rPr>
          <w:rFonts w:eastAsia="Times New Roman" w:cs="Times New Roman"/>
          <w:szCs w:val="24"/>
          <w:lang w:eastAsia="lv-LV"/>
        </w:rPr>
      </w:pPr>
      <w:r w:rsidRPr="000F5310">
        <w:rPr>
          <w:rFonts w:eastAsia="Times New Roman" w:cs="Times New Roman"/>
          <w:szCs w:val="24"/>
          <w:lang w:eastAsia="lv-LV"/>
        </w:rPr>
        <w:t>Tādu iedzīvotāju īpatsvars, kas izmanto centralizētu notekūdeņu savākšanu un attīrīšanu, ir palielinājies no 70% 2005.</w:t>
      </w:r>
      <w:r w:rsidR="00CB1178">
        <w:rPr>
          <w:rFonts w:eastAsia="Times New Roman" w:cs="Times New Roman"/>
          <w:szCs w:val="24"/>
          <w:lang w:eastAsia="lv-LV"/>
        </w:rPr>
        <w:t> </w:t>
      </w:r>
      <w:r w:rsidRPr="000F5310">
        <w:rPr>
          <w:rFonts w:eastAsia="Times New Roman" w:cs="Times New Roman"/>
          <w:szCs w:val="24"/>
          <w:lang w:eastAsia="lv-LV"/>
        </w:rPr>
        <w:t>gadā līdz gandrīz 82% 2017.</w:t>
      </w:r>
      <w:r w:rsidR="00CB1178">
        <w:rPr>
          <w:rFonts w:eastAsia="Times New Roman" w:cs="Times New Roman"/>
          <w:szCs w:val="24"/>
          <w:lang w:eastAsia="lv-LV"/>
        </w:rPr>
        <w:t> </w:t>
      </w:r>
      <w:r w:rsidRPr="000F5310">
        <w:rPr>
          <w:rFonts w:eastAsia="Times New Roman" w:cs="Times New Roman"/>
          <w:szCs w:val="24"/>
          <w:lang w:eastAsia="lv-LV"/>
        </w:rPr>
        <w:t>gadā</w:t>
      </w:r>
      <w:r w:rsidR="00850329" w:rsidRPr="000F5310">
        <w:rPr>
          <w:rStyle w:val="FootnoteReference"/>
          <w:rFonts w:eastAsia="Times New Roman" w:cs="Times New Roman"/>
          <w:szCs w:val="24"/>
          <w:lang w:eastAsia="lv-LV"/>
        </w:rPr>
        <w:footnoteReference w:id="3"/>
      </w:r>
      <w:r w:rsidR="00A62F9E" w:rsidRPr="000F5310">
        <w:rPr>
          <w:rFonts w:eastAsia="Times New Roman" w:cs="Times New Roman"/>
          <w:szCs w:val="24"/>
          <w:lang w:eastAsia="lv-LV"/>
        </w:rPr>
        <w:t>.</w:t>
      </w:r>
      <w:r w:rsidRPr="000F5310">
        <w:rPr>
          <w:rFonts w:eastAsia="Times New Roman" w:cs="Times New Roman"/>
          <w:szCs w:val="24"/>
          <w:lang w:eastAsia="lv-LV"/>
        </w:rPr>
        <w:t xml:space="preserve"> Iedzīvotāji, kuriem nav pieejama centralizētā kanalizācijas sistēma, izmanto dažādus decentralizētas kanalizācijas risinājumus. Gadā tiek savākti un attīrīti vairāk nekā 200 miljoni m</w:t>
      </w:r>
      <w:r w:rsidRPr="000F5310">
        <w:rPr>
          <w:rFonts w:eastAsia="Times New Roman" w:cs="Times New Roman"/>
          <w:szCs w:val="24"/>
          <w:vertAlign w:val="superscript"/>
          <w:lang w:eastAsia="lv-LV"/>
        </w:rPr>
        <w:t>3</w:t>
      </w:r>
      <w:r w:rsidRPr="000F5310">
        <w:rPr>
          <w:rFonts w:eastAsia="Times New Roman" w:cs="Times New Roman"/>
          <w:szCs w:val="24"/>
          <w:lang w:eastAsia="lv-LV"/>
        </w:rPr>
        <w:t> notekūdeņu (</w:t>
      </w:r>
      <w:r w:rsidR="009C3346" w:rsidRPr="000F5310">
        <w:rPr>
          <w:rFonts w:eastAsia="Times New Roman" w:cs="Times New Roman"/>
          <w:szCs w:val="24"/>
          <w:lang w:eastAsia="lv-LV"/>
        </w:rPr>
        <w:t>201</w:t>
      </w:r>
      <w:r w:rsidR="009C3346">
        <w:rPr>
          <w:rFonts w:eastAsia="Times New Roman" w:cs="Times New Roman"/>
          <w:szCs w:val="24"/>
          <w:lang w:eastAsia="lv-LV"/>
        </w:rPr>
        <w:t>9</w:t>
      </w:r>
      <w:r w:rsidRPr="000F5310">
        <w:rPr>
          <w:rFonts w:eastAsia="Times New Roman" w:cs="Times New Roman"/>
          <w:szCs w:val="24"/>
          <w:lang w:eastAsia="lv-LV"/>
        </w:rPr>
        <w:t>.</w:t>
      </w:r>
      <w:r w:rsidR="00CB1178">
        <w:rPr>
          <w:rFonts w:eastAsia="Times New Roman" w:cs="Times New Roman"/>
          <w:szCs w:val="24"/>
          <w:lang w:eastAsia="lv-LV"/>
        </w:rPr>
        <w:t> </w:t>
      </w:r>
      <w:r w:rsidRPr="000F5310">
        <w:rPr>
          <w:rFonts w:eastAsia="Times New Roman" w:cs="Times New Roman"/>
          <w:szCs w:val="24"/>
          <w:lang w:eastAsia="lv-LV"/>
        </w:rPr>
        <w:t xml:space="preserve">gadā - </w:t>
      </w:r>
      <w:r w:rsidR="004D2894">
        <w:rPr>
          <w:rFonts w:eastAsia="Times New Roman" w:cs="Times New Roman"/>
          <w:szCs w:val="24"/>
          <w:lang w:eastAsia="lv-LV"/>
        </w:rPr>
        <w:t>177</w:t>
      </w:r>
      <w:r w:rsidR="004D2894" w:rsidRPr="000F5310">
        <w:rPr>
          <w:rFonts w:eastAsia="Times New Roman" w:cs="Times New Roman"/>
          <w:szCs w:val="24"/>
          <w:lang w:eastAsia="lv-LV"/>
        </w:rPr>
        <w:t xml:space="preserve"> </w:t>
      </w:r>
      <w:r w:rsidRPr="000F5310">
        <w:rPr>
          <w:rFonts w:eastAsia="Times New Roman" w:cs="Times New Roman"/>
          <w:szCs w:val="24"/>
          <w:lang w:eastAsia="lv-LV"/>
        </w:rPr>
        <w:t>miljons m</w:t>
      </w:r>
      <w:r w:rsidRPr="000F5310">
        <w:rPr>
          <w:rFonts w:eastAsia="Times New Roman" w:cs="Times New Roman"/>
          <w:szCs w:val="24"/>
          <w:vertAlign w:val="superscript"/>
          <w:lang w:eastAsia="lv-LV"/>
        </w:rPr>
        <w:t>3</w:t>
      </w:r>
      <w:r w:rsidRPr="000F5310">
        <w:rPr>
          <w:rFonts w:eastAsia="Times New Roman" w:cs="Times New Roman"/>
          <w:szCs w:val="24"/>
          <w:lang w:eastAsia="lv-LV"/>
        </w:rPr>
        <w:t>)</w:t>
      </w:r>
      <w:r w:rsidR="004D2894">
        <w:rPr>
          <w:rStyle w:val="FootnoteReference"/>
          <w:rFonts w:eastAsia="Times New Roman" w:cs="Times New Roman"/>
          <w:szCs w:val="24"/>
          <w:lang w:eastAsia="lv-LV"/>
        </w:rPr>
        <w:footnoteReference w:id="4"/>
      </w:r>
      <w:r w:rsidRPr="000F5310">
        <w:rPr>
          <w:rFonts w:eastAsia="Times New Roman" w:cs="Times New Roman"/>
          <w:szCs w:val="24"/>
          <w:lang w:eastAsia="lv-LV"/>
        </w:rPr>
        <w:t>. Pēdējo 10 gadu periodā novērojams, ka kopējais virszemes ūdeņos novadītais notekūdeņu apjoms ir svārstīgs pa gadiem, tomēr kopš 2008.</w:t>
      </w:r>
      <w:r w:rsidR="00CB1178">
        <w:rPr>
          <w:rFonts w:eastAsia="Times New Roman" w:cs="Times New Roman"/>
          <w:szCs w:val="24"/>
          <w:lang w:eastAsia="lv-LV"/>
        </w:rPr>
        <w:t> </w:t>
      </w:r>
      <w:r w:rsidRPr="000F5310">
        <w:rPr>
          <w:rFonts w:eastAsia="Times New Roman" w:cs="Times New Roman"/>
          <w:szCs w:val="24"/>
          <w:lang w:eastAsia="lv-LV"/>
        </w:rPr>
        <w:t>gada ir vērojamas ar attīrītiem notekūdeņiem vidē novadītā piesārņojuma daudzuma samazināšanās tendences</w:t>
      </w:r>
      <w:r w:rsidR="007D6CDC">
        <w:rPr>
          <w:rFonts w:eastAsia="Times New Roman" w:cs="Times New Roman"/>
          <w:szCs w:val="24"/>
          <w:lang w:eastAsia="lv-LV"/>
        </w:rPr>
        <w:t>,</w:t>
      </w:r>
      <w:r w:rsidRPr="000F5310">
        <w:rPr>
          <w:rFonts w:eastAsia="Times New Roman" w:cs="Times New Roman"/>
          <w:szCs w:val="24"/>
          <w:lang w:eastAsia="lv-LV"/>
        </w:rPr>
        <w:t xml:space="preserve"> līdz ar to arī kopējā slāpekļa un fosfora piesārņojuma daudzums ir samazinājies. </w:t>
      </w:r>
      <w:r w:rsidR="003A547C" w:rsidRPr="000F5310">
        <w:rPr>
          <w:rFonts w:eastAsia="Times New Roman" w:cs="Times New Roman"/>
          <w:szCs w:val="24"/>
          <w:lang w:eastAsia="lv-LV"/>
        </w:rPr>
        <w:t xml:space="preserve">Attīrāmo notekūdeņu apjomu palielina arī </w:t>
      </w:r>
      <w:proofErr w:type="spellStart"/>
      <w:r w:rsidRPr="000F5310">
        <w:rPr>
          <w:rFonts w:eastAsia="Times New Roman" w:cs="Times New Roman"/>
          <w:szCs w:val="24"/>
          <w:lang w:eastAsia="lv-LV"/>
        </w:rPr>
        <w:t>lietusūdeņu</w:t>
      </w:r>
      <w:proofErr w:type="spellEnd"/>
      <w:r w:rsidRPr="000F5310">
        <w:rPr>
          <w:rFonts w:eastAsia="Times New Roman" w:cs="Times New Roman"/>
          <w:szCs w:val="24"/>
          <w:lang w:eastAsia="lv-LV"/>
        </w:rPr>
        <w:t xml:space="preserve"> infiltrācija</w:t>
      </w:r>
      <w:r w:rsidR="0055653D" w:rsidRPr="000F5310">
        <w:rPr>
          <w:rFonts w:eastAsia="Times New Roman" w:cs="Times New Roman"/>
          <w:szCs w:val="24"/>
          <w:lang w:eastAsia="lv-LV"/>
        </w:rPr>
        <w:t xml:space="preserve"> </w:t>
      </w:r>
      <w:r w:rsidRPr="000F5310">
        <w:rPr>
          <w:rFonts w:eastAsia="Times New Roman" w:cs="Times New Roman"/>
          <w:szCs w:val="24"/>
          <w:lang w:eastAsia="lv-LV"/>
        </w:rPr>
        <w:t>nolietot</w:t>
      </w:r>
      <w:r w:rsidR="0055653D" w:rsidRPr="000F5310">
        <w:rPr>
          <w:rFonts w:eastAsia="Times New Roman" w:cs="Times New Roman"/>
          <w:szCs w:val="24"/>
          <w:lang w:eastAsia="lv-LV"/>
        </w:rPr>
        <w:t>u</w:t>
      </w:r>
      <w:r w:rsidRPr="000F5310">
        <w:rPr>
          <w:rFonts w:eastAsia="Times New Roman" w:cs="Times New Roman"/>
          <w:szCs w:val="24"/>
          <w:lang w:eastAsia="lv-LV"/>
        </w:rPr>
        <w:t xml:space="preserve"> un nerekonstruēt</w:t>
      </w:r>
      <w:r w:rsidR="0055653D" w:rsidRPr="000F5310">
        <w:rPr>
          <w:rFonts w:eastAsia="Times New Roman" w:cs="Times New Roman"/>
          <w:szCs w:val="24"/>
          <w:lang w:eastAsia="lv-LV"/>
        </w:rPr>
        <w:t>u</w:t>
      </w:r>
      <w:r w:rsidRPr="000F5310">
        <w:rPr>
          <w:rFonts w:eastAsia="Times New Roman" w:cs="Times New Roman"/>
          <w:szCs w:val="24"/>
          <w:lang w:eastAsia="lv-LV"/>
        </w:rPr>
        <w:t xml:space="preserve"> kanalizācijas tīkl</w:t>
      </w:r>
      <w:r w:rsidR="00EE5B9E" w:rsidRPr="000F5310">
        <w:rPr>
          <w:rFonts w:eastAsia="Times New Roman" w:cs="Times New Roman"/>
          <w:szCs w:val="24"/>
          <w:lang w:eastAsia="lv-LV"/>
        </w:rPr>
        <w:t>u dēļ.</w:t>
      </w:r>
      <w:r w:rsidRPr="000F5310">
        <w:rPr>
          <w:rFonts w:eastAsia="Times New Roman" w:cs="Times New Roman"/>
          <w:szCs w:val="24"/>
          <w:lang w:eastAsia="lv-LV"/>
        </w:rPr>
        <w:t xml:space="preserve"> Ir prognozējams, ka sistēmu un iekārtu noslodze vēl varētu palielināties</w:t>
      </w:r>
      <w:r w:rsidR="007D6CDC">
        <w:rPr>
          <w:rFonts w:eastAsia="Times New Roman" w:cs="Times New Roman"/>
          <w:szCs w:val="24"/>
          <w:lang w:eastAsia="lv-LV"/>
        </w:rPr>
        <w:t>,</w:t>
      </w:r>
      <w:r w:rsidRPr="000F5310">
        <w:rPr>
          <w:rFonts w:eastAsia="Times New Roman" w:cs="Times New Roman"/>
          <w:szCs w:val="24"/>
          <w:lang w:eastAsia="lv-LV"/>
        </w:rPr>
        <w:t xml:space="preserve"> pieaugot nokrišņu apjomam klimata pārmaiņu ietekmē. Vienlaikus, sausuma periodos var notikt notekūdeņu infiltrācija vidē, kā rezultātā rodas gan vides piesārņojums, gan var tikt ietekmēta notekūdeņu attīrīšanas kvalitāte.</w:t>
      </w:r>
      <w:r w:rsidR="00D3289B" w:rsidRPr="000F5310">
        <w:rPr>
          <w:rFonts w:eastAsia="Times New Roman" w:cs="Times New Roman"/>
          <w:szCs w:val="24"/>
          <w:lang w:eastAsia="lv-LV"/>
        </w:rPr>
        <w:t xml:space="preserve"> </w:t>
      </w:r>
    </w:p>
    <w:p w14:paraId="001CB082" w14:textId="5F48FED0" w:rsidR="00B9102A" w:rsidRPr="00297ABD" w:rsidRDefault="00855422" w:rsidP="00B9102A">
      <w:pPr>
        <w:autoSpaceDE w:val="0"/>
        <w:autoSpaceDN w:val="0"/>
        <w:adjustRightInd w:val="0"/>
        <w:spacing w:before="120"/>
        <w:ind w:firstLine="0"/>
        <w:rPr>
          <w:rFonts w:cs="Times New Roman"/>
          <w:szCs w:val="24"/>
        </w:rPr>
      </w:pPr>
      <w:r w:rsidRPr="00850329">
        <w:rPr>
          <w:rFonts w:cs="Times New Roman"/>
          <w:szCs w:val="24"/>
        </w:rPr>
        <w:t>Latvijā notekūdeņu attīrīšanas procesā ik gadu tiek saražots vairāk nekā 2</w:t>
      </w:r>
      <w:r w:rsidR="008560A6">
        <w:rPr>
          <w:rFonts w:cs="Times New Roman"/>
          <w:szCs w:val="24"/>
        </w:rPr>
        <w:t>5</w:t>
      </w:r>
      <w:r w:rsidRPr="00850329">
        <w:rPr>
          <w:rFonts w:cs="Times New Roman"/>
          <w:szCs w:val="24"/>
        </w:rPr>
        <w:t> 000 </w:t>
      </w:r>
      <w:r w:rsidRPr="00063F8E">
        <w:rPr>
          <w:rFonts w:cs="Times New Roman"/>
          <w:szCs w:val="24"/>
        </w:rPr>
        <w:t xml:space="preserve">t </w:t>
      </w:r>
      <w:r w:rsidR="005D6837" w:rsidRPr="00063F8E">
        <w:rPr>
          <w:rFonts w:cs="Times New Roman"/>
          <w:szCs w:val="24"/>
        </w:rPr>
        <w:t xml:space="preserve">(pēc sausnas) </w:t>
      </w:r>
      <w:r w:rsidRPr="00850329">
        <w:rPr>
          <w:rFonts w:cs="Times New Roman"/>
          <w:szCs w:val="24"/>
        </w:rPr>
        <w:t xml:space="preserve">notekūdeņu </w:t>
      </w:r>
      <w:r w:rsidRPr="00D54F8F">
        <w:rPr>
          <w:rFonts w:cs="Times New Roman"/>
          <w:szCs w:val="24"/>
        </w:rPr>
        <w:t>dūņu</w:t>
      </w:r>
      <w:r w:rsidRPr="00D54F8F">
        <w:rPr>
          <w:rStyle w:val="FootnoteReference"/>
          <w:rFonts w:cs="Times New Roman"/>
          <w:szCs w:val="24"/>
        </w:rPr>
        <w:footnoteReference w:id="5"/>
      </w:r>
      <w:r w:rsidRPr="00D54F8F">
        <w:rPr>
          <w:rFonts w:cs="Times New Roman"/>
          <w:szCs w:val="24"/>
        </w:rPr>
        <w:t xml:space="preserve">. Lielākā daļa dūņu </w:t>
      </w:r>
      <w:r w:rsidRPr="00D54F8F">
        <w:rPr>
          <w:rFonts w:eastAsia="Calibri" w:cs="Times New Roman"/>
          <w:szCs w:val="24"/>
        </w:rPr>
        <w:t>veidojas</w:t>
      </w:r>
      <w:r w:rsidR="007D6CDC">
        <w:rPr>
          <w:rFonts w:eastAsia="Calibri" w:cs="Times New Roman"/>
          <w:szCs w:val="24"/>
        </w:rPr>
        <w:t>,</w:t>
      </w:r>
      <w:r w:rsidRPr="00D54F8F">
        <w:rPr>
          <w:rFonts w:eastAsia="Calibri" w:cs="Times New Roman"/>
          <w:szCs w:val="24"/>
        </w:rPr>
        <w:t xml:space="preserve"> attīrot sadzīves notekūdeņus ar bioloģiskajām metodēm </w:t>
      </w:r>
      <w:r w:rsidR="007D6CDC" w:rsidRPr="00D54F8F">
        <w:rPr>
          <w:rFonts w:eastAsia="Calibri" w:cs="Times New Roman"/>
          <w:szCs w:val="24"/>
        </w:rPr>
        <w:t>–</w:t>
      </w:r>
      <w:r>
        <w:rPr>
          <w:rFonts w:eastAsia="Calibri" w:cs="Times New Roman"/>
          <w:szCs w:val="24"/>
        </w:rPr>
        <w:t xml:space="preserve"> vairāk nekā </w:t>
      </w:r>
      <w:r w:rsidRPr="00D54F8F">
        <w:rPr>
          <w:rFonts w:eastAsia="Calibri" w:cs="Times New Roman"/>
          <w:szCs w:val="24"/>
        </w:rPr>
        <w:t>22 3</w:t>
      </w:r>
      <w:r>
        <w:rPr>
          <w:rFonts w:eastAsia="Calibri" w:cs="Times New Roman"/>
          <w:szCs w:val="24"/>
        </w:rPr>
        <w:t>00</w:t>
      </w:r>
      <w:r w:rsidRPr="00D54F8F">
        <w:rPr>
          <w:rFonts w:eastAsia="Calibri" w:cs="Times New Roman"/>
          <w:szCs w:val="24"/>
        </w:rPr>
        <w:t> t</w:t>
      </w:r>
      <w:r w:rsidR="002A3675" w:rsidRPr="00D54F8F">
        <w:rPr>
          <w:rStyle w:val="FootnoteReference"/>
          <w:rFonts w:cs="Times New Roman"/>
          <w:szCs w:val="24"/>
        </w:rPr>
        <w:footnoteReference w:id="6"/>
      </w:r>
      <w:r w:rsidRPr="00D54F8F">
        <w:rPr>
          <w:rFonts w:eastAsia="Calibri" w:cs="Times New Roman"/>
          <w:szCs w:val="24"/>
        </w:rPr>
        <w:t>. Rūpnieciskās nozares</w:t>
      </w:r>
      <w:r w:rsidR="008F1379">
        <w:rPr>
          <w:rFonts w:eastAsia="Calibri" w:cs="Times New Roman"/>
          <w:szCs w:val="24"/>
        </w:rPr>
        <w:t>,</w:t>
      </w:r>
      <w:r w:rsidRPr="00D54F8F">
        <w:rPr>
          <w:rFonts w:eastAsia="Calibri" w:cs="Times New Roman"/>
          <w:szCs w:val="24"/>
        </w:rPr>
        <w:t xml:space="preserve"> attīrot savus </w:t>
      </w:r>
      <w:r w:rsidR="008A2A53">
        <w:rPr>
          <w:rFonts w:eastAsia="Calibri" w:cs="Times New Roman"/>
          <w:szCs w:val="24"/>
        </w:rPr>
        <w:t xml:space="preserve">ražošanas </w:t>
      </w:r>
      <w:r>
        <w:rPr>
          <w:rFonts w:eastAsia="Calibri" w:cs="Times New Roman"/>
          <w:szCs w:val="24"/>
        </w:rPr>
        <w:t xml:space="preserve"> notek</w:t>
      </w:r>
      <w:r w:rsidRPr="00D54F8F">
        <w:rPr>
          <w:rFonts w:eastAsia="Calibri" w:cs="Times New Roman"/>
          <w:szCs w:val="24"/>
        </w:rPr>
        <w:t xml:space="preserve">ūdeņus, gadā rada salīdzinoši nelielu daļu dūņu – </w:t>
      </w:r>
      <w:r>
        <w:rPr>
          <w:rFonts w:eastAsia="Calibri" w:cs="Times New Roman"/>
          <w:szCs w:val="24"/>
        </w:rPr>
        <w:t xml:space="preserve">aptuveni </w:t>
      </w:r>
      <w:r w:rsidRPr="00D54F8F">
        <w:rPr>
          <w:rFonts w:eastAsia="Calibri" w:cs="Times New Roman"/>
          <w:szCs w:val="24"/>
        </w:rPr>
        <w:t>1 8</w:t>
      </w:r>
      <w:r>
        <w:rPr>
          <w:rFonts w:eastAsia="Calibri" w:cs="Times New Roman"/>
          <w:szCs w:val="24"/>
        </w:rPr>
        <w:t>00</w:t>
      </w:r>
      <w:r w:rsidRPr="00D54F8F">
        <w:rPr>
          <w:rFonts w:eastAsia="Calibri" w:cs="Times New Roman"/>
          <w:szCs w:val="24"/>
        </w:rPr>
        <w:t> t, kas pamatā ir piesārņotas un apsaimniekojamas kā bīstamie atkritumi.</w:t>
      </w:r>
      <w:r w:rsidR="00B9102A">
        <w:rPr>
          <w:rFonts w:eastAsia="Calibri" w:cs="Times New Roman"/>
          <w:szCs w:val="24"/>
        </w:rPr>
        <w:t xml:space="preserve"> </w:t>
      </w:r>
      <w:r w:rsidR="00B9102A">
        <w:rPr>
          <w:rFonts w:cs="Times New Roman"/>
          <w:szCs w:val="24"/>
        </w:rPr>
        <w:t xml:space="preserve">Modernās attīrīšanas iekārtās izmantotās tehnoloģijas nodrošina notekūdeņu dūņu atūdeņošanu, kas kopumā samazina notekūdeņu dūņu masu, tās </w:t>
      </w:r>
      <w:r w:rsidR="00B9102A">
        <w:rPr>
          <w:rFonts w:ascii="TimesNewRomanPSMT" w:hAnsi="TimesNewRomanPSMT" w:cs="TimesNewRomanPSMT"/>
          <w:szCs w:val="24"/>
        </w:rPr>
        <w:t>kļūst vieglāk pārvietojamas un uzglabājamas (jo mazāks dūņu mitrums – jo mazāka ir dūņu masa un to aizņemtais tilpums).</w:t>
      </w:r>
      <w:r w:rsidR="00B9102A">
        <w:rPr>
          <w:rFonts w:cs="Times New Roman"/>
          <w:szCs w:val="24"/>
        </w:rPr>
        <w:t xml:space="preserve"> </w:t>
      </w:r>
    </w:p>
    <w:p w14:paraId="31DE7C69" w14:textId="5BB467AD" w:rsidR="00C53E52" w:rsidRDefault="007F0DF3" w:rsidP="00171940">
      <w:pPr>
        <w:spacing w:before="120"/>
        <w:ind w:firstLine="0"/>
        <w:rPr>
          <w:rFonts w:cs="Times New Roman"/>
        </w:rPr>
      </w:pPr>
      <w:r w:rsidRPr="00C32995">
        <w:rPr>
          <w:rFonts w:cs="Times New Roman"/>
          <w:szCs w:val="24"/>
        </w:rPr>
        <w:t>Notekūdeņu dūņas ir aizliegts novadīt vidē vai ūdensobjektos, un t</w:t>
      </w:r>
      <w:r w:rsidR="00215BE5">
        <w:rPr>
          <w:rFonts w:cs="Times New Roman"/>
          <w:szCs w:val="24"/>
        </w:rPr>
        <w:t>o izmantošan</w:t>
      </w:r>
      <w:r w:rsidR="00F67C79">
        <w:rPr>
          <w:rFonts w:cs="Times New Roman"/>
          <w:szCs w:val="24"/>
        </w:rPr>
        <w:t xml:space="preserve">ai </w:t>
      </w:r>
      <w:r w:rsidR="00E9053E">
        <w:rPr>
          <w:rFonts w:cs="Times New Roman"/>
          <w:szCs w:val="24"/>
        </w:rPr>
        <w:t xml:space="preserve">tiek izvirzītas </w:t>
      </w:r>
      <w:r w:rsidR="00E44997">
        <w:rPr>
          <w:rFonts w:cs="Times New Roman"/>
          <w:szCs w:val="24"/>
        </w:rPr>
        <w:t>noteiktas prasības</w:t>
      </w:r>
      <w:r w:rsidRPr="00C32995">
        <w:rPr>
          <w:rFonts w:cs="Times New Roman"/>
          <w:szCs w:val="24"/>
        </w:rPr>
        <w:t>.</w:t>
      </w:r>
      <w:r w:rsidR="005A1647" w:rsidRPr="00C32995">
        <w:rPr>
          <w:rFonts w:cs="Times New Roman"/>
          <w:szCs w:val="24"/>
        </w:rPr>
        <w:t xml:space="preserve"> </w:t>
      </w:r>
      <w:r w:rsidR="0066630C" w:rsidRPr="00C32995">
        <w:rPr>
          <w:rFonts w:cs="Times New Roman"/>
          <w:szCs w:val="24"/>
        </w:rPr>
        <w:t xml:space="preserve">Normatīvo aktu regulējums attiecībā </w:t>
      </w:r>
      <w:r w:rsidR="008B44DA" w:rsidRPr="00C32995">
        <w:rPr>
          <w:rFonts w:cs="Times New Roman"/>
          <w:szCs w:val="24"/>
        </w:rPr>
        <w:t xml:space="preserve">uz </w:t>
      </w:r>
      <w:r w:rsidR="00C275BB" w:rsidRPr="00C32995">
        <w:rPr>
          <w:rFonts w:cs="Times New Roman"/>
          <w:szCs w:val="24"/>
        </w:rPr>
        <w:t xml:space="preserve">notekūdeņu </w:t>
      </w:r>
      <w:r w:rsidR="00197965" w:rsidRPr="00C32995">
        <w:rPr>
          <w:rFonts w:cs="Times New Roman"/>
          <w:szCs w:val="24"/>
        </w:rPr>
        <w:t>dūņu apstrādes veidiem</w:t>
      </w:r>
      <w:r w:rsidR="00DF7AF7" w:rsidRPr="00C32995">
        <w:rPr>
          <w:rFonts w:cs="Times New Roman"/>
          <w:szCs w:val="24"/>
        </w:rPr>
        <w:t>, kvalitāti, izmantošanas veidiem</w:t>
      </w:r>
      <w:r w:rsidR="00784583" w:rsidRPr="00C32995">
        <w:rPr>
          <w:rFonts w:cs="Times New Roman"/>
          <w:szCs w:val="24"/>
        </w:rPr>
        <w:t xml:space="preserve">, </w:t>
      </w:r>
      <w:r w:rsidR="00C275BB" w:rsidRPr="00C32995">
        <w:rPr>
          <w:rFonts w:cs="Times New Roman"/>
          <w:szCs w:val="24"/>
        </w:rPr>
        <w:t xml:space="preserve">notekūdeņu dūņu komposta izmantošanas vides </w:t>
      </w:r>
      <w:r w:rsidR="00784583" w:rsidRPr="00C32995">
        <w:rPr>
          <w:rFonts w:cs="Times New Roman"/>
          <w:szCs w:val="24"/>
        </w:rPr>
        <w:t xml:space="preserve">monitoringa prasībām </w:t>
      </w:r>
      <w:r w:rsidR="00C275BB" w:rsidRPr="00C32995">
        <w:rPr>
          <w:rFonts w:cs="Times New Roman"/>
          <w:szCs w:val="24"/>
        </w:rPr>
        <w:t>pastāv jau no 2002. gada</w:t>
      </w:r>
      <w:r w:rsidR="000F0822" w:rsidRPr="00C32995">
        <w:rPr>
          <w:rStyle w:val="FootnoteReference"/>
          <w:rFonts w:cs="Times New Roman"/>
          <w:szCs w:val="24"/>
        </w:rPr>
        <w:footnoteReference w:id="7"/>
      </w:r>
      <w:r w:rsidR="00C275BB" w:rsidRPr="00C32995">
        <w:rPr>
          <w:rFonts w:cs="Times New Roman"/>
          <w:szCs w:val="24"/>
        </w:rPr>
        <w:t xml:space="preserve">. </w:t>
      </w:r>
      <w:r w:rsidR="00AE66E0" w:rsidRPr="00C32995">
        <w:rPr>
          <w:rFonts w:cs="Times New Roman"/>
          <w:szCs w:val="24"/>
        </w:rPr>
        <w:t xml:space="preserve">Šobrīd spēkā esošie </w:t>
      </w:r>
      <w:r w:rsidR="0014199D" w:rsidRPr="00C32995">
        <w:rPr>
          <w:rFonts w:cs="Times New Roman"/>
        </w:rPr>
        <w:t>Ministru kabineta 2006. gada 2. maija noteikum</w:t>
      </w:r>
      <w:r w:rsidR="00AE66E0" w:rsidRPr="00C32995">
        <w:rPr>
          <w:rFonts w:cs="Times New Roman"/>
        </w:rPr>
        <w:t>i</w:t>
      </w:r>
      <w:r w:rsidR="0014199D" w:rsidRPr="00C32995">
        <w:rPr>
          <w:rFonts w:cs="Times New Roman"/>
        </w:rPr>
        <w:t xml:space="preserve"> Nr. 362 „Noteikumi par notekūdeņu dūņu un to komposta izmantošanu, monitoringu un kontroli” </w:t>
      </w:r>
      <w:r w:rsidR="0014199D" w:rsidRPr="00380EF5">
        <w:rPr>
          <w:rFonts w:cs="Times New Roman"/>
        </w:rPr>
        <w:t>(turpmāk – MK noteikumi Nr.</w:t>
      </w:r>
      <w:r w:rsidR="00CB1178">
        <w:rPr>
          <w:rFonts w:cs="Times New Roman"/>
        </w:rPr>
        <w:t> </w:t>
      </w:r>
      <w:r w:rsidR="0014199D" w:rsidRPr="00380EF5">
        <w:rPr>
          <w:rFonts w:cs="Times New Roman"/>
        </w:rPr>
        <w:t>362),</w:t>
      </w:r>
      <w:r w:rsidR="0014199D" w:rsidRPr="00C32995">
        <w:rPr>
          <w:rFonts w:cs="Times New Roman"/>
        </w:rPr>
        <w:t xml:space="preserve"> kas ir izstrādāti saskaņā ar </w:t>
      </w:r>
      <w:r w:rsidR="0014199D" w:rsidRPr="00C32995">
        <w:rPr>
          <w:rFonts w:eastAsia="Arial Unicode MS" w:cs="Times New Roman"/>
        </w:rPr>
        <w:t xml:space="preserve">1986. gada 12. jūnija Padomes direktīvu 86/278/EEK par vides, jo īpaši augsnes, aizsardzību, </w:t>
      </w:r>
      <w:r w:rsidR="0014199D" w:rsidRPr="00C32995">
        <w:rPr>
          <w:rFonts w:eastAsia="Arial Unicode MS" w:cs="Times New Roman"/>
        </w:rPr>
        <w:lastRenderedPageBreak/>
        <w:t xml:space="preserve">lauksaimniecībā izmantojot notekūdeņu </w:t>
      </w:r>
      <w:r w:rsidR="0014199D" w:rsidRPr="00380EF5">
        <w:rPr>
          <w:rFonts w:eastAsia="Arial Unicode MS" w:cs="Times New Roman"/>
        </w:rPr>
        <w:t>dūņas (turpmāk – Direktīva 86/2</w:t>
      </w:r>
      <w:r w:rsidR="00380EF5" w:rsidRPr="00380EF5">
        <w:rPr>
          <w:rFonts w:eastAsia="Arial Unicode MS" w:cs="Times New Roman"/>
        </w:rPr>
        <w:t>7</w:t>
      </w:r>
      <w:r w:rsidR="0014199D" w:rsidRPr="00380EF5">
        <w:rPr>
          <w:rFonts w:eastAsia="Arial Unicode MS" w:cs="Times New Roman"/>
        </w:rPr>
        <w:t>8/EEK</w:t>
      </w:r>
      <w:r w:rsidR="0014199D" w:rsidRPr="00380EF5">
        <w:rPr>
          <w:rFonts w:eastAsia="Arial Unicode MS" w:cs="Times New Roman"/>
          <w:vertAlign w:val="superscript"/>
        </w:rPr>
        <w:t>)</w:t>
      </w:r>
      <w:r w:rsidR="0014199D" w:rsidRPr="00380EF5">
        <w:rPr>
          <w:rStyle w:val="FootnoteReference"/>
          <w:rFonts w:cs="Times New Roman"/>
        </w:rPr>
        <w:footnoteReference w:id="8"/>
      </w:r>
      <w:r w:rsidR="0014199D" w:rsidRPr="00C32995">
        <w:rPr>
          <w:rFonts w:cs="Times New Roman"/>
        </w:rPr>
        <w:t>, no</w:t>
      </w:r>
      <w:r w:rsidR="00AE66E0" w:rsidRPr="00C32995">
        <w:rPr>
          <w:rFonts w:cs="Times New Roman"/>
        </w:rPr>
        <w:t xml:space="preserve">saka </w:t>
      </w:r>
      <w:r w:rsidR="0014199D" w:rsidRPr="00C32995">
        <w:rPr>
          <w:rFonts w:cs="Times New Roman"/>
        </w:rPr>
        <w:t>kvalitātes prasības notekūdeņu dūņām un to kompostam, kā arī dūņu kvalitātes, kvantitātes un izmantošanas uzskaites kārtīb</w:t>
      </w:r>
      <w:r w:rsidR="00876E1A" w:rsidRPr="00C32995">
        <w:rPr>
          <w:rFonts w:cs="Times New Roman"/>
        </w:rPr>
        <w:t>u</w:t>
      </w:r>
      <w:r w:rsidR="000A46E7">
        <w:rPr>
          <w:rFonts w:cs="Times New Roman"/>
        </w:rPr>
        <w:t xml:space="preserve">, prasības </w:t>
      </w:r>
      <w:r w:rsidR="007D6CDC">
        <w:rPr>
          <w:rFonts w:cs="Times New Roman"/>
        </w:rPr>
        <w:t xml:space="preserve">dūņu </w:t>
      </w:r>
      <w:r w:rsidR="002010FA">
        <w:rPr>
          <w:rFonts w:cs="Times New Roman"/>
        </w:rPr>
        <w:t xml:space="preserve">pagaidu uzglabāšanai, kā arī </w:t>
      </w:r>
      <w:r w:rsidR="000A46E7">
        <w:t>apglabāšan</w:t>
      </w:r>
      <w:r w:rsidR="002010FA">
        <w:t>ai</w:t>
      </w:r>
      <w:r w:rsidR="000A46E7">
        <w:t xml:space="preserve"> atkritumu poligonos</w:t>
      </w:r>
      <w:r w:rsidR="0014199D" w:rsidRPr="00C32995">
        <w:rPr>
          <w:rFonts w:cs="Times New Roman"/>
        </w:rPr>
        <w:t xml:space="preserve">. </w:t>
      </w:r>
      <w:r w:rsidR="00D259E6" w:rsidRPr="00C32995">
        <w:rPr>
          <w:rFonts w:cs="Times New Roman"/>
        </w:rPr>
        <w:t>Nodrošinot n</w:t>
      </w:r>
      <w:r w:rsidR="0014199D" w:rsidRPr="00C32995">
        <w:rPr>
          <w:rFonts w:cs="Times New Roman"/>
        </w:rPr>
        <w:t xml:space="preserve">otekūdeņu </w:t>
      </w:r>
      <w:r w:rsidR="00D259E6" w:rsidRPr="00C32995">
        <w:rPr>
          <w:rFonts w:cs="Times New Roman"/>
        </w:rPr>
        <w:t>dūņu apstrādi un ievērojot MK noteikumu Nr. </w:t>
      </w:r>
      <w:r w:rsidR="007007DB" w:rsidRPr="00C32995">
        <w:rPr>
          <w:rFonts w:cs="Times New Roman"/>
        </w:rPr>
        <w:t>362 prasības</w:t>
      </w:r>
      <w:r w:rsidR="008F1379">
        <w:rPr>
          <w:rFonts w:cs="Times New Roman"/>
        </w:rPr>
        <w:t>,</w:t>
      </w:r>
      <w:r w:rsidR="007007DB" w:rsidRPr="00C32995">
        <w:rPr>
          <w:rFonts w:cs="Times New Roman"/>
        </w:rPr>
        <w:t xml:space="preserve"> notekūdeņu dūņas un </w:t>
      </w:r>
      <w:r w:rsidR="0014199D" w:rsidRPr="00C32995">
        <w:rPr>
          <w:rFonts w:cs="Times New Roman"/>
        </w:rPr>
        <w:t>to kompostu var izmantot augsnes mēslošanai lauksaimniecības zemēs, teritoriju apzaļumošanai, degradēto platību rekultivācijai, kā arī mežsaimniecībā</w:t>
      </w:r>
      <w:r w:rsidR="002901A8" w:rsidRPr="00C32995">
        <w:rPr>
          <w:rFonts w:cs="Times New Roman"/>
        </w:rPr>
        <w:t>.</w:t>
      </w:r>
    </w:p>
    <w:p w14:paraId="244A0FC5" w14:textId="4831DF7C" w:rsidR="00FC7CCB" w:rsidRPr="00051926" w:rsidRDefault="00FC7CCB" w:rsidP="00FC7CCB">
      <w:pPr>
        <w:autoSpaceDE w:val="0"/>
        <w:autoSpaceDN w:val="0"/>
        <w:adjustRightInd w:val="0"/>
        <w:spacing w:before="120"/>
        <w:ind w:firstLine="0"/>
        <w:rPr>
          <w:rFonts w:cs="Times New Roman"/>
          <w:szCs w:val="24"/>
        </w:rPr>
      </w:pPr>
      <w:r w:rsidRPr="00051926">
        <w:rPr>
          <w:rFonts w:cs="Times New Roman"/>
          <w:szCs w:val="24"/>
        </w:rPr>
        <w:t xml:space="preserve">Notekūdeņu dūņu kvalitāti </w:t>
      </w:r>
      <w:r w:rsidR="00B7342B" w:rsidRPr="00051926">
        <w:rPr>
          <w:rFonts w:cs="Times New Roman"/>
          <w:szCs w:val="24"/>
        </w:rPr>
        <w:t xml:space="preserve">raksturo </w:t>
      </w:r>
      <w:r w:rsidRPr="00051926">
        <w:rPr>
          <w:rFonts w:cs="Times New Roman"/>
          <w:szCs w:val="24"/>
        </w:rPr>
        <w:t>3 atšķirī</w:t>
      </w:r>
      <w:r w:rsidR="00B7342B" w:rsidRPr="00051926">
        <w:rPr>
          <w:rFonts w:cs="Times New Roman"/>
          <w:szCs w:val="24"/>
        </w:rPr>
        <w:t>gas rādītāju kopas:</w:t>
      </w:r>
    </w:p>
    <w:p w14:paraId="4E09EA95" w14:textId="77777777" w:rsidR="00051926" w:rsidRDefault="00FC7CCB" w:rsidP="00A721A5">
      <w:pPr>
        <w:pStyle w:val="ListParagraph"/>
        <w:numPr>
          <w:ilvl w:val="0"/>
          <w:numId w:val="40"/>
        </w:numPr>
        <w:autoSpaceDE w:val="0"/>
        <w:autoSpaceDN w:val="0"/>
        <w:adjustRightInd w:val="0"/>
        <w:ind w:left="1418" w:hanging="425"/>
        <w:rPr>
          <w:rFonts w:cs="Times New Roman"/>
          <w:szCs w:val="24"/>
        </w:rPr>
      </w:pPr>
      <w:r w:rsidRPr="00051926">
        <w:rPr>
          <w:rFonts w:cs="Times New Roman"/>
          <w:szCs w:val="24"/>
        </w:rPr>
        <w:t xml:space="preserve">agroķīmiskie rādītāji (sausnas saturs, </w:t>
      </w:r>
      <w:proofErr w:type="spellStart"/>
      <w:r w:rsidRPr="00051926">
        <w:rPr>
          <w:rFonts w:cs="Times New Roman"/>
          <w:szCs w:val="24"/>
        </w:rPr>
        <w:t>pH</w:t>
      </w:r>
      <w:proofErr w:type="spellEnd"/>
      <w:r w:rsidRPr="00051926">
        <w:rPr>
          <w:rFonts w:cs="Times New Roman"/>
          <w:szCs w:val="24"/>
        </w:rPr>
        <w:t xml:space="preserve"> reakcija pēc </w:t>
      </w:r>
      <w:proofErr w:type="spellStart"/>
      <w:r w:rsidRPr="00051926">
        <w:rPr>
          <w:rFonts w:cs="Times New Roman"/>
          <w:szCs w:val="24"/>
        </w:rPr>
        <w:t>KCl</w:t>
      </w:r>
      <w:proofErr w:type="spellEnd"/>
      <w:r w:rsidRPr="00051926">
        <w:rPr>
          <w:rFonts w:cs="Times New Roman"/>
          <w:szCs w:val="24"/>
        </w:rPr>
        <w:t>, organiskās vielas</w:t>
      </w:r>
      <w:r w:rsidR="00051926" w:rsidRPr="00051926">
        <w:rPr>
          <w:rFonts w:cs="Times New Roman"/>
          <w:szCs w:val="24"/>
        </w:rPr>
        <w:t xml:space="preserve"> </w:t>
      </w:r>
      <w:r w:rsidRPr="00051926">
        <w:rPr>
          <w:rFonts w:cs="Times New Roman"/>
          <w:szCs w:val="24"/>
        </w:rPr>
        <w:t>sausnā, kopējā slāpekļa saturs sausnā, kopējā fosfora saturs sausnā);</w:t>
      </w:r>
    </w:p>
    <w:p w14:paraId="37A6AB33" w14:textId="77777777" w:rsidR="00051926" w:rsidRDefault="00FC7CCB" w:rsidP="00A721A5">
      <w:pPr>
        <w:pStyle w:val="ListParagraph"/>
        <w:numPr>
          <w:ilvl w:val="0"/>
          <w:numId w:val="40"/>
        </w:numPr>
        <w:autoSpaceDE w:val="0"/>
        <w:autoSpaceDN w:val="0"/>
        <w:adjustRightInd w:val="0"/>
        <w:ind w:left="1418" w:hanging="425"/>
        <w:rPr>
          <w:rFonts w:cs="Times New Roman"/>
          <w:szCs w:val="24"/>
        </w:rPr>
      </w:pPr>
      <w:r w:rsidRPr="00051926">
        <w:rPr>
          <w:rFonts w:cs="Times New Roman"/>
          <w:szCs w:val="24"/>
        </w:rPr>
        <w:t>mikrobioloģisko patogēnu rādītāji (baktērijas, vīrusi, parazītiskie vienšūņi un</w:t>
      </w:r>
      <w:r w:rsidR="00051926" w:rsidRPr="00051926">
        <w:rPr>
          <w:rFonts w:cs="Times New Roman"/>
          <w:szCs w:val="24"/>
        </w:rPr>
        <w:t xml:space="preserve"> </w:t>
      </w:r>
      <w:r w:rsidRPr="00051926">
        <w:rPr>
          <w:rFonts w:cs="Times New Roman"/>
          <w:szCs w:val="24"/>
        </w:rPr>
        <w:t>parazītisko tārpu oliņas);</w:t>
      </w:r>
    </w:p>
    <w:p w14:paraId="78763485" w14:textId="72450C87" w:rsidR="00FC7CCB" w:rsidRPr="00051926" w:rsidRDefault="00FC7CCB" w:rsidP="00A721A5">
      <w:pPr>
        <w:pStyle w:val="ListParagraph"/>
        <w:numPr>
          <w:ilvl w:val="0"/>
          <w:numId w:val="40"/>
        </w:numPr>
        <w:autoSpaceDE w:val="0"/>
        <w:autoSpaceDN w:val="0"/>
        <w:adjustRightInd w:val="0"/>
        <w:ind w:left="1418" w:hanging="425"/>
        <w:rPr>
          <w:rFonts w:cs="Times New Roman"/>
          <w:szCs w:val="24"/>
        </w:rPr>
      </w:pPr>
      <w:r w:rsidRPr="00051926">
        <w:rPr>
          <w:rFonts w:cs="Times New Roman"/>
          <w:szCs w:val="24"/>
        </w:rPr>
        <w:t>smago metālu un organisko piesārņotāju rādītāji</w:t>
      </w:r>
      <w:r w:rsidR="00051926">
        <w:rPr>
          <w:rFonts w:cs="Times New Roman"/>
          <w:szCs w:val="24"/>
        </w:rPr>
        <w:t>.</w:t>
      </w:r>
    </w:p>
    <w:p w14:paraId="429D0291" w14:textId="28AB8C18" w:rsidR="00EA6E97" w:rsidRDefault="0085408B" w:rsidP="00EA6E97">
      <w:pPr>
        <w:pStyle w:val="title-doc-first"/>
        <w:shd w:val="clear" w:color="auto" w:fill="FFFFFF"/>
        <w:spacing w:before="120" w:beforeAutospacing="0" w:after="0" w:afterAutospacing="0"/>
        <w:jc w:val="both"/>
      </w:pPr>
      <w:r>
        <w:t xml:space="preserve">Atkarībā no </w:t>
      </w:r>
      <w:r w:rsidR="00E33489">
        <w:t xml:space="preserve">smago metālu </w:t>
      </w:r>
      <w:r w:rsidR="00DA134E">
        <w:t>masas koncentrācij</w:t>
      </w:r>
      <w:r w:rsidR="002F6F36">
        <w:t xml:space="preserve">as </w:t>
      </w:r>
      <w:r w:rsidR="00AB578C">
        <w:t>notekūde</w:t>
      </w:r>
      <w:r w:rsidR="009D758A">
        <w:t>ņu dūņas un to kompostu iedala 5 dažādās klasē</w:t>
      </w:r>
      <w:r w:rsidR="007D6CDC">
        <w:t>s</w:t>
      </w:r>
      <w:r w:rsidR="002B5C42">
        <w:t xml:space="preserve"> – I klase ir ar vismazāko smago metālu saturu, bet V klase – ar visaugstāko</w:t>
      </w:r>
      <w:r w:rsidR="002F78D0">
        <w:t xml:space="preserve">. </w:t>
      </w:r>
      <w:r w:rsidR="005F1C68">
        <w:t xml:space="preserve">Lielā smago metālu satura dēļ </w:t>
      </w:r>
      <w:r w:rsidR="002F78D0">
        <w:rPr>
          <w:rFonts w:ascii="TimesNewRomanPSMT" w:hAnsi="TimesNewRomanPSMT" w:cs="TimesNewRomanPSMT"/>
        </w:rPr>
        <w:t xml:space="preserve">V klases notekūdeņu dūņas </w:t>
      </w:r>
      <w:r w:rsidR="001E1955">
        <w:rPr>
          <w:rFonts w:ascii="TimesNewRomanPSMT" w:hAnsi="TimesNewRomanPSMT" w:cs="TimesNewRomanPSMT"/>
        </w:rPr>
        <w:t>tiek apsaimniekotas kā bīstamie atkritumi saskaņā ar Atkritumu apsaimniekošanas likum</w:t>
      </w:r>
      <w:r w:rsidR="000C2188">
        <w:rPr>
          <w:rFonts w:ascii="TimesNewRomanPSMT" w:hAnsi="TimesNewRomanPSMT" w:cs="TimesNewRomanPSMT"/>
        </w:rPr>
        <w:t>u</w:t>
      </w:r>
      <w:r w:rsidR="001E1955">
        <w:rPr>
          <w:rFonts w:ascii="TimesNewRomanPSMT" w:hAnsi="TimesNewRomanPSMT" w:cs="TimesNewRomanPSMT"/>
        </w:rPr>
        <w:t xml:space="preserve"> </w:t>
      </w:r>
      <w:r w:rsidR="000C2188">
        <w:rPr>
          <w:rFonts w:ascii="TimesNewRomanPSMT" w:hAnsi="TimesNewRomanPSMT" w:cs="TimesNewRomanPSMT"/>
        </w:rPr>
        <w:t>un tam pakārtotajiem Ministru kabineta noteikumiem.</w:t>
      </w:r>
      <w:r w:rsidR="005E2C0E">
        <w:rPr>
          <w:rFonts w:ascii="TimesNewRomanPSMT" w:hAnsi="TimesNewRomanPSMT" w:cs="TimesNewRomanPSMT"/>
        </w:rPr>
        <w:t xml:space="preserve"> </w:t>
      </w:r>
      <w:r w:rsidR="005E2C0E" w:rsidRPr="00C41B7C">
        <w:t xml:space="preserve">Latvijā </w:t>
      </w:r>
      <w:r w:rsidR="00A37F12">
        <w:t xml:space="preserve">notekūdeņu dūņas </w:t>
      </w:r>
      <w:r w:rsidR="0057421E">
        <w:t xml:space="preserve">pārsvarā </w:t>
      </w:r>
      <w:r w:rsidR="004C302B">
        <w:t xml:space="preserve">atbilst </w:t>
      </w:r>
      <w:r w:rsidR="005E2C0E" w:rsidRPr="00C41B7C">
        <w:t>pirmajai kvalitātes klasei</w:t>
      </w:r>
      <w:r w:rsidR="007D6CDC">
        <w:t>,</w:t>
      </w:r>
      <w:r w:rsidR="005E2C0E" w:rsidRPr="00C41B7C">
        <w:t xml:space="preserve"> un tikai atsevišķ</w:t>
      </w:r>
      <w:r w:rsidR="008F1379">
        <w:t>os</w:t>
      </w:r>
      <w:r w:rsidR="004C302B">
        <w:t xml:space="preserve"> </w:t>
      </w:r>
      <w:r w:rsidR="005E2C0E" w:rsidRPr="00C41B7C">
        <w:t xml:space="preserve">gadījumos tajās </w:t>
      </w:r>
      <w:r w:rsidR="004C302B">
        <w:t xml:space="preserve">tiek </w:t>
      </w:r>
      <w:r w:rsidR="005E2C0E" w:rsidRPr="00C41B7C">
        <w:t>konstatēta paaugstināta smago metālu klātbūtn</w:t>
      </w:r>
      <w:r w:rsidR="009806F5">
        <w:t>e</w:t>
      </w:r>
      <w:r w:rsidR="009806F5">
        <w:rPr>
          <w:rStyle w:val="FootnoteReference"/>
          <w:rFonts w:ascii="SegoeUI" w:hAnsi="SegoeUI" w:cs="SegoeUI"/>
          <w:sz w:val="22"/>
        </w:rPr>
        <w:footnoteReference w:id="9"/>
      </w:r>
      <w:r w:rsidR="009806F5">
        <w:t>.</w:t>
      </w:r>
      <w:r w:rsidR="00EA6E97">
        <w:t xml:space="preserve"> </w:t>
      </w:r>
    </w:p>
    <w:p w14:paraId="4BDB4439" w14:textId="582A3861" w:rsidR="005F4D03" w:rsidRPr="00297ABD" w:rsidRDefault="00DA5EDC" w:rsidP="00034E29">
      <w:pPr>
        <w:autoSpaceDE w:val="0"/>
        <w:autoSpaceDN w:val="0"/>
        <w:adjustRightInd w:val="0"/>
        <w:spacing w:before="120"/>
        <w:ind w:firstLine="0"/>
        <w:rPr>
          <w:rFonts w:cs="Times New Roman"/>
          <w:szCs w:val="24"/>
        </w:rPr>
      </w:pPr>
      <w:r w:rsidRPr="00297ABD">
        <w:rPr>
          <w:rFonts w:cs="Times New Roman"/>
          <w:szCs w:val="24"/>
        </w:rPr>
        <w:t xml:space="preserve">Notekūdeņu </w:t>
      </w:r>
      <w:r w:rsidR="001E10D2" w:rsidRPr="00297ABD">
        <w:rPr>
          <w:rFonts w:cs="Times New Roman"/>
          <w:szCs w:val="24"/>
        </w:rPr>
        <w:t xml:space="preserve">un notekūdeņu dūņu </w:t>
      </w:r>
      <w:r w:rsidRPr="00297ABD">
        <w:rPr>
          <w:rFonts w:cs="Times New Roman"/>
          <w:szCs w:val="24"/>
        </w:rPr>
        <w:t>apsaimniekošana</w:t>
      </w:r>
      <w:r w:rsidR="008638BB" w:rsidRPr="00297ABD">
        <w:rPr>
          <w:rFonts w:cs="Times New Roman"/>
          <w:szCs w:val="24"/>
        </w:rPr>
        <w:t xml:space="preserve"> </w:t>
      </w:r>
      <w:r w:rsidR="002B48EB" w:rsidRPr="00297ABD">
        <w:rPr>
          <w:rFonts w:cs="Times New Roman"/>
          <w:szCs w:val="24"/>
        </w:rPr>
        <w:t xml:space="preserve">ir būtisks </w:t>
      </w:r>
      <w:r w:rsidR="008638BB" w:rsidRPr="00297ABD">
        <w:rPr>
          <w:rFonts w:cs="Times New Roman"/>
          <w:szCs w:val="24"/>
        </w:rPr>
        <w:t>ū</w:t>
      </w:r>
      <w:r w:rsidR="004952D1" w:rsidRPr="00297ABD">
        <w:rPr>
          <w:rFonts w:cs="Times New Roman"/>
          <w:szCs w:val="24"/>
        </w:rPr>
        <w:t>den</w:t>
      </w:r>
      <w:r w:rsidR="001E10D2" w:rsidRPr="00297ABD">
        <w:rPr>
          <w:rFonts w:cs="Times New Roman"/>
          <w:szCs w:val="24"/>
        </w:rPr>
        <w:t>s</w:t>
      </w:r>
      <w:r w:rsidR="004952D1" w:rsidRPr="00297ABD">
        <w:rPr>
          <w:rFonts w:cs="Times New Roman"/>
          <w:szCs w:val="24"/>
        </w:rPr>
        <w:t xml:space="preserve">saimniecības </w:t>
      </w:r>
      <w:r w:rsidR="007C614E" w:rsidRPr="00297ABD">
        <w:rPr>
          <w:rFonts w:cs="Times New Roman"/>
          <w:szCs w:val="24"/>
        </w:rPr>
        <w:t>pakalpojum</w:t>
      </w:r>
      <w:r w:rsidR="002B040B" w:rsidRPr="00297ABD">
        <w:rPr>
          <w:rFonts w:cs="Times New Roman"/>
          <w:szCs w:val="24"/>
        </w:rPr>
        <w:t xml:space="preserve">u aspekts. </w:t>
      </w:r>
      <w:r w:rsidR="005F4D03" w:rsidRPr="00297ABD">
        <w:rPr>
          <w:rFonts w:cs="Times New Roman"/>
          <w:szCs w:val="24"/>
        </w:rPr>
        <w:t>Pakāpeniski</w:t>
      </w:r>
      <w:r w:rsidR="007D6CDC">
        <w:rPr>
          <w:rFonts w:cs="Times New Roman"/>
          <w:szCs w:val="24"/>
        </w:rPr>
        <w:t>,</w:t>
      </w:r>
      <w:r w:rsidR="005F4D03" w:rsidRPr="00297ABD">
        <w:rPr>
          <w:rFonts w:cs="Times New Roman"/>
          <w:szCs w:val="24"/>
        </w:rPr>
        <w:t xml:space="preserve"> no gada uz gadu, modernizējot notekūdeņu apsaimniekošanas infrastruktūru un palielinot centralizēto kanalizācijas pakalpojumu pieejamību, samazinās ar notekūdeņiem vidē novadītais piesārņojums (galvenokārt novadītais paliekošais fosfora un slāpekļa piesārņojums), kā rezultātā tiek uzlabota virszemes ūdensobjektu ūdens kvalitāte.</w:t>
      </w:r>
      <w:r w:rsidR="00D607D6" w:rsidRPr="00297ABD">
        <w:rPr>
          <w:rFonts w:cs="Times New Roman"/>
          <w:szCs w:val="24"/>
        </w:rPr>
        <w:t xml:space="preserve"> </w:t>
      </w:r>
      <w:r w:rsidR="00D85D44">
        <w:rPr>
          <w:rFonts w:cs="Times New Roman"/>
          <w:szCs w:val="24"/>
        </w:rPr>
        <w:t>Ņemot vērā, ka n</w:t>
      </w:r>
      <w:r w:rsidR="00297ABD" w:rsidRPr="00297ABD">
        <w:rPr>
          <w:rFonts w:cs="Times New Roman"/>
          <w:szCs w:val="24"/>
        </w:rPr>
        <w:t>otekūdeņu dūņ</w:t>
      </w:r>
      <w:r w:rsidR="008F1379">
        <w:rPr>
          <w:rFonts w:cs="Times New Roman"/>
          <w:szCs w:val="24"/>
        </w:rPr>
        <w:t xml:space="preserve">as neizbēgami rodas notekūdeņu attīrīšanas procesā, to </w:t>
      </w:r>
      <w:r w:rsidR="00297ABD" w:rsidRPr="00297ABD">
        <w:rPr>
          <w:rFonts w:cs="Times New Roman"/>
          <w:szCs w:val="24"/>
        </w:rPr>
        <w:t xml:space="preserve"> apsaimniekošana nav </w:t>
      </w:r>
      <w:r w:rsidR="00297ABD">
        <w:rPr>
          <w:rFonts w:cs="Times New Roman"/>
          <w:szCs w:val="24"/>
        </w:rPr>
        <w:t>no</w:t>
      </w:r>
      <w:r w:rsidR="00297ABD" w:rsidRPr="00297ABD">
        <w:rPr>
          <w:rFonts w:cs="Times New Roman"/>
          <w:szCs w:val="24"/>
        </w:rPr>
        <w:t>dalāma no notekūdeņu</w:t>
      </w:r>
      <w:r w:rsidR="00297ABD">
        <w:rPr>
          <w:rFonts w:cs="Times New Roman"/>
          <w:szCs w:val="24"/>
        </w:rPr>
        <w:t xml:space="preserve"> </w:t>
      </w:r>
      <w:r w:rsidR="00297ABD" w:rsidRPr="00297ABD">
        <w:rPr>
          <w:rFonts w:cs="Times New Roman"/>
          <w:szCs w:val="24"/>
        </w:rPr>
        <w:t>savākšanas un attīrīšanas</w:t>
      </w:r>
      <w:r w:rsidR="008F1379">
        <w:rPr>
          <w:rFonts w:cs="Times New Roman"/>
          <w:szCs w:val="24"/>
        </w:rPr>
        <w:t>.</w:t>
      </w:r>
      <w:r w:rsidR="00297ABD" w:rsidRPr="00297ABD">
        <w:rPr>
          <w:rFonts w:cs="Times New Roman"/>
          <w:szCs w:val="24"/>
        </w:rPr>
        <w:t xml:space="preserve"> </w:t>
      </w:r>
      <w:r w:rsidR="008F1379">
        <w:rPr>
          <w:rFonts w:cs="Times New Roman"/>
          <w:szCs w:val="24"/>
        </w:rPr>
        <w:t>Š</w:t>
      </w:r>
      <w:r w:rsidR="0005075B">
        <w:rPr>
          <w:rFonts w:cs="Times New Roman"/>
          <w:szCs w:val="24"/>
        </w:rPr>
        <w:t xml:space="preserve">āda situācija nosaka </w:t>
      </w:r>
      <w:r w:rsidR="00384805">
        <w:rPr>
          <w:rFonts w:cs="Times New Roman"/>
          <w:szCs w:val="24"/>
        </w:rPr>
        <w:t xml:space="preserve">nepieciešamību </w:t>
      </w:r>
      <w:r w:rsidR="00F86457">
        <w:rPr>
          <w:rFonts w:cs="Times New Roman"/>
          <w:szCs w:val="24"/>
        </w:rPr>
        <w:t xml:space="preserve">izvērtēt un identificēt notekūdeņu dūņu </w:t>
      </w:r>
      <w:r w:rsidR="006D610C">
        <w:rPr>
          <w:rFonts w:cs="Times New Roman"/>
          <w:szCs w:val="24"/>
        </w:rPr>
        <w:t xml:space="preserve">apsaimniekošanas </w:t>
      </w:r>
      <w:r w:rsidR="0005075B">
        <w:rPr>
          <w:rFonts w:cs="Times New Roman"/>
          <w:szCs w:val="24"/>
        </w:rPr>
        <w:t>attīstī</w:t>
      </w:r>
      <w:r w:rsidR="00666EE2">
        <w:rPr>
          <w:rFonts w:cs="Times New Roman"/>
          <w:szCs w:val="24"/>
        </w:rPr>
        <w:t>bas virzienus un prioritārās rīcības.</w:t>
      </w:r>
      <w:r w:rsidR="00B64F3E">
        <w:rPr>
          <w:rFonts w:cs="Times New Roman"/>
          <w:szCs w:val="24"/>
        </w:rPr>
        <w:t xml:space="preserve"> </w:t>
      </w:r>
    </w:p>
    <w:p w14:paraId="2E0DB62D" w14:textId="2C806F6B" w:rsidR="00AD530B" w:rsidRPr="009E551A" w:rsidRDefault="00AD530B" w:rsidP="00AD530B">
      <w:pPr>
        <w:pStyle w:val="title-doc-first"/>
        <w:shd w:val="clear" w:color="auto" w:fill="FFFFFF"/>
        <w:spacing w:before="120" w:beforeAutospacing="0" w:after="0" w:afterAutospacing="0"/>
        <w:jc w:val="both"/>
      </w:pPr>
      <w:r>
        <w:t xml:space="preserve">Šobrīd </w:t>
      </w:r>
      <w:r w:rsidRPr="00DB3AAE">
        <w:t>Latvijā</w:t>
      </w:r>
      <w:r>
        <w:t xml:space="preserve"> kopumā tiek izmantoti apmēram </w:t>
      </w:r>
      <w:r w:rsidRPr="003D5929">
        <w:rPr>
          <w:shd w:val="clear" w:color="auto" w:fill="FFFFFF"/>
        </w:rPr>
        <w:t xml:space="preserve">30-35% no </w:t>
      </w:r>
      <w:r>
        <w:rPr>
          <w:shd w:val="clear" w:color="auto" w:fill="FFFFFF"/>
        </w:rPr>
        <w:t>kopējā  notekūdeņu dūņu apjoma. N</w:t>
      </w:r>
      <w:r w:rsidRPr="00DB3AAE">
        <w:t>otekūdeņu dūņ</w:t>
      </w:r>
      <w:r>
        <w:t>u apsaimniekošanā dominē to izmantošana lauksaimniecībā, kompostēšana un pagaidu uzglabāšana. Tomēr k</w:t>
      </w:r>
      <w:r w:rsidRPr="003D5929">
        <w:rPr>
          <w:shd w:val="clear" w:color="auto" w:fill="FFFFFF"/>
        </w:rPr>
        <w:t>opš 2013.</w:t>
      </w:r>
      <w:r>
        <w:rPr>
          <w:shd w:val="clear" w:color="auto" w:fill="FFFFFF"/>
        </w:rPr>
        <w:t> </w:t>
      </w:r>
      <w:r w:rsidRPr="003D5929">
        <w:rPr>
          <w:shd w:val="clear" w:color="auto" w:fill="FFFFFF"/>
        </w:rPr>
        <w:t>gada notekūdeņu dūņu izmantošana lauksaimniecībā ir ievērojami samazinājusies.</w:t>
      </w:r>
      <w:r>
        <w:rPr>
          <w:shd w:val="clear" w:color="auto" w:fill="FFFFFF"/>
        </w:rPr>
        <w:t xml:space="preserve"> </w:t>
      </w:r>
      <w:r w:rsidRPr="00DB3AAE">
        <w:t>Neliels daudzums no notekūdeņu dūņām tiek sadedzināts, ļoti nelieli apjomi notekūdeņu dūņu tiek izmantoti degradēto platību rekultivācijā</w:t>
      </w:r>
      <w:r>
        <w:t xml:space="preserve"> un apzaļumošanā.</w:t>
      </w:r>
      <w:r w:rsidR="00917B51">
        <w:t xml:space="preserve"> </w:t>
      </w:r>
      <w:r w:rsidR="00917B51" w:rsidRPr="00063F8E">
        <w:t xml:space="preserve">Atsevišķās lielajās </w:t>
      </w:r>
      <w:r w:rsidR="0067496A">
        <w:t xml:space="preserve">notekūdeņu attīrīšanas iekārtās </w:t>
      </w:r>
      <w:r w:rsidR="00917B51" w:rsidRPr="00063F8E">
        <w:t xml:space="preserve"> (Rīga, Daugavpils) notekūdeņu dūņas tiek apstrādātas </w:t>
      </w:r>
      <w:proofErr w:type="spellStart"/>
      <w:r w:rsidR="00917B51" w:rsidRPr="00B16F77">
        <w:t>metāntenkos</w:t>
      </w:r>
      <w:proofErr w:type="spellEnd"/>
      <w:r w:rsidR="00917B51" w:rsidRPr="00B16F77">
        <w:t xml:space="preserve"> biogāzes ražošanai, tādējādi iegūstot ap </w:t>
      </w:r>
      <w:r w:rsidR="005D6837" w:rsidRPr="00B16F77">
        <w:t xml:space="preserve">2000 </w:t>
      </w:r>
      <w:r w:rsidR="00917B51" w:rsidRPr="00B16F77">
        <w:t>t metāna gadā.</w:t>
      </w:r>
    </w:p>
    <w:p w14:paraId="5F12B583" w14:textId="28C96777" w:rsidR="00AD530B" w:rsidRPr="00297ABD" w:rsidRDefault="00AD530B" w:rsidP="00AD530B">
      <w:pPr>
        <w:spacing w:before="120"/>
        <w:ind w:firstLine="0"/>
        <w:rPr>
          <w:rFonts w:eastAsia="Times New Roman" w:cs="Times New Roman"/>
          <w:szCs w:val="24"/>
          <w:lang w:eastAsia="lv-LV"/>
        </w:rPr>
      </w:pPr>
      <w:r w:rsidRPr="009C2B88">
        <w:t>Aptuveni puse no radītajām notekūdeņu dūņām tiek izvietotas pagaidu uzglabāšanas vietās, apmēram 20-30% no kopējā notekūdeņu dūņu apjoma ik gadu tiek novietoti pagaidu uzglabāšanā ūdenssaimniecības uzņēmumos</w:t>
      </w:r>
      <w:r w:rsidRPr="009C2B88">
        <w:rPr>
          <w:rStyle w:val="FootnoteReference"/>
        </w:rPr>
        <w:footnoteReference w:id="10"/>
      </w:r>
      <w:r w:rsidRPr="009C2B88">
        <w:t>. Pēdējos gados vērojama tendence notekūdeņu dūņas un to kompostu, kas atbilst atkritumu poligonu atkritumu pieņemšanas kritērijiem, apglabāt atkritumu poligonos.</w:t>
      </w:r>
      <w:r w:rsidRPr="00A55321">
        <w:rPr>
          <w:rFonts w:eastAsia="Times New Roman" w:cs="Times New Roman"/>
          <w:szCs w:val="24"/>
          <w:lang w:eastAsia="lv-LV"/>
        </w:rPr>
        <w:t xml:space="preserve"> </w:t>
      </w:r>
      <w:r>
        <w:rPr>
          <w:rFonts w:eastAsia="Times New Roman" w:cs="Times New Roman"/>
          <w:szCs w:val="24"/>
          <w:lang w:eastAsia="lv-LV"/>
        </w:rPr>
        <w:t>Ņemot vērā, ka šobrīd nav noteikti notekūdeņu dūņu apsaimniekošana</w:t>
      </w:r>
      <w:r w:rsidR="0067496A">
        <w:rPr>
          <w:rFonts w:eastAsia="Times New Roman" w:cs="Times New Roman"/>
          <w:szCs w:val="24"/>
          <w:lang w:eastAsia="lv-LV"/>
        </w:rPr>
        <w:t>s</w:t>
      </w:r>
      <w:r>
        <w:rPr>
          <w:rFonts w:eastAsia="Times New Roman" w:cs="Times New Roman"/>
          <w:szCs w:val="24"/>
          <w:lang w:eastAsia="lv-LV"/>
        </w:rPr>
        <w:t xml:space="preserve"> kopējā politika un attīstības virzieni, </w:t>
      </w:r>
      <w:r w:rsidRPr="00A55321">
        <w:rPr>
          <w:rFonts w:eastAsia="Times New Roman" w:cs="Times New Roman"/>
          <w:szCs w:val="24"/>
          <w:lang w:eastAsia="lv-LV"/>
        </w:rPr>
        <w:t xml:space="preserve">notekūdeņu dūņas Latvijas </w:t>
      </w:r>
      <w:r w:rsidRPr="00297ABD">
        <w:rPr>
          <w:rFonts w:eastAsia="Times New Roman" w:cs="Times New Roman"/>
          <w:szCs w:val="24"/>
          <w:lang w:eastAsia="lv-LV"/>
        </w:rPr>
        <w:t xml:space="preserve">ūdenssaimniecības uzņēmumi apsaimnieko katrs pēc saviem ieskatiem. </w:t>
      </w:r>
    </w:p>
    <w:p w14:paraId="78DF19ED" w14:textId="0DBEB8C2" w:rsidR="005B1BD7" w:rsidRDefault="0025014E" w:rsidP="00297ABD">
      <w:pPr>
        <w:autoSpaceDE w:val="0"/>
        <w:autoSpaceDN w:val="0"/>
        <w:adjustRightInd w:val="0"/>
        <w:spacing w:before="120"/>
        <w:ind w:firstLine="0"/>
        <w:rPr>
          <w:rFonts w:cs="Times New Roman"/>
          <w:szCs w:val="24"/>
        </w:rPr>
      </w:pPr>
      <w:r w:rsidRPr="00297ABD">
        <w:rPr>
          <w:rFonts w:cs="Times New Roman"/>
          <w:szCs w:val="24"/>
        </w:rPr>
        <w:lastRenderedPageBreak/>
        <w:t>N</w:t>
      </w:r>
      <w:r w:rsidR="00337F71" w:rsidRPr="00297ABD">
        <w:rPr>
          <w:rFonts w:cs="Times New Roman"/>
          <w:szCs w:val="24"/>
        </w:rPr>
        <w:t xml:space="preserve">otekūdeņu dūņu </w:t>
      </w:r>
      <w:r w:rsidR="00AB0553" w:rsidRPr="00297ABD">
        <w:rPr>
          <w:rFonts w:cs="Times New Roman"/>
          <w:szCs w:val="24"/>
        </w:rPr>
        <w:t xml:space="preserve">apstrāde </w:t>
      </w:r>
      <w:r w:rsidR="00337F71" w:rsidRPr="00297ABD">
        <w:rPr>
          <w:rFonts w:cs="Times New Roman"/>
          <w:szCs w:val="24"/>
        </w:rPr>
        <w:t>ar mērķi iegūt lauksaimniecībā izmantojamu mēslojumu kā alternatīvu ķīmiskajam mēslojumam</w:t>
      </w:r>
      <w:r w:rsidR="001715FC" w:rsidRPr="00297ABD">
        <w:rPr>
          <w:rFonts w:cs="Times New Roman"/>
          <w:szCs w:val="24"/>
        </w:rPr>
        <w:t xml:space="preserve"> </w:t>
      </w:r>
      <w:r w:rsidR="00C47CC1" w:rsidRPr="00297ABD">
        <w:rPr>
          <w:rFonts w:cs="Times New Roman"/>
          <w:szCs w:val="24"/>
        </w:rPr>
        <w:t>joprojām ir aktuāls direktīvas 86/278/EEK mērķi</w:t>
      </w:r>
      <w:r w:rsidR="00AB0553" w:rsidRPr="00297ABD">
        <w:rPr>
          <w:rFonts w:cs="Times New Roman"/>
          <w:szCs w:val="24"/>
        </w:rPr>
        <w:t xml:space="preserve">s. </w:t>
      </w:r>
      <w:r w:rsidR="009421C6" w:rsidRPr="00297ABD">
        <w:rPr>
          <w:rFonts w:cs="Times New Roman"/>
          <w:szCs w:val="24"/>
        </w:rPr>
        <w:t>Bet,</w:t>
      </w:r>
      <w:r w:rsidR="009421C6" w:rsidRPr="009C2B88">
        <w:rPr>
          <w:rFonts w:cs="Times New Roman"/>
          <w:szCs w:val="24"/>
        </w:rPr>
        <w:t xml:space="preserve"> at</w:t>
      </w:r>
      <w:r w:rsidR="002A6358" w:rsidRPr="009C2B88">
        <w:rPr>
          <w:rFonts w:cs="Times New Roman"/>
          <w:szCs w:val="24"/>
        </w:rPr>
        <w:t xml:space="preserve">tīstoties notekūdeņu dūņu apstrādes tehnoloģijām, </w:t>
      </w:r>
      <w:r w:rsidR="00B05665" w:rsidRPr="009C2B88">
        <w:rPr>
          <w:rFonts w:cs="Times New Roman"/>
          <w:szCs w:val="24"/>
        </w:rPr>
        <w:t>tiek paplašināts to izmantošanas potenciāls arī kā atjaunoja</w:t>
      </w:r>
      <w:r w:rsidR="00F10E91" w:rsidRPr="009C2B88">
        <w:rPr>
          <w:rFonts w:cs="Times New Roman"/>
          <w:szCs w:val="24"/>
        </w:rPr>
        <w:t>mam energoresursam, degradēto teritoriju reku</w:t>
      </w:r>
      <w:r w:rsidR="004B4C79" w:rsidRPr="009C2B88">
        <w:rPr>
          <w:rFonts w:cs="Times New Roman"/>
          <w:szCs w:val="24"/>
        </w:rPr>
        <w:t xml:space="preserve">ltivācijā, ilggadīgo kokaugu stādījumu ierīkošanā u.tml. </w:t>
      </w:r>
      <w:r w:rsidR="004E22A3" w:rsidRPr="009C2B88">
        <w:rPr>
          <w:rFonts w:cs="Times New Roman"/>
          <w:szCs w:val="24"/>
        </w:rPr>
        <w:t>Direktīva 86/278/EEK tika pieņemta pirms 30 gadiem</w:t>
      </w:r>
      <w:r w:rsidR="00163BD1" w:rsidRPr="009C2B88">
        <w:rPr>
          <w:rFonts w:cs="Times New Roman"/>
          <w:szCs w:val="24"/>
        </w:rPr>
        <w:t xml:space="preserve"> un </w:t>
      </w:r>
      <w:r w:rsidR="00F52307">
        <w:rPr>
          <w:rFonts w:cs="Times New Roman"/>
          <w:szCs w:val="24"/>
        </w:rPr>
        <w:t xml:space="preserve">šobrīd </w:t>
      </w:r>
      <w:r w:rsidR="00687382">
        <w:rPr>
          <w:rFonts w:cs="Times New Roman"/>
          <w:szCs w:val="24"/>
        </w:rPr>
        <w:t xml:space="preserve">Eiropas Komisija </w:t>
      </w:r>
      <w:r w:rsidR="00BE73B9" w:rsidRPr="009C2B88">
        <w:rPr>
          <w:rFonts w:cs="Times New Roman"/>
          <w:szCs w:val="24"/>
        </w:rPr>
        <w:t>skaidri ir identificē</w:t>
      </w:r>
      <w:r w:rsidR="00687382">
        <w:rPr>
          <w:rFonts w:cs="Times New Roman"/>
          <w:szCs w:val="24"/>
        </w:rPr>
        <w:t>jusi</w:t>
      </w:r>
      <w:r w:rsidR="00BE73B9" w:rsidRPr="009C2B88">
        <w:rPr>
          <w:rFonts w:cs="Times New Roman"/>
          <w:szCs w:val="24"/>
        </w:rPr>
        <w:t xml:space="preserve"> nepieciešamīb</w:t>
      </w:r>
      <w:r w:rsidR="00687382">
        <w:rPr>
          <w:rFonts w:cs="Times New Roman"/>
          <w:szCs w:val="24"/>
        </w:rPr>
        <w:t>u</w:t>
      </w:r>
      <w:r w:rsidR="00BE73B9" w:rsidRPr="009C2B88">
        <w:rPr>
          <w:rFonts w:cs="Times New Roman"/>
          <w:szCs w:val="24"/>
        </w:rPr>
        <w:t xml:space="preserve"> </w:t>
      </w:r>
      <w:r w:rsidR="0067496A">
        <w:rPr>
          <w:rFonts w:cs="Times New Roman"/>
          <w:szCs w:val="24"/>
        </w:rPr>
        <w:t xml:space="preserve">izvērtēt tās atbilstību un grozījumu nepieciešamību, kā </w:t>
      </w:r>
      <w:r w:rsidR="00C717E4" w:rsidRPr="009C2B88">
        <w:rPr>
          <w:rFonts w:cs="Times New Roman"/>
          <w:szCs w:val="24"/>
        </w:rPr>
        <w:t xml:space="preserve">arī šī regulējuma ietvaros virzīt Eiropas Savienības </w:t>
      </w:r>
      <w:r w:rsidR="00F41B34" w:rsidRPr="009C2B88">
        <w:rPr>
          <w:rFonts w:cs="Times New Roman"/>
          <w:szCs w:val="24"/>
        </w:rPr>
        <w:t>aprites ekonomikas amb</w:t>
      </w:r>
      <w:r w:rsidR="009828D9" w:rsidRPr="009C2B88">
        <w:rPr>
          <w:rFonts w:cs="Times New Roman"/>
          <w:szCs w:val="24"/>
        </w:rPr>
        <w:t xml:space="preserve">īcijas. </w:t>
      </w:r>
      <w:r w:rsidR="00907B36" w:rsidRPr="009C2B88">
        <w:rPr>
          <w:rFonts w:cs="Times New Roman"/>
          <w:szCs w:val="24"/>
        </w:rPr>
        <w:t xml:space="preserve">Direktīvas 86/278/EEK </w:t>
      </w:r>
      <w:r w:rsidR="00EC00F9" w:rsidRPr="009C2B88">
        <w:rPr>
          <w:rFonts w:cs="Times New Roman"/>
          <w:szCs w:val="24"/>
        </w:rPr>
        <w:t xml:space="preserve">regulējuma attīstībā </w:t>
      </w:r>
      <w:r w:rsidR="00D94567" w:rsidRPr="009C2B88">
        <w:rPr>
          <w:rFonts w:cs="Times New Roman"/>
          <w:szCs w:val="24"/>
        </w:rPr>
        <w:t xml:space="preserve">plānots īpaši vērtēt </w:t>
      </w:r>
      <w:r w:rsidR="00C60A4E" w:rsidRPr="009C2B88">
        <w:rPr>
          <w:rFonts w:cs="Times New Roman"/>
          <w:szCs w:val="24"/>
        </w:rPr>
        <w:t>atkārtotās materiālu plūsmas kvalitāti</w:t>
      </w:r>
      <w:r w:rsidR="009C2B88" w:rsidRPr="009C2B88">
        <w:rPr>
          <w:rFonts w:cs="Times New Roman"/>
          <w:szCs w:val="24"/>
        </w:rPr>
        <w:t xml:space="preserve">, lai novērstu augsnes, ūdens un gaisa piesārņojumu. </w:t>
      </w:r>
      <w:r w:rsidR="00993ADC">
        <w:rPr>
          <w:rFonts w:cs="Times New Roman"/>
          <w:szCs w:val="24"/>
        </w:rPr>
        <w:t>Līdz ar to jāņem vērā, ka paredzamas stingrākas pras</w:t>
      </w:r>
      <w:r w:rsidR="00CA5F20">
        <w:rPr>
          <w:rFonts w:cs="Times New Roman"/>
          <w:szCs w:val="24"/>
        </w:rPr>
        <w:t>ības notekūdeņu dūņ</w:t>
      </w:r>
      <w:r w:rsidR="00190D93">
        <w:rPr>
          <w:rFonts w:cs="Times New Roman"/>
          <w:szCs w:val="24"/>
        </w:rPr>
        <w:t>ā</w:t>
      </w:r>
      <w:r w:rsidR="000E0320">
        <w:rPr>
          <w:rFonts w:cs="Times New Roman"/>
          <w:szCs w:val="24"/>
        </w:rPr>
        <w:t>m</w:t>
      </w:r>
      <w:r w:rsidR="00190D93">
        <w:rPr>
          <w:rFonts w:cs="Times New Roman"/>
          <w:szCs w:val="24"/>
        </w:rPr>
        <w:t xml:space="preserve"> attiecībā uz smagajiem metāliem, noteiktiem organiskajiem savienoju</w:t>
      </w:r>
      <w:r w:rsidR="000E2B0B">
        <w:rPr>
          <w:rFonts w:cs="Times New Roman"/>
          <w:szCs w:val="24"/>
        </w:rPr>
        <w:t xml:space="preserve">miem un patogēniem. Paredzams, ka, piemēram, lauksaimniecībā </w:t>
      </w:r>
      <w:r w:rsidR="000E0320">
        <w:rPr>
          <w:rFonts w:cs="Times New Roman"/>
          <w:szCs w:val="24"/>
        </w:rPr>
        <w:t xml:space="preserve">izmantojamām </w:t>
      </w:r>
      <w:r w:rsidR="00546303">
        <w:rPr>
          <w:rFonts w:cs="Times New Roman"/>
          <w:szCs w:val="24"/>
        </w:rPr>
        <w:t xml:space="preserve">notekūdeņu dūņām </w:t>
      </w:r>
      <w:r w:rsidR="00F95CF7">
        <w:rPr>
          <w:rFonts w:cs="Times New Roman"/>
          <w:szCs w:val="24"/>
        </w:rPr>
        <w:t xml:space="preserve">apstrādes procesā būs jāparedz </w:t>
      </w:r>
      <w:r w:rsidR="005B1BD7">
        <w:rPr>
          <w:rFonts w:cs="Times New Roman"/>
          <w:szCs w:val="24"/>
        </w:rPr>
        <w:t>arī noteiktu higiēnas prasību izpilde.</w:t>
      </w:r>
    </w:p>
    <w:p w14:paraId="7F5E0F9A" w14:textId="4BD9849D" w:rsidR="002B09E1" w:rsidRDefault="002E5F7F" w:rsidP="007235A5">
      <w:pPr>
        <w:autoSpaceDE w:val="0"/>
        <w:autoSpaceDN w:val="0"/>
        <w:adjustRightInd w:val="0"/>
        <w:spacing w:before="120"/>
        <w:ind w:firstLine="0"/>
      </w:pPr>
      <w:r>
        <w:rPr>
          <w:rFonts w:cs="Times New Roman"/>
          <w:szCs w:val="24"/>
        </w:rPr>
        <w:t xml:space="preserve">Direktīva </w:t>
      </w:r>
      <w:r w:rsidR="002E30B0">
        <w:rPr>
          <w:rFonts w:cs="Times New Roman"/>
          <w:szCs w:val="24"/>
        </w:rPr>
        <w:t>86/278/EEK pēc būtības papildina kopējo Eiropas Savienības atkritumu apsaimniekošanas ietvaru</w:t>
      </w:r>
      <w:r w:rsidR="002A0CC8">
        <w:rPr>
          <w:rFonts w:cs="Times New Roman"/>
          <w:szCs w:val="24"/>
        </w:rPr>
        <w:t>, veic</w:t>
      </w:r>
      <w:r w:rsidR="00137BBF">
        <w:rPr>
          <w:rFonts w:cs="Times New Roman"/>
          <w:szCs w:val="24"/>
        </w:rPr>
        <w:t xml:space="preserve">inot drošu videi un veselībai notekūdeņu dūņu </w:t>
      </w:r>
      <w:r w:rsidR="00D06F85">
        <w:rPr>
          <w:rFonts w:cs="Times New Roman"/>
          <w:szCs w:val="24"/>
        </w:rPr>
        <w:t>apsaimniekošanu.</w:t>
      </w:r>
      <w:r w:rsidR="007235A5">
        <w:rPr>
          <w:rFonts w:cs="Times New Roman"/>
          <w:szCs w:val="24"/>
        </w:rPr>
        <w:t xml:space="preserve"> </w:t>
      </w:r>
      <w:r w:rsidR="00077BA6" w:rsidRPr="00DB3AAE">
        <w:t>Kopumā n</w:t>
      </w:r>
      <w:r w:rsidR="00077BA6" w:rsidRPr="00DB3AAE">
        <w:rPr>
          <w:rFonts w:eastAsia="Calibri"/>
        </w:rPr>
        <w:t xml:space="preserve">o atkritumu apsaimniekošanas viedokļa sadzīves notekūdeņu attīrīšanas dūņas ir atkritumu veids, kuras var salīdzinoši sekmīgi pārstrādāt. Dūņas no sadzīves notekūdeņu attīrīšanas iekārtām raksturo zems piesārņojuma līmenis, kas ir viens no priekšnosacījumiem kompostēšanas metodes izmantošanai un lauksaimniecībā izmantojama mēslojuma iegūšanai. </w:t>
      </w:r>
      <w:r w:rsidR="00077BA6" w:rsidRPr="00DB3AAE">
        <w:t>Bet arī uz notekūdeņu dūņu k</w:t>
      </w:r>
      <w:r w:rsidR="00077BA6">
        <w:t>ā</w:t>
      </w:r>
      <w:r w:rsidR="00077BA6" w:rsidRPr="00DB3AAE">
        <w:t xml:space="preserve"> specifiska atkritumu veida apsaimniekošanu ir attiecināma Eiropas Savienīb</w:t>
      </w:r>
      <w:r w:rsidR="0092152E">
        <w:t>as</w:t>
      </w:r>
      <w:r w:rsidR="00077BA6" w:rsidRPr="00DB3AAE">
        <w:t xml:space="preserve"> atkritumu pārvaldības hierarhija, kas ir vērsta uz bioloģiski noārdāmu atkritumu </w:t>
      </w:r>
      <w:r w:rsidR="00B81BFE">
        <w:t xml:space="preserve">(turpmāk </w:t>
      </w:r>
      <w:r w:rsidR="00B81BFE" w:rsidRPr="00D54F8F">
        <w:rPr>
          <w:rFonts w:eastAsia="Calibri" w:cs="Times New Roman"/>
          <w:szCs w:val="24"/>
        </w:rPr>
        <w:t>–</w:t>
      </w:r>
      <w:r w:rsidR="00B81BFE">
        <w:rPr>
          <w:rFonts w:eastAsia="Calibri" w:cs="Times New Roman"/>
          <w:szCs w:val="24"/>
        </w:rPr>
        <w:t xml:space="preserve"> BNA) </w:t>
      </w:r>
      <w:r w:rsidR="00077BA6" w:rsidRPr="00DB3AAE">
        <w:t>daudzumu, kas tiek apglabāti poligonos, samazināšanu, izmantojot atkritumu pārstrādi, kompostēšanu, biogāzes ieguvi vai materiālu/enerģijas reģenerāciju.</w:t>
      </w:r>
      <w:r w:rsidR="006A650D">
        <w:t xml:space="preserve"> </w:t>
      </w:r>
      <w:r w:rsidR="00A910E3">
        <w:t>Līdz ar to</w:t>
      </w:r>
      <w:r w:rsidR="00B81BFE">
        <w:t>,</w:t>
      </w:r>
      <w:r w:rsidR="00A910E3">
        <w:t xml:space="preserve"> plānojot </w:t>
      </w:r>
      <w:r w:rsidR="002B09E1">
        <w:t xml:space="preserve">atkritumu pārstrādes infrastruktūras attīstību, </w:t>
      </w:r>
      <w:r w:rsidR="00A61703">
        <w:t>aktuāls ir jautājums par notekūdeņu dūņu pārstr</w:t>
      </w:r>
      <w:r w:rsidR="0007019A">
        <w:t>ādes iekārtām</w:t>
      </w:r>
      <w:r w:rsidR="005F30D5">
        <w:t>, piemēram,</w:t>
      </w:r>
      <w:r w:rsidR="0007019A">
        <w:t xml:space="preserve"> </w:t>
      </w:r>
      <w:r w:rsidR="002B09E1">
        <w:t>atkritumu apglabāšanas poligonos</w:t>
      </w:r>
      <w:r w:rsidR="0007019A">
        <w:t>.</w:t>
      </w:r>
      <w:r w:rsidR="005F30D5" w:rsidRPr="005F30D5">
        <w:rPr>
          <w:rFonts w:eastAsia="Times New Roman"/>
          <w:color w:val="000000" w:themeColor="text1"/>
          <w:szCs w:val="24"/>
        </w:rPr>
        <w:t xml:space="preserve"> </w:t>
      </w:r>
      <w:r w:rsidR="005F30D5">
        <w:rPr>
          <w:rFonts w:eastAsia="Times New Roman"/>
          <w:color w:val="000000" w:themeColor="text1"/>
          <w:szCs w:val="24"/>
        </w:rPr>
        <w:t xml:space="preserve">Pašlaik Latvijā ir uzsākta 2021.–2027.gada plānošanas perioda ES fondu finansējuma programmēšana. </w:t>
      </w:r>
      <w:r w:rsidR="005F30D5" w:rsidRPr="005F30D5">
        <w:rPr>
          <w:rFonts w:eastAsia="Times New Roman"/>
          <w:color w:val="000000" w:themeColor="text1"/>
          <w:szCs w:val="24"/>
        </w:rPr>
        <w:t xml:space="preserve">Eiropas Savienības struktūrfondu un Kohēzijas fonda 2021.–2027.gada plānošanas perioda darbības programmas </w:t>
      </w:r>
      <w:r w:rsidR="000D1001">
        <w:rPr>
          <w:rFonts w:eastAsia="Times New Roman"/>
          <w:color w:val="000000" w:themeColor="text1"/>
          <w:szCs w:val="24"/>
        </w:rPr>
        <w:t xml:space="preserve">(turpmāk </w:t>
      </w:r>
      <w:r w:rsidR="000D1001" w:rsidRPr="00D54F8F">
        <w:rPr>
          <w:rFonts w:eastAsia="Calibri" w:cs="Times New Roman"/>
          <w:szCs w:val="24"/>
        </w:rPr>
        <w:t>–</w:t>
      </w:r>
      <w:r w:rsidR="000D1001">
        <w:rPr>
          <w:rFonts w:eastAsia="Times New Roman"/>
          <w:color w:val="000000" w:themeColor="text1"/>
          <w:szCs w:val="24"/>
        </w:rPr>
        <w:t xml:space="preserve"> darbības programmas projekts) </w:t>
      </w:r>
      <w:r w:rsidR="005F30D5" w:rsidRPr="2ECAA4AA">
        <w:rPr>
          <w:rFonts w:eastAsia="Times New Roman"/>
          <w:color w:val="000000" w:themeColor="text1"/>
          <w:szCs w:val="24"/>
        </w:rPr>
        <w:t>specifiskā atbalsta mērķa 2.</w:t>
      </w:r>
      <w:r w:rsidR="008B6374">
        <w:rPr>
          <w:rFonts w:eastAsia="Times New Roman"/>
          <w:color w:val="000000" w:themeColor="text1"/>
          <w:szCs w:val="24"/>
        </w:rPr>
        <w:t>2.</w:t>
      </w:r>
      <w:r w:rsidR="005F30D5" w:rsidRPr="2ECAA4AA">
        <w:rPr>
          <w:rFonts w:eastAsia="Times New Roman"/>
          <w:color w:val="000000" w:themeColor="text1"/>
          <w:szCs w:val="24"/>
        </w:rPr>
        <w:t xml:space="preserve">1. </w:t>
      </w:r>
      <w:r w:rsidR="008B6374" w:rsidRPr="008B6374">
        <w:rPr>
          <w:rFonts w:eastAsia="Times New Roman"/>
          <w:color w:val="000000" w:themeColor="text1"/>
          <w:szCs w:val="24"/>
        </w:rPr>
        <w:t>“Veicināt ilgtspējīgu ūdenssaimniecību”</w:t>
      </w:r>
      <w:r w:rsidR="008B6374" w:rsidRPr="2ECAA4AA">
        <w:rPr>
          <w:rFonts w:eastAsia="Times New Roman"/>
          <w:color w:val="000000" w:themeColor="text1"/>
          <w:szCs w:val="24"/>
        </w:rPr>
        <w:t xml:space="preserve"> </w:t>
      </w:r>
      <w:r w:rsidR="005F30D5" w:rsidRPr="2ECAA4AA">
        <w:rPr>
          <w:rFonts w:eastAsia="Times New Roman"/>
          <w:color w:val="000000" w:themeColor="text1"/>
          <w:szCs w:val="24"/>
        </w:rPr>
        <w:t>(turpmāk – 2.</w:t>
      </w:r>
      <w:r w:rsidR="008B6374">
        <w:rPr>
          <w:rFonts w:eastAsia="Times New Roman"/>
          <w:color w:val="000000" w:themeColor="text1"/>
          <w:szCs w:val="24"/>
        </w:rPr>
        <w:t>2.</w:t>
      </w:r>
      <w:r w:rsidR="005F30D5" w:rsidRPr="2ECAA4AA">
        <w:rPr>
          <w:rFonts w:eastAsia="Times New Roman"/>
          <w:color w:val="000000" w:themeColor="text1"/>
          <w:szCs w:val="24"/>
        </w:rPr>
        <w:t xml:space="preserve">1. SAM) </w:t>
      </w:r>
      <w:r w:rsidR="00B81BFE" w:rsidRPr="2ECAA4AA">
        <w:rPr>
          <w:rFonts w:eastAsia="Times New Roman"/>
          <w:color w:val="000000" w:themeColor="text1"/>
          <w:szCs w:val="24"/>
        </w:rPr>
        <w:t>ietvaros</w:t>
      </w:r>
      <w:r w:rsidR="00B81BFE">
        <w:rPr>
          <w:rFonts w:eastAsia="Times New Roman"/>
          <w:color w:val="000000" w:themeColor="text1"/>
          <w:szCs w:val="24"/>
        </w:rPr>
        <w:t xml:space="preserve"> </w:t>
      </w:r>
      <w:r w:rsidR="008B6374">
        <w:rPr>
          <w:rFonts w:eastAsia="Times New Roman"/>
          <w:color w:val="000000" w:themeColor="text1"/>
          <w:szCs w:val="24"/>
        </w:rPr>
        <w:t xml:space="preserve">cita starpā </w:t>
      </w:r>
      <w:r w:rsidR="005F30D5" w:rsidRPr="2ECAA4AA">
        <w:rPr>
          <w:rFonts w:eastAsia="Times New Roman"/>
          <w:color w:val="000000" w:themeColor="text1"/>
          <w:szCs w:val="24"/>
        </w:rPr>
        <w:t>paredzēts atbalstīt</w:t>
      </w:r>
      <w:r w:rsidR="008B6374">
        <w:rPr>
          <w:rFonts w:eastAsia="Times New Roman"/>
          <w:color w:val="000000" w:themeColor="text1"/>
          <w:szCs w:val="24"/>
        </w:rPr>
        <w:t xml:space="preserve"> </w:t>
      </w:r>
      <w:r w:rsidR="008B6374">
        <w:rPr>
          <w:rFonts w:eastAsia="Calibri" w:cs="Times New Roman"/>
          <w:szCs w:val="24"/>
        </w:rPr>
        <w:t>n</w:t>
      </w:r>
      <w:r w:rsidR="008B6374" w:rsidRPr="00930237">
        <w:rPr>
          <w:rFonts w:eastAsia="Calibri" w:cs="Times New Roman"/>
          <w:szCs w:val="24"/>
        </w:rPr>
        <w:t>otekūdeņu dūņu apsaimniekošanas (apstrādes) infrastruktūras attīstīb</w:t>
      </w:r>
      <w:r w:rsidR="008B6374">
        <w:rPr>
          <w:rFonts w:eastAsia="Calibri" w:cs="Times New Roman"/>
          <w:szCs w:val="24"/>
        </w:rPr>
        <w:t xml:space="preserve">u, bet </w:t>
      </w:r>
      <w:r w:rsidR="008B6374" w:rsidRPr="2ECAA4AA">
        <w:rPr>
          <w:rFonts w:eastAsia="Times New Roman"/>
          <w:color w:val="000000" w:themeColor="text1"/>
          <w:szCs w:val="24"/>
        </w:rPr>
        <w:t>specifiskā atbalsta mērķa</w:t>
      </w:r>
      <w:r w:rsidR="008B6374">
        <w:rPr>
          <w:rFonts w:eastAsia="Calibri" w:cs="Times New Roman"/>
          <w:szCs w:val="24"/>
        </w:rPr>
        <w:t xml:space="preserve"> </w:t>
      </w:r>
      <w:r w:rsidR="008B6374" w:rsidRPr="008B6374">
        <w:rPr>
          <w:rFonts w:eastAsia="Calibri" w:cs="Times New Roman"/>
          <w:szCs w:val="24"/>
        </w:rPr>
        <w:t>2.2.2. “Pārejas uz aprites ekonomiku veicināšana”</w:t>
      </w:r>
      <w:r w:rsidR="008B6374">
        <w:rPr>
          <w:rFonts w:eastAsia="Calibri" w:cs="Times New Roman"/>
          <w:szCs w:val="24"/>
        </w:rPr>
        <w:t xml:space="preserve"> </w:t>
      </w:r>
      <w:r w:rsidR="008B6374" w:rsidRPr="2ECAA4AA">
        <w:rPr>
          <w:rFonts w:eastAsia="Times New Roman"/>
          <w:color w:val="000000" w:themeColor="text1"/>
          <w:szCs w:val="24"/>
        </w:rPr>
        <w:t>(turpmāk – 2.</w:t>
      </w:r>
      <w:r w:rsidR="008B6374">
        <w:rPr>
          <w:rFonts w:eastAsia="Times New Roman"/>
          <w:color w:val="000000" w:themeColor="text1"/>
          <w:szCs w:val="24"/>
        </w:rPr>
        <w:t>2.2</w:t>
      </w:r>
      <w:r w:rsidR="008B6374" w:rsidRPr="2ECAA4AA">
        <w:rPr>
          <w:rFonts w:eastAsia="Times New Roman"/>
          <w:color w:val="000000" w:themeColor="text1"/>
          <w:szCs w:val="24"/>
        </w:rPr>
        <w:t>. SAM)</w:t>
      </w:r>
      <w:r w:rsidR="008B6374">
        <w:rPr>
          <w:rFonts w:eastAsia="Times New Roman"/>
          <w:color w:val="000000" w:themeColor="text1"/>
          <w:szCs w:val="24"/>
        </w:rPr>
        <w:t xml:space="preserve">  </w:t>
      </w:r>
      <w:r w:rsidR="00B81BFE">
        <w:rPr>
          <w:rFonts w:eastAsia="Times New Roman"/>
          <w:color w:val="000000" w:themeColor="text1"/>
          <w:szCs w:val="24"/>
        </w:rPr>
        <w:t xml:space="preserve">ietvaros </w:t>
      </w:r>
      <w:r w:rsidR="00B81BFE" w:rsidRPr="00D54F8F">
        <w:rPr>
          <w:rFonts w:eastAsia="Calibri" w:cs="Times New Roman"/>
          <w:szCs w:val="24"/>
        </w:rPr>
        <w:t>–</w:t>
      </w:r>
      <w:r w:rsidR="008B6374">
        <w:rPr>
          <w:rFonts w:eastAsia="Times New Roman"/>
          <w:color w:val="000000" w:themeColor="text1"/>
          <w:szCs w:val="24"/>
        </w:rPr>
        <w:t xml:space="preserve"> a</w:t>
      </w:r>
      <w:r w:rsidR="008B6374" w:rsidRPr="008B6374">
        <w:rPr>
          <w:rFonts w:eastAsia="Times New Roman"/>
          <w:color w:val="000000" w:themeColor="text1"/>
          <w:szCs w:val="24"/>
        </w:rPr>
        <w:t>tkritumu pārstrādes un reģenerācijas (t.sk., biogāzes ieguves) iekārtu jaudas palielināšan</w:t>
      </w:r>
      <w:r w:rsidR="008B6374">
        <w:rPr>
          <w:rFonts w:eastAsia="Times New Roman"/>
          <w:color w:val="000000" w:themeColor="text1"/>
          <w:szCs w:val="24"/>
        </w:rPr>
        <w:t>u</w:t>
      </w:r>
      <w:r w:rsidR="008B6374" w:rsidRPr="008B6374">
        <w:rPr>
          <w:rFonts w:eastAsia="Times New Roman"/>
          <w:color w:val="000000" w:themeColor="text1"/>
          <w:szCs w:val="24"/>
        </w:rPr>
        <w:t xml:space="preserve"> un jaunu jaudu nodrošināšan</w:t>
      </w:r>
      <w:r w:rsidR="008B6374">
        <w:rPr>
          <w:rFonts w:eastAsia="Times New Roman"/>
          <w:color w:val="000000" w:themeColor="text1"/>
          <w:szCs w:val="24"/>
        </w:rPr>
        <w:t>u</w:t>
      </w:r>
      <w:r w:rsidR="008B6374" w:rsidRPr="008B6374">
        <w:rPr>
          <w:rFonts w:eastAsia="Times New Roman"/>
          <w:color w:val="000000" w:themeColor="text1"/>
          <w:szCs w:val="24"/>
        </w:rPr>
        <w:t xml:space="preserve"> (īpaši attiecībā uz sadzīves atkritumiem un BNA; ieskaitot notekūdeņu dūņas</w:t>
      </w:r>
      <w:r w:rsidR="008B6374">
        <w:rPr>
          <w:rFonts w:eastAsia="Times New Roman"/>
          <w:color w:val="000000" w:themeColor="text1"/>
          <w:szCs w:val="24"/>
        </w:rPr>
        <w:t>).</w:t>
      </w:r>
    </w:p>
    <w:p w14:paraId="0CE8A4CA" w14:textId="72C1559F" w:rsidR="00D73AA0" w:rsidRDefault="00025DCD" w:rsidP="00245D8C">
      <w:pPr>
        <w:shd w:val="clear" w:color="auto" w:fill="FFFFFF"/>
        <w:spacing w:before="120"/>
        <w:ind w:firstLine="0"/>
        <w:rPr>
          <w:rFonts w:cs="Times New Roman"/>
          <w:szCs w:val="24"/>
          <w:shd w:val="clear" w:color="auto" w:fill="FFFFFF"/>
        </w:rPr>
      </w:pPr>
      <w:r>
        <w:rPr>
          <w:shd w:val="clear" w:color="auto" w:fill="FFFFFF"/>
        </w:rPr>
        <w:t>Nepieciešamība definēt n</w:t>
      </w:r>
      <w:r w:rsidR="00C479CB">
        <w:rPr>
          <w:shd w:val="clear" w:color="auto" w:fill="FFFFFF"/>
        </w:rPr>
        <w:t>otekūdeņu ilgtspējīg</w:t>
      </w:r>
      <w:r>
        <w:rPr>
          <w:shd w:val="clear" w:color="auto" w:fill="FFFFFF"/>
        </w:rPr>
        <w:t>u</w:t>
      </w:r>
      <w:r w:rsidR="00C479CB">
        <w:rPr>
          <w:shd w:val="clear" w:color="auto" w:fill="FFFFFF"/>
        </w:rPr>
        <w:t xml:space="preserve"> apsaimniekošan</w:t>
      </w:r>
      <w:r>
        <w:rPr>
          <w:shd w:val="clear" w:color="auto" w:fill="FFFFFF"/>
        </w:rPr>
        <w:t xml:space="preserve">u </w:t>
      </w:r>
      <w:r w:rsidR="00835100">
        <w:rPr>
          <w:shd w:val="clear" w:color="auto" w:fill="FFFFFF"/>
        </w:rPr>
        <w:t xml:space="preserve">izriet arī </w:t>
      </w:r>
      <w:r w:rsidR="00A22C3F">
        <w:rPr>
          <w:shd w:val="clear" w:color="auto" w:fill="FFFFFF"/>
        </w:rPr>
        <w:t xml:space="preserve">no </w:t>
      </w:r>
      <w:r w:rsidR="00835100" w:rsidRPr="003F7346">
        <w:rPr>
          <w:rFonts w:eastAsia="Times New Roman" w:cs="Times New Roman"/>
          <w:szCs w:val="24"/>
          <w:lang w:eastAsia="lv-LV"/>
        </w:rPr>
        <w:t>Latvijas Nacionāl</w:t>
      </w:r>
      <w:r w:rsidR="00FF45ED">
        <w:rPr>
          <w:rFonts w:eastAsia="Times New Roman" w:cs="Times New Roman"/>
          <w:szCs w:val="24"/>
          <w:lang w:eastAsia="lv-LV"/>
        </w:rPr>
        <w:t>ā</w:t>
      </w:r>
      <w:r w:rsidR="00835100" w:rsidRPr="003F7346">
        <w:rPr>
          <w:rFonts w:eastAsia="Times New Roman" w:cs="Times New Roman"/>
          <w:szCs w:val="24"/>
          <w:lang w:eastAsia="lv-LV"/>
        </w:rPr>
        <w:t xml:space="preserve"> enerģētikas un klimata plān</w:t>
      </w:r>
      <w:r w:rsidR="00A22C3F">
        <w:rPr>
          <w:rFonts w:eastAsia="Times New Roman" w:cs="Times New Roman"/>
          <w:szCs w:val="24"/>
          <w:lang w:eastAsia="lv-LV"/>
        </w:rPr>
        <w:t>a</w:t>
      </w:r>
      <w:r w:rsidR="00835100" w:rsidRPr="003F7346">
        <w:rPr>
          <w:rFonts w:eastAsia="Times New Roman" w:cs="Times New Roman"/>
          <w:szCs w:val="24"/>
          <w:lang w:eastAsia="lv-LV"/>
        </w:rPr>
        <w:t xml:space="preserve"> 2021.</w:t>
      </w:r>
      <w:r w:rsidR="00835100">
        <w:rPr>
          <w:rFonts w:eastAsia="Times New Roman" w:cs="Times New Roman"/>
          <w:szCs w:val="24"/>
          <w:lang w:eastAsia="lv-LV"/>
        </w:rPr>
        <w:t> </w:t>
      </w:r>
      <w:r w:rsidR="00835100" w:rsidRPr="003F7346">
        <w:rPr>
          <w:rFonts w:eastAsia="Times New Roman" w:cs="Times New Roman"/>
          <w:szCs w:val="24"/>
          <w:lang w:eastAsia="lv-LV"/>
        </w:rPr>
        <w:t>-</w:t>
      </w:r>
      <w:r w:rsidR="00835100">
        <w:rPr>
          <w:rFonts w:eastAsia="Times New Roman" w:cs="Times New Roman"/>
          <w:szCs w:val="24"/>
          <w:lang w:eastAsia="lv-LV"/>
        </w:rPr>
        <w:t> </w:t>
      </w:r>
      <w:r w:rsidR="00835100" w:rsidRPr="003F7346">
        <w:rPr>
          <w:rFonts w:eastAsia="Times New Roman" w:cs="Times New Roman"/>
          <w:szCs w:val="24"/>
          <w:lang w:eastAsia="lv-LV"/>
        </w:rPr>
        <w:t>2030.</w:t>
      </w:r>
      <w:r w:rsidR="00835100">
        <w:rPr>
          <w:rFonts w:eastAsia="Times New Roman" w:cs="Times New Roman"/>
          <w:szCs w:val="24"/>
          <w:lang w:eastAsia="lv-LV"/>
        </w:rPr>
        <w:t> </w:t>
      </w:r>
      <w:r w:rsidR="00835100" w:rsidRPr="003F7346">
        <w:rPr>
          <w:rFonts w:eastAsia="Times New Roman" w:cs="Times New Roman"/>
          <w:szCs w:val="24"/>
          <w:lang w:eastAsia="lv-LV"/>
        </w:rPr>
        <w:t>gadam</w:t>
      </w:r>
      <w:r w:rsidR="00FF45ED">
        <w:rPr>
          <w:rStyle w:val="FootnoteReference"/>
        </w:rPr>
        <w:footnoteReference w:id="11"/>
      </w:r>
      <w:r w:rsidR="00A22C3F">
        <w:rPr>
          <w:rFonts w:eastAsia="Times New Roman" w:cs="Times New Roman"/>
          <w:szCs w:val="24"/>
          <w:lang w:eastAsia="lv-LV"/>
        </w:rPr>
        <w:t xml:space="preserve">, kurš </w:t>
      </w:r>
      <w:r w:rsidR="00145DD5">
        <w:rPr>
          <w:rFonts w:eastAsia="Times New Roman" w:cs="Times New Roman"/>
          <w:szCs w:val="24"/>
          <w:lang w:eastAsia="lv-LV"/>
        </w:rPr>
        <w:t xml:space="preserve">nosaka </w:t>
      </w:r>
      <w:r w:rsidR="007C4732" w:rsidRPr="007C4732">
        <w:rPr>
          <w:rFonts w:cs="Times New Roman"/>
          <w:szCs w:val="24"/>
          <w:shd w:val="clear" w:color="auto" w:fill="FFFFFF"/>
        </w:rPr>
        <w:t>ilgtermiņa enerģētikas un klimata politikas plānošan</w:t>
      </w:r>
      <w:r w:rsidR="00AE16A0">
        <w:rPr>
          <w:rFonts w:cs="Times New Roman"/>
          <w:szCs w:val="24"/>
          <w:shd w:val="clear" w:color="auto" w:fill="FFFFFF"/>
        </w:rPr>
        <w:t xml:space="preserve">u </w:t>
      </w:r>
      <w:r w:rsidR="00103893" w:rsidRPr="00D54F8F">
        <w:rPr>
          <w:rFonts w:eastAsia="Calibri" w:cs="Times New Roman"/>
          <w:szCs w:val="24"/>
        </w:rPr>
        <w:t>–</w:t>
      </w:r>
      <w:r w:rsidR="00AE16A0">
        <w:rPr>
          <w:rFonts w:cs="Times New Roman"/>
          <w:szCs w:val="24"/>
          <w:shd w:val="clear" w:color="auto" w:fill="FFFFFF"/>
        </w:rPr>
        <w:t xml:space="preserve"> </w:t>
      </w:r>
      <w:r w:rsidR="007C4732" w:rsidRPr="007C4732">
        <w:rPr>
          <w:rFonts w:cs="Times New Roman"/>
          <w:szCs w:val="24"/>
          <w:shd w:val="clear" w:color="auto" w:fill="FFFFFF"/>
        </w:rPr>
        <w:t>Latvijas valsts enerģētikas un klimata politikas pamatprincipus, mērķus un rīcības virzienus turpmākajiem desmit gadiem</w:t>
      </w:r>
      <w:r w:rsidR="00AE16A0">
        <w:rPr>
          <w:rFonts w:cs="Times New Roman"/>
          <w:szCs w:val="24"/>
          <w:shd w:val="clear" w:color="auto" w:fill="FFFFFF"/>
        </w:rPr>
        <w:t>.</w:t>
      </w:r>
      <w:r w:rsidR="00245D8C">
        <w:rPr>
          <w:rFonts w:cs="Times New Roman"/>
          <w:szCs w:val="24"/>
          <w:shd w:val="clear" w:color="auto" w:fill="FFFFFF"/>
        </w:rPr>
        <w:t xml:space="preserve"> </w:t>
      </w:r>
      <w:r w:rsidR="004907FF" w:rsidRPr="003F7346">
        <w:rPr>
          <w:rFonts w:eastAsia="Times New Roman" w:cs="Times New Roman"/>
          <w:szCs w:val="24"/>
          <w:lang w:eastAsia="lv-LV"/>
        </w:rPr>
        <w:t>Latvijas Nacionāl</w:t>
      </w:r>
      <w:r w:rsidR="004907FF">
        <w:rPr>
          <w:rFonts w:eastAsia="Times New Roman" w:cs="Times New Roman"/>
          <w:szCs w:val="24"/>
          <w:lang w:eastAsia="lv-LV"/>
        </w:rPr>
        <w:t>ā</w:t>
      </w:r>
      <w:r w:rsidR="004907FF" w:rsidRPr="003F7346">
        <w:rPr>
          <w:rFonts w:eastAsia="Times New Roman" w:cs="Times New Roman"/>
          <w:szCs w:val="24"/>
          <w:lang w:eastAsia="lv-LV"/>
        </w:rPr>
        <w:t xml:space="preserve"> enerģētikas un klimata plān</w:t>
      </w:r>
      <w:r w:rsidR="00D73AA0">
        <w:rPr>
          <w:rFonts w:eastAsia="Times New Roman" w:cs="Times New Roman"/>
          <w:szCs w:val="24"/>
          <w:lang w:eastAsia="lv-LV"/>
        </w:rPr>
        <w:t>s</w:t>
      </w:r>
      <w:r w:rsidR="004907FF" w:rsidRPr="003F7346">
        <w:rPr>
          <w:rFonts w:eastAsia="Times New Roman" w:cs="Times New Roman"/>
          <w:szCs w:val="24"/>
          <w:lang w:eastAsia="lv-LV"/>
        </w:rPr>
        <w:t xml:space="preserve"> 2021.</w:t>
      </w:r>
      <w:r w:rsidR="004907FF">
        <w:rPr>
          <w:rFonts w:eastAsia="Times New Roman" w:cs="Times New Roman"/>
          <w:szCs w:val="24"/>
          <w:lang w:eastAsia="lv-LV"/>
        </w:rPr>
        <w:t> </w:t>
      </w:r>
      <w:r w:rsidR="004907FF" w:rsidRPr="003F7346">
        <w:rPr>
          <w:rFonts w:eastAsia="Times New Roman" w:cs="Times New Roman"/>
          <w:szCs w:val="24"/>
          <w:lang w:eastAsia="lv-LV"/>
        </w:rPr>
        <w:t>-</w:t>
      </w:r>
      <w:r w:rsidR="004907FF">
        <w:rPr>
          <w:rFonts w:eastAsia="Times New Roman" w:cs="Times New Roman"/>
          <w:szCs w:val="24"/>
          <w:lang w:eastAsia="lv-LV"/>
        </w:rPr>
        <w:t> </w:t>
      </w:r>
      <w:r w:rsidR="004907FF" w:rsidRPr="003F7346">
        <w:rPr>
          <w:rFonts w:eastAsia="Times New Roman" w:cs="Times New Roman"/>
          <w:szCs w:val="24"/>
          <w:lang w:eastAsia="lv-LV"/>
        </w:rPr>
        <w:t>2030.</w:t>
      </w:r>
      <w:r w:rsidR="004907FF">
        <w:rPr>
          <w:rFonts w:eastAsia="Times New Roman" w:cs="Times New Roman"/>
          <w:szCs w:val="24"/>
          <w:lang w:eastAsia="lv-LV"/>
        </w:rPr>
        <w:t> </w:t>
      </w:r>
      <w:r w:rsidR="004907FF" w:rsidRPr="003F7346">
        <w:rPr>
          <w:rFonts w:eastAsia="Times New Roman" w:cs="Times New Roman"/>
          <w:szCs w:val="24"/>
          <w:lang w:eastAsia="lv-LV"/>
        </w:rPr>
        <w:t>gadam</w:t>
      </w:r>
      <w:r w:rsidR="004907FF" w:rsidRPr="004907FF">
        <w:rPr>
          <w:rFonts w:cs="Times New Roman"/>
          <w:szCs w:val="24"/>
          <w:shd w:val="clear" w:color="auto" w:fill="FFFFFF"/>
        </w:rPr>
        <w:t xml:space="preserve"> </w:t>
      </w:r>
      <w:r w:rsidR="00D73AA0">
        <w:rPr>
          <w:rFonts w:cs="Times New Roman"/>
          <w:szCs w:val="24"/>
          <w:shd w:val="clear" w:color="auto" w:fill="FFFFFF"/>
        </w:rPr>
        <w:t>kā vienu no atkritumu apsaimniekošanas prioritātēm izvirza b</w:t>
      </w:r>
      <w:r w:rsidR="0033068A" w:rsidRPr="004907FF">
        <w:rPr>
          <w:rFonts w:cs="Times New Roman"/>
          <w:szCs w:val="24"/>
          <w:shd w:val="clear" w:color="auto" w:fill="FFFFFF"/>
        </w:rPr>
        <w:t>iogāzes savākšan</w:t>
      </w:r>
      <w:r w:rsidR="00D73AA0">
        <w:rPr>
          <w:rFonts w:cs="Times New Roman"/>
          <w:szCs w:val="24"/>
          <w:shd w:val="clear" w:color="auto" w:fill="FFFFFF"/>
        </w:rPr>
        <w:t>u</w:t>
      </w:r>
      <w:r w:rsidR="0033068A" w:rsidRPr="004907FF">
        <w:rPr>
          <w:rFonts w:cs="Times New Roman"/>
          <w:szCs w:val="24"/>
          <w:shd w:val="clear" w:color="auto" w:fill="FFFFFF"/>
        </w:rPr>
        <w:t xml:space="preserve"> un izmantošan</w:t>
      </w:r>
      <w:r w:rsidR="00D73AA0">
        <w:rPr>
          <w:rFonts w:cs="Times New Roman"/>
          <w:szCs w:val="24"/>
          <w:shd w:val="clear" w:color="auto" w:fill="FFFFFF"/>
        </w:rPr>
        <w:t>u</w:t>
      </w:r>
      <w:r w:rsidR="0033068A" w:rsidRPr="004907FF">
        <w:rPr>
          <w:rFonts w:cs="Times New Roman"/>
          <w:szCs w:val="24"/>
          <w:shd w:val="clear" w:color="auto" w:fill="FFFFFF"/>
        </w:rPr>
        <w:t xml:space="preserve"> enerģijas ražošanai no bioloģiski noārdāmiem atkritumiem un </w:t>
      </w:r>
      <w:r w:rsidR="004A30C7">
        <w:rPr>
          <w:rFonts w:cs="Times New Roman"/>
          <w:szCs w:val="24"/>
          <w:shd w:val="clear" w:color="auto" w:fill="FFFFFF"/>
        </w:rPr>
        <w:t xml:space="preserve">notekūdeņu </w:t>
      </w:r>
      <w:r w:rsidR="0033068A" w:rsidRPr="004907FF">
        <w:rPr>
          <w:rFonts w:cs="Times New Roman"/>
          <w:szCs w:val="24"/>
          <w:shd w:val="clear" w:color="auto" w:fill="FFFFFF"/>
        </w:rPr>
        <w:t>dūņām</w:t>
      </w:r>
      <w:r w:rsidR="00D73AA0">
        <w:rPr>
          <w:rFonts w:cs="Times New Roman"/>
          <w:szCs w:val="24"/>
          <w:shd w:val="clear" w:color="auto" w:fill="FFFFFF"/>
        </w:rPr>
        <w:t>.</w:t>
      </w:r>
      <w:r w:rsidR="00587D64">
        <w:rPr>
          <w:rFonts w:cs="Times New Roman"/>
          <w:szCs w:val="24"/>
          <w:shd w:val="clear" w:color="auto" w:fill="FFFFFF"/>
        </w:rPr>
        <w:t xml:space="preserve"> Enerģētikas un klimata politikas kontekst</w:t>
      </w:r>
      <w:r w:rsidR="00940153">
        <w:rPr>
          <w:rFonts w:cs="Times New Roman"/>
          <w:szCs w:val="24"/>
          <w:shd w:val="clear" w:color="auto" w:fill="FFFFFF"/>
        </w:rPr>
        <w:t>ā ir būtiski izvērtēt un ieviest no vides un ekonomiskā viedokļa ilgtspējīgus risinājumus notekūdeņu dūņu apsaimniekošanai</w:t>
      </w:r>
      <w:r w:rsidR="00905BA3">
        <w:rPr>
          <w:rFonts w:cs="Times New Roman"/>
          <w:szCs w:val="24"/>
          <w:shd w:val="clear" w:color="auto" w:fill="FFFFFF"/>
        </w:rPr>
        <w:t xml:space="preserve">. Šāda pieeja </w:t>
      </w:r>
      <w:r w:rsidR="00955DB2">
        <w:rPr>
          <w:rFonts w:cs="Times New Roman"/>
          <w:szCs w:val="24"/>
          <w:shd w:val="clear" w:color="auto" w:fill="FFFFFF"/>
        </w:rPr>
        <w:t>ir vērsta uz notekūdeņu apsaimniekošanas sistēmas</w:t>
      </w:r>
      <w:r w:rsidR="00367C9E">
        <w:rPr>
          <w:rFonts w:cs="Times New Roman"/>
          <w:szCs w:val="24"/>
          <w:shd w:val="clear" w:color="auto" w:fill="FFFFFF"/>
        </w:rPr>
        <w:t xml:space="preserve"> un infrastruktūras</w:t>
      </w:r>
      <w:r w:rsidR="00955DB2">
        <w:rPr>
          <w:rFonts w:cs="Times New Roman"/>
          <w:szCs w:val="24"/>
          <w:shd w:val="clear" w:color="auto" w:fill="FFFFFF"/>
        </w:rPr>
        <w:t xml:space="preserve"> izveidi, </w:t>
      </w:r>
      <w:r w:rsidR="00B30381">
        <w:rPr>
          <w:rFonts w:cs="Times New Roman"/>
          <w:szCs w:val="24"/>
          <w:shd w:val="clear" w:color="auto" w:fill="FFFFFF"/>
        </w:rPr>
        <w:t>samazinot vides piesārņojuma risku</w:t>
      </w:r>
      <w:r w:rsidR="00A5589A">
        <w:rPr>
          <w:rFonts w:cs="Times New Roman"/>
          <w:szCs w:val="24"/>
          <w:shd w:val="clear" w:color="auto" w:fill="FFFFFF"/>
        </w:rPr>
        <w:t xml:space="preserve">, </w:t>
      </w:r>
      <w:r w:rsidR="000B5692" w:rsidRPr="00063F8E">
        <w:rPr>
          <w:rFonts w:cs="Times New Roman"/>
          <w:szCs w:val="24"/>
          <w:shd w:val="clear" w:color="auto" w:fill="FFFFFF"/>
        </w:rPr>
        <w:t>SEG</w:t>
      </w:r>
      <w:r w:rsidR="00A5589A" w:rsidRPr="00063F8E">
        <w:rPr>
          <w:rFonts w:cs="Times New Roman"/>
          <w:szCs w:val="24"/>
          <w:shd w:val="clear" w:color="auto" w:fill="FFFFFF"/>
        </w:rPr>
        <w:t xml:space="preserve"> emisijas </w:t>
      </w:r>
      <w:r w:rsidR="00B30381">
        <w:rPr>
          <w:rFonts w:cs="Times New Roman"/>
          <w:szCs w:val="24"/>
          <w:shd w:val="clear" w:color="auto" w:fill="FFFFFF"/>
        </w:rPr>
        <w:t xml:space="preserve">un novēršot notekūdeņu dūņu uzkrāšanos ūdenssaimniecības </w:t>
      </w:r>
      <w:r w:rsidR="007F141C">
        <w:rPr>
          <w:rFonts w:cs="Times New Roman"/>
          <w:szCs w:val="24"/>
          <w:shd w:val="clear" w:color="auto" w:fill="FFFFFF"/>
        </w:rPr>
        <w:t>uzņēmumos.</w:t>
      </w:r>
    </w:p>
    <w:p w14:paraId="0EDFCDDD" w14:textId="7DFEA5C0" w:rsidR="00192E2F" w:rsidRPr="00063F8E" w:rsidRDefault="00192E2F" w:rsidP="00245D8C">
      <w:pPr>
        <w:shd w:val="clear" w:color="auto" w:fill="FFFFFF"/>
        <w:spacing w:before="120"/>
        <w:ind w:firstLine="0"/>
      </w:pPr>
      <w:r w:rsidRPr="00063F8E">
        <w:rPr>
          <w:rFonts w:cs="Times New Roman"/>
          <w:szCs w:val="24"/>
          <w:shd w:val="clear" w:color="auto" w:fill="FFFFFF"/>
        </w:rPr>
        <w:t>Papildus, l</w:t>
      </w:r>
      <w:r w:rsidRPr="00063F8E">
        <w:t xml:space="preserve">ai aizsargātu Eiropas un visas pasaules iedzīvotāju veselību un labklājību no pieaugošās globālās sasilšanas ietekmes, nepieciešama steidzama un apņēmīga rīcība klimata </w:t>
      </w:r>
      <w:r w:rsidRPr="00063F8E">
        <w:lastRenderedPageBreak/>
        <w:t>pārmaiņ</w:t>
      </w:r>
      <w:r w:rsidR="008C527A" w:rsidRPr="00063F8E">
        <w:t>u mazināšanā</w:t>
      </w:r>
      <w:r w:rsidR="00103893">
        <w:t>.</w:t>
      </w:r>
      <w:r w:rsidR="008C527A" w:rsidRPr="00063F8E">
        <w:t xml:space="preserve"> </w:t>
      </w:r>
      <w:r w:rsidR="00103893">
        <w:t xml:space="preserve">Tāpēc </w:t>
      </w:r>
      <w:r w:rsidR="008C527A" w:rsidRPr="00063F8E">
        <w:t xml:space="preserve">Eiropas Komisija </w:t>
      </w:r>
      <w:r w:rsidRPr="00063F8E">
        <w:t xml:space="preserve">2020.gada 17.septembrī nāca klajā ar paziņojumu Eiropas Parlamentam, Padomei, Eiropas Ekonomikas un sociālo lietu komitejai un Reģionu komitejai “Eiropas 2030.gada klimata politikas ieceru kāpināšana. Investīcijas </w:t>
      </w:r>
      <w:proofErr w:type="spellStart"/>
      <w:r w:rsidRPr="00063F8E">
        <w:t>klimatneitrālā</w:t>
      </w:r>
      <w:proofErr w:type="spellEnd"/>
      <w:r w:rsidRPr="00063F8E">
        <w:t xml:space="preserve"> nākotnē iedzīvotāju labā” (</w:t>
      </w:r>
      <w:r w:rsidRPr="00063F8E">
        <w:rPr>
          <w:noProof/>
        </w:rPr>
        <w:t>turpmāk – </w:t>
      </w:r>
      <w:r w:rsidRPr="00063F8E">
        <w:t>Paziņojums).</w:t>
      </w:r>
      <w:r w:rsidR="008C527A" w:rsidRPr="00063F8E">
        <w:t xml:space="preserve"> </w:t>
      </w:r>
    </w:p>
    <w:p w14:paraId="1E6B6111" w14:textId="77777777" w:rsidR="008C527A" w:rsidRPr="00063F8E" w:rsidRDefault="008C527A" w:rsidP="008C527A">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Paziņojums ietver trīs būtiskus elementus:</w:t>
      </w:r>
    </w:p>
    <w:p w14:paraId="187791EF" w14:textId="7F84AD33" w:rsidR="008C527A" w:rsidRPr="00063F8E" w:rsidRDefault="008C527A" w:rsidP="008C527A">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1.</w:t>
      </w:r>
      <w:r w:rsidRPr="00063F8E">
        <w:rPr>
          <w:rFonts w:cs="Times New Roman"/>
          <w:szCs w:val="24"/>
          <w:shd w:val="clear" w:color="auto" w:fill="FFFFFF"/>
        </w:rPr>
        <w:tab/>
      </w:r>
      <w:r w:rsidR="000B5692" w:rsidRPr="00063F8E">
        <w:rPr>
          <w:rFonts w:cs="Times New Roman"/>
          <w:szCs w:val="24"/>
          <w:shd w:val="clear" w:color="auto" w:fill="FFFFFF"/>
        </w:rPr>
        <w:t xml:space="preserve">aicina </w:t>
      </w:r>
      <w:r w:rsidRPr="00063F8E">
        <w:rPr>
          <w:rFonts w:cs="Times New Roman"/>
          <w:szCs w:val="24"/>
          <w:shd w:val="clear" w:color="auto" w:fill="FFFFFF"/>
        </w:rPr>
        <w:t>izvirz</w:t>
      </w:r>
      <w:r w:rsidR="000B5692" w:rsidRPr="00063F8E">
        <w:rPr>
          <w:rFonts w:cs="Times New Roman"/>
          <w:szCs w:val="24"/>
          <w:shd w:val="clear" w:color="auto" w:fill="FFFFFF"/>
        </w:rPr>
        <w:t>īt</w:t>
      </w:r>
      <w:r w:rsidRPr="00063F8E">
        <w:rPr>
          <w:rFonts w:cs="Times New Roman"/>
          <w:szCs w:val="24"/>
          <w:shd w:val="clear" w:color="auto" w:fill="FFFFFF"/>
        </w:rPr>
        <w:t xml:space="preserve"> ES un tautsaimniecības mēroga neto siltumnīcefekta gāzu (turpmāk – SEG) emisiju samazināšanas mērķi, kas prasa SEG emisijas (skaitot gan emisijas, gan CO</w:t>
      </w:r>
      <w:r w:rsidRPr="00063F8E">
        <w:rPr>
          <w:rFonts w:cs="Times New Roman"/>
          <w:szCs w:val="24"/>
          <w:shd w:val="clear" w:color="auto" w:fill="FFFFFF"/>
          <w:vertAlign w:val="subscript"/>
        </w:rPr>
        <w:t>2</w:t>
      </w:r>
      <w:r w:rsidRPr="00063F8E">
        <w:rPr>
          <w:rFonts w:cs="Times New Roman"/>
          <w:szCs w:val="24"/>
          <w:shd w:val="clear" w:color="auto" w:fill="FFFFFF"/>
        </w:rPr>
        <w:t xml:space="preserve"> piesaisti) līdz 2030.gadam samazināt vismaz par 55 % (salīdzinājumā ar 1990.gada līmeni); </w:t>
      </w:r>
    </w:p>
    <w:p w14:paraId="3E263F9D" w14:textId="6F136216" w:rsidR="008C527A" w:rsidRPr="00063F8E" w:rsidRDefault="008C527A" w:rsidP="008C527A">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2.</w:t>
      </w:r>
      <w:r w:rsidRPr="00063F8E">
        <w:rPr>
          <w:rFonts w:cs="Times New Roman"/>
          <w:szCs w:val="24"/>
          <w:shd w:val="clear" w:color="auto" w:fill="FFFFFF"/>
        </w:rPr>
        <w:tab/>
        <w:t>sniedz ieskatu tajā, kādi pasākumi būtu jāveic visos ekonomikas sektoros un kā</w:t>
      </w:r>
      <w:r w:rsidR="00103893">
        <w:rPr>
          <w:rFonts w:cs="Times New Roman"/>
          <w:szCs w:val="24"/>
          <w:shd w:val="clear" w:color="auto" w:fill="FFFFFF"/>
        </w:rPr>
        <w:t>di</w:t>
      </w:r>
      <w:r w:rsidRPr="00063F8E">
        <w:rPr>
          <w:rFonts w:cs="Times New Roman"/>
          <w:szCs w:val="24"/>
          <w:shd w:val="clear" w:color="auto" w:fill="FFFFFF"/>
        </w:rPr>
        <w:t xml:space="preserve"> galvenie regulatīvie (tiesību akti) instrumenti būtu jāpārskata, lai šīs vērienīgās ieceres realizētu;</w:t>
      </w:r>
    </w:p>
    <w:p w14:paraId="415517C1" w14:textId="0800A290" w:rsidR="008C527A" w:rsidRPr="00063F8E" w:rsidRDefault="008C527A" w:rsidP="008C527A">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3.</w:t>
      </w:r>
      <w:r w:rsidRPr="00063F8E">
        <w:rPr>
          <w:rFonts w:cs="Times New Roman"/>
          <w:szCs w:val="24"/>
          <w:shd w:val="clear" w:color="auto" w:fill="FFFFFF"/>
        </w:rPr>
        <w:tab/>
        <w:t>sagatavo “augsni” publiskām debatēm 2020.gada rudenī par to, lai līdz gada beigām palielinātu ES devumu Parīzes nolīguma izpildē, un paver ceļu uz to, lai E</w:t>
      </w:r>
      <w:r w:rsidR="000B5692" w:rsidRPr="00063F8E">
        <w:rPr>
          <w:rFonts w:cs="Times New Roman"/>
          <w:szCs w:val="24"/>
          <w:shd w:val="clear" w:color="auto" w:fill="FFFFFF"/>
        </w:rPr>
        <w:t xml:space="preserve">iropas </w:t>
      </w:r>
      <w:r w:rsidRPr="00063F8E">
        <w:rPr>
          <w:rFonts w:cs="Times New Roman"/>
          <w:szCs w:val="24"/>
          <w:shd w:val="clear" w:color="auto" w:fill="FFFFFF"/>
        </w:rPr>
        <w:t>K</w:t>
      </w:r>
      <w:r w:rsidR="000B5692" w:rsidRPr="00063F8E">
        <w:rPr>
          <w:rFonts w:cs="Times New Roman"/>
          <w:szCs w:val="24"/>
          <w:shd w:val="clear" w:color="auto" w:fill="FFFFFF"/>
        </w:rPr>
        <w:t>omisija</w:t>
      </w:r>
      <w:r w:rsidRPr="00063F8E">
        <w:rPr>
          <w:rFonts w:cs="Times New Roman"/>
          <w:szCs w:val="24"/>
          <w:shd w:val="clear" w:color="auto" w:fill="FFFFFF"/>
        </w:rPr>
        <w:t xml:space="preserve"> līdz 2021.gada jūnijam nāktu klajā ar detalizētiem tiesību aktu priekšlikumiem.</w:t>
      </w:r>
    </w:p>
    <w:p w14:paraId="17D730D6" w14:textId="3579390A" w:rsidR="008C527A" w:rsidRPr="00063F8E" w:rsidRDefault="008C527A" w:rsidP="008C527A">
      <w:pPr>
        <w:shd w:val="clear" w:color="auto" w:fill="FFFFFF"/>
        <w:spacing w:before="120"/>
        <w:ind w:firstLine="0"/>
        <w:rPr>
          <w:rFonts w:cs="Times New Roman"/>
          <w:szCs w:val="24"/>
          <w:shd w:val="clear" w:color="auto" w:fill="FFFFFF"/>
        </w:rPr>
      </w:pPr>
      <w:r w:rsidRPr="00063F8E">
        <w:t xml:space="preserve">Izvirzīto mērķu sasniegšanai būs nepieciešama vērienīga rīcība visās ES ekonomikas nozarēs. Pārkārtošanos uz </w:t>
      </w:r>
      <w:proofErr w:type="spellStart"/>
      <w:r w:rsidRPr="00063F8E">
        <w:t>klimatneitralitāti</w:t>
      </w:r>
      <w:proofErr w:type="spellEnd"/>
      <w:r w:rsidRPr="00063F8E">
        <w:t xml:space="preserve"> varēs realizēt tikai tad, ja ikviens dos savu devumu šī mērķa sasniegšanai.</w:t>
      </w:r>
    </w:p>
    <w:p w14:paraId="549CBCAB" w14:textId="0A455BB1" w:rsidR="00203198" w:rsidRPr="00063F8E" w:rsidRDefault="00203198" w:rsidP="00245D8C">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 xml:space="preserve">Pamatojoties uz ANO Vispārējās konvencijas par klimata pārmaiņām prasībām, katru gadu tiek sagatavota SEG inventarizācija, kuras ietvaros </w:t>
      </w:r>
      <w:r w:rsidR="00A0781E" w:rsidRPr="00063F8E">
        <w:rPr>
          <w:rFonts w:cs="Times New Roman"/>
          <w:szCs w:val="24"/>
          <w:shd w:val="clear" w:color="auto" w:fill="FFFFFF"/>
        </w:rPr>
        <w:t xml:space="preserve">no </w:t>
      </w:r>
      <w:r w:rsidR="00EE6B9D" w:rsidRPr="00063F8E">
        <w:rPr>
          <w:rFonts w:cs="Times New Roman"/>
          <w:szCs w:val="24"/>
          <w:shd w:val="clear" w:color="auto" w:fill="FFFFFF"/>
        </w:rPr>
        <w:t xml:space="preserve">atkritumu apsaimniekošanas </w:t>
      </w:r>
      <w:r w:rsidRPr="00063F8E">
        <w:rPr>
          <w:rFonts w:cs="Times New Roman"/>
          <w:szCs w:val="24"/>
          <w:shd w:val="clear" w:color="auto" w:fill="FFFFFF"/>
        </w:rPr>
        <w:t xml:space="preserve">tiek aprēķinātas arī </w:t>
      </w:r>
      <w:r w:rsidR="00484ACD" w:rsidRPr="00063F8E">
        <w:rPr>
          <w:rFonts w:cs="Times New Roman"/>
          <w:szCs w:val="24"/>
          <w:shd w:val="clear" w:color="auto" w:fill="FFFFFF"/>
        </w:rPr>
        <w:t xml:space="preserve">SEG </w:t>
      </w:r>
      <w:r w:rsidRPr="00063F8E">
        <w:rPr>
          <w:rFonts w:cs="Times New Roman"/>
          <w:szCs w:val="24"/>
          <w:shd w:val="clear" w:color="auto" w:fill="FFFFFF"/>
        </w:rPr>
        <w:t xml:space="preserve">emisijas </w:t>
      </w:r>
      <w:r w:rsidR="00484ACD" w:rsidRPr="00063F8E">
        <w:rPr>
          <w:rFonts w:cs="Times New Roman"/>
          <w:szCs w:val="24"/>
          <w:shd w:val="clear" w:color="auto" w:fill="FFFFFF"/>
        </w:rPr>
        <w:t>(CH</w:t>
      </w:r>
      <w:r w:rsidR="00484ACD" w:rsidRPr="00063F8E">
        <w:rPr>
          <w:rFonts w:cs="Times New Roman"/>
          <w:szCs w:val="24"/>
          <w:shd w:val="clear" w:color="auto" w:fill="FFFFFF"/>
          <w:vertAlign w:val="subscript"/>
        </w:rPr>
        <w:t>4</w:t>
      </w:r>
      <w:r w:rsidR="00484ACD" w:rsidRPr="00063F8E">
        <w:rPr>
          <w:rFonts w:cs="Times New Roman"/>
          <w:szCs w:val="24"/>
          <w:shd w:val="clear" w:color="auto" w:fill="FFFFFF"/>
        </w:rPr>
        <w:t xml:space="preserve">) </w:t>
      </w:r>
      <w:r w:rsidRPr="00063F8E">
        <w:rPr>
          <w:rFonts w:cs="Times New Roman"/>
          <w:szCs w:val="24"/>
          <w:shd w:val="clear" w:color="auto" w:fill="FFFFFF"/>
        </w:rPr>
        <w:t>no notekūdeņu un notekūdeņu dūņu apsaimniekošanas. Saskaņā ar spēkā esošo metodoloģiju</w:t>
      </w:r>
      <w:r w:rsidR="00A0781E" w:rsidRPr="00063F8E">
        <w:rPr>
          <w:rStyle w:val="FootnoteReference"/>
          <w:rFonts w:cs="Times New Roman"/>
          <w:szCs w:val="24"/>
          <w:shd w:val="clear" w:color="auto" w:fill="FFFFFF"/>
        </w:rPr>
        <w:footnoteReference w:id="12"/>
      </w:r>
      <w:r w:rsidRPr="00063F8E">
        <w:rPr>
          <w:rFonts w:cs="Times New Roman"/>
          <w:szCs w:val="24"/>
          <w:shd w:val="clear" w:color="auto" w:fill="FFFFFF"/>
        </w:rPr>
        <w:t xml:space="preserve">, notekūdeņu dūņas ir metāna emisiju avots, ja tās tiek uzglabātas anaerobos apstākļos (t.i. šķidrā formā); </w:t>
      </w:r>
      <w:r w:rsidR="00484ACD" w:rsidRPr="00063F8E">
        <w:rPr>
          <w:rFonts w:cs="Times New Roman"/>
          <w:szCs w:val="24"/>
          <w:shd w:val="clear" w:color="auto" w:fill="FFFFFF"/>
        </w:rPr>
        <w:t xml:space="preserve">SEG </w:t>
      </w:r>
      <w:r w:rsidRPr="00063F8E">
        <w:rPr>
          <w:rFonts w:cs="Times New Roman"/>
          <w:szCs w:val="24"/>
          <w:shd w:val="clear" w:color="auto" w:fill="FFFFFF"/>
        </w:rPr>
        <w:t xml:space="preserve">emisijas rodas arī kā zudumi no dūņām saražotās biogāzes. </w:t>
      </w:r>
      <w:r w:rsidR="00406558" w:rsidRPr="00063F8E">
        <w:rPr>
          <w:rFonts w:cs="Times New Roman"/>
          <w:szCs w:val="24"/>
          <w:shd w:val="clear" w:color="auto" w:fill="FFFFFF"/>
        </w:rPr>
        <w:t>Piemēram,</w:t>
      </w:r>
      <w:r w:rsidRPr="00063F8E">
        <w:rPr>
          <w:rFonts w:cs="Times New Roman"/>
          <w:szCs w:val="24"/>
          <w:shd w:val="clear" w:color="auto" w:fill="FFFFFF"/>
        </w:rPr>
        <w:t xml:space="preserve"> 2018. gadā notekūdeņu dūņu apsaimniekošana radīja metāna emisijas 583 tonnu apmērā, </w:t>
      </w:r>
      <w:r w:rsidR="00667F10" w:rsidRPr="00063F8E">
        <w:rPr>
          <w:rFonts w:cs="Times New Roman"/>
          <w:szCs w:val="24"/>
          <w:shd w:val="clear" w:color="auto" w:fill="FFFFFF"/>
        </w:rPr>
        <w:t xml:space="preserve">kas </w:t>
      </w:r>
      <w:r w:rsidR="003A2279" w:rsidRPr="00063F8E">
        <w:rPr>
          <w:rFonts w:cs="Times New Roman"/>
          <w:szCs w:val="24"/>
          <w:shd w:val="clear" w:color="auto" w:fill="FFFFFF"/>
        </w:rPr>
        <w:t xml:space="preserve">veido </w:t>
      </w:r>
      <w:r w:rsidR="00667F10" w:rsidRPr="00063F8E">
        <w:rPr>
          <w:rFonts w:cs="Times New Roman"/>
          <w:szCs w:val="24"/>
          <w:shd w:val="clear" w:color="auto" w:fill="FFFFFF"/>
        </w:rPr>
        <w:t xml:space="preserve">2,7 % no atkritumu sektora kopējām jeb 0,12 % no valsts kopējām SEG emisijām. </w:t>
      </w:r>
    </w:p>
    <w:p w14:paraId="26C00545" w14:textId="4BC6B653" w:rsidR="003579E2" w:rsidRPr="00063F8E" w:rsidRDefault="003579E2" w:rsidP="00245D8C">
      <w:pPr>
        <w:shd w:val="clear" w:color="auto" w:fill="FFFFFF"/>
        <w:spacing w:before="120"/>
        <w:ind w:firstLine="0"/>
        <w:rPr>
          <w:rFonts w:cs="Times New Roman"/>
          <w:szCs w:val="24"/>
          <w:shd w:val="clear" w:color="auto" w:fill="FFFFFF"/>
        </w:rPr>
      </w:pPr>
      <w:r w:rsidRPr="00063F8E">
        <w:rPr>
          <w:rFonts w:cs="Times New Roman"/>
          <w:szCs w:val="24"/>
          <w:shd w:val="clear" w:color="auto" w:fill="FFFFFF"/>
        </w:rPr>
        <w:t xml:space="preserve">Novērojamās tendences </w:t>
      </w:r>
      <w:r w:rsidR="00132D07" w:rsidRPr="00063F8E">
        <w:rPr>
          <w:rFonts w:cs="Times New Roman"/>
          <w:szCs w:val="24"/>
          <w:shd w:val="clear" w:color="auto" w:fill="FFFFFF"/>
        </w:rPr>
        <w:t>liecina</w:t>
      </w:r>
      <w:r w:rsidRPr="00063F8E">
        <w:rPr>
          <w:rFonts w:cs="Times New Roman"/>
          <w:szCs w:val="24"/>
          <w:shd w:val="clear" w:color="auto" w:fill="FFFFFF"/>
        </w:rPr>
        <w:t xml:space="preserve">, ka notekūdeņu dūņu ražošanas apjomi arī nākotnē saglabāsies </w:t>
      </w:r>
      <w:r w:rsidR="00B52C93" w:rsidRPr="00063F8E">
        <w:rPr>
          <w:rFonts w:cs="Times New Roman"/>
          <w:szCs w:val="24"/>
          <w:shd w:val="clear" w:color="auto" w:fill="FFFFFF"/>
        </w:rPr>
        <w:t>esošajā apmērā (ap 25 000 tonnu sausnas gadā)</w:t>
      </w:r>
      <w:r w:rsidR="00103893">
        <w:rPr>
          <w:rFonts w:cs="Times New Roman"/>
          <w:szCs w:val="24"/>
          <w:shd w:val="clear" w:color="auto" w:fill="FFFFFF"/>
        </w:rPr>
        <w:t xml:space="preserve"> vai palielināsies</w:t>
      </w:r>
      <w:r w:rsidRPr="00063F8E">
        <w:rPr>
          <w:rFonts w:cs="Times New Roman"/>
          <w:szCs w:val="24"/>
          <w:shd w:val="clear" w:color="auto" w:fill="FFFFFF"/>
        </w:rPr>
        <w:t xml:space="preserve">, </w:t>
      </w:r>
      <w:r w:rsidR="003462E2" w:rsidRPr="00063F8E">
        <w:rPr>
          <w:rFonts w:cs="Times New Roman"/>
          <w:szCs w:val="24"/>
          <w:shd w:val="clear" w:color="auto" w:fill="FFFFFF"/>
        </w:rPr>
        <w:t>tomēr anaerobi apsaimniekoto dūņu īpatsvaram ir tendence samazināties (pēdējo 15 gadu laikā kopā pa visu valsti tas ir samazinājies no 35 līdz 20 % no saražoto notekūdeņu dūņu apjoma),</w:t>
      </w:r>
      <w:r w:rsidR="00B52C93" w:rsidRPr="00063F8E">
        <w:rPr>
          <w:rFonts w:cs="Times New Roman"/>
          <w:szCs w:val="24"/>
          <w:shd w:val="clear" w:color="auto" w:fill="FFFFFF"/>
        </w:rPr>
        <w:t xml:space="preserve"> kas ļauj prognozēt SEG emisiju samazinājumu šajā sektorā nākotnē.</w:t>
      </w:r>
    </w:p>
    <w:p w14:paraId="3BBFCD2C" w14:textId="679C0322" w:rsidR="001E07FB" w:rsidRDefault="006F1B56" w:rsidP="00802B17">
      <w:pPr>
        <w:pStyle w:val="title-doc-first"/>
        <w:shd w:val="clear" w:color="auto" w:fill="FFFFFF"/>
        <w:spacing w:before="120" w:beforeAutospacing="0" w:after="0" w:afterAutospacing="0"/>
        <w:jc w:val="both"/>
        <w:rPr>
          <w:shd w:val="clear" w:color="auto" w:fill="FFFFFF"/>
        </w:rPr>
      </w:pPr>
      <w:r>
        <w:t>N</w:t>
      </w:r>
      <w:r w:rsidR="00FE5B59">
        <w:t>otekūdeņu dūņ</w:t>
      </w:r>
      <w:r>
        <w:t xml:space="preserve">u apsaimniekošana </w:t>
      </w:r>
      <w:r w:rsidR="000B7F3D">
        <w:t>ir būtisk</w:t>
      </w:r>
      <w:r w:rsidR="00925615">
        <w:t xml:space="preserve">s aspekts arī pārejai uz aprites ekonomiku. </w:t>
      </w:r>
      <w:r w:rsidR="00DC75CE">
        <w:t>Rīcības plānā pārejai uz aprites ekonomiku 2020.-2027. gadam</w:t>
      </w:r>
      <w:r w:rsidR="00802B17">
        <w:rPr>
          <w:rStyle w:val="FootnoteReference"/>
          <w:rFonts w:eastAsia="Calibri"/>
        </w:rPr>
        <w:footnoteReference w:id="13"/>
      </w:r>
      <w:r w:rsidR="00DC75CE">
        <w:t xml:space="preserve"> </w:t>
      </w:r>
      <w:r w:rsidR="007D18FA">
        <w:t>ir identificēts</w:t>
      </w:r>
      <w:r w:rsidR="0029453A">
        <w:t xml:space="preserve"> ūden</w:t>
      </w:r>
      <w:r w:rsidR="00F95CDF">
        <w:t>s</w:t>
      </w:r>
      <w:r w:rsidR="0029453A">
        <w:t xml:space="preserve">saimniecības pakalpojumu nodrošināšanā radušos </w:t>
      </w:r>
      <w:r w:rsidR="00121D34">
        <w:t xml:space="preserve">notekūdeņu dūņu pārstrādes jautājums. </w:t>
      </w:r>
      <w:r w:rsidR="00BC674E">
        <w:t xml:space="preserve">Ievērojot </w:t>
      </w:r>
      <w:r w:rsidR="004419C2">
        <w:t>n</w:t>
      </w:r>
      <w:r w:rsidR="004C22AF">
        <w:t xml:space="preserve">otekūdeņu dūņu </w:t>
      </w:r>
      <w:r w:rsidR="00BC674E">
        <w:t>izmantošanas potenciālu</w:t>
      </w:r>
      <w:r w:rsidR="002F1EC8">
        <w:t xml:space="preserve">, </w:t>
      </w:r>
      <w:r w:rsidR="007D6ABA">
        <w:t xml:space="preserve">pilnvērtīga un ilgtspējīga notekūdeņu dūņu </w:t>
      </w:r>
      <w:r w:rsidR="009736F5">
        <w:t xml:space="preserve">apsaimniekošana ļautu atgriezt </w:t>
      </w:r>
      <w:r w:rsidR="00103893">
        <w:t xml:space="preserve">apritē </w:t>
      </w:r>
      <w:r w:rsidR="009736F5">
        <w:t xml:space="preserve">notekūdeņu dūņās </w:t>
      </w:r>
      <w:r w:rsidR="00496819">
        <w:t>esošās barības vielas (fosforu, oglekli, slāpekli)</w:t>
      </w:r>
      <w:r w:rsidR="0010389E">
        <w:t xml:space="preserve"> un citus bioloģiskos materiālus</w:t>
      </w:r>
      <w:r w:rsidR="00A9743A">
        <w:t>.</w:t>
      </w:r>
      <w:r w:rsidR="00954611" w:rsidRPr="00954611">
        <w:rPr>
          <w:rFonts w:ascii="Arial" w:hAnsi="Arial" w:cs="Arial"/>
          <w:b/>
          <w:bCs/>
          <w:color w:val="414142"/>
          <w:sz w:val="20"/>
          <w:szCs w:val="20"/>
          <w:shd w:val="clear" w:color="auto" w:fill="FFFFFF"/>
        </w:rPr>
        <w:t xml:space="preserve"> </w:t>
      </w:r>
      <w:r w:rsidR="00586789" w:rsidRPr="00586789">
        <w:t>Rīcības plānā pārejai uz aprites ekonomiku 2020.-2027. gadam</w:t>
      </w:r>
      <w:r w:rsidR="00586789" w:rsidRPr="00586789">
        <w:rPr>
          <w:shd w:val="clear" w:color="auto" w:fill="FFFFFF"/>
        </w:rPr>
        <w:t xml:space="preserve"> </w:t>
      </w:r>
      <w:r w:rsidR="00256319">
        <w:rPr>
          <w:shd w:val="clear" w:color="auto" w:fill="FFFFFF"/>
        </w:rPr>
        <w:t xml:space="preserve">iekļautais </w:t>
      </w:r>
      <w:r w:rsidR="00BB6147">
        <w:rPr>
          <w:shd w:val="clear" w:color="auto" w:fill="FFFFFF"/>
        </w:rPr>
        <w:t>rīcības virzien</w:t>
      </w:r>
      <w:r w:rsidR="0054238B">
        <w:rPr>
          <w:shd w:val="clear" w:color="auto" w:fill="FFFFFF"/>
        </w:rPr>
        <w:t xml:space="preserve">s ir arī </w:t>
      </w:r>
      <w:r w:rsidR="00FC68C5">
        <w:rPr>
          <w:shd w:val="clear" w:color="auto" w:fill="FFFFFF"/>
        </w:rPr>
        <w:t xml:space="preserve">materiālu plūsmu un procesu pārvaldības </w:t>
      </w:r>
      <w:r w:rsidR="00430136">
        <w:rPr>
          <w:shd w:val="clear" w:color="auto" w:fill="FFFFFF"/>
        </w:rPr>
        <w:t>uzlabošana prioritārajās nozarēs</w:t>
      </w:r>
      <w:r w:rsidR="005D46EA">
        <w:rPr>
          <w:shd w:val="clear" w:color="auto" w:fill="FFFFFF"/>
        </w:rPr>
        <w:t xml:space="preserve">, </w:t>
      </w:r>
      <w:r w:rsidR="002713CB">
        <w:rPr>
          <w:shd w:val="clear" w:color="auto" w:fill="FFFFFF"/>
        </w:rPr>
        <w:t xml:space="preserve"> viens no </w:t>
      </w:r>
      <w:r w:rsidR="00103893">
        <w:rPr>
          <w:shd w:val="clear" w:color="auto" w:fill="FFFFFF"/>
        </w:rPr>
        <w:t xml:space="preserve">tā </w:t>
      </w:r>
      <w:r w:rsidR="002713CB">
        <w:rPr>
          <w:shd w:val="clear" w:color="auto" w:fill="FFFFFF"/>
        </w:rPr>
        <w:t xml:space="preserve">rezultatīvajiem rādītājiem ir </w:t>
      </w:r>
      <w:r w:rsidR="00A0549B">
        <w:rPr>
          <w:shd w:val="clear" w:color="auto" w:fill="FFFFFF"/>
        </w:rPr>
        <w:t xml:space="preserve">īstenot </w:t>
      </w:r>
      <w:r w:rsidR="002713CB">
        <w:rPr>
          <w:shd w:val="clear" w:color="auto" w:fill="FFFFFF"/>
        </w:rPr>
        <w:t>notekūdeņu dūņu ilgtspējīgu apsaimniekošanu</w:t>
      </w:r>
      <w:r w:rsidR="00210EE4">
        <w:rPr>
          <w:shd w:val="clear" w:color="auto" w:fill="FFFFFF"/>
        </w:rPr>
        <w:t>.</w:t>
      </w:r>
    </w:p>
    <w:p w14:paraId="055EA857" w14:textId="01C1D26F" w:rsidR="006808A3" w:rsidRPr="00B339C7" w:rsidRDefault="006808A3" w:rsidP="00802B17">
      <w:pPr>
        <w:pStyle w:val="title-doc-first"/>
        <w:shd w:val="clear" w:color="auto" w:fill="FFFFFF"/>
        <w:spacing w:before="120" w:beforeAutospacing="0" w:after="0" w:afterAutospacing="0"/>
        <w:jc w:val="both"/>
        <w:rPr>
          <w:shd w:val="clear" w:color="auto" w:fill="FFFFFF"/>
        </w:rPr>
      </w:pPr>
      <w:r w:rsidRPr="00B339C7">
        <w:rPr>
          <w:shd w:val="clear" w:color="auto" w:fill="FFFFFF"/>
        </w:rPr>
        <w:t>Galvenās problēmas saistībā ar notekūdeņu dūņu apsaimniekošanu</w:t>
      </w:r>
      <w:r w:rsidR="00595FE3" w:rsidRPr="00B339C7">
        <w:rPr>
          <w:shd w:val="clear" w:color="auto" w:fill="FFFFFF"/>
        </w:rPr>
        <w:t xml:space="preserve"> ir: notekūdeņu dūņu uzkrāšanās to izcelsmes vietās (t.i. notekūdeņu attīrīšanas iekārtu teritorijās), bažas attiecībā uz notekūdeņu dūņu vai tā komposta drošu izmantošanu mēslojuma lomā (attiecībā ne tikai uz smago metālu un patogēnu saturu, bet arī uz riskiem saistībā ar </w:t>
      </w:r>
      <w:proofErr w:type="spellStart"/>
      <w:r w:rsidR="00595FE3" w:rsidRPr="00B339C7">
        <w:rPr>
          <w:shd w:val="clear" w:color="auto" w:fill="FFFFFF"/>
        </w:rPr>
        <w:t>mikroplastmasu</w:t>
      </w:r>
      <w:proofErr w:type="spellEnd"/>
      <w:r w:rsidR="00595FE3" w:rsidRPr="00B339C7">
        <w:rPr>
          <w:shd w:val="clear" w:color="auto" w:fill="FFFFFF"/>
        </w:rPr>
        <w:t>, aktīvo farmaceitisko vielu un ūdens videi prioritāro vielu piesārņojumu).</w:t>
      </w:r>
    </w:p>
    <w:p w14:paraId="4BF143C6" w14:textId="77777777" w:rsidR="00595FE3" w:rsidRPr="00B339C7" w:rsidRDefault="00595FE3" w:rsidP="00802B17">
      <w:pPr>
        <w:pStyle w:val="title-doc-first"/>
        <w:shd w:val="clear" w:color="auto" w:fill="FFFFFF"/>
        <w:spacing w:before="120" w:beforeAutospacing="0" w:after="0" w:afterAutospacing="0"/>
        <w:jc w:val="both"/>
        <w:rPr>
          <w:shd w:val="clear" w:color="auto" w:fill="FFFFFF"/>
        </w:rPr>
      </w:pPr>
    </w:p>
    <w:p w14:paraId="78E3B44B" w14:textId="1638E0A6" w:rsidR="00A76B55" w:rsidRPr="00B339C7" w:rsidRDefault="00A76B55" w:rsidP="007068F5">
      <w:pPr>
        <w:pStyle w:val="ListParagraph"/>
        <w:numPr>
          <w:ilvl w:val="0"/>
          <w:numId w:val="28"/>
        </w:numPr>
        <w:spacing w:before="120"/>
        <w:ind w:left="714" w:right="164" w:hanging="357"/>
        <w:contextualSpacing w:val="0"/>
        <w:jc w:val="center"/>
        <w:rPr>
          <w:b/>
          <w:bCs/>
        </w:rPr>
      </w:pPr>
      <w:r w:rsidRPr="00B339C7">
        <w:rPr>
          <w:b/>
          <w:bCs/>
        </w:rPr>
        <w:t>Secinājumi un ieteikumi turpmākai rīcībai.</w:t>
      </w:r>
    </w:p>
    <w:p w14:paraId="156B2453" w14:textId="103482F6" w:rsidR="00C515CE" w:rsidRDefault="0030514F" w:rsidP="00897DFA">
      <w:pPr>
        <w:spacing w:before="120"/>
        <w:ind w:firstLine="0"/>
        <w:rPr>
          <w:rFonts w:eastAsia="Times New Roman" w:cs="Times New Roman"/>
          <w:szCs w:val="24"/>
          <w:lang w:eastAsia="lv-LV"/>
        </w:rPr>
      </w:pPr>
      <w:r w:rsidRPr="007C24FA">
        <w:rPr>
          <w:rFonts w:cs="Times New Roman"/>
          <w:szCs w:val="24"/>
        </w:rPr>
        <w:t xml:space="preserve">Notekūdeņu apsaimniekošanas mērķis ir mazināt </w:t>
      </w:r>
      <w:r w:rsidRPr="00B339C7">
        <w:rPr>
          <w:rFonts w:cs="Times New Roman"/>
          <w:szCs w:val="24"/>
        </w:rPr>
        <w:t>piesārņojumu</w:t>
      </w:r>
      <w:r w:rsidR="008F7998" w:rsidRPr="00B339C7">
        <w:rPr>
          <w:rFonts w:cs="Times New Roman"/>
          <w:szCs w:val="24"/>
        </w:rPr>
        <w:t xml:space="preserve"> un klimata pārmaiņ</w:t>
      </w:r>
      <w:r w:rsidR="00A5589A" w:rsidRPr="00B339C7">
        <w:rPr>
          <w:rFonts w:cs="Times New Roman"/>
          <w:szCs w:val="24"/>
        </w:rPr>
        <w:t>as</w:t>
      </w:r>
      <w:r w:rsidRPr="00B339C7">
        <w:rPr>
          <w:rFonts w:cs="Times New Roman"/>
          <w:szCs w:val="24"/>
        </w:rPr>
        <w:t xml:space="preserve">, </w:t>
      </w:r>
      <w:r w:rsidRPr="007C24FA">
        <w:rPr>
          <w:rFonts w:cs="Times New Roman"/>
          <w:szCs w:val="24"/>
        </w:rPr>
        <w:t>ko vidē rada</w:t>
      </w:r>
      <w:r w:rsidR="00103893">
        <w:rPr>
          <w:rFonts w:cs="Times New Roman"/>
          <w:szCs w:val="24"/>
        </w:rPr>
        <w:t xml:space="preserve"> vai veicina</w:t>
      </w:r>
      <w:r w:rsidRPr="007C24FA">
        <w:rPr>
          <w:rFonts w:cs="Times New Roman"/>
          <w:szCs w:val="24"/>
        </w:rPr>
        <w:t xml:space="preserve"> notekūdeņi</w:t>
      </w:r>
      <w:r w:rsidR="0036582F" w:rsidRPr="007C24FA">
        <w:rPr>
          <w:rFonts w:cs="Times New Roman"/>
          <w:szCs w:val="24"/>
        </w:rPr>
        <w:t xml:space="preserve">, tai skaitā, notekūdeņu dūņas. </w:t>
      </w:r>
      <w:r w:rsidR="000D1001">
        <w:rPr>
          <w:szCs w:val="24"/>
        </w:rPr>
        <w:t>D</w:t>
      </w:r>
      <w:r w:rsidR="007C24FA" w:rsidRPr="007C24FA">
        <w:rPr>
          <w:szCs w:val="24"/>
        </w:rPr>
        <w:t>arbības programmas projektā indikatīvi ir paredzēts finansējums notekūdeņu dūņu apsaimniekošanas infrastruktūras attīstībai</w:t>
      </w:r>
      <w:r w:rsidR="00F47817">
        <w:rPr>
          <w:szCs w:val="24"/>
        </w:rPr>
        <w:t xml:space="preserve">. </w:t>
      </w:r>
      <w:r w:rsidR="00AE2906">
        <w:rPr>
          <w:szCs w:val="24"/>
        </w:rPr>
        <w:t xml:space="preserve">Bet </w:t>
      </w:r>
      <w:r w:rsidR="00AE2906">
        <w:rPr>
          <w:rFonts w:eastAsia="Times New Roman" w:cs="Times New Roman"/>
          <w:szCs w:val="24"/>
          <w:lang w:eastAsia="lv-LV"/>
        </w:rPr>
        <w:t>š</w:t>
      </w:r>
      <w:r w:rsidR="00DF5580" w:rsidRPr="004B401D">
        <w:rPr>
          <w:rFonts w:eastAsia="Times New Roman" w:cs="Times New Roman"/>
          <w:szCs w:val="24"/>
          <w:lang w:eastAsia="lv-LV"/>
        </w:rPr>
        <w:t>obrīd nav izstrādāt</w:t>
      </w:r>
      <w:r w:rsidR="00E04E15">
        <w:rPr>
          <w:rFonts w:eastAsia="Times New Roman" w:cs="Times New Roman"/>
          <w:szCs w:val="24"/>
          <w:lang w:eastAsia="lv-LV"/>
        </w:rPr>
        <w:t>s</w:t>
      </w:r>
      <w:r w:rsidR="00760778">
        <w:rPr>
          <w:rFonts w:eastAsia="Times New Roman" w:cs="Times New Roman"/>
          <w:szCs w:val="24"/>
          <w:lang w:eastAsia="lv-LV"/>
        </w:rPr>
        <w:t xml:space="preserve"> ietvars (stratēģija) </w:t>
      </w:r>
      <w:r w:rsidR="00DF5580" w:rsidRPr="004B401D">
        <w:rPr>
          <w:rFonts w:eastAsia="Times New Roman" w:cs="Times New Roman"/>
          <w:szCs w:val="24"/>
          <w:lang w:eastAsia="lv-LV"/>
        </w:rPr>
        <w:t>notekūdeņu dūņu apsaimniekošana</w:t>
      </w:r>
      <w:r w:rsidR="00FB1C5A">
        <w:rPr>
          <w:rFonts w:eastAsia="Times New Roman" w:cs="Times New Roman"/>
          <w:szCs w:val="24"/>
          <w:lang w:eastAsia="lv-LV"/>
        </w:rPr>
        <w:t>i</w:t>
      </w:r>
      <w:r w:rsidR="00DF5580" w:rsidRPr="004B401D">
        <w:rPr>
          <w:rFonts w:eastAsia="Times New Roman" w:cs="Times New Roman"/>
          <w:szCs w:val="24"/>
          <w:lang w:eastAsia="lv-LV"/>
        </w:rPr>
        <w:t xml:space="preserve"> un, </w:t>
      </w:r>
      <w:r w:rsidR="00DF5580" w:rsidRPr="00A55321">
        <w:rPr>
          <w:rFonts w:eastAsia="Times New Roman" w:cs="Times New Roman"/>
          <w:szCs w:val="24"/>
          <w:lang w:eastAsia="lv-LV"/>
        </w:rPr>
        <w:t>attiecīgi, nav attīstīta sistēmiska pieeja un starpnozaru saskaņotas rīcības</w:t>
      </w:r>
      <w:r w:rsidR="008B6374">
        <w:rPr>
          <w:rFonts w:eastAsia="Times New Roman" w:cs="Times New Roman"/>
          <w:szCs w:val="24"/>
          <w:lang w:eastAsia="lv-LV"/>
        </w:rPr>
        <w:t>, nav noteikti Latvijas situācijai piemērotākie notekūdeņu dūņu izmantošanas un apsaimniekošanas veidi, kā arī prioritārās rīcības attiecīgas infrastruktūras izveidei</w:t>
      </w:r>
      <w:r w:rsidR="00DF5580" w:rsidRPr="00A55321">
        <w:rPr>
          <w:rFonts w:eastAsia="Times New Roman" w:cs="Times New Roman"/>
          <w:szCs w:val="24"/>
          <w:lang w:eastAsia="lv-LV"/>
        </w:rPr>
        <w:t>.</w:t>
      </w:r>
    </w:p>
    <w:p w14:paraId="4B06EEBD" w14:textId="4990E1B2" w:rsidR="00F81B39" w:rsidRDefault="00CB74C4" w:rsidP="00F81B39">
      <w:pPr>
        <w:spacing w:before="120"/>
        <w:ind w:firstLine="0"/>
      </w:pPr>
      <w:r>
        <w:rPr>
          <w:rFonts w:eastAsia="Times New Roman" w:cs="Times New Roman"/>
          <w:szCs w:val="24"/>
          <w:lang w:eastAsia="lv-LV"/>
        </w:rPr>
        <w:t xml:space="preserve">Līdz ar to </w:t>
      </w:r>
      <w:r>
        <w:rPr>
          <w:szCs w:val="24"/>
        </w:rPr>
        <w:t>n</w:t>
      </w:r>
      <w:r w:rsidR="00276D94" w:rsidRPr="00641755">
        <w:rPr>
          <w:szCs w:val="24"/>
        </w:rPr>
        <w:t>epieciešamīb</w:t>
      </w:r>
      <w:r w:rsidR="00986E89" w:rsidRPr="00641755">
        <w:rPr>
          <w:szCs w:val="24"/>
        </w:rPr>
        <w:t>u</w:t>
      </w:r>
      <w:r w:rsidR="00276D94" w:rsidRPr="00641755">
        <w:rPr>
          <w:szCs w:val="24"/>
        </w:rPr>
        <w:t xml:space="preserve"> </w:t>
      </w:r>
      <w:r w:rsidR="00986E89" w:rsidRPr="00641755">
        <w:rPr>
          <w:szCs w:val="24"/>
        </w:rPr>
        <w:t>i</w:t>
      </w:r>
      <w:r w:rsidR="008B6374">
        <w:rPr>
          <w:szCs w:val="24"/>
        </w:rPr>
        <w:t>zstrādāt</w:t>
      </w:r>
      <w:r w:rsidR="00986E89" w:rsidRPr="00641755">
        <w:rPr>
          <w:szCs w:val="24"/>
        </w:rPr>
        <w:t xml:space="preserve"> notekūdeņu dūņu apsaimniekošanas </w:t>
      </w:r>
      <w:r w:rsidR="00E81C27">
        <w:rPr>
          <w:szCs w:val="24"/>
        </w:rPr>
        <w:t xml:space="preserve">stratēģiju </w:t>
      </w:r>
      <w:r w:rsidR="00A53779" w:rsidRPr="00641755">
        <w:rPr>
          <w:szCs w:val="24"/>
        </w:rPr>
        <w:t xml:space="preserve">nosaka </w:t>
      </w:r>
      <w:r w:rsidR="008B6374">
        <w:rPr>
          <w:szCs w:val="24"/>
        </w:rPr>
        <w:t xml:space="preserve">gan </w:t>
      </w:r>
      <w:r>
        <w:rPr>
          <w:szCs w:val="24"/>
        </w:rPr>
        <w:t>ūd</w:t>
      </w:r>
      <w:r w:rsidR="002E35A9">
        <w:rPr>
          <w:szCs w:val="24"/>
        </w:rPr>
        <w:t>enssaimniecības</w:t>
      </w:r>
      <w:r w:rsidR="008B6374">
        <w:rPr>
          <w:szCs w:val="24"/>
        </w:rPr>
        <w:t>, gan vides aizsardzības</w:t>
      </w:r>
      <w:r w:rsidR="002E35A9">
        <w:rPr>
          <w:szCs w:val="24"/>
        </w:rPr>
        <w:t xml:space="preserve"> </w:t>
      </w:r>
      <w:r w:rsidR="005231E6">
        <w:rPr>
          <w:szCs w:val="24"/>
        </w:rPr>
        <w:t xml:space="preserve">nozares </w:t>
      </w:r>
      <w:r w:rsidR="00281E3D">
        <w:rPr>
          <w:szCs w:val="24"/>
        </w:rPr>
        <w:t xml:space="preserve">virzība uz </w:t>
      </w:r>
      <w:r w:rsidR="00641755" w:rsidRPr="00641755">
        <w:rPr>
          <w:szCs w:val="24"/>
        </w:rPr>
        <w:t>ilgtsp</w:t>
      </w:r>
      <w:r w:rsidR="00641755" w:rsidRPr="00641755">
        <w:rPr>
          <w:rFonts w:hint="eastAsia"/>
          <w:szCs w:val="24"/>
        </w:rPr>
        <w:t>ē</w:t>
      </w:r>
      <w:r w:rsidR="00641755" w:rsidRPr="00641755">
        <w:rPr>
          <w:szCs w:val="24"/>
        </w:rPr>
        <w:t>j</w:t>
      </w:r>
      <w:r w:rsidR="00641755" w:rsidRPr="00641755">
        <w:rPr>
          <w:rFonts w:hint="eastAsia"/>
          <w:szCs w:val="24"/>
        </w:rPr>
        <w:t>ī</w:t>
      </w:r>
      <w:r w:rsidR="00641755" w:rsidRPr="00641755">
        <w:rPr>
          <w:szCs w:val="24"/>
        </w:rPr>
        <w:t>g</w:t>
      </w:r>
      <w:r w:rsidR="002527D0">
        <w:rPr>
          <w:szCs w:val="24"/>
        </w:rPr>
        <w:t>u</w:t>
      </w:r>
      <w:r w:rsidR="00641755" w:rsidRPr="00641755">
        <w:rPr>
          <w:szCs w:val="24"/>
        </w:rPr>
        <w:t xml:space="preserve">, </w:t>
      </w:r>
      <w:r w:rsidR="00641755" w:rsidRPr="00B339C7">
        <w:rPr>
          <w:szCs w:val="24"/>
        </w:rPr>
        <w:t>vienot</w:t>
      </w:r>
      <w:r w:rsidR="002527D0" w:rsidRPr="00B339C7">
        <w:rPr>
          <w:szCs w:val="24"/>
        </w:rPr>
        <w:t>u</w:t>
      </w:r>
      <w:r w:rsidR="00641755" w:rsidRPr="00B339C7">
        <w:rPr>
          <w:szCs w:val="24"/>
        </w:rPr>
        <w:t xml:space="preserve"> un sist</w:t>
      </w:r>
      <w:r w:rsidR="00641755" w:rsidRPr="00B339C7">
        <w:rPr>
          <w:rFonts w:hint="eastAsia"/>
          <w:szCs w:val="24"/>
        </w:rPr>
        <w:t>ē</w:t>
      </w:r>
      <w:r w:rsidR="00641755" w:rsidRPr="00B339C7">
        <w:rPr>
          <w:szCs w:val="24"/>
        </w:rPr>
        <w:t>misk</w:t>
      </w:r>
      <w:r w:rsidR="000D1001">
        <w:rPr>
          <w:szCs w:val="24"/>
        </w:rPr>
        <w:t>u</w:t>
      </w:r>
      <w:r w:rsidR="00641755" w:rsidRPr="00B339C7">
        <w:rPr>
          <w:szCs w:val="24"/>
        </w:rPr>
        <w:t xml:space="preserve"> pieej</w:t>
      </w:r>
      <w:r w:rsidR="002527D0" w:rsidRPr="00B339C7">
        <w:rPr>
          <w:szCs w:val="24"/>
        </w:rPr>
        <w:t>u</w:t>
      </w:r>
      <w:r w:rsidR="00641755" w:rsidRPr="00B339C7">
        <w:rPr>
          <w:szCs w:val="24"/>
        </w:rPr>
        <w:t xml:space="preserve"> </w:t>
      </w:r>
      <w:r w:rsidR="00641755" w:rsidRPr="00B339C7">
        <w:rPr>
          <w:rFonts w:hint="eastAsia"/>
          <w:szCs w:val="24"/>
        </w:rPr>
        <w:t>ū</w:t>
      </w:r>
      <w:r w:rsidR="00641755" w:rsidRPr="00B339C7">
        <w:rPr>
          <w:szCs w:val="24"/>
        </w:rPr>
        <w:t>denssaimniec</w:t>
      </w:r>
      <w:r w:rsidR="00641755" w:rsidRPr="00B339C7">
        <w:rPr>
          <w:rFonts w:hint="eastAsia"/>
          <w:szCs w:val="24"/>
        </w:rPr>
        <w:t>ī</w:t>
      </w:r>
      <w:r w:rsidR="00641755" w:rsidRPr="00B339C7">
        <w:rPr>
          <w:szCs w:val="24"/>
        </w:rPr>
        <w:t>bas pakalpojumu sniegšan</w:t>
      </w:r>
      <w:r w:rsidR="00641755" w:rsidRPr="00B339C7">
        <w:rPr>
          <w:rFonts w:hint="eastAsia"/>
          <w:szCs w:val="24"/>
        </w:rPr>
        <w:t>ā</w:t>
      </w:r>
      <w:r w:rsidR="00887290" w:rsidRPr="00B339C7">
        <w:rPr>
          <w:szCs w:val="24"/>
        </w:rPr>
        <w:t xml:space="preserve"> un resursu izmantošanā</w:t>
      </w:r>
      <w:r w:rsidR="002527D0" w:rsidRPr="00B339C7">
        <w:rPr>
          <w:szCs w:val="24"/>
        </w:rPr>
        <w:t>.</w:t>
      </w:r>
      <w:r w:rsidR="000B5692" w:rsidRPr="00B339C7">
        <w:rPr>
          <w:szCs w:val="24"/>
        </w:rPr>
        <w:t xml:space="preserve"> Notekūdeņu apsaimniekošanas </w:t>
      </w:r>
      <w:r w:rsidR="00EE1147">
        <w:rPr>
          <w:szCs w:val="24"/>
        </w:rPr>
        <w:t>stratēģija</w:t>
      </w:r>
      <w:r w:rsidR="000B5692" w:rsidRPr="00B339C7">
        <w:rPr>
          <w:szCs w:val="24"/>
        </w:rPr>
        <w:t xml:space="preserve"> ir būtiska, lai veicinātu SEG emisiju samazināšanu un Latvijas klimata mērķu īstenošanu</w:t>
      </w:r>
      <w:r w:rsidR="00D36373">
        <w:rPr>
          <w:szCs w:val="24"/>
        </w:rPr>
        <w:t xml:space="preserve">. </w:t>
      </w:r>
      <w:r w:rsidR="009C698B">
        <w:rPr>
          <w:szCs w:val="24"/>
        </w:rPr>
        <w:t>Ņ</w:t>
      </w:r>
      <w:r w:rsidR="009C698B" w:rsidRPr="00B339C7">
        <w:rPr>
          <w:szCs w:val="24"/>
        </w:rPr>
        <w:t>emot</w:t>
      </w:r>
      <w:r w:rsidR="002E35A9" w:rsidRPr="00B339C7">
        <w:rPr>
          <w:szCs w:val="24"/>
        </w:rPr>
        <w:t xml:space="preserve"> vērā </w:t>
      </w:r>
      <w:r w:rsidR="002E35A9">
        <w:rPr>
          <w:szCs w:val="24"/>
        </w:rPr>
        <w:t>šobrī</w:t>
      </w:r>
      <w:r w:rsidR="00D709C7">
        <w:rPr>
          <w:szCs w:val="24"/>
        </w:rPr>
        <w:t>d spēkā esošās un nākotnē aktuālās normatīvo aktu prasības</w:t>
      </w:r>
      <w:r w:rsidR="006069CB">
        <w:rPr>
          <w:szCs w:val="24"/>
        </w:rPr>
        <w:t xml:space="preserve">, </w:t>
      </w:r>
      <w:r w:rsidR="00505D47">
        <w:rPr>
          <w:szCs w:val="24"/>
        </w:rPr>
        <w:t xml:space="preserve">saistītajos </w:t>
      </w:r>
      <w:r w:rsidR="00A55417">
        <w:rPr>
          <w:szCs w:val="24"/>
        </w:rPr>
        <w:t xml:space="preserve">plānošanas un normatīvajos dokumentos jau </w:t>
      </w:r>
      <w:r w:rsidR="00475E70">
        <w:rPr>
          <w:szCs w:val="24"/>
        </w:rPr>
        <w:t>identificētās rīcības</w:t>
      </w:r>
      <w:r w:rsidR="000D1001">
        <w:rPr>
          <w:szCs w:val="24"/>
        </w:rPr>
        <w:t>,</w:t>
      </w:r>
      <w:r w:rsidR="00AF41DF">
        <w:rPr>
          <w:szCs w:val="24"/>
        </w:rPr>
        <w:t xml:space="preserve"> būtu nosakāmi </w:t>
      </w:r>
      <w:r w:rsidR="006069CB">
        <w:rPr>
          <w:szCs w:val="24"/>
        </w:rPr>
        <w:t>prioritāri īstenojam</w:t>
      </w:r>
      <w:r w:rsidR="00AF41DF">
        <w:rPr>
          <w:szCs w:val="24"/>
        </w:rPr>
        <w:t>ie</w:t>
      </w:r>
      <w:r w:rsidR="00505D47">
        <w:rPr>
          <w:szCs w:val="24"/>
        </w:rPr>
        <w:t xml:space="preserve"> pasākum</w:t>
      </w:r>
      <w:r w:rsidR="00AF41DF">
        <w:rPr>
          <w:szCs w:val="24"/>
        </w:rPr>
        <w:t>i</w:t>
      </w:r>
      <w:r w:rsidR="007068F5">
        <w:rPr>
          <w:shd w:val="clear" w:color="auto" w:fill="FFFFFF"/>
        </w:rPr>
        <w:t xml:space="preserve"> notekūdeņu dūņu apsaimniekošan</w:t>
      </w:r>
      <w:r w:rsidR="00F81B39">
        <w:rPr>
          <w:shd w:val="clear" w:color="auto" w:fill="FFFFFF"/>
        </w:rPr>
        <w:t>ā, pārstrādē un izmantošanā.</w:t>
      </w:r>
      <w:r w:rsidR="00F81B39" w:rsidRPr="000E5668">
        <w:t xml:space="preserve"> </w:t>
      </w:r>
    </w:p>
    <w:p w14:paraId="1DC1875C" w14:textId="5E41416B" w:rsidR="00465A85" w:rsidRDefault="007D74B2" w:rsidP="007D74B2">
      <w:pPr>
        <w:pStyle w:val="NormalWeb"/>
        <w:spacing w:before="120" w:beforeAutospacing="0" w:after="0" w:afterAutospacing="0"/>
        <w:jc w:val="both"/>
      </w:pPr>
      <w:r w:rsidRPr="00292382">
        <w:t xml:space="preserve">Atbilstoši </w:t>
      </w:r>
      <w:r>
        <w:t xml:space="preserve">šā informatīvā ziņojuma sniegtajai </w:t>
      </w:r>
      <w:r w:rsidRPr="00292382">
        <w:t xml:space="preserve">informācijai, </w:t>
      </w:r>
      <w:r w:rsidR="00465A85">
        <w:t>Vides aizsardzības un reģionālā ministrija rosina</w:t>
      </w:r>
      <w:r w:rsidR="00191809">
        <w:t xml:space="preserve"> </w:t>
      </w:r>
      <w:r w:rsidR="00465A85">
        <w:t>:</w:t>
      </w:r>
    </w:p>
    <w:p w14:paraId="37B28275" w14:textId="77CBC65E" w:rsidR="00C1046A" w:rsidRPr="00FD27B0" w:rsidRDefault="00C1046A" w:rsidP="00BA70F6">
      <w:pPr>
        <w:spacing w:before="120"/>
        <w:ind w:firstLine="0"/>
        <w:rPr>
          <w:szCs w:val="24"/>
        </w:rPr>
      </w:pPr>
      <w:r w:rsidRPr="00FD27B0">
        <w:rPr>
          <w:szCs w:val="24"/>
        </w:rPr>
        <w:t>Vides aizsardzības un reģionālās attīstības ministrijai izstrādāt un vides aizsardzības un reģionālās attīstības ministram līdz 2022. gada 1. </w:t>
      </w:r>
      <w:r w:rsidR="0097142D" w:rsidRPr="00FD27B0">
        <w:rPr>
          <w:szCs w:val="24"/>
        </w:rPr>
        <w:t xml:space="preserve">jūnijam </w:t>
      </w:r>
      <w:r w:rsidR="00887290" w:rsidRPr="00FD27B0">
        <w:rPr>
          <w:szCs w:val="24"/>
        </w:rPr>
        <w:t xml:space="preserve">izskatīšanai </w:t>
      </w:r>
      <w:r w:rsidRPr="00FD27B0">
        <w:rPr>
          <w:szCs w:val="24"/>
        </w:rPr>
        <w:t xml:space="preserve">Ministru kabinetā </w:t>
      </w:r>
      <w:r w:rsidR="00887290" w:rsidRPr="00FD27B0">
        <w:rPr>
          <w:szCs w:val="24"/>
        </w:rPr>
        <w:t xml:space="preserve">iesniegt </w:t>
      </w:r>
      <w:r w:rsidR="00FD27B0">
        <w:rPr>
          <w:szCs w:val="24"/>
        </w:rPr>
        <w:t>attīstības plānošanas dokumentu par n</w:t>
      </w:r>
      <w:r w:rsidR="00887290" w:rsidRPr="00FD27B0">
        <w:rPr>
          <w:szCs w:val="24"/>
        </w:rPr>
        <w:t>otekūdeņu dūņu apsaimniekošanas stratēģiju</w:t>
      </w:r>
      <w:r w:rsidR="002E3730" w:rsidRPr="00FD27B0">
        <w:rPr>
          <w:szCs w:val="24"/>
        </w:rPr>
        <w:t>.</w:t>
      </w:r>
    </w:p>
    <w:p w14:paraId="4CBD02B5" w14:textId="25E656A0" w:rsidR="00165238" w:rsidRDefault="00165238" w:rsidP="005B285C">
      <w:pPr>
        <w:spacing w:before="120"/>
        <w:rPr>
          <w:rFonts w:eastAsia="Times New Roman"/>
          <w:szCs w:val="24"/>
        </w:rPr>
      </w:pPr>
    </w:p>
    <w:p w14:paraId="0A912951" w14:textId="7DEAC6C3" w:rsidR="00601C3C" w:rsidRDefault="00601C3C" w:rsidP="005A4258">
      <w:pPr>
        <w:tabs>
          <w:tab w:val="left" w:pos="6804"/>
          <w:tab w:val="center" w:pos="8647"/>
        </w:tabs>
        <w:ind w:right="-567" w:firstLine="709"/>
        <w:rPr>
          <w:rFonts w:cs="Times New Roman"/>
          <w:szCs w:val="24"/>
        </w:rPr>
      </w:pPr>
    </w:p>
    <w:p w14:paraId="32D82BD7" w14:textId="77777777" w:rsidR="00601C3C" w:rsidRPr="00451673" w:rsidRDefault="00601C3C" w:rsidP="005A4258">
      <w:pPr>
        <w:tabs>
          <w:tab w:val="left" w:pos="6804"/>
          <w:tab w:val="center" w:pos="8647"/>
        </w:tabs>
        <w:ind w:right="-567" w:firstLine="709"/>
        <w:rPr>
          <w:rFonts w:cs="Times New Roman"/>
          <w:szCs w:val="24"/>
        </w:rPr>
      </w:pPr>
    </w:p>
    <w:p w14:paraId="7C0F4500" w14:textId="70F3DA5F" w:rsidR="007B6EF4" w:rsidRPr="00451673" w:rsidRDefault="007B6EF4" w:rsidP="00395C73">
      <w:pPr>
        <w:tabs>
          <w:tab w:val="left" w:pos="6521"/>
          <w:tab w:val="left" w:pos="6804"/>
          <w:tab w:val="left" w:pos="6946"/>
          <w:tab w:val="left" w:pos="7371"/>
          <w:tab w:val="left" w:pos="8364"/>
          <w:tab w:val="center" w:pos="8647"/>
        </w:tabs>
        <w:ind w:right="-567" w:firstLine="426"/>
        <w:rPr>
          <w:rFonts w:cs="Times New Roman"/>
          <w:szCs w:val="24"/>
        </w:rPr>
      </w:pPr>
      <w:r w:rsidRPr="00451673">
        <w:rPr>
          <w:rFonts w:cs="Times New Roman"/>
          <w:szCs w:val="24"/>
        </w:rPr>
        <w:t>Vides aizsardzības un reģionālās attīstības ministrs</w:t>
      </w:r>
      <w:r w:rsidR="00530A37">
        <w:rPr>
          <w:rFonts w:cs="Times New Roman"/>
          <w:szCs w:val="24"/>
        </w:rPr>
        <w:t xml:space="preserve"> </w:t>
      </w:r>
      <w:r w:rsidR="00530A37">
        <w:rPr>
          <w:rFonts w:cs="Times New Roman"/>
          <w:szCs w:val="24"/>
        </w:rPr>
        <w:tab/>
      </w:r>
      <w:proofErr w:type="spellStart"/>
      <w:r w:rsidR="00530A37">
        <w:rPr>
          <w:rFonts w:cs="Times New Roman"/>
          <w:szCs w:val="24"/>
        </w:rPr>
        <w:t>A.T.</w:t>
      </w:r>
      <w:r w:rsidR="007E7173">
        <w:rPr>
          <w:rFonts w:cs="Times New Roman"/>
          <w:szCs w:val="24"/>
        </w:rPr>
        <w:t>Plešs</w:t>
      </w:r>
      <w:proofErr w:type="spellEnd"/>
    </w:p>
    <w:p w14:paraId="06FC4B42" w14:textId="77777777" w:rsidR="006562E6" w:rsidRPr="00451673" w:rsidRDefault="006562E6" w:rsidP="00BE3785">
      <w:pPr>
        <w:tabs>
          <w:tab w:val="left" w:pos="6804"/>
          <w:tab w:val="center" w:pos="8647"/>
        </w:tabs>
        <w:ind w:right="-567" w:firstLine="0"/>
        <w:rPr>
          <w:rFonts w:cs="Times New Roman"/>
          <w:szCs w:val="24"/>
        </w:rPr>
      </w:pPr>
    </w:p>
    <w:p w14:paraId="08742D45" w14:textId="77777777" w:rsidR="00483B4E" w:rsidRPr="00451673" w:rsidRDefault="00483B4E" w:rsidP="00483B4E">
      <w:pPr>
        <w:tabs>
          <w:tab w:val="left" w:pos="6804"/>
          <w:tab w:val="center" w:pos="8647"/>
        </w:tabs>
        <w:ind w:right="-567" w:firstLine="0"/>
        <w:rPr>
          <w:rFonts w:cs="Times New Roman"/>
          <w:szCs w:val="24"/>
        </w:rPr>
      </w:pPr>
    </w:p>
    <w:p w14:paraId="6636EA6B" w14:textId="77777777" w:rsidR="0080277D" w:rsidRPr="00451673" w:rsidRDefault="0080277D" w:rsidP="00483B4E">
      <w:pPr>
        <w:tabs>
          <w:tab w:val="left" w:pos="6804"/>
          <w:tab w:val="center" w:pos="8647"/>
        </w:tabs>
        <w:ind w:right="-567" w:firstLine="0"/>
        <w:rPr>
          <w:rFonts w:cs="Times New Roman"/>
          <w:szCs w:val="24"/>
        </w:rPr>
      </w:pPr>
    </w:p>
    <w:p w14:paraId="63CBEE26" w14:textId="77777777" w:rsidR="0080277D" w:rsidRPr="00451673" w:rsidRDefault="0080277D" w:rsidP="00483B4E">
      <w:pPr>
        <w:tabs>
          <w:tab w:val="left" w:pos="6804"/>
          <w:tab w:val="center" w:pos="8647"/>
        </w:tabs>
        <w:ind w:right="-567" w:firstLine="0"/>
        <w:rPr>
          <w:rFonts w:cs="Times New Roman"/>
          <w:szCs w:val="24"/>
        </w:rPr>
      </w:pPr>
    </w:p>
    <w:p w14:paraId="217C1B7F" w14:textId="77777777" w:rsidR="0080277D" w:rsidRPr="00451673" w:rsidRDefault="0080277D" w:rsidP="00483B4E">
      <w:pPr>
        <w:tabs>
          <w:tab w:val="left" w:pos="6804"/>
          <w:tab w:val="center" w:pos="8647"/>
        </w:tabs>
        <w:ind w:right="-567" w:firstLine="0"/>
        <w:rPr>
          <w:rFonts w:cs="Times New Roman"/>
          <w:szCs w:val="24"/>
        </w:rPr>
      </w:pPr>
    </w:p>
    <w:p w14:paraId="17DFE165" w14:textId="2E9DD646" w:rsidR="009F619C" w:rsidRPr="007E7173" w:rsidRDefault="00D66DF6" w:rsidP="00483B4E">
      <w:pPr>
        <w:tabs>
          <w:tab w:val="left" w:pos="6804"/>
          <w:tab w:val="center" w:pos="8647"/>
        </w:tabs>
        <w:ind w:right="-567" w:firstLine="0"/>
        <w:rPr>
          <w:rFonts w:cs="Times New Roman"/>
          <w:sz w:val="20"/>
          <w:szCs w:val="20"/>
        </w:rPr>
      </w:pPr>
      <w:r w:rsidRPr="007E7173">
        <w:rPr>
          <w:rFonts w:cs="Times New Roman"/>
          <w:sz w:val="20"/>
          <w:szCs w:val="20"/>
        </w:rPr>
        <w:t>Dipāne</w:t>
      </w:r>
      <w:r w:rsidR="009F619C" w:rsidRPr="007E7173">
        <w:rPr>
          <w:rFonts w:cs="Times New Roman"/>
          <w:sz w:val="20"/>
          <w:szCs w:val="20"/>
        </w:rPr>
        <w:t xml:space="preserve"> </w:t>
      </w:r>
      <w:r w:rsidR="00280859" w:rsidRPr="007E7173">
        <w:rPr>
          <w:rFonts w:cs="Times New Roman"/>
          <w:sz w:val="20"/>
          <w:szCs w:val="20"/>
        </w:rPr>
        <w:t>67026415</w:t>
      </w:r>
    </w:p>
    <w:p w14:paraId="78321A36" w14:textId="77777777" w:rsidR="00E924AE" w:rsidRPr="007E7173" w:rsidRDefault="00BA70F6" w:rsidP="00483B4E">
      <w:pPr>
        <w:tabs>
          <w:tab w:val="left" w:pos="6804"/>
          <w:tab w:val="center" w:pos="8647"/>
        </w:tabs>
        <w:ind w:right="-567" w:firstLine="0"/>
        <w:rPr>
          <w:rFonts w:cs="Times New Roman"/>
          <w:sz w:val="20"/>
          <w:szCs w:val="20"/>
        </w:rPr>
      </w:pPr>
      <w:hyperlink r:id="rId11" w:history="1">
        <w:r w:rsidR="00395C73" w:rsidRPr="007E7173">
          <w:rPr>
            <w:rStyle w:val="Hyperlink"/>
            <w:rFonts w:cs="Times New Roman"/>
            <w:sz w:val="20"/>
            <w:szCs w:val="20"/>
          </w:rPr>
          <w:t>Judite.Dipane@varam.gov.lv</w:t>
        </w:r>
      </w:hyperlink>
    </w:p>
    <w:p w14:paraId="02D69EEF" w14:textId="547D7DD5" w:rsidR="00280859" w:rsidRPr="007E7173" w:rsidRDefault="00280859" w:rsidP="00483B4E">
      <w:pPr>
        <w:tabs>
          <w:tab w:val="left" w:pos="6804"/>
          <w:tab w:val="center" w:pos="8647"/>
        </w:tabs>
        <w:ind w:right="-567" w:firstLine="0"/>
        <w:rPr>
          <w:rFonts w:cs="Times New Roman"/>
          <w:sz w:val="20"/>
          <w:szCs w:val="20"/>
        </w:rPr>
      </w:pPr>
    </w:p>
    <w:sectPr w:rsidR="00280859" w:rsidRPr="007E7173" w:rsidSect="00D44FAF">
      <w:headerReference w:type="default" r:id="rId12"/>
      <w:footerReference w:type="default" r:id="rId13"/>
      <w:footerReference w:type="first" r:id="rId14"/>
      <w:pgSz w:w="11906" w:h="16838"/>
      <w:pgMar w:top="851" w:right="1134" w:bottom="102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6D9ED" w14:textId="77777777" w:rsidR="00D70F63" w:rsidRDefault="00D70F63" w:rsidP="000F12E9">
      <w:r>
        <w:separator/>
      </w:r>
    </w:p>
  </w:endnote>
  <w:endnote w:type="continuationSeparator" w:id="0">
    <w:p w14:paraId="6B55D3A6" w14:textId="77777777" w:rsidR="00D70F63" w:rsidRDefault="00D70F63" w:rsidP="000F12E9">
      <w:r>
        <w:continuationSeparator/>
      </w:r>
    </w:p>
  </w:endnote>
  <w:endnote w:type="continuationNotice" w:id="1">
    <w:p w14:paraId="262FC4B4" w14:textId="77777777" w:rsidR="00D70F63" w:rsidRDefault="00D70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SegoeUI">
    <w:altName w:val="Segoe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84BF" w14:textId="09AAC81D" w:rsidR="00724453" w:rsidRPr="00B53D97" w:rsidRDefault="00724453" w:rsidP="00DF5689">
    <w:pPr>
      <w:pStyle w:val="Footer"/>
      <w:ind w:hanging="142"/>
      <w:rPr>
        <w:sz w:val="20"/>
      </w:rPr>
    </w:pPr>
    <w:r w:rsidRPr="00B53D97">
      <w:rPr>
        <w:sz w:val="20"/>
      </w:rPr>
      <w:t>VARAM</w:t>
    </w:r>
    <w:r>
      <w:rPr>
        <w:sz w:val="20"/>
      </w:rPr>
      <w:t>_</w:t>
    </w:r>
    <w:r w:rsidR="008C61BD">
      <w:rPr>
        <w:sz w:val="20"/>
      </w:rPr>
      <w:t>Zin</w:t>
    </w:r>
    <w:r>
      <w:rPr>
        <w:sz w:val="20"/>
      </w:rPr>
      <w:t>_</w:t>
    </w:r>
    <w:r w:rsidRPr="00B53D97">
      <w:rPr>
        <w:sz w:val="20"/>
      </w:rPr>
      <w:t>zin_</w:t>
    </w:r>
    <w:r w:rsidR="008B2177">
      <w:rPr>
        <w:sz w:val="20"/>
      </w:rPr>
      <w:t>1</w:t>
    </w:r>
    <w:r w:rsidR="00FD27B0">
      <w:rPr>
        <w:sz w:val="20"/>
      </w:rPr>
      <w:t>7</w:t>
    </w:r>
    <w:r w:rsidR="008B2177">
      <w:rPr>
        <w:sz w:val="20"/>
      </w:rPr>
      <w:t>12</w:t>
    </w:r>
    <w:r w:rsidR="0095664B">
      <w:rPr>
        <w:sz w:val="20"/>
      </w:rPr>
      <w:t>20</w:t>
    </w:r>
    <w:r>
      <w:rPr>
        <w:sz w:val="20"/>
      </w:rPr>
      <w:t>_</w:t>
    </w:r>
    <w:r w:rsidR="00631659">
      <w:rPr>
        <w:sz w:val="20"/>
      </w:rPr>
      <w:t>Dūņas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762F" w14:textId="5B7D8C85" w:rsidR="00724453" w:rsidRPr="00B53D97" w:rsidRDefault="00724453" w:rsidP="00887AFF">
    <w:pPr>
      <w:pStyle w:val="Footer"/>
      <w:ind w:firstLine="0"/>
      <w:rPr>
        <w:sz w:val="20"/>
      </w:rPr>
    </w:pPr>
    <w:r w:rsidRPr="00B53D97">
      <w:rPr>
        <w:sz w:val="20"/>
      </w:rPr>
      <w:t>VARAM</w:t>
    </w:r>
    <w:r>
      <w:rPr>
        <w:sz w:val="20"/>
      </w:rPr>
      <w:t>_</w:t>
    </w:r>
    <w:r w:rsidR="008C61BD">
      <w:rPr>
        <w:sz w:val="20"/>
      </w:rPr>
      <w:t>Z</w:t>
    </w:r>
    <w:r w:rsidRPr="00B53D97">
      <w:rPr>
        <w:sz w:val="20"/>
      </w:rPr>
      <w:t>in_</w:t>
    </w:r>
    <w:r w:rsidR="008B2177">
      <w:rPr>
        <w:sz w:val="20"/>
      </w:rPr>
      <w:t>1</w:t>
    </w:r>
    <w:r w:rsidR="00FD27B0">
      <w:rPr>
        <w:sz w:val="20"/>
      </w:rPr>
      <w:t>7</w:t>
    </w:r>
    <w:r w:rsidR="008B2177">
      <w:rPr>
        <w:sz w:val="20"/>
      </w:rPr>
      <w:t>12</w:t>
    </w:r>
    <w:r w:rsidR="0095664B">
      <w:rPr>
        <w:sz w:val="20"/>
      </w:rPr>
      <w:t>20</w:t>
    </w:r>
    <w:r>
      <w:rPr>
        <w:sz w:val="20"/>
      </w:rPr>
      <w:t>_</w:t>
    </w:r>
    <w:r w:rsidR="00631659">
      <w:rPr>
        <w:sz w:val="20"/>
      </w:rPr>
      <w:t>Dūņas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E6949" w14:textId="77777777" w:rsidR="00D70F63" w:rsidRDefault="00D70F63" w:rsidP="000F12E9">
      <w:r>
        <w:separator/>
      </w:r>
    </w:p>
  </w:footnote>
  <w:footnote w:type="continuationSeparator" w:id="0">
    <w:p w14:paraId="4997F3FD" w14:textId="77777777" w:rsidR="00D70F63" w:rsidRDefault="00D70F63" w:rsidP="000F12E9">
      <w:r>
        <w:continuationSeparator/>
      </w:r>
    </w:p>
  </w:footnote>
  <w:footnote w:type="continuationNotice" w:id="1">
    <w:p w14:paraId="4C633557" w14:textId="77777777" w:rsidR="00D70F63" w:rsidRDefault="00D70F63"/>
  </w:footnote>
  <w:footnote w:id="2">
    <w:p w14:paraId="7959899B" w14:textId="77777777" w:rsidR="00FE3858" w:rsidRPr="00C23160" w:rsidRDefault="00A51BD7" w:rsidP="00FE3858">
      <w:pPr>
        <w:pStyle w:val="NormalWeb"/>
        <w:shd w:val="clear" w:color="auto" w:fill="FFFFFF"/>
        <w:spacing w:before="0" w:beforeAutospacing="0" w:after="0" w:afterAutospacing="0"/>
        <w:ind w:left="225" w:right="-1"/>
        <w:rPr>
          <w:i/>
          <w:iCs/>
          <w:sz w:val="20"/>
          <w:szCs w:val="20"/>
        </w:rPr>
      </w:pPr>
      <w:r>
        <w:rPr>
          <w:rStyle w:val="FootnoteReference"/>
        </w:rPr>
        <w:footnoteRef/>
      </w:r>
      <w:r>
        <w:t xml:space="preserve"> </w:t>
      </w:r>
      <w:r w:rsidR="00FE3858" w:rsidRPr="00C23160">
        <w:rPr>
          <w:i/>
          <w:iCs/>
          <w:sz w:val="20"/>
          <w:szCs w:val="20"/>
        </w:rPr>
        <w:t xml:space="preserve">1991. gada 21. maija </w:t>
      </w:r>
      <w:r w:rsidR="00D521FF" w:rsidRPr="00C23160">
        <w:rPr>
          <w:i/>
          <w:iCs/>
          <w:sz w:val="20"/>
          <w:szCs w:val="20"/>
        </w:rPr>
        <w:t>Padomes Direktīva</w:t>
      </w:r>
      <w:r w:rsidR="00FE3858" w:rsidRPr="00C23160">
        <w:rPr>
          <w:i/>
          <w:iCs/>
          <w:sz w:val="20"/>
          <w:szCs w:val="20"/>
        </w:rPr>
        <w:t xml:space="preserve"> </w:t>
      </w:r>
      <w:r w:rsidR="00D521FF" w:rsidRPr="00D521FF">
        <w:rPr>
          <w:i/>
          <w:iCs/>
          <w:sz w:val="20"/>
          <w:szCs w:val="20"/>
        </w:rPr>
        <w:t>par komunālo notekūdeņu attīrīšanu</w:t>
      </w:r>
      <w:r w:rsidR="00FE3858" w:rsidRPr="00C23160">
        <w:rPr>
          <w:i/>
          <w:iCs/>
          <w:sz w:val="20"/>
          <w:szCs w:val="20"/>
        </w:rPr>
        <w:t xml:space="preserve"> </w:t>
      </w:r>
      <w:r w:rsidR="00D521FF" w:rsidRPr="00D521FF">
        <w:rPr>
          <w:i/>
          <w:iCs/>
          <w:sz w:val="20"/>
          <w:szCs w:val="20"/>
        </w:rPr>
        <w:t>(91/271/EEK)</w:t>
      </w:r>
      <w:r w:rsidR="00FE3858" w:rsidRPr="00C23160">
        <w:rPr>
          <w:i/>
          <w:iCs/>
          <w:sz w:val="20"/>
          <w:szCs w:val="20"/>
        </w:rPr>
        <w:t xml:space="preserve"> </w:t>
      </w:r>
    </w:p>
    <w:p w14:paraId="1F868F45" w14:textId="787610EB" w:rsidR="00A51BD7" w:rsidRDefault="00BA70F6" w:rsidP="00FE3858">
      <w:pPr>
        <w:pStyle w:val="NormalWeb"/>
        <w:shd w:val="clear" w:color="auto" w:fill="FFFFFF"/>
        <w:spacing w:before="0" w:beforeAutospacing="0" w:after="0" w:afterAutospacing="0"/>
        <w:ind w:left="225" w:right="525"/>
        <w:rPr>
          <w:i/>
          <w:iCs/>
          <w:sz w:val="20"/>
          <w:szCs w:val="20"/>
        </w:rPr>
      </w:pPr>
      <w:hyperlink r:id="rId1" w:history="1">
        <w:r w:rsidR="00C23160" w:rsidRPr="00554785">
          <w:rPr>
            <w:rStyle w:val="Hyperlink"/>
            <w:i/>
            <w:iCs/>
            <w:sz w:val="20"/>
            <w:szCs w:val="20"/>
          </w:rPr>
          <w:t>https://eur-lex.europa.eu/legal-content/LV/TXT/?uri=CELEX%3A31991L0271&amp;qid=1604310370147</w:t>
        </w:r>
      </w:hyperlink>
    </w:p>
    <w:p w14:paraId="67DFCCE7" w14:textId="77777777" w:rsidR="00C23160" w:rsidRPr="00C23160" w:rsidRDefault="00C23160" w:rsidP="00C23160">
      <w:pPr>
        <w:pStyle w:val="NormalWeb"/>
        <w:shd w:val="clear" w:color="auto" w:fill="FFFFFF"/>
        <w:spacing w:before="0" w:beforeAutospacing="0" w:after="0" w:afterAutospacing="0"/>
        <w:ind w:right="525"/>
        <w:rPr>
          <w:i/>
          <w:iCs/>
          <w:sz w:val="20"/>
          <w:szCs w:val="20"/>
        </w:rPr>
      </w:pPr>
    </w:p>
  </w:footnote>
  <w:footnote w:id="3">
    <w:p w14:paraId="7915C1C1" w14:textId="77777777" w:rsidR="00850329" w:rsidRPr="008B2177" w:rsidRDefault="00850329" w:rsidP="008B2177">
      <w:pPr>
        <w:shd w:val="clear" w:color="auto" w:fill="FFFFFF"/>
        <w:ind w:firstLine="0"/>
        <w:rPr>
          <w:rFonts w:eastAsia="Times New Roman" w:cs="Times New Roman"/>
          <w:i/>
          <w:iCs/>
          <w:sz w:val="20"/>
          <w:szCs w:val="20"/>
          <w:lang w:eastAsia="lv-LV"/>
        </w:rPr>
      </w:pPr>
      <w:r>
        <w:rPr>
          <w:rStyle w:val="FootnoteReference"/>
        </w:rPr>
        <w:footnoteRef/>
      </w:r>
      <w:r>
        <w:t xml:space="preserve"> </w:t>
      </w:r>
      <w:r w:rsidRPr="008B2177">
        <w:rPr>
          <w:rFonts w:eastAsia="Times New Roman" w:cs="Times New Roman"/>
          <w:i/>
          <w:iCs/>
          <w:sz w:val="20"/>
          <w:szCs w:val="20"/>
          <w:lang w:eastAsia="lv-LV"/>
        </w:rPr>
        <w:t>Ministru kabineta 2020. gada 4. februāra rīkojums Nr. 46 “Par Latvijas Nacionālo enerģētikas un klimata plānu 2021. - 2030. gadam</w:t>
      </w:r>
    </w:p>
    <w:p w14:paraId="3960BAF3" w14:textId="52B7080A" w:rsidR="00850329" w:rsidRPr="008B2177" w:rsidRDefault="00BA70F6" w:rsidP="008B2177">
      <w:pPr>
        <w:pStyle w:val="FootnoteText"/>
        <w:ind w:firstLine="0"/>
        <w:rPr>
          <w:i/>
          <w:iCs/>
        </w:rPr>
      </w:pPr>
      <w:hyperlink r:id="rId2" w:history="1">
        <w:r w:rsidR="00850329" w:rsidRPr="008B2177">
          <w:rPr>
            <w:rStyle w:val="Hyperlink"/>
            <w:i/>
            <w:iCs/>
          </w:rPr>
          <w:t>https://likumi.lv/ta/id/312423-par-latvijas-nacionalo-energetikas-un-klimata-planu-20212030-gadam</w:t>
        </w:r>
      </w:hyperlink>
    </w:p>
  </w:footnote>
  <w:footnote w:id="4">
    <w:p w14:paraId="0A1180CB" w14:textId="7EF3AFA8" w:rsidR="004D2894" w:rsidRPr="008B2177" w:rsidRDefault="004D2894" w:rsidP="008B2177">
      <w:pPr>
        <w:pStyle w:val="FootnoteText"/>
        <w:ind w:firstLine="0"/>
        <w:rPr>
          <w:i/>
          <w:iCs/>
        </w:rPr>
      </w:pPr>
      <w:r w:rsidRPr="008B2177">
        <w:rPr>
          <w:rStyle w:val="FootnoteReference"/>
          <w:i/>
          <w:iCs/>
        </w:rPr>
        <w:footnoteRef/>
      </w:r>
      <w:r w:rsidRPr="008B2177">
        <w:rPr>
          <w:i/>
          <w:iCs/>
        </w:rPr>
        <w:t xml:space="preserve"> </w:t>
      </w:r>
      <w:r w:rsidRPr="008B2177">
        <w:rPr>
          <w:i/>
          <w:iCs/>
        </w:rPr>
        <w:t>valsts statistikas pārskata "Veidlapa Nr. 2 – Ūdens. Pārskats par ūdens resursu lietošanu" kopsavilkums</w:t>
      </w:r>
      <w:r w:rsidR="00020B9C" w:rsidRPr="008B2177">
        <w:rPr>
          <w:i/>
          <w:iCs/>
        </w:rPr>
        <w:t xml:space="preserve"> 2019.g.</w:t>
      </w:r>
      <w:r w:rsidRPr="008B2177">
        <w:rPr>
          <w:i/>
          <w:iCs/>
        </w:rPr>
        <w:t xml:space="preserve">, </w:t>
      </w:r>
      <w:hyperlink r:id="rId3" w:history="1">
        <w:r w:rsidRPr="008B2177">
          <w:rPr>
            <w:rStyle w:val="Hyperlink"/>
            <w:i/>
            <w:iCs/>
          </w:rPr>
          <w:t>https://videscentrs.lvgmc.lv/lapas/notekudeni</w:t>
        </w:r>
      </w:hyperlink>
    </w:p>
  </w:footnote>
  <w:footnote w:id="5">
    <w:p w14:paraId="1644E4D8" w14:textId="77777777" w:rsidR="00855422" w:rsidRPr="008B2177" w:rsidRDefault="00855422" w:rsidP="008B2177">
      <w:pPr>
        <w:pStyle w:val="FootnoteText"/>
        <w:ind w:firstLine="0"/>
        <w:rPr>
          <w:rFonts w:cs="Times New Roman"/>
          <w:i/>
          <w:iCs/>
        </w:rPr>
      </w:pPr>
      <w:r w:rsidRPr="008B2177">
        <w:rPr>
          <w:rStyle w:val="FootnoteReference"/>
          <w:i/>
          <w:iCs/>
        </w:rPr>
        <w:footnoteRef/>
      </w:r>
      <w:r w:rsidRPr="008B2177">
        <w:rPr>
          <w:i/>
          <w:iCs/>
        </w:rPr>
        <w:t xml:space="preserve"> </w:t>
      </w:r>
      <w:r w:rsidRPr="008B2177">
        <w:rPr>
          <w:i/>
          <w:iCs/>
        </w:rPr>
        <w:t>Komunālo notekūdeņu un notekūdeņu dūņu apsaimniekošana Latvijā (2018).</w:t>
      </w:r>
    </w:p>
    <w:p w14:paraId="6C0BEC89" w14:textId="77777777" w:rsidR="00855422" w:rsidRPr="008B2177" w:rsidRDefault="00BA70F6" w:rsidP="008B2177">
      <w:pPr>
        <w:pStyle w:val="FootnoteText"/>
        <w:ind w:firstLine="0"/>
        <w:rPr>
          <w:i/>
          <w:iCs/>
        </w:rPr>
      </w:pPr>
      <w:hyperlink r:id="rId4" w:history="1">
        <w:r w:rsidR="00855422" w:rsidRPr="008B2177">
          <w:rPr>
            <w:rStyle w:val="Hyperlink"/>
            <w:rFonts w:cs="Times New Roman"/>
            <w:i/>
            <w:iCs/>
          </w:rPr>
          <w:t>https://www.meteo.lv/fs/CKFinderJava/userfiles/files/Vide/Udens/notekudeni/Zinojums_notekud_parskats_062019.pdf</w:t>
        </w:r>
      </w:hyperlink>
    </w:p>
  </w:footnote>
  <w:footnote w:id="6">
    <w:p w14:paraId="5B141269" w14:textId="77777777" w:rsidR="002A3675" w:rsidRPr="008B2177" w:rsidRDefault="002A3675" w:rsidP="008B2177">
      <w:pPr>
        <w:pStyle w:val="FootnoteText"/>
        <w:ind w:firstLine="0"/>
        <w:rPr>
          <w:i/>
          <w:iCs/>
        </w:rPr>
      </w:pPr>
      <w:r w:rsidRPr="008B2177">
        <w:rPr>
          <w:rStyle w:val="FootnoteReference"/>
          <w:i/>
          <w:iCs/>
        </w:rPr>
        <w:footnoteRef/>
      </w:r>
      <w:r w:rsidRPr="008B2177">
        <w:rPr>
          <w:i/>
          <w:iCs/>
        </w:rPr>
        <w:t xml:space="preserve"> </w:t>
      </w:r>
      <w:r w:rsidRPr="008B2177">
        <w:rPr>
          <w:i/>
          <w:iCs/>
          <w:lang w:eastAsia="lv-LV"/>
        </w:rPr>
        <w:t xml:space="preserve">Noslēguma ziņojums </w:t>
      </w:r>
      <w:r w:rsidRPr="008B2177">
        <w:rPr>
          <w:rStyle w:val="IntenseEmphasis"/>
          <w:b w:val="0"/>
          <w:bCs w:val="0"/>
          <w:i w:val="0"/>
          <w:iCs w:val="0"/>
          <w:sz w:val="20"/>
        </w:rPr>
        <w:t xml:space="preserve">“Investīciju vajadzību </w:t>
      </w:r>
      <w:proofErr w:type="spellStart"/>
      <w:r w:rsidRPr="008B2177">
        <w:rPr>
          <w:rStyle w:val="IntenseEmphasis"/>
          <w:b w:val="0"/>
          <w:bCs w:val="0"/>
          <w:i w:val="0"/>
          <w:iCs w:val="0"/>
          <w:sz w:val="20"/>
        </w:rPr>
        <w:t>izvērtējums</w:t>
      </w:r>
      <w:proofErr w:type="spellEnd"/>
      <w:r w:rsidRPr="008B2177">
        <w:rPr>
          <w:rStyle w:val="IntenseEmphasis"/>
          <w:b w:val="0"/>
          <w:bCs w:val="0"/>
          <w:i w:val="0"/>
          <w:iCs w:val="0"/>
          <w:sz w:val="20"/>
        </w:rPr>
        <w:t xml:space="preserve"> atkritumu apsaimniekošanas valsts plāna 2021. - 2028. gadam izstrādei”</w:t>
      </w:r>
    </w:p>
  </w:footnote>
  <w:footnote w:id="7">
    <w:p w14:paraId="3D58CB8E" w14:textId="361C6100" w:rsidR="00907103" w:rsidRPr="008B2177" w:rsidRDefault="000F0822" w:rsidP="008B2177">
      <w:pPr>
        <w:pStyle w:val="NormalWeb"/>
        <w:shd w:val="clear" w:color="auto" w:fill="FFFFFF"/>
        <w:spacing w:before="0" w:beforeAutospacing="0" w:after="0" w:afterAutospacing="0"/>
        <w:jc w:val="both"/>
        <w:rPr>
          <w:i/>
          <w:iCs/>
          <w:sz w:val="22"/>
          <w:szCs w:val="22"/>
        </w:rPr>
      </w:pPr>
      <w:r w:rsidRPr="008B2177">
        <w:rPr>
          <w:rStyle w:val="FootnoteReference"/>
          <w:i/>
          <w:iCs/>
        </w:rPr>
        <w:footnoteRef/>
      </w:r>
      <w:r w:rsidRPr="008B2177">
        <w:rPr>
          <w:i/>
          <w:iCs/>
        </w:rPr>
        <w:t xml:space="preserve"> </w:t>
      </w:r>
      <w:r w:rsidRPr="008B2177">
        <w:rPr>
          <w:i/>
          <w:iCs/>
          <w:sz w:val="20"/>
          <w:szCs w:val="20"/>
        </w:rPr>
        <w:t>Ministru kabineta 2002</w:t>
      </w:r>
      <w:r w:rsidR="004916A9" w:rsidRPr="008B2177">
        <w:rPr>
          <w:i/>
          <w:iCs/>
          <w:sz w:val="20"/>
          <w:szCs w:val="20"/>
        </w:rPr>
        <w:t xml:space="preserve">. gada 20. augusta </w:t>
      </w:r>
      <w:r w:rsidRPr="008B2177">
        <w:rPr>
          <w:i/>
          <w:iCs/>
          <w:sz w:val="20"/>
          <w:szCs w:val="20"/>
        </w:rPr>
        <w:t>noteikumi Nr.365</w:t>
      </w:r>
      <w:r w:rsidR="004916A9" w:rsidRPr="008B2177">
        <w:rPr>
          <w:i/>
          <w:iCs/>
          <w:sz w:val="20"/>
          <w:szCs w:val="20"/>
        </w:rPr>
        <w:t xml:space="preserve"> “Noteikumi par notekūdeņu dūņu un to kompostu </w:t>
      </w:r>
      <w:r w:rsidR="00FE0A76" w:rsidRPr="008B2177">
        <w:rPr>
          <w:i/>
          <w:iCs/>
          <w:sz w:val="20"/>
          <w:szCs w:val="20"/>
        </w:rPr>
        <w:t xml:space="preserve">izmantošanu, monitoringu un kontroli” spēkā līdz </w:t>
      </w:r>
      <w:r w:rsidR="00CE6556" w:rsidRPr="008B2177">
        <w:rPr>
          <w:i/>
          <w:iCs/>
          <w:sz w:val="20"/>
          <w:szCs w:val="20"/>
        </w:rPr>
        <w:t>2006</w:t>
      </w:r>
      <w:r w:rsidR="00CE6556" w:rsidRPr="008B2177">
        <w:rPr>
          <w:i/>
          <w:iCs/>
          <w:sz w:val="22"/>
          <w:szCs w:val="22"/>
        </w:rPr>
        <w:t xml:space="preserve">. gada </w:t>
      </w:r>
      <w:r w:rsidR="00E10FF8" w:rsidRPr="008B2177">
        <w:rPr>
          <w:i/>
          <w:iCs/>
          <w:sz w:val="22"/>
          <w:szCs w:val="22"/>
        </w:rPr>
        <w:t>1. novembrim</w:t>
      </w:r>
      <w:r w:rsidR="00907103" w:rsidRPr="008B2177">
        <w:rPr>
          <w:i/>
          <w:iCs/>
          <w:sz w:val="22"/>
          <w:szCs w:val="22"/>
        </w:rPr>
        <w:t>.</w:t>
      </w:r>
    </w:p>
    <w:p w14:paraId="2F487C90" w14:textId="29C8A08B" w:rsidR="000F0822" w:rsidRPr="008B2177" w:rsidRDefault="00BA70F6" w:rsidP="008B2177">
      <w:pPr>
        <w:pStyle w:val="NormalWeb"/>
        <w:shd w:val="clear" w:color="auto" w:fill="FFFFFF"/>
        <w:spacing w:before="0" w:beforeAutospacing="0" w:after="0" w:afterAutospacing="0"/>
        <w:jc w:val="both"/>
        <w:rPr>
          <w:i/>
          <w:iCs/>
        </w:rPr>
      </w:pPr>
      <w:hyperlink r:id="rId5" w:history="1">
        <w:r w:rsidR="00907103" w:rsidRPr="008B2177">
          <w:rPr>
            <w:rStyle w:val="Hyperlink"/>
            <w:i/>
            <w:iCs/>
            <w:sz w:val="22"/>
            <w:szCs w:val="22"/>
          </w:rPr>
          <w:t>https://likumi.lv/ta/id/65603-noteikumi-par-notekudenu-dunu-un-to-kompostu-izmantosanu-monitoringu-un-kontroli</w:t>
        </w:r>
      </w:hyperlink>
    </w:p>
  </w:footnote>
  <w:footnote w:id="8">
    <w:p w14:paraId="05351B94" w14:textId="7A67D239" w:rsidR="002F0FDE" w:rsidRPr="008B2177" w:rsidRDefault="0014199D" w:rsidP="008B2177">
      <w:pPr>
        <w:pStyle w:val="NormalWeb"/>
        <w:shd w:val="clear" w:color="auto" w:fill="FFFFFF"/>
        <w:spacing w:before="0" w:beforeAutospacing="0" w:after="0" w:afterAutospacing="0"/>
        <w:ind w:right="525"/>
        <w:jc w:val="both"/>
        <w:rPr>
          <w:i/>
          <w:iCs/>
        </w:rPr>
      </w:pPr>
      <w:r w:rsidRPr="008B2177">
        <w:rPr>
          <w:rStyle w:val="FootnoteReference"/>
          <w:i/>
          <w:iCs/>
          <w:sz w:val="20"/>
          <w:szCs w:val="20"/>
        </w:rPr>
        <w:footnoteRef/>
      </w:r>
      <w:r w:rsidRPr="008B2177">
        <w:rPr>
          <w:i/>
          <w:iCs/>
          <w:sz w:val="20"/>
          <w:szCs w:val="20"/>
        </w:rPr>
        <w:t xml:space="preserve"> </w:t>
      </w:r>
      <w:r w:rsidR="00155F79" w:rsidRPr="008B2177">
        <w:rPr>
          <w:i/>
          <w:iCs/>
          <w:sz w:val="20"/>
          <w:szCs w:val="20"/>
        </w:rPr>
        <w:t xml:space="preserve">1986. gada 12. jūnija </w:t>
      </w:r>
      <w:r w:rsidR="005C1924" w:rsidRPr="008B2177">
        <w:rPr>
          <w:i/>
          <w:iCs/>
          <w:sz w:val="20"/>
          <w:szCs w:val="20"/>
        </w:rPr>
        <w:t>Padomes Direktīva</w:t>
      </w:r>
      <w:r w:rsidR="00A71601" w:rsidRPr="008B2177">
        <w:rPr>
          <w:i/>
          <w:iCs/>
          <w:sz w:val="20"/>
          <w:szCs w:val="20"/>
        </w:rPr>
        <w:t xml:space="preserve"> 86/278/EEK</w:t>
      </w:r>
      <w:r w:rsidR="00155F79" w:rsidRPr="008B2177">
        <w:rPr>
          <w:i/>
          <w:iCs/>
          <w:sz w:val="20"/>
          <w:szCs w:val="20"/>
        </w:rPr>
        <w:t xml:space="preserve"> </w:t>
      </w:r>
      <w:r w:rsidR="005C1924" w:rsidRPr="008B2177">
        <w:rPr>
          <w:i/>
          <w:iCs/>
          <w:sz w:val="20"/>
          <w:szCs w:val="20"/>
        </w:rPr>
        <w:t>par vides, jo īpaši augsnes, aizsardzību, lauksaimniecībā izmantojot notekūdeņu dūņas</w:t>
      </w:r>
      <w:r w:rsidR="009972D8" w:rsidRPr="008B2177">
        <w:rPr>
          <w:i/>
          <w:iCs/>
          <w:sz w:val="20"/>
          <w:szCs w:val="20"/>
        </w:rPr>
        <w:t xml:space="preserve">. </w:t>
      </w:r>
      <w:hyperlink r:id="rId6" w:history="1">
        <w:r w:rsidR="002F0FDE" w:rsidRPr="008B2177">
          <w:rPr>
            <w:rStyle w:val="Hyperlink"/>
            <w:i/>
            <w:iCs/>
            <w:sz w:val="20"/>
            <w:szCs w:val="20"/>
          </w:rPr>
          <w:t>https://eur-lex.europa.eu/legal-content/LV/TXT/?uri=CELEX%3A31986L0278&amp;qid=1603370565929</w:t>
        </w:r>
      </w:hyperlink>
    </w:p>
  </w:footnote>
  <w:footnote w:id="9">
    <w:p w14:paraId="4766E561" w14:textId="409E3E59" w:rsidR="009806F5" w:rsidRDefault="009806F5" w:rsidP="00A83FC9">
      <w:pPr>
        <w:autoSpaceDE w:val="0"/>
        <w:autoSpaceDN w:val="0"/>
        <w:adjustRightInd w:val="0"/>
        <w:ind w:firstLine="0"/>
        <w:jc w:val="left"/>
      </w:pPr>
      <w:r>
        <w:rPr>
          <w:rStyle w:val="FootnoteReference"/>
        </w:rPr>
        <w:footnoteRef/>
      </w:r>
      <w:r>
        <w:t xml:space="preserve"> </w:t>
      </w:r>
      <w:r w:rsidRPr="00C61E8F">
        <w:rPr>
          <w:rFonts w:cs="Times New Roman"/>
          <w:i/>
          <w:iCs/>
          <w:sz w:val="20"/>
          <w:szCs w:val="20"/>
        </w:rPr>
        <w:t>“</w:t>
      </w:r>
      <w:proofErr w:type="spellStart"/>
      <w:r w:rsidRPr="00C61E8F">
        <w:rPr>
          <w:rFonts w:cs="Times New Roman"/>
          <w:i/>
          <w:iCs/>
          <w:sz w:val="20"/>
          <w:szCs w:val="20"/>
        </w:rPr>
        <w:t>Apsekojums</w:t>
      </w:r>
      <w:proofErr w:type="spellEnd"/>
      <w:r w:rsidRPr="00C61E8F">
        <w:rPr>
          <w:rFonts w:cs="Times New Roman"/>
          <w:i/>
          <w:iCs/>
          <w:sz w:val="20"/>
          <w:szCs w:val="20"/>
        </w:rPr>
        <w:t xml:space="preserve"> -</w:t>
      </w:r>
      <w:r>
        <w:rPr>
          <w:rFonts w:cs="Times New Roman"/>
          <w:i/>
          <w:iCs/>
          <w:sz w:val="20"/>
          <w:szCs w:val="20"/>
        </w:rPr>
        <w:t xml:space="preserve">sadzīves notekūdeņu dūņu </w:t>
      </w:r>
      <w:r w:rsidRPr="00C61E8F">
        <w:rPr>
          <w:rFonts w:cs="Times New Roman"/>
          <w:i/>
          <w:iCs/>
          <w:sz w:val="20"/>
          <w:szCs w:val="20"/>
        </w:rPr>
        <w:t xml:space="preserve">kvalitāte Latvijas ūdenssaimniecībās, to apstrādes un izmantošanas plānošanas priekšlikumu izstrāde” </w:t>
      </w:r>
      <w:hyperlink r:id="rId7" w:history="1">
        <w:r w:rsidR="00A83FC9" w:rsidRPr="00F86317">
          <w:rPr>
            <w:rStyle w:val="Hyperlink"/>
            <w:rFonts w:cs="Times New Roman"/>
            <w:i/>
            <w:iCs/>
            <w:sz w:val="20"/>
            <w:szCs w:val="20"/>
          </w:rPr>
          <w:t>https://www.lvafa.gov.lv/faili/materiali/petijumi/2014/Apsekojums%20LVAF%20Cleantech%20Latvia%202014.pdf</w:t>
        </w:r>
      </w:hyperlink>
    </w:p>
  </w:footnote>
  <w:footnote w:id="10">
    <w:p w14:paraId="6BCA4245" w14:textId="77777777" w:rsidR="00AD530B" w:rsidRDefault="00AD530B" w:rsidP="00AD530B">
      <w:pPr>
        <w:pStyle w:val="FootnoteText"/>
        <w:tabs>
          <w:tab w:val="left" w:pos="142"/>
          <w:tab w:val="left" w:pos="284"/>
        </w:tabs>
        <w:spacing w:before="120"/>
        <w:ind w:firstLine="0"/>
        <w:rPr>
          <w:rStyle w:val="FootnoteReference"/>
          <w:rFonts w:cs="Times New Roman"/>
          <w:i/>
          <w:iCs/>
        </w:rPr>
      </w:pPr>
      <w:r w:rsidRPr="009627CB">
        <w:rPr>
          <w:rStyle w:val="FootnoteReference"/>
          <w:rFonts w:cs="Times New Roman"/>
          <w:i/>
          <w:iCs/>
        </w:rPr>
        <w:footnoteRef/>
      </w:r>
      <w:r>
        <w:rPr>
          <w:rFonts w:cs="Times New Roman"/>
          <w:i/>
          <w:iCs/>
        </w:rPr>
        <w:t xml:space="preserve"> </w:t>
      </w:r>
      <w:r w:rsidRPr="00D54FD9">
        <w:rPr>
          <w:rStyle w:val="FootnoteReference"/>
          <w:rFonts w:cs="Times New Roman"/>
          <w:i/>
          <w:iCs/>
          <w:vertAlign w:val="baseline"/>
        </w:rPr>
        <w:t>Komunālo notekūdeņu un notekūdeņu dūņu apsaimniekošana Latvijā (2018</w:t>
      </w:r>
      <w:r>
        <w:rPr>
          <w:rStyle w:val="FootnoteReference"/>
          <w:rFonts w:cs="Times New Roman"/>
          <w:i/>
          <w:iCs/>
          <w:vertAlign w:val="baseline"/>
        </w:rPr>
        <w:t>).</w:t>
      </w:r>
    </w:p>
    <w:p w14:paraId="495D4F8C" w14:textId="77777777" w:rsidR="00AD530B" w:rsidRPr="00D54FD9" w:rsidRDefault="00BA70F6" w:rsidP="00AD530B">
      <w:pPr>
        <w:pStyle w:val="FootnoteText"/>
        <w:tabs>
          <w:tab w:val="left" w:pos="142"/>
          <w:tab w:val="left" w:pos="284"/>
        </w:tabs>
        <w:ind w:firstLine="0"/>
        <w:rPr>
          <w:rFonts w:cs="Times New Roman"/>
        </w:rPr>
      </w:pPr>
      <w:hyperlink r:id="rId8" w:history="1">
        <w:r w:rsidR="00AD530B" w:rsidRPr="00BB154E">
          <w:rPr>
            <w:rStyle w:val="Hyperlink"/>
            <w:rFonts w:cs="Times New Roman"/>
            <w:i/>
            <w:iCs/>
          </w:rPr>
          <w:t>https://www.meteo.lv/fs/CKFinderJava/userfiles/files/Vide/Udens/notekudeni/Zinojums_notekud_parskats_062019.pdf</w:t>
        </w:r>
      </w:hyperlink>
      <w:r w:rsidR="00AD530B" w:rsidRPr="00D54FD9">
        <w:rPr>
          <w:rFonts w:cs="Times New Roman"/>
        </w:rPr>
        <w:t xml:space="preserve"> </w:t>
      </w:r>
    </w:p>
  </w:footnote>
  <w:footnote w:id="11">
    <w:p w14:paraId="1615FA89" w14:textId="77777777" w:rsidR="00476412" w:rsidRDefault="00FF45ED" w:rsidP="00FF45ED">
      <w:pPr>
        <w:shd w:val="clear" w:color="auto" w:fill="FFFFFF"/>
        <w:spacing w:before="120"/>
        <w:ind w:firstLine="0"/>
        <w:rPr>
          <w:rFonts w:eastAsia="Times New Roman" w:cs="Times New Roman"/>
          <w:i/>
          <w:iCs/>
          <w:sz w:val="20"/>
          <w:szCs w:val="20"/>
          <w:lang w:eastAsia="lv-LV"/>
        </w:rPr>
      </w:pPr>
      <w:r w:rsidRPr="00FF45ED">
        <w:rPr>
          <w:rStyle w:val="FootnoteReference"/>
          <w:i/>
          <w:iCs/>
          <w:sz w:val="20"/>
          <w:szCs w:val="20"/>
        </w:rPr>
        <w:footnoteRef/>
      </w:r>
      <w:r w:rsidRPr="00FF45ED">
        <w:rPr>
          <w:i/>
          <w:iCs/>
          <w:sz w:val="20"/>
          <w:szCs w:val="20"/>
        </w:rPr>
        <w:t xml:space="preserve"> </w:t>
      </w:r>
      <w:r w:rsidRPr="003F7346">
        <w:rPr>
          <w:rFonts w:eastAsia="Times New Roman" w:cs="Times New Roman"/>
          <w:i/>
          <w:iCs/>
          <w:sz w:val="20"/>
          <w:szCs w:val="20"/>
          <w:lang w:eastAsia="lv-LV"/>
        </w:rPr>
        <w:t xml:space="preserve">Ministru kabineta </w:t>
      </w:r>
      <w:r w:rsidRPr="00FF45ED">
        <w:rPr>
          <w:rFonts w:eastAsia="Times New Roman" w:cs="Times New Roman"/>
          <w:i/>
          <w:iCs/>
          <w:sz w:val="20"/>
          <w:szCs w:val="20"/>
          <w:lang w:eastAsia="lv-LV"/>
        </w:rPr>
        <w:t>2020. gada 4. februāra rīkojums Nr. 46 “</w:t>
      </w:r>
      <w:r w:rsidRPr="003F7346">
        <w:rPr>
          <w:rFonts w:eastAsia="Times New Roman" w:cs="Times New Roman"/>
          <w:i/>
          <w:iCs/>
          <w:sz w:val="20"/>
          <w:szCs w:val="20"/>
          <w:lang w:eastAsia="lv-LV"/>
        </w:rPr>
        <w:t>Par Latvijas Nacionālo enerģētikas un klimata plānu 2021.</w:t>
      </w:r>
      <w:r w:rsidRPr="00FF45ED">
        <w:rPr>
          <w:rFonts w:eastAsia="Times New Roman" w:cs="Times New Roman"/>
          <w:i/>
          <w:iCs/>
          <w:sz w:val="20"/>
          <w:szCs w:val="20"/>
          <w:lang w:eastAsia="lv-LV"/>
        </w:rPr>
        <w:t> </w:t>
      </w:r>
      <w:r w:rsidRPr="003F7346">
        <w:rPr>
          <w:rFonts w:eastAsia="Times New Roman" w:cs="Times New Roman"/>
          <w:i/>
          <w:iCs/>
          <w:sz w:val="20"/>
          <w:szCs w:val="20"/>
          <w:lang w:eastAsia="lv-LV"/>
        </w:rPr>
        <w:t>-</w:t>
      </w:r>
      <w:r w:rsidRPr="00FF45ED">
        <w:rPr>
          <w:rFonts w:eastAsia="Times New Roman" w:cs="Times New Roman"/>
          <w:i/>
          <w:iCs/>
          <w:sz w:val="20"/>
          <w:szCs w:val="20"/>
          <w:lang w:eastAsia="lv-LV"/>
        </w:rPr>
        <w:t> </w:t>
      </w:r>
      <w:r w:rsidRPr="003F7346">
        <w:rPr>
          <w:rFonts w:eastAsia="Times New Roman" w:cs="Times New Roman"/>
          <w:i/>
          <w:iCs/>
          <w:sz w:val="20"/>
          <w:szCs w:val="20"/>
          <w:lang w:eastAsia="lv-LV"/>
        </w:rPr>
        <w:t>2030.</w:t>
      </w:r>
      <w:r w:rsidRPr="00FF45ED">
        <w:rPr>
          <w:rFonts w:eastAsia="Times New Roman" w:cs="Times New Roman"/>
          <w:i/>
          <w:iCs/>
          <w:sz w:val="20"/>
          <w:szCs w:val="20"/>
          <w:lang w:eastAsia="lv-LV"/>
        </w:rPr>
        <w:t> </w:t>
      </w:r>
      <w:r w:rsidRPr="003F7346">
        <w:rPr>
          <w:rFonts w:eastAsia="Times New Roman" w:cs="Times New Roman"/>
          <w:i/>
          <w:iCs/>
          <w:sz w:val="20"/>
          <w:szCs w:val="20"/>
          <w:lang w:eastAsia="lv-LV"/>
        </w:rPr>
        <w:t>gadam</w:t>
      </w:r>
    </w:p>
    <w:p w14:paraId="1814F23A" w14:textId="264EFF17" w:rsidR="00FF45ED" w:rsidRDefault="00BA70F6" w:rsidP="00476412">
      <w:pPr>
        <w:shd w:val="clear" w:color="auto" w:fill="FFFFFF"/>
        <w:ind w:firstLine="0"/>
        <w:rPr>
          <w:i/>
          <w:iCs/>
          <w:sz w:val="20"/>
          <w:szCs w:val="20"/>
        </w:rPr>
      </w:pPr>
      <w:hyperlink r:id="rId9" w:history="1">
        <w:r w:rsidR="00476412" w:rsidRPr="009C0E4A">
          <w:rPr>
            <w:rStyle w:val="Hyperlink"/>
            <w:i/>
            <w:iCs/>
            <w:sz w:val="20"/>
            <w:szCs w:val="20"/>
          </w:rPr>
          <w:t>https://likumi.lv/ta/id/312423-par-latvijas-nacionalo-energetikas-un-klimata-planu-20212030-gadam</w:t>
        </w:r>
      </w:hyperlink>
    </w:p>
    <w:p w14:paraId="2CC0EDD8" w14:textId="77777777" w:rsidR="00476412" w:rsidRPr="00A5589A" w:rsidRDefault="00476412" w:rsidP="00476412">
      <w:pPr>
        <w:shd w:val="clear" w:color="auto" w:fill="FFFFFF"/>
        <w:ind w:firstLine="0"/>
        <w:rPr>
          <w:i/>
          <w:iCs/>
          <w:color w:val="365F91" w:themeColor="accent1" w:themeShade="BF"/>
          <w:sz w:val="20"/>
          <w:szCs w:val="20"/>
        </w:rPr>
      </w:pPr>
    </w:p>
  </w:footnote>
  <w:footnote w:id="12">
    <w:p w14:paraId="2E72BD7D" w14:textId="6B754776" w:rsidR="00A0781E" w:rsidRPr="00F52037" w:rsidRDefault="00A0781E" w:rsidP="00A0781E">
      <w:pPr>
        <w:pStyle w:val="FootnoteText"/>
        <w:ind w:firstLine="0"/>
        <w:rPr>
          <w:i/>
          <w:iCs/>
        </w:rPr>
      </w:pPr>
      <w:r w:rsidRPr="00F52037">
        <w:rPr>
          <w:rStyle w:val="FootnoteReference"/>
          <w:i/>
          <w:iCs/>
        </w:rPr>
        <w:footnoteRef/>
      </w:r>
      <w:r w:rsidRPr="00F52037">
        <w:rPr>
          <w:i/>
          <w:iCs/>
        </w:rPr>
        <w:t xml:space="preserve"> </w:t>
      </w:r>
      <w:r w:rsidRPr="00F52037">
        <w:rPr>
          <w:i/>
          <w:iCs/>
        </w:rPr>
        <w:t>Klimata pārmaiņu starpvaldību padomes 2006. gada vadlīnijas nacionālo SEG inventarizāciju aprēķināšanai</w:t>
      </w:r>
      <w:r w:rsidR="00484ACD" w:rsidRPr="00F52037">
        <w:rPr>
          <w:i/>
          <w:iCs/>
        </w:rPr>
        <w:t xml:space="preserve"> no atkritumu apsaimniekošanas sektora</w:t>
      </w:r>
      <w:r w:rsidRPr="00F52037">
        <w:rPr>
          <w:i/>
          <w:iCs/>
        </w:rPr>
        <w:t xml:space="preserve">: </w:t>
      </w:r>
      <w:hyperlink r:id="rId10" w:history="1">
        <w:r w:rsidR="00484ACD" w:rsidRPr="00F52037">
          <w:rPr>
            <w:rStyle w:val="Hyperlink"/>
            <w:i/>
            <w:iCs/>
          </w:rPr>
          <w:t>https://www.ipcc-nggip.iges.or.jp/public/2006gl/vol5.html</w:t>
        </w:r>
      </w:hyperlink>
      <w:r w:rsidR="00484ACD" w:rsidRPr="00F52037">
        <w:rPr>
          <w:i/>
          <w:iCs/>
        </w:rPr>
        <w:t xml:space="preserve">  </w:t>
      </w:r>
    </w:p>
  </w:footnote>
  <w:footnote w:id="13">
    <w:p w14:paraId="032C36C0" w14:textId="77777777" w:rsidR="00802B17" w:rsidRPr="002B530C" w:rsidRDefault="00802B17" w:rsidP="00802B17">
      <w:pPr>
        <w:pStyle w:val="liknoteik"/>
        <w:shd w:val="clear" w:color="auto" w:fill="FFFFFF"/>
        <w:spacing w:before="0" w:beforeAutospacing="0" w:after="0" w:afterAutospacing="0"/>
        <w:jc w:val="both"/>
        <w:rPr>
          <w:i/>
          <w:iCs/>
          <w:sz w:val="20"/>
          <w:szCs w:val="20"/>
        </w:rPr>
      </w:pPr>
      <w:r w:rsidRPr="00BC06EE">
        <w:rPr>
          <w:rStyle w:val="FootnoteReference"/>
          <w:i/>
          <w:iCs/>
          <w:sz w:val="20"/>
          <w:szCs w:val="20"/>
        </w:rPr>
        <w:footnoteRef/>
      </w:r>
      <w:r w:rsidRPr="00BC06EE">
        <w:rPr>
          <w:i/>
          <w:iCs/>
          <w:sz w:val="20"/>
          <w:szCs w:val="20"/>
        </w:rPr>
        <w:t xml:space="preserve"> </w:t>
      </w:r>
      <w:r w:rsidRPr="002B530C">
        <w:rPr>
          <w:i/>
          <w:iCs/>
          <w:sz w:val="20"/>
          <w:szCs w:val="20"/>
        </w:rPr>
        <w:t xml:space="preserve">Ministru kabineta 2020. gada rīkojums Nr. 489 “Par Rīcības plānu pārejai uz aprites ekonomiku 2020.-2027. gadam” </w:t>
      </w:r>
      <w:hyperlink r:id="rId11" w:history="1">
        <w:r w:rsidRPr="002B530C">
          <w:rPr>
            <w:rStyle w:val="Hyperlink"/>
            <w:i/>
            <w:iCs/>
            <w:sz w:val="20"/>
            <w:szCs w:val="20"/>
          </w:rPr>
          <w:t>https://likumi.lv/ta/id/317168-par-ricibas-planu-parejai-uz-aprites-ekonomiku-2020-2027-gadam</w:t>
        </w:r>
      </w:hyperlink>
    </w:p>
    <w:p w14:paraId="523D1307" w14:textId="77777777" w:rsidR="00802B17" w:rsidRDefault="00802B17" w:rsidP="00802B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039829"/>
      <w:docPartObj>
        <w:docPartGallery w:val="Page Numbers (Top of Page)"/>
        <w:docPartUnique/>
      </w:docPartObj>
    </w:sdtPr>
    <w:sdtEndPr>
      <w:rPr>
        <w:noProof/>
      </w:rPr>
    </w:sdtEndPr>
    <w:sdtContent>
      <w:p w14:paraId="15692EA6" w14:textId="5B248FFB" w:rsidR="00724453" w:rsidRDefault="00724453">
        <w:pPr>
          <w:pStyle w:val="Header"/>
          <w:jc w:val="center"/>
        </w:pPr>
        <w:r>
          <w:rPr>
            <w:noProof/>
          </w:rPr>
          <w:fldChar w:fldCharType="begin"/>
        </w:r>
        <w:r>
          <w:rPr>
            <w:noProof/>
          </w:rPr>
          <w:instrText xml:space="preserve"> PAGE   \* MERGEFORMAT </w:instrText>
        </w:r>
        <w:r>
          <w:rPr>
            <w:noProof/>
          </w:rPr>
          <w:fldChar w:fldCharType="separate"/>
        </w:r>
        <w:r w:rsidR="00133E04">
          <w:rPr>
            <w:noProof/>
          </w:rPr>
          <w:t>6</w:t>
        </w:r>
        <w:r>
          <w:rPr>
            <w:noProof/>
          </w:rPr>
          <w:fldChar w:fldCharType="end"/>
        </w:r>
      </w:p>
    </w:sdtContent>
  </w:sdt>
  <w:p w14:paraId="7F2F5910" w14:textId="77777777" w:rsidR="00724453" w:rsidRDefault="0072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4D2"/>
    <w:multiLevelType w:val="hybridMultilevel"/>
    <w:tmpl w:val="20F23CB4"/>
    <w:lvl w:ilvl="0" w:tplc="7756A324">
      <w:start w:val="2"/>
      <w:numFmt w:val="bullet"/>
      <w:lvlText w:val="-"/>
      <w:lvlJc w:val="left"/>
      <w:pPr>
        <w:ind w:left="6598" w:hanging="360"/>
      </w:pPr>
      <w:rPr>
        <w:rFonts w:ascii="Times New Roman" w:eastAsia="Times New Roman" w:hAnsi="Times New Roman" w:cs="Times New Roman" w:hint="default"/>
      </w:rPr>
    </w:lvl>
    <w:lvl w:ilvl="1" w:tplc="04260003" w:tentative="1">
      <w:start w:val="1"/>
      <w:numFmt w:val="bullet"/>
      <w:lvlText w:val="o"/>
      <w:lvlJc w:val="left"/>
      <w:pPr>
        <w:ind w:left="7318" w:hanging="360"/>
      </w:pPr>
      <w:rPr>
        <w:rFonts w:ascii="Courier New" w:hAnsi="Courier New" w:cs="Courier New" w:hint="default"/>
      </w:rPr>
    </w:lvl>
    <w:lvl w:ilvl="2" w:tplc="04260005" w:tentative="1">
      <w:start w:val="1"/>
      <w:numFmt w:val="bullet"/>
      <w:lvlText w:val=""/>
      <w:lvlJc w:val="left"/>
      <w:pPr>
        <w:ind w:left="8038" w:hanging="360"/>
      </w:pPr>
      <w:rPr>
        <w:rFonts w:ascii="Wingdings" w:hAnsi="Wingdings" w:hint="default"/>
      </w:rPr>
    </w:lvl>
    <w:lvl w:ilvl="3" w:tplc="04260001" w:tentative="1">
      <w:start w:val="1"/>
      <w:numFmt w:val="bullet"/>
      <w:lvlText w:val=""/>
      <w:lvlJc w:val="left"/>
      <w:pPr>
        <w:ind w:left="8758" w:hanging="360"/>
      </w:pPr>
      <w:rPr>
        <w:rFonts w:ascii="Symbol" w:hAnsi="Symbol" w:hint="default"/>
      </w:rPr>
    </w:lvl>
    <w:lvl w:ilvl="4" w:tplc="04260003" w:tentative="1">
      <w:start w:val="1"/>
      <w:numFmt w:val="bullet"/>
      <w:lvlText w:val="o"/>
      <w:lvlJc w:val="left"/>
      <w:pPr>
        <w:ind w:left="9478" w:hanging="360"/>
      </w:pPr>
      <w:rPr>
        <w:rFonts w:ascii="Courier New" w:hAnsi="Courier New" w:cs="Courier New" w:hint="default"/>
      </w:rPr>
    </w:lvl>
    <w:lvl w:ilvl="5" w:tplc="04260005" w:tentative="1">
      <w:start w:val="1"/>
      <w:numFmt w:val="bullet"/>
      <w:lvlText w:val=""/>
      <w:lvlJc w:val="left"/>
      <w:pPr>
        <w:ind w:left="10198" w:hanging="360"/>
      </w:pPr>
      <w:rPr>
        <w:rFonts w:ascii="Wingdings" w:hAnsi="Wingdings" w:hint="default"/>
      </w:rPr>
    </w:lvl>
    <w:lvl w:ilvl="6" w:tplc="04260001" w:tentative="1">
      <w:start w:val="1"/>
      <w:numFmt w:val="bullet"/>
      <w:lvlText w:val=""/>
      <w:lvlJc w:val="left"/>
      <w:pPr>
        <w:ind w:left="10918" w:hanging="360"/>
      </w:pPr>
      <w:rPr>
        <w:rFonts w:ascii="Symbol" w:hAnsi="Symbol" w:hint="default"/>
      </w:rPr>
    </w:lvl>
    <w:lvl w:ilvl="7" w:tplc="04260003" w:tentative="1">
      <w:start w:val="1"/>
      <w:numFmt w:val="bullet"/>
      <w:lvlText w:val="o"/>
      <w:lvlJc w:val="left"/>
      <w:pPr>
        <w:ind w:left="11638" w:hanging="360"/>
      </w:pPr>
      <w:rPr>
        <w:rFonts w:ascii="Courier New" w:hAnsi="Courier New" w:cs="Courier New" w:hint="default"/>
      </w:rPr>
    </w:lvl>
    <w:lvl w:ilvl="8" w:tplc="04260005" w:tentative="1">
      <w:start w:val="1"/>
      <w:numFmt w:val="bullet"/>
      <w:lvlText w:val=""/>
      <w:lvlJc w:val="left"/>
      <w:pPr>
        <w:ind w:left="12358" w:hanging="360"/>
      </w:pPr>
      <w:rPr>
        <w:rFonts w:ascii="Wingdings" w:hAnsi="Wingdings" w:hint="default"/>
      </w:rPr>
    </w:lvl>
  </w:abstractNum>
  <w:abstractNum w:abstractNumId="1" w15:restartNumberingAfterBreak="0">
    <w:nsid w:val="037D7903"/>
    <w:multiLevelType w:val="hybridMultilevel"/>
    <w:tmpl w:val="75B86D7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59C6041"/>
    <w:multiLevelType w:val="hybridMultilevel"/>
    <w:tmpl w:val="C2E8B1D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 w15:restartNumberingAfterBreak="0">
    <w:nsid w:val="05E96FFC"/>
    <w:multiLevelType w:val="hybridMultilevel"/>
    <w:tmpl w:val="DE4CA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D229FF"/>
    <w:multiLevelType w:val="hybridMultilevel"/>
    <w:tmpl w:val="C0145F6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08083E1F"/>
    <w:multiLevelType w:val="multilevel"/>
    <w:tmpl w:val="9E0CC096"/>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9C904AA"/>
    <w:multiLevelType w:val="hybridMultilevel"/>
    <w:tmpl w:val="4BAA0F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0E2852F1"/>
    <w:multiLevelType w:val="hybridMultilevel"/>
    <w:tmpl w:val="81922A9A"/>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B6395A"/>
    <w:multiLevelType w:val="hybridMultilevel"/>
    <w:tmpl w:val="E146E680"/>
    <w:lvl w:ilvl="0" w:tplc="04260001">
      <w:start w:val="1"/>
      <w:numFmt w:val="bullet"/>
      <w:lvlText w:val=""/>
      <w:lvlJc w:val="left"/>
      <w:pPr>
        <w:ind w:left="1361" w:hanging="360"/>
      </w:pPr>
      <w:rPr>
        <w:rFonts w:ascii="Symbol" w:hAnsi="Symbol" w:hint="default"/>
      </w:rPr>
    </w:lvl>
    <w:lvl w:ilvl="1" w:tplc="04260003" w:tentative="1">
      <w:start w:val="1"/>
      <w:numFmt w:val="bullet"/>
      <w:lvlText w:val="o"/>
      <w:lvlJc w:val="left"/>
      <w:pPr>
        <w:ind w:left="2081" w:hanging="360"/>
      </w:pPr>
      <w:rPr>
        <w:rFonts w:ascii="Courier New" w:hAnsi="Courier New" w:cs="Courier New" w:hint="default"/>
      </w:rPr>
    </w:lvl>
    <w:lvl w:ilvl="2" w:tplc="04260005" w:tentative="1">
      <w:start w:val="1"/>
      <w:numFmt w:val="bullet"/>
      <w:lvlText w:val=""/>
      <w:lvlJc w:val="left"/>
      <w:pPr>
        <w:ind w:left="2801" w:hanging="360"/>
      </w:pPr>
      <w:rPr>
        <w:rFonts w:ascii="Wingdings" w:hAnsi="Wingdings" w:hint="default"/>
      </w:rPr>
    </w:lvl>
    <w:lvl w:ilvl="3" w:tplc="04260001" w:tentative="1">
      <w:start w:val="1"/>
      <w:numFmt w:val="bullet"/>
      <w:lvlText w:val=""/>
      <w:lvlJc w:val="left"/>
      <w:pPr>
        <w:ind w:left="3521" w:hanging="360"/>
      </w:pPr>
      <w:rPr>
        <w:rFonts w:ascii="Symbol" w:hAnsi="Symbol" w:hint="default"/>
      </w:rPr>
    </w:lvl>
    <w:lvl w:ilvl="4" w:tplc="04260003" w:tentative="1">
      <w:start w:val="1"/>
      <w:numFmt w:val="bullet"/>
      <w:lvlText w:val="o"/>
      <w:lvlJc w:val="left"/>
      <w:pPr>
        <w:ind w:left="4241" w:hanging="360"/>
      </w:pPr>
      <w:rPr>
        <w:rFonts w:ascii="Courier New" w:hAnsi="Courier New" w:cs="Courier New" w:hint="default"/>
      </w:rPr>
    </w:lvl>
    <w:lvl w:ilvl="5" w:tplc="04260005" w:tentative="1">
      <w:start w:val="1"/>
      <w:numFmt w:val="bullet"/>
      <w:lvlText w:val=""/>
      <w:lvlJc w:val="left"/>
      <w:pPr>
        <w:ind w:left="4961" w:hanging="360"/>
      </w:pPr>
      <w:rPr>
        <w:rFonts w:ascii="Wingdings" w:hAnsi="Wingdings" w:hint="default"/>
      </w:rPr>
    </w:lvl>
    <w:lvl w:ilvl="6" w:tplc="04260001" w:tentative="1">
      <w:start w:val="1"/>
      <w:numFmt w:val="bullet"/>
      <w:lvlText w:val=""/>
      <w:lvlJc w:val="left"/>
      <w:pPr>
        <w:ind w:left="5681" w:hanging="360"/>
      </w:pPr>
      <w:rPr>
        <w:rFonts w:ascii="Symbol" w:hAnsi="Symbol" w:hint="default"/>
      </w:rPr>
    </w:lvl>
    <w:lvl w:ilvl="7" w:tplc="04260003" w:tentative="1">
      <w:start w:val="1"/>
      <w:numFmt w:val="bullet"/>
      <w:lvlText w:val="o"/>
      <w:lvlJc w:val="left"/>
      <w:pPr>
        <w:ind w:left="6401" w:hanging="360"/>
      </w:pPr>
      <w:rPr>
        <w:rFonts w:ascii="Courier New" w:hAnsi="Courier New" w:cs="Courier New" w:hint="default"/>
      </w:rPr>
    </w:lvl>
    <w:lvl w:ilvl="8" w:tplc="04260005" w:tentative="1">
      <w:start w:val="1"/>
      <w:numFmt w:val="bullet"/>
      <w:lvlText w:val=""/>
      <w:lvlJc w:val="left"/>
      <w:pPr>
        <w:ind w:left="7121" w:hanging="360"/>
      </w:pPr>
      <w:rPr>
        <w:rFonts w:ascii="Wingdings" w:hAnsi="Wingdings" w:hint="default"/>
      </w:rPr>
    </w:lvl>
  </w:abstractNum>
  <w:abstractNum w:abstractNumId="9" w15:restartNumberingAfterBreak="0">
    <w:nsid w:val="127F4BDC"/>
    <w:multiLevelType w:val="hybridMultilevel"/>
    <w:tmpl w:val="CE8C87B0"/>
    <w:lvl w:ilvl="0" w:tplc="FE048C30">
      <w:start w:val="1"/>
      <w:numFmt w:val="decimal"/>
      <w:lvlText w:val="%1."/>
      <w:lvlJc w:val="left"/>
      <w:pPr>
        <w:ind w:left="1070" w:hanging="360"/>
      </w:pPr>
      <w:rPr>
        <w:rFonts w:hint="default"/>
        <w:color w:val="auto"/>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12C65AA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13398"/>
    <w:multiLevelType w:val="hybridMultilevel"/>
    <w:tmpl w:val="7B0C1964"/>
    <w:lvl w:ilvl="0" w:tplc="6216538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1113A7"/>
    <w:multiLevelType w:val="multilevel"/>
    <w:tmpl w:val="D07A6E4C"/>
    <w:numStyleLink w:val="Normallist"/>
  </w:abstractNum>
  <w:abstractNum w:abstractNumId="13" w15:restartNumberingAfterBreak="0">
    <w:nsid w:val="181049E8"/>
    <w:multiLevelType w:val="hybridMultilevel"/>
    <w:tmpl w:val="37983976"/>
    <w:lvl w:ilvl="0" w:tplc="90B4ED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0766E2"/>
    <w:multiLevelType w:val="hybridMultilevel"/>
    <w:tmpl w:val="0B9EF7B0"/>
    <w:lvl w:ilvl="0" w:tplc="ADE01D2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7B6FE8"/>
    <w:multiLevelType w:val="hybridMultilevel"/>
    <w:tmpl w:val="B87A8FD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23693C35"/>
    <w:multiLevelType w:val="multilevel"/>
    <w:tmpl w:val="1A6AC24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529D5"/>
    <w:multiLevelType w:val="multilevel"/>
    <w:tmpl w:val="9E0CC096"/>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7883D96"/>
    <w:multiLevelType w:val="hybridMultilevel"/>
    <w:tmpl w:val="BF9C5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49672C"/>
    <w:multiLevelType w:val="hybridMultilevel"/>
    <w:tmpl w:val="A1E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A2602"/>
    <w:multiLevelType w:val="hybridMultilevel"/>
    <w:tmpl w:val="5FE2D4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DE52ED"/>
    <w:multiLevelType w:val="hybridMultilevel"/>
    <w:tmpl w:val="24ECFECE"/>
    <w:lvl w:ilvl="0" w:tplc="E19EF14C">
      <w:start w:val="1"/>
      <w:numFmt w:val="upperRoman"/>
      <w:pStyle w:val="Heading2"/>
      <w:lvlText w:val="%1."/>
      <w:lvlJc w:val="right"/>
      <w:pPr>
        <w:ind w:left="106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DC196E"/>
    <w:multiLevelType w:val="hybridMultilevel"/>
    <w:tmpl w:val="EBEC6422"/>
    <w:lvl w:ilvl="0" w:tplc="1CF097FA">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3BE741A8"/>
    <w:multiLevelType w:val="multilevel"/>
    <w:tmpl w:val="F4AE77CE"/>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D657DBD"/>
    <w:multiLevelType w:val="hybridMultilevel"/>
    <w:tmpl w:val="32DEC576"/>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5" w15:restartNumberingAfterBreak="0">
    <w:nsid w:val="40AF488C"/>
    <w:multiLevelType w:val="multilevel"/>
    <w:tmpl w:val="C2CC826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0F66871"/>
    <w:multiLevelType w:val="hybridMultilevel"/>
    <w:tmpl w:val="F7B69220"/>
    <w:lvl w:ilvl="0" w:tplc="743CA130">
      <w:start w:val="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477C219E"/>
    <w:multiLevelType w:val="hybridMultilevel"/>
    <w:tmpl w:val="47108CB2"/>
    <w:lvl w:ilvl="0" w:tplc="968AC892">
      <w:start w:val="1"/>
      <w:numFmt w:val="decimal"/>
      <w:pStyle w:val="RTU-References"/>
      <w:lvlText w:val="%1."/>
      <w:lvlJc w:val="left"/>
      <w:pPr>
        <w:ind w:left="360" w:hanging="360"/>
      </w:pPr>
      <w:rPr>
        <w:rFonts w:cs="Times New Roman" w:hint="default"/>
      </w:rPr>
    </w:lvl>
    <w:lvl w:ilvl="1" w:tplc="04260019" w:tentative="1">
      <w:start w:val="1"/>
      <w:numFmt w:val="lowerLetter"/>
      <w:lvlText w:val="%2."/>
      <w:lvlJc w:val="left"/>
      <w:pPr>
        <w:ind w:left="3276" w:hanging="360"/>
      </w:pPr>
      <w:rPr>
        <w:rFonts w:cs="Times New Roman"/>
      </w:rPr>
    </w:lvl>
    <w:lvl w:ilvl="2" w:tplc="0426001B" w:tentative="1">
      <w:start w:val="1"/>
      <w:numFmt w:val="lowerRoman"/>
      <w:lvlText w:val="%3."/>
      <w:lvlJc w:val="right"/>
      <w:pPr>
        <w:ind w:left="3996" w:hanging="180"/>
      </w:pPr>
      <w:rPr>
        <w:rFonts w:cs="Times New Roman"/>
      </w:rPr>
    </w:lvl>
    <w:lvl w:ilvl="3" w:tplc="0426000F" w:tentative="1">
      <w:start w:val="1"/>
      <w:numFmt w:val="decimal"/>
      <w:lvlText w:val="%4."/>
      <w:lvlJc w:val="left"/>
      <w:pPr>
        <w:ind w:left="4716" w:hanging="360"/>
      </w:pPr>
      <w:rPr>
        <w:rFonts w:cs="Times New Roman"/>
      </w:rPr>
    </w:lvl>
    <w:lvl w:ilvl="4" w:tplc="04260019" w:tentative="1">
      <w:start w:val="1"/>
      <w:numFmt w:val="lowerLetter"/>
      <w:lvlText w:val="%5."/>
      <w:lvlJc w:val="left"/>
      <w:pPr>
        <w:ind w:left="5436" w:hanging="360"/>
      </w:pPr>
      <w:rPr>
        <w:rFonts w:cs="Times New Roman"/>
      </w:rPr>
    </w:lvl>
    <w:lvl w:ilvl="5" w:tplc="0426001B" w:tentative="1">
      <w:start w:val="1"/>
      <w:numFmt w:val="lowerRoman"/>
      <w:lvlText w:val="%6."/>
      <w:lvlJc w:val="right"/>
      <w:pPr>
        <w:ind w:left="6156" w:hanging="180"/>
      </w:pPr>
      <w:rPr>
        <w:rFonts w:cs="Times New Roman"/>
      </w:rPr>
    </w:lvl>
    <w:lvl w:ilvl="6" w:tplc="0426000F" w:tentative="1">
      <w:start w:val="1"/>
      <w:numFmt w:val="decimal"/>
      <w:lvlText w:val="%7."/>
      <w:lvlJc w:val="left"/>
      <w:pPr>
        <w:ind w:left="6876" w:hanging="360"/>
      </w:pPr>
      <w:rPr>
        <w:rFonts w:cs="Times New Roman"/>
      </w:rPr>
    </w:lvl>
    <w:lvl w:ilvl="7" w:tplc="04260019" w:tentative="1">
      <w:start w:val="1"/>
      <w:numFmt w:val="lowerLetter"/>
      <w:lvlText w:val="%8."/>
      <w:lvlJc w:val="left"/>
      <w:pPr>
        <w:ind w:left="7596" w:hanging="360"/>
      </w:pPr>
      <w:rPr>
        <w:rFonts w:cs="Times New Roman"/>
      </w:rPr>
    </w:lvl>
    <w:lvl w:ilvl="8" w:tplc="0426001B" w:tentative="1">
      <w:start w:val="1"/>
      <w:numFmt w:val="lowerRoman"/>
      <w:lvlText w:val="%9."/>
      <w:lvlJc w:val="right"/>
      <w:pPr>
        <w:ind w:left="8316" w:hanging="180"/>
      </w:pPr>
      <w:rPr>
        <w:rFonts w:cs="Times New Roman"/>
      </w:rPr>
    </w:lvl>
  </w:abstractNum>
  <w:abstractNum w:abstractNumId="28" w15:restartNumberingAfterBreak="0">
    <w:nsid w:val="48C911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AC5C7D"/>
    <w:multiLevelType w:val="hybridMultilevel"/>
    <w:tmpl w:val="B4A841D2"/>
    <w:lvl w:ilvl="0" w:tplc="002CDA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2A66A9D"/>
    <w:multiLevelType w:val="multilevel"/>
    <w:tmpl w:val="D07A6E4C"/>
    <w:styleLink w:val="Normallist"/>
    <w:lvl w:ilvl="0">
      <w:start w:val="1"/>
      <w:numFmt w:val="decimal"/>
      <w:pStyle w:val="Normalnumber"/>
      <w:lvlText w:val="%1."/>
      <w:lvlJc w:val="left"/>
      <w:pPr>
        <w:tabs>
          <w:tab w:val="num" w:pos="1021"/>
        </w:tabs>
        <w:ind w:left="1134"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1" w15:restartNumberingAfterBreak="0">
    <w:nsid w:val="58A501F2"/>
    <w:multiLevelType w:val="hybridMultilevel"/>
    <w:tmpl w:val="94FE39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8FA3679"/>
    <w:multiLevelType w:val="hybridMultilevel"/>
    <w:tmpl w:val="36F247D6"/>
    <w:lvl w:ilvl="0" w:tplc="62D4CE5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CA6CAA"/>
    <w:multiLevelType w:val="hybridMultilevel"/>
    <w:tmpl w:val="1222EA6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4" w15:restartNumberingAfterBreak="0">
    <w:nsid w:val="5B714DB9"/>
    <w:multiLevelType w:val="hybridMultilevel"/>
    <w:tmpl w:val="E6665B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97C55"/>
    <w:multiLevelType w:val="hybridMultilevel"/>
    <w:tmpl w:val="8D4292F8"/>
    <w:lvl w:ilvl="0" w:tplc="915CF294">
      <w:start w:val="6"/>
      <w:numFmt w:val="bullet"/>
      <w:lvlText w:val="•"/>
      <w:lvlJc w:val="left"/>
      <w:pPr>
        <w:ind w:left="1080" w:hanging="720"/>
      </w:pPr>
      <w:rPr>
        <w:rFonts w:ascii="Calibri Light" w:eastAsiaTheme="minorEastAsia" w:hAnsi="Calibri Light"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B560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681941F4"/>
    <w:multiLevelType w:val="multilevel"/>
    <w:tmpl w:val="129A1664"/>
    <w:lvl w:ilvl="0">
      <w:start w:val="1"/>
      <w:numFmt w:val="decimal"/>
      <w:lvlText w:val="%1."/>
      <w:lvlJc w:val="left"/>
      <w:pPr>
        <w:ind w:left="720" w:hanging="360"/>
      </w:pPr>
      <w:rPr>
        <w:rFonts w:hint="default"/>
      </w:rPr>
    </w:lvl>
    <w:lvl w:ilvl="1">
      <w:start w:val="7"/>
      <w:numFmt w:val="decimal"/>
      <w:isLgl/>
      <w:lvlText w:val="%1.%2."/>
      <w:lvlJc w:val="left"/>
      <w:pPr>
        <w:ind w:left="1224" w:hanging="504"/>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38" w15:restartNumberingAfterBreak="0">
    <w:nsid w:val="69B8170D"/>
    <w:multiLevelType w:val="multilevel"/>
    <w:tmpl w:val="08E0BE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38397E"/>
    <w:multiLevelType w:val="hybridMultilevel"/>
    <w:tmpl w:val="86701D24"/>
    <w:lvl w:ilvl="0" w:tplc="0426000F">
      <w:start w:val="1"/>
      <w:numFmt w:val="decimal"/>
      <w:lvlText w:val="%1."/>
      <w:lvlJc w:val="left"/>
      <w:pPr>
        <w:ind w:left="1434" w:hanging="360"/>
      </w:p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0" w15:restartNumberingAfterBreak="0">
    <w:nsid w:val="71B452E6"/>
    <w:multiLevelType w:val="hybridMultilevel"/>
    <w:tmpl w:val="1A266BA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1" w15:restartNumberingAfterBreak="0">
    <w:nsid w:val="7993455F"/>
    <w:multiLevelType w:val="hybridMultilevel"/>
    <w:tmpl w:val="0B80880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2" w15:restartNumberingAfterBreak="0">
    <w:nsid w:val="7DF738B5"/>
    <w:multiLevelType w:val="hybridMultilevel"/>
    <w:tmpl w:val="47F29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12"/>
    <w:lvlOverride w:ilvl="0">
      <w:lvl w:ilvl="0">
        <w:start w:val="1"/>
        <w:numFmt w:val="decimal"/>
        <w:pStyle w:val="Normalnumber"/>
        <w:lvlText w:val="%1."/>
        <w:lvlJc w:val="left"/>
        <w:pPr>
          <w:tabs>
            <w:tab w:val="num" w:pos="1021"/>
          </w:tabs>
          <w:ind w:left="1134"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4">
    <w:abstractNumId w:val="1"/>
  </w:num>
  <w:num w:numId="5">
    <w:abstractNumId w:val="41"/>
  </w:num>
  <w:num w:numId="6">
    <w:abstractNumId w:val="31"/>
  </w:num>
  <w:num w:numId="7">
    <w:abstractNumId w:val="8"/>
  </w:num>
  <w:num w:numId="8">
    <w:abstractNumId w:val="4"/>
  </w:num>
  <w:num w:numId="9">
    <w:abstractNumId w:val="10"/>
  </w:num>
  <w:num w:numId="10">
    <w:abstractNumId w:val="33"/>
  </w:num>
  <w:num w:numId="11">
    <w:abstractNumId w:val="24"/>
  </w:num>
  <w:num w:numId="12">
    <w:abstractNumId w:val="6"/>
  </w:num>
  <w:num w:numId="13">
    <w:abstractNumId w:val="32"/>
  </w:num>
  <w:num w:numId="14">
    <w:abstractNumId w:val="13"/>
  </w:num>
  <w:num w:numId="15">
    <w:abstractNumId w:val="0"/>
  </w:num>
  <w:num w:numId="16">
    <w:abstractNumId w:val="11"/>
  </w:num>
  <w:num w:numId="17">
    <w:abstractNumId w:val="3"/>
  </w:num>
  <w:num w:numId="18">
    <w:abstractNumId w:val="9"/>
  </w:num>
  <w:num w:numId="19">
    <w:abstractNumId w:val="38"/>
  </w:num>
  <w:num w:numId="20">
    <w:abstractNumId w:val="14"/>
  </w:num>
  <w:num w:numId="21">
    <w:abstractNumId w:val="20"/>
  </w:num>
  <w:num w:numId="22">
    <w:abstractNumId w:val="42"/>
  </w:num>
  <w:num w:numId="23">
    <w:abstractNumId w:val="36"/>
  </w:num>
  <w:num w:numId="24">
    <w:abstractNumId w:val="16"/>
  </w:num>
  <w:num w:numId="25">
    <w:abstractNumId w:val="26"/>
  </w:num>
  <w:num w:numId="26">
    <w:abstractNumId w:val="25"/>
  </w:num>
  <w:num w:numId="27">
    <w:abstractNumId w:val="15"/>
  </w:num>
  <w:num w:numId="28">
    <w:abstractNumId w:val="5"/>
  </w:num>
  <w:num w:numId="29">
    <w:abstractNumId w:val="23"/>
  </w:num>
  <w:num w:numId="30">
    <w:abstractNumId w:val="37"/>
  </w:num>
  <w:num w:numId="31">
    <w:abstractNumId w:val="28"/>
  </w:num>
  <w:num w:numId="32">
    <w:abstractNumId w:val="35"/>
  </w:num>
  <w:num w:numId="33">
    <w:abstractNumId w:val="39"/>
  </w:num>
  <w:num w:numId="34">
    <w:abstractNumId w:val="22"/>
  </w:num>
  <w:num w:numId="35">
    <w:abstractNumId w:val="27"/>
  </w:num>
  <w:num w:numId="36">
    <w:abstractNumId w:val="34"/>
  </w:num>
  <w:num w:numId="37">
    <w:abstractNumId w:val="19"/>
  </w:num>
  <w:num w:numId="38">
    <w:abstractNumId w:val="17"/>
  </w:num>
  <w:num w:numId="39">
    <w:abstractNumId w:val="40"/>
  </w:num>
  <w:num w:numId="40">
    <w:abstractNumId w:val="18"/>
  </w:num>
  <w:num w:numId="41">
    <w:abstractNumId w:val="29"/>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2E"/>
    <w:rsid w:val="000006B8"/>
    <w:rsid w:val="0000074F"/>
    <w:rsid w:val="00000934"/>
    <w:rsid w:val="000024C8"/>
    <w:rsid w:val="00002930"/>
    <w:rsid w:val="00004A98"/>
    <w:rsid w:val="00004F6D"/>
    <w:rsid w:val="0000561B"/>
    <w:rsid w:val="000061EA"/>
    <w:rsid w:val="00006A76"/>
    <w:rsid w:val="000076E6"/>
    <w:rsid w:val="00010668"/>
    <w:rsid w:val="00011294"/>
    <w:rsid w:val="00012DD0"/>
    <w:rsid w:val="0001345C"/>
    <w:rsid w:val="00013A8E"/>
    <w:rsid w:val="00014348"/>
    <w:rsid w:val="00015087"/>
    <w:rsid w:val="000150BC"/>
    <w:rsid w:val="000156B7"/>
    <w:rsid w:val="000156D7"/>
    <w:rsid w:val="000158D2"/>
    <w:rsid w:val="00017AB4"/>
    <w:rsid w:val="00020B9C"/>
    <w:rsid w:val="00022C18"/>
    <w:rsid w:val="00023650"/>
    <w:rsid w:val="0002398B"/>
    <w:rsid w:val="00024A90"/>
    <w:rsid w:val="00024E3C"/>
    <w:rsid w:val="000254C0"/>
    <w:rsid w:val="00025DCD"/>
    <w:rsid w:val="000303B0"/>
    <w:rsid w:val="00030A04"/>
    <w:rsid w:val="0003115C"/>
    <w:rsid w:val="00031518"/>
    <w:rsid w:val="00031E43"/>
    <w:rsid w:val="00033B82"/>
    <w:rsid w:val="00033C2E"/>
    <w:rsid w:val="00034E29"/>
    <w:rsid w:val="00041918"/>
    <w:rsid w:val="00042EA5"/>
    <w:rsid w:val="00043350"/>
    <w:rsid w:val="0004409F"/>
    <w:rsid w:val="0004560C"/>
    <w:rsid w:val="00045B35"/>
    <w:rsid w:val="00045E3B"/>
    <w:rsid w:val="0004744E"/>
    <w:rsid w:val="00047688"/>
    <w:rsid w:val="00047D60"/>
    <w:rsid w:val="000504EA"/>
    <w:rsid w:val="0005075B"/>
    <w:rsid w:val="000515D1"/>
    <w:rsid w:val="00051926"/>
    <w:rsid w:val="0005363D"/>
    <w:rsid w:val="00054E10"/>
    <w:rsid w:val="00057E69"/>
    <w:rsid w:val="000601B5"/>
    <w:rsid w:val="00061732"/>
    <w:rsid w:val="000623DD"/>
    <w:rsid w:val="00062D98"/>
    <w:rsid w:val="000631C9"/>
    <w:rsid w:val="000639A7"/>
    <w:rsid w:val="00063F8E"/>
    <w:rsid w:val="000654C1"/>
    <w:rsid w:val="00065C31"/>
    <w:rsid w:val="00065E57"/>
    <w:rsid w:val="00067A29"/>
    <w:rsid w:val="0007019A"/>
    <w:rsid w:val="000712D9"/>
    <w:rsid w:val="00072574"/>
    <w:rsid w:val="00075409"/>
    <w:rsid w:val="000754BF"/>
    <w:rsid w:val="00076D68"/>
    <w:rsid w:val="00077BA6"/>
    <w:rsid w:val="00077D84"/>
    <w:rsid w:val="000817B9"/>
    <w:rsid w:val="00081938"/>
    <w:rsid w:val="00082B6B"/>
    <w:rsid w:val="00083466"/>
    <w:rsid w:val="0008357D"/>
    <w:rsid w:val="000840A7"/>
    <w:rsid w:val="0008548D"/>
    <w:rsid w:val="00085EE4"/>
    <w:rsid w:val="000865CF"/>
    <w:rsid w:val="00090558"/>
    <w:rsid w:val="00090F55"/>
    <w:rsid w:val="00091B2F"/>
    <w:rsid w:val="00092C4B"/>
    <w:rsid w:val="00093360"/>
    <w:rsid w:val="00095B44"/>
    <w:rsid w:val="000965B4"/>
    <w:rsid w:val="000A0470"/>
    <w:rsid w:val="000A0516"/>
    <w:rsid w:val="000A06FB"/>
    <w:rsid w:val="000A11D4"/>
    <w:rsid w:val="000A15E3"/>
    <w:rsid w:val="000A2CA7"/>
    <w:rsid w:val="000A46E7"/>
    <w:rsid w:val="000A4DBA"/>
    <w:rsid w:val="000A55A7"/>
    <w:rsid w:val="000A5AE6"/>
    <w:rsid w:val="000A66E8"/>
    <w:rsid w:val="000A7A2E"/>
    <w:rsid w:val="000B0116"/>
    <w:rsid w:val="000B2E4B"/>
    <w:rsid w:val="000B2E71"/>
    <w:rsid w:val="000B3185"/>
    <w:rsid w:val="000B50B4"/>
    <w:rsid w:val="000B5692"/>
    <w:rsid w:val="000B5EC5"/>
    <w:rsid w:val="000B6ED4"/>
    <w:rsid w:val="000B7F3D"/>
    <w:rsid w:val="000C08E7"/>
    <w:rsid w:val="000C2188"/>
    <w:rsid w:val="000C4A49"/>
    <w:rsid w:val="000C57FA"/>
    <w:rsid w:val="000C78DB"/>
    <w:rsid w:val="000D1001"/>
    <w:rsid w:val="000D11CA"/>
    <w:rsid w:val="000D18B2"/>
    <w:rsid w:val="000D33B3"/>
    <w:rsid w:val="000D3714"/>
    <w:rsid w:val="000D37E2"/>
    <w:rsid w:val="000D3A4A"/>
    <w:rsid w:val="000D433E"/>
    <w:rsid w:val="000D4A70"/>
    <w:rsid w:val="000D4AA0"/>
    <w:rsid w:val="000D5E5B"/>
    <w:rsid w:val="000D6122"/>
    <w:rsid w:val="000D6BDC"/>
    <w:rsid w:val="000E0320"/>
    <w:rsid w:val="000E05FE"/>
    <w:rsid w:val="000E077E"/>
    <w:rsid w:val="000E11B2"/>
    <w:rsid w:val="000E141C"/>
    <w:rsid w:val="000E2670"/>
    <w:rsid w:val="000E2B0B"/>
    <w:rsid w:val="000E4F3B"/>
    <w:rsid w:val="000E5651"/>
    <w:rsid w:val="000E5668"/>
    <w:rsid w:val="000E5881"/>
    <w:rsid w:val="000E6412"/>
    <w:rsid w:val="000E7ABA"/>
    <w:rsid w:val="000E7FAD"/>
    <w:rsid w:val="000F0224"/>
    <w:rsid w:val="000F0822"/>
    <w:rsid w:val="000F12E9"/>
    <w:rsid w:val="000F4D97"/>
    <w:rsid w:val="000F5310"/>
    <w:rsid w:val="000F6B4B"/>
    <w:rsid w:val="000F6CB6"/>
    <w:rsid w:val="000F6E77"/>
    <w:rsid w:val="000F7966"/>
    <w:rsid w:val="001003F7"/>
    <w:rsid w:val="00100841"/>
    <w:rsid w:val="00101002"/>
    <w:rsid w:val="00103893"/>
    <w:rsid w:val="0010389E"/>
    <w:rsid w:val="00104170"/>
    <w:rsid w:val="001107C6"/>
    <w:rsid w:val="00110FDB"/>
    <w:rsid w:val="00111AF4"/>
    <w:rsid w:val="00113A55"/>
    <w:rsid w:val="00113FD7"/>
    <w:rsid w:val="00114676"/>
    <w:rsid w:val="00115440"/>
    <w:rsid w:val="00115CF2"/>
    <w:rsid w:val="0011604A"/>
    <w:rsid w:val="001160F0"/>
    <w:rsid w:val="0011672C"/>
    <w:rsid w:val="0011755D"/>
    <w:rsid w:val="00117872"/>
    <w:rsid w:val="00120308"/>
    <w:rsid w:val="001210DA"/>
    <w:rsid w:val="0012186E"/>
    <w:rsid w:val="00121D34"/>
    <w:rsid w:val="00123081"/>
    <w:rsid w:val="00123FD2"/>
    <w:rsid w:val="00125492"/>
    <w:rsid w:val="0012647B"/>
    <w:rsid w:val="00130864"/>
    <w:rsid w:val="001309AC"/>
    <w:rsid w:val="00132D07"/>
    <w:rsid w:val="00133683"/>
    <w:rsid w:val="00133E04"/>
    <w:rsid w:val="00133E15"/>
    <w:rsid w:val="00134DCF"/>
    <w:rsid w:val="00135512"/>
    <w:rsid w:val="00135773"/>
    <w:rsid w:val="00137315"/>
    <w:rsid w:val="00137AE8"/>
    <w:rsid w:val="00137BBF"/>
    <w:rsid w:val="0014199D"/>
    <w:rsid w:val="00141D51"/>
    <w:rsid w:val="00145D1F"/>
    <w:rsid w:val="00145DD5"/>
    <w:rsid w:val="00147605"/>
    <w:rsid w:val="00150296"/>
    <w:rsid w:val="001502A7"/>
    <w:rsid w:val="0015044B"/>
    <w:rsid w:val="00150803"/>
    <w:rsid w:val="00150B85"/>
    <w:rsid w:val="00150BD1"/>
    <w:rsid w:val="00150D9D"/>
    <w:rsid w:val="00151556"/>
    <w:rsid w:val="00151B9F"/>
    <w:rsid w:val="00152875"/>
    <w:rsid w:val="00153155"/>
    <w:rsid w:val="00155F79"/>
    <w:rsid w:val="00160071"/>
    <w:rsid w:val="00161008"/>
    <w:rsid w:val="00161418"/>
    <w:rsid w:val="00162B20"/>
    <w:rsid w:val="00163BD1"/>
    <w:rsid w:val="00164D93"/>
    <w:rsid w:val="00165238"/>
    <w:rsid w:val="0016558D"/>
    <w:rsid w:val="0016756A"/>
    <w:rsid w:val="00167908"/>
    <w:rsid w:val="001705D1"/>
    <w:rsid w:val="001715FC"/>
    <w:rsid w:val="00171940"/>
    <w:rsid w:val="00171E57"/>
    <w:rsid w:val="00173CFA"/>
    <w:rsid w:val="001756A4"/>
    <w:rsid w:val="001759DF"/>
    <w:rsid w:val="00177633"/>
    <w:rsid w:val="00180689"/>
    <w:rsid w:val="00182A18"/>
    <w:rsid w:val="00183A13"/>
    <w:rsid w:val="00183BB8"/>
    <w:rsid w:val="001855D0"/>
    <w:rsid w:val="00187D58"/>
    <w:rsid w:val="00190D93"/>
    <w:rsid w:val="0019163D"/>
    <w:rsid w:val="0019164A"/>
    <w:rsid w:val="00191809"/>
    <w:rsid w:val="00192B9B"/>
    <w:rsid w:val="00192E2F"/>
    <w:rsid w:val="001937DA"/>
    <w:rsid w:val="0019465C"/>
    <w:rsid w:val="001947F1"/>
    <w:rsid w:val="0019506C"/>
    <w:rsid w:val="00195D7A"/>
    <w:rsid w:val="00196115"/>
    <w:rsid w:val="0019695E"/>
    <w:rsid w:val="0019699E"/>
    <w:rsid w:val="00197133"/>
    <w:rsid w:val="00197965"/>
    <w:rsid w:val="00197AA8"/>
    <w:rsid w:val="001A1DAC"/>
    <w:rsid w:val="001A26EF"/>
    <w:rsid w:val="001A28DE"/>
    <w:rsid w:val="001A6753"/>
    <w:rsid w:val="001A7ADF"/>
    <w:rsid w:val="001B27BF"/>
    <w:rsid w:val="001B6A6C"/>
    <w:rsid w:val="001B779C"/>
    <w:rsid w:val="001C0162"/>
    <w:rsid w:val="001C2179"/>
    <w:rsid w:val="001C2E39"/>
    <w:rsid w:val="001C7594"/>
    <w:rsid w:val="001D21DE"/>
    <w:rsid w:val="001D24D9"/>
    <w:rsid w:val="001D2E96"/>
    <w:rsid w:val="001D330C"/>
    <w:rsid w:val="001D659A"/>
    <w:rsid w:val="001D659D"/>
    <w:rsid w:val="001D6DF7"/>
    <w:rsid w:val="001D72C9"/>
    <w:rsid w:val="001D7A40"/>
    <w:rsid w:val="001E07FB"/>
    <w:rsid w:val="001E10D2"/>
    <w:rsid w:val="001E1955"/>
    <w:rsid w:val="001E2915"/>
    <w:rsid w:val="001E4E4B"/>
    <w:rsid w:val="001E5D11"/>
    <w:rsid w:val="001E7540"/>
    <w:rsid w:val="001E7C5F"/>
    <w:rsid w:val="001E7E54"/>
    <w:rsid w:val="001F030B"/>
    <w:rsid w:val="001F0BFB"/>
    <w:rsid w:val="001F0CFA"/>
    <w:rsid w:val="001F0E75"/>
    <w:rsid w:val="001F25D1"/>
    <w:rsid w:val="001F43CB"/>
    <w:rsid w:val="001F5D50"/>
    <w:rsid w:val="001F6592"/>
    <w:rsid w:val="001F6B3F"/>
    <w:rsid w:val="001F6DE0"/>
    <w:rsid w:val="001F70A7"/>
    <w:rsid w:val="0020061F"/>
    <w:rsid w:val="00200C1D"/>
    <w:rsid w:val="002010FA"/>
    <w:rsid w:val="0020133A"/>
    <w:rsid w:val="0020265F"/>
    <w:rsid w:val="00203198"/>
    <w:rsid w:val="0020423C"/>
    <w:rsid w:val="00206154"/>
    <w:rsid w:val="00206FDF"/>
    <w:rsid w:val="00210248"/>
    <w:rsid w:val="00210EE4"/>
    <w:rsid w:val="002128D0"/>
    <w:rsid w:val="00213BC3"/>
    <w:rsid w:val="002141F8"/>
    <w:rsid w:val="002152D8"/>
    <w:rsid w:val="00215BE5"/>
    <w:rsid w:val="002163E5"/>
    <w:rsid w:val="00216D66"/>
    <w:rsid w:val="00217578"/>
    <w:rsid w:val="002201D2"/>
    <w:rsid w:val="002212F9"/>
    <w:rsid w:val="0022392C"/>
    <w:rsid w:val="002253CE"/>
    <w:rsid w:val="00225A3A"/>
    <w:rsid w:val="00231EDC"/>
    <w:rsid w:val="00232469"/>
    <w:rsid w:val="00233942"/>
    <w:rsid w:val="00234DFB"/>
    <w:rsid w:val="00235244"/>
    <w:rsid w:val="0023621C"/>
    <w:rsid w:val="00236E07"/>
    <w:rsid w:val="0024171F"/>
    <w:rsid w:val="002417E3"/>
    <w:rsid w:val="002427E7"/>
    <w:rsid w:val="00242A50"/>
    <w:rsid w:val="00243BC5"/>
    <w:rsid w:val="00244739"/>
    <w:rsid w:val="00245D8C"/>
    <w:rsid w:val="002465A1"/>
    <w:rsid w:val="00246D76"/>
    <w:rsid w:val="00246DD7"/>
    <w:rsid w:val="0025014E"/>
    <w:rsid w:val="00251180"/>
    <w:rsid w:val="002511E3"/>
    <w:rsid w:val="00251964"/>
    <w:rsid w:val="002527D0"/>
    <w:rsid w:val="002545D3"/>
    <w:rsid w:val="00255C6A"/>
    <w:rsid w:val="00256319"/>
    <w:rsid w:val="00257287"/>
    <w:rsid w:val="00257FD1"/>
    <w:rsid w:val="00261AA7"/>
    <w:rsid w:val="00262783"/>
    <w:rsid w:val="0026406F"/>
    <w:rsid w:val="0026560B"/>
    <w:rsid w:val="00265E39"/>
    <w:rsid w:val="002713CB"/>
    <w:rsid w:val="00271430"/>
    <w:rsid w:val="0027152A"/>
    <w:rsid w:val="00272190"/>
    <w:rsid w:val="002727D1"/>
    <w:rsid w:val="00273A1C"/>
    <w:rsid w:val="00274297"/>
    <w:rsid w:val="0027553A"/>
    <w:rsid w:val="00275F01"/>
    <w:rsid w:val="00276D94"/>
    <w:rsid w:val="00276E57"/>
    <w:rsid w:val="00280859"/>
    <w:rsid w:val="00280F20"/>
    <w:rsid w:val="00281658"/>
    <w:rsid w:val="00281E3D"/>
    <w:rsid w:val="00282907"/>
    <w:rsid w:val="00284AC4"/>
    <w:rsid w:val="002857D0"/>
    <w:rsid w:val="0028593E"/>
    <w:rsid w:val="002859B0"/>
    <w:rsid w:val="00285C7D"/>
    <w:rsid w:val="0028719F"/>
    <w:rsid w:val="002901A8"/>
    <w:rsid w:val="002916F6"/>
    <w:rsid w:val="00291C05"/>
    <w:rsid w:val="0029208B"/>
    <w:rsid w:val="00292382"/>
    <w:rsid w:val="002925BB"/>
    <w:rsid w:val="00292A61"/>
    <w:rsid w:val="0029453A"/>
    <w:rsid w:val="00294DBE"/>
    <w:rsid w:val="00295827"/>
    <w:rsid w:val="002962CB"/>
    <w:rsid w:val="00297040"/>
    <w:rsid w:val="0029797B"/>
    <w:rsid w:val="00297ABD"/>
    <w:rsid w:val="00297D9D"/>
    <w:rsid w:val="002A06E5"/>
    <w:rsid w:val="002A0CC8"/>
    <w:rsid w:val="002A1DB0"/>
    <w:rsid w:val="002A3675"/>
    <w:rsid w:val="002A3ECE"/>
    <w:rsid w:val="002A4384"/>
    <w:rsid w:val="002A53F5"/>
    <w:rsid w:val="002A6358"/>
    <w:rsid w:val="002A6E78"/>
    <w:rsid w:val="002B040B"/>
    <w:rsid w:val="002B0431"/>
    <w:rsid w:val="002B0540"/>
    <w:rsid w:val="002B081A"/>
    <w:rsid w:val="002B09E1"/>
    <w:rsid w:val="002B0E0D"/>
    <w:rsid w:val="002B1195"/>
    <w:rsid w:val="002B16CB"/>
    <w:rsid w:val="002B2023"/>
    <w:rsid w:val="002B3159"/>
    <w:rsid w:val="002B3AF5"/>
    <w:rsid w:val="002B48EB"/>
    <w:rsid w:val="002B4A47"/>
    <w:rsid w:val="002B50AC"/>
    <w:rsid w:val="002B530C"/>
    <w:rsid w:val="002B56EA"/>
    <w:rsid w:val="002B578E"/>
    <w:rsid w:val="002B5C42"/>
    <w:rsid w:val="002B67E8"/>
    <w:rsid w:val="002B67EB"/>
    <w:rsid w:val="002B7603"/>
    <w:rsid w:val="002B797C"/>
    <w:rsid w:val="002C0AC9"/>
    <w:rsid w:val="002C2BA1"/>
    <w:rsid w:val="002C2FDA"/>
    <w:rsid w:val="002C416E"/>
    <w:rsid w:val="002C42C5"/>
    <w:rsid w:val="002C46E1"/>
    <w:rsid w:val="002C7023"/>
    <w:rsid w:val="002C7ED7"/>
    <w:rsid w:val="002D1ABF"/>
    <w:rsid w:val="002D2D5E"/>
    <w:rsid w:val="002D32C2"/>
    <w:rsid w:val="002D505B"/>
    <w:rsid w:val="002D74D1"/>
    <w:rsid w:val="002E30B0"/>
    <w:rsid w:val="002E35A9"/>
    <w:rsid w:val="002E3730"/>
    <w:rsid w:val="002E5F7F"/>
    <w:rsid w:val="002E66C5"/>
    <w:rsid w:val="002E6E39"/>
    <w:rsid w:val="002E7FB1"/>
    <w:rsid w:val="002F012C"/>
    <w:rsid w:val="002F0FDE"/>
    <w:rsid w:val="002F1295"/>
    <w:rsid w:val="002F1E6A"/>
    <w:rsid w:val="002F1EA5"/>
    <w:rsid w:val="002F1EC8"/>
    <w:rsid w:val="002F361A"/>
    <w:rsid w:val="002F5031"/>
    <w:rsid w:val="002F5201"/>
    <w:rsid w:val="002F568B"/>
    <w:rsid w:val="002F668C"/>
    <w:rsid w:val="002F66E0"/>
    <w:rsid w:val="002F6CC5"/>
    <w:rsid w:val="002F6F36"/>
    <w:rsid w:val="002F78D0"/>
    <w:rsid w:val="00303374"/>
    <w:rsid w:val="003039C4"/>
    <w:rsid w:val="003039F2"/>
    <w:rsid w:val="00304546"/>
    <w:rsid w:val="00304F51"/>
    <w:rsid w:val="0030514F"/>
    <w:rsid w:val="00306FEA"/>
    <w:rsid w:val="003075B9"/>
    <w:rsid w:val="00311DD6"/>
    <w:rsid w:val="00312785"/>
    <w:rsid w:val="0031299A"/>
    <w:rsid w:val="00314D15"/>
    <w:rsid w:val="00314E14"/>
    <w:rsid w:val="0031564F"/>
    <w:rsid w:val="00321323"/>
    <w:rsid w:val="0032330A"/>
    <w:rsid w:val="00323334"/>
    <w:rsid w:val="003237DC"/>
    <w:rsid w:val="00323E33"/>
    <w:rsid w:val="00325850"/>
    <w:rsid w:val="0033068A"/>
    <w:rsid w:val="00331C78"/>
    <w:rsid w:val="0033235A"/>
    <w:rsid w:val="00332987"/>
    <w:rsid w:val="0033404E"/>
    <w:rsid w:val="00337F71"/>
    <w:rsid w:val="00340DA5"/>
    <w:rsid w:val="003419DB"/>
    <w:rsid w:val="00341A9C"/>
    <w:rsid w:val="00341CC1"/>
    <w:rsid w:val="00341E29"/>
    <w:rsid w:val="00345064"/>
    <w:rsid w:val="0034547E"/>
    <w:rsid w:val="00346041"/>
    <w:rsid w:val="003462E2"/>
    <w:rsid w:val="003474CA"/>
    <w:rsid w:val="00350B13"/>
    <w:rsid w:val="003525F4"/>
    <w:rsid w:val="00352BAE"/>
    <w:rsid w:val="0035318A"/>
    <w:rsid w:val="003543A8"/>
    <w:rsid w:val="00354F44"/>
    <w:rsid w:val="0035503C"/>
    <w:rsid w:val="00356890"/>
    <w:rsid w:val="00356C31"/>
    <w:rsid w:val="00357001"/>
    <w:rsid w:val="00357713"/>
    <w:rsid w:val="003579E2"/>
    <w:rsid w:val="00357CEB"/>
    <w:rsid w:val="0036052A"/>
    <w:rsid w:val="00363498"/>
    <w:rsid w:val="00363ED9"/>
    <w:rsid w:val="003643CD"/>
    <w:rsid w:val="00364E5B"/>
    <w:rsid w:val="0036582F"/>
    <w:rsid w:val="00365A50"/>
    <w:rsid w:val="00367C9E"/>
    <w:rsid w:val="003737B2"/>
    <w:rsid w:val="003739F5"/>
    <w:rsid w:val="00375614"/>
    <w:rsid w:val="00375C48"/>
    <w:rsid w:val="0037616D"/>
    <w:rsid w:val="0037619B"/>
    <w:rsid w:val="00380EF5"/>
    <w:rsid w:val="00382995"/>
    <w:rsid w:val="00383B11"/>
    <w:rsid w:val="00383E62"/>
    <w:rsid w:val="00384805"/>
    <w:rsid w:val="00384ED5"/>
    <w:rsid w:val="00385853"/>
    <w:rsid w:val="0038625A"/>
    <w:rsid w:val="00390824"/>
    <w:rsid w:val="0039239C"/>
    <w:rsid w:val="00392E91"/>
    <w:rsid w:val="003943A8"/>
    <w:rsid w:val="00394F47"/>
    <w:rsid w:val="003950FE"/>
    <w:rsid w:val="003958CF"/>
    <w:rsid w:val="00395AB4"/>
    <w:rsid w:val="00395C73"/>
    <w:rsid w:val="00396E44"/>
    <w:rsid w:val="00397CCA"/>
    <w:rsid w:val="003A1A3F"/>
    <w:rsid w:val="003A20DC"/>
    <w:rsid w:val="003A2279"/>
    <w:rsid w:val="003A547C"/>
    <w:rsid w:val="003A78BE"/>
    <w:rsid w:val="003B07BB"/>
    <w:rsid w:val="003B0D22"/>
    <w:rsid w:val="003B144A"/>
    <w:rsid w:val="003B18C0"/>
    <w:rsid w:val="003B7EFE"/>
    <w:rsid w:val="003C02F8"/>
    <w:rsid w:val="003C1E20"/>
    <w:rsid w:val="003C2BBB"/>
    <w:rsid w:val="003C4154"/>
    <w:rsid w:val="003C479E"/>
    <w:rsid w:val="003C47AC"/>
    <w:rsid w:val="003C6255"/>
    <w:rsid w:val="003C636F"/>
    <w:rsid w:val="003C68FD"/>
    <w:rsid w:val="003C6DD8"/>
    <w:rsid w:val="003C79A0"/>
    <w:rsid w:val="003D23AF"/>
    <w:rsid w:val="003D3962"/>
    <w:rsid w:val="003D5929"/>
    <w:rsid w:val="003D5BCC"/>
    <w:rsid w:val="003D6238"/>
    <w:rsid w:val="003E2833"/>
    <w:rsid w:val="003E315F"/>
    <w:rsid w:val="003E3802"/>
    <w:rsid w:val="003E41CC"/>
    <w:rsid w:val="003E4615"/>
    <w:rsid w:val="003E47F3"/>
    <w:rsid w:val="003E4A32"/>
    <w:rsid w:val="003E672B"/>
    <w:rsid w:val="003E6DD6"/>
    <w:rsid w:val="003E724D"/>
    <w:rsid w:val="003F0937"/>
    <w:rsid w:val="003F357D"/>
    <w:rsid w:val="003F3AB8"/>
    <w:rsid w:val="003F4D51"/>
    <w:rsid w:val="003F59A7"/>
    <w:rsid w:val="003F7346"/>
    <w:rsid w:val="003F7688"/>
    <w:rsid w:val="003F76C8"/>
    <w:rsid w:val="003F7936"/>
    <w:rsid w:val="003F7ACE"/>
    <w:rsid w:val="00400402"/>
    <w:rsid w:val="004006A6"/>
    <w:rsid w:val="00401312"/>
    <w:rsid w:val="00402034"/>
    <w:rsid w:val="004027FA"/>
    <w:rsid w:val="004035EE"/>
    <w:rsid w:val="004042B2"/>
    <w:rsid w:val="00404756"/>
    <w:rsid w:val="0040498D"/>
    <w:rsid w:val="004062EE"/>
    <w:rsid w:val="00406558"/>
    <w:rsid w:val="004077FE"/>
    <w:rsid w:val="00410181"/>
    <w:rsid w:val="004103F0"/>
    <w:rsid w:val="00413050"/>
    <w:rsid w:val="004150A8"/>
    <w:rsid w:val="00415731"/>
    <w:rsid w:val="0042019E"/>
    <w:rsid w:val="00420921"/>
    <w:rsid w:val="0042456A"/>
    <w:rsid w:val="00424F0D"/>
    <w:rsid w:val="00425078"/>
    <w:rsid w:val="004261B9"/>
    <w:rsid w:val="00427E67"/>
    <w:rsid w:val="00430136"/>
    <w:rsid w:val="0043071C"/>
    <w:rsid w:val="00430A80"/>
    <w:rsid w:val="004338AE"/>
    <w:rsid w:val="00433A76"/>
    <w:rsid w:val="00433F7C"/>
    <w:rsid w:val="004372CE"/>
    <w:rsid w:val="00437637"/>
    <w:rsid w:val="00437A6E"/>
    <w:rsid w:val="00440AB4"/>
    <w:rsid w:val="004419C2"/>
    <w:rsid w:val="004419DC"/>
    <w:rsid w:val="00441B34"/>
    <w:rsid w:val="00445139"/>
    <w:rsid w:val="00445F60"/>
    <w:rsid w:val="00445FED"/>
    <w:rsid w:val="00446B0D"/>
    <w:rsid w:val="00446EF7"/>
    <w:rsid w:val="0044750F"/>
    <w:rsid w:val="00447935"/>
    <w:rsid w:val="00451673"/>
    <w:rsid w:val="004525AF"/>
    <w:rsid w:val="00453CF8"/>
    <w:rsid w:val="00454705"/>
    <w:rsid w:val="00455904"/>
    <w:rsid w:val="00462E74"/>
    <w:rsid w:val="00463CAC"/>
    <w:rsid w:val="0046454A"/>
    <w:rsid w:val="00465A85"/>
    <w:rsid w:val="0047307F"/>
    <w:rsid w:val="004730AD"/>
    <w:rsid w:val="00474FE1"/>
    <w:rsid w:val="00475E70"/>
    <w:rsid w:val="00476412"/>
    <w:rsid w:val="004803BD"/>
    <w:rsid w:val="004814F6"/>
    <w:rsid w:val="00481E29"/>
    <w:rsid w:val="00482986"/>
    <w:rsid w:val="00482E17"/>
    <w:rsid w:val="0048383C"/>
    <w:rsid w:val="00483B4E"/>
    <w:rsid w:val="00483CD9"/>
    <w:rsid w:val="00483FE7"/>
    <w:rsid w:val="00484ACD"/>
    <w:rsid w:val="00485698"/>
    <w:rsid w:val="004907FF"/>
    <w:rsid w:val="004916A9"/>
    <w:rsid w:val="00491A3D"/>
    <w:rsid w:val="00492A28"/>
    <w:rsid w:val="00494465"/>
    <w:rsid w:val="004952D1"/>
    <w:rsid w:val="00496819"/>
    <w:rsid w:val="0049720E"/>
    <w:rsid w:val="004A005C"/>
    <w:rsid w:val="004A0369"/>
    <w:rsid w:val="004A2743"/>
    <w:rsid w:val="004A2856"/>
    <w:rsid w:val="004A2C7C"/>
    <w:rsid w:val="004A30C7"/>
    <w:rsid w:val="004A4312"/>
    <w:rsid w:val="004A7511"/>
    <w:rsid w:val="004A7C03"/>
    <w:rsid w:val="004B1BA4"/>
    <w:rsid w:val="004B3C1D"/>
    <w:rsid w:val="004B401D"/>
    <w:rsid w:val="004B4C79"/>
    <w:rsid w:val="004B53BC"/>
    <w:rsid w:val="004B5920"/>
    <w:rsid w:val="004B5CBC"/>
    <w:rsid w:val="004B6FB3"/>
    <w:rsid w:val="004B7A78"/>
    <w:rsid w:val="004C03AD"/>
    <w:rsid w:val="004C22AF"/>
    <w:rsid w:val="004C2DE8"/>
    <w:rsid w:val="004C302B"/>
    <w:rsid w:val="004C5618"/>
    <w:rsid w:val="004C5682"/>
    <w:rsid w:val="004C5CD4"/>
    <w:rsid w:val="004C6136"/>
    <w:rsid w:val="004C70BA"/>
    <w:rsid w:val="004C7152"/>
    <w:rsid w:val="004D1683"/>
    <w:rsid w:val="004D2894"/>
    <w:rsid w:val="004D2B69"/>
    <w:rsid w:val="004D3973"/>
    <w:rsid w:val="004D44D6"/>
    <w:rsid w:val="004D4D26"/>
    <w:rsid w:val="004D5399"/>
    <w:rsid w:val="004D5AF4"/>
    <w:rsid w:val="004D5E55"/>
    <w:rsid w:val="004D647D"/>
    <w:rsid w:val="004D76FE"/>
    <w:rsid w:val="004E0A6D"/>
    <w:rsid w:val="004E19DE"/>
    <w:rsid w:val="004E20E0"/>
    <w:rsid w:val="004E22A3"/>
    <w:rsid w:val="004E3C47"/>
    <w:rsid w:val="004E3FD1"/>
    <w:rsid w:val="004E5299"/>
    <w:rsid w:val="004E5D11"/>
    <w:rsid w:val="004E5FC8"/>
    <w:rsid w:val="004E73BA"/>
    <w:rsid w:val="004E73DC"/>
    <w:rsid w:val="004F07B7"/>
    <w:rsid w:val="004F0D79"/>
    <w:rsid w:val="004F2429"/>
    <w:rsid w:val="004F28D6"/>
    <w:rsid w:val="004F2C39"/>
    <w:rsid w:val="004F2CD0"/>
    <w:rsid w:val="004F3017"/>
    <w:rsid w:val="004F6CCF"/>
    <w:rsid w:val="004F7333"/>
    <w:rsid w:val="004F74F2"/>
    <w:rsid w:val="004F7EF0"/>
    <w:rsid w:val="00501BDE"/>
    <w:rsid w:val="0050218A"/>
    <w:rsid w:val="00503FFA"/>
    <w:rsid w:val="00504844"/>
    <w:rsid w:val="005058F3"/>
    <w:rsid w:val="00505D47"/>
    <w:rsid w:val="0050639A"/>
    <w:rsid w:val="00506F88"/>
    <w:rsid w:val="00507D03"/>
    <w:rsid w:val="0051127C"/>
    <w:rsid w:val="00511799"/>
    <w:rsid w:val="00511C32"/>
    <w:rsid w:val="00512C5E"/>
    <w:rsid w:val="00513205"/>
    <w:rsid w:val="005133A6"/>
    <w:rsid w:val="00514702"/>
    <w:rsid w:val="00514A1C"/>
    <w:rsid w:val="00514B0A"/>
    <w:rsid w:val="00514CB2"/>
    <w:rsid w:val="00514FB5"/>
    <w:rsid w:val="00516D73"/>
    <w:rsid w:val="0051730B"/>
    <w:rsid w:val="005173FD"/>
    <w:rsid w:val="0052060F"/>
    <w:rsid w:val="00522E04"/>
    <w:rsid w:val="005231E6"/>
    <w:rsid w:val="00526BD6"/>
    <w:rsid w:val="005271F1"/>
    <w:rsid w:val="005305EC"/>
    <w:rsid w:val="00530A37"/>
    <w:rsid w:val="00534863"/>
    <w:rsid w:val="00534CAA"/>
    <w:rsid w:val="00535870"/>
    <w:rsid w:val="00537F27"/>
    <w:rsid w:val="005411A1"/>
    <w:rsid w:val="0054238B"/>
    <w:rsid w:val="00542610"/>
    <w:rsid w:val="00543CB3"/>
    <w:rsid w:val="0054420F"/>
    <w:rsid w:val="00546303"/>
    <w:rsid w:val="00547FEA"/>
    <w:rsid w:val="00550355"/>
    <w:rsid w:val="0055054E"/>
    <w:rsid w:val="00550F78"/>
    <w:rsid w:val="005547FE"/>
    <w:rsid w:val="005548DC"/>
    <w:rsid w:val="00555139"/>
    <w:rsid w:val="0055653D"/>
    <w:rsid w:val="00556755"/>
    <w:rsid w:val="00556F2B"/>
    <w:rsid w:val="00560EAC"/>
    <w:rsid w:val="0056112E"/>
    <w:rsid w:val="005611AC"/>
    <w:rsid w:val="0056248D"/>
    <w:rsid w:val="0056253E"/>
    <w:rsid w:val="00564144"/>
    <w:rsid w:val="00565532"/>
    <w:rsid w:val="00566E30"/>
    <w:rsid w:val="0057300E"/>
    <w:rsid w:val="00573CD2"/>
    <w:rsid w:val="00573D9A"/>
    <w:rsid w:val="0057421E"/>
    <w:rsid w:val="0057431F"/>
    <w:rsid w:val="00574A79"/>
    <w:rsid w:val="00576A29"/>
    <w:rsid w:val="00576D4F"/>
    <w:rsid w:val="005807A0"/>
    <w:rsid w:val="00582748"/>
    <w:rsid w:val="005847DA"/>
    <w:rsid w:val="00584E25"/>
    <w:rsid w:val="00585455"/>
    <w:rsid w:val="0058563F"/>
    <w:rsid w:val="00585B03"/>
    <w:rsid w:val="00586066"/>
    <w:rsid w:val="00586789"/>
    <w:rsid w:val="0058692B"/>
    <w:rsid w:val="00587D64"/>
    <w:rsid w:val="00590355"/>
    <w:rsid w:val="005905C6"/>
    <w:rsid w:val="00590CA6"/>
    <w:rsid w:val="00590DFF"/>
    <w:rsid w:val="00593227"/>
    <w:rsid w:val="00593AD2"/>
    <w:rsid w:val="00594AC3"/>
    <w:rsid w:val="00595B38"/>
    <w:rsid w:val="00595FE3"/>
    <w:rsid w:val="0059684C"/>
    <w:rsid w:val="0059735B"/>
    <w:rsid w:val="005A02D2"/>
    <w:rsid w:val="005A1647"/>
    <w:rsid w:val="005A1EAB"/>
    <w:rsid w:val="005A3837"/>
    <w:rsid w:val="005A4258"/>
    <w:rsid w:val="005A5E60"/>
    <w:rsid w:val="005A6237"/>
    <w:rsid w:val="005B006E"/>
    <w:rsid w:val="005B12F1"/>
    <w:rsid w:val="005B18BD"/>
    <w:rsid w:val="005B198B"/>
    <w:rsid w:val="005B1BD7"/>
    <w:rsid w:val="005B1C25"/>
    <w:rsid w:val="005B26FB"/>
    <w:rsid w:val="005B285C"/>
    <w:rsid w:val="005B3064"/>
    <w:rsid w:val="005B3DDC"/>
    <w:rsid w:val="005B6586"/>
    <w:rsid w:val="005B6614"/>
    <w:rsid w:val="005B66B8"/>
    <w:rsid w:val="005C0999"/>
    <w:rsid w:val="005C1924"/>
    <w:rsid w:val="005C3AE7"/>
    <w:rsid w:val="005C45E3"/>
    <w:rsid w:val="005C4AB4"/>
    <w:rsid w:val="005C50BE"/>
    <w:rsid w:val="005C5837"/>
    <w:rsid w:val="005C67ED"/>
    <w:rsid w:val="005C70B4"/>
    <w:rsid w:val="005C76AA"/>
    <w:rsid w:val="005D12BC"/>
    <w:rsid w:val="005D1FE9"/>
    <w:rsid w:val="005D213C"/>
    <w:rsid w:val="005D3361"/>
    <w:rsid w:val="005D46EA"/>
    <w:rsid w:val="005D4C3A"/>
    <w:rsid w:val="005D596F"/>
    <w:rsid w:val="005D5F74"/>
    <w:rsid w:val="005D6837"/>
    <w:rsid w:val="005D7779"/>
    <w:rsid w:val="005E2C0E"/>
    <w:rsid w:val="005E402F"/>
    <w:rsid w:val="005E5018"/>
    <w:rsid w:val="005E5164"/>
    <w:rsid w:val="005E5941"/>
    <w:rsid w:val="005E7364"/>
    <w:rsid w:val="005F0167"/>
    <w:rsid w:val="005F02A8"/>
    <w:rsid w:val="005F0394"/>
    <w:rsid w:val="005F070A"/>
    <w:rsid w:val="005F1C68"/>
    <w:rsid w:val="005F1F38"/>
    <w:rsid w:val="005F20A6"/>
    <w:rsid w:val="005F28EA"/>
    <w:rsid w:val="005F30D5"/>
    <w:rsid w:val="005F341E"/>
    <w:rsid w:val="005F4D03"/>
    <w:rsid w:val="005F5420"/>
    <w:rsid w:val="005F64F9"/>
    <w:rsid w:val="005F6EF9"/>
    <w:rsid w:val="00601179"/>
    <w:rsid w:val="0060136F"/>
    <w:rsid w:val="0060158F"/>
    <w:rsid w:val="00601C3C"/>
    <w:rsid w:val="0060246A"/>
    <w:rsid w:val="0060335D"/>
    <w:rsid w:val="00603EA1"/>
    <w:rsid w:val="006055AA"/>
    <w:rsid w:val="00605A66"/>
    <w:rsid w:val="006069CB"/>
    <w:rsid w:val="00610F30"/>
    <w:rsid w:val="00613343"/>
    <w:rsid w:val="00613771"/>
    <w:rsid w:val="0061394D"/>
    <w:rsid w:val="00615469"/>
    <w:rsid w:val="0061757E"/>
    <w:rsid w:val="006176E1"/>
    <w:rsid w:val="00617DCE"/>
    <w:rsid w:val="00617FDF"/>
    <w:rsid w:val="00621244"/>
    <w:rsid w:val="00621474"/>
    <w:rsid w:val="0062299A"/>
    <w:rsid w:val="00623960"/>
    <w:rsid w:val="0062450D"/>
    <w:rsid w:val="00625686"/>
    <w:rsid w:val="006274F0"/>
    <w:rsid w:val="00627E82"/>
    <w:rsid w:val="00630EC6"/>
    <w:rsid w:val="00630F02"/>
    <w:rsid w:val="006313F9"/>
    <w:rsid w:val="00631659"/>
    <w:rsid w:val="00632B91"/>
    <w:rsid w:val="006337BD"/>
    <w:rsid w:val="00633A3F"/>
    <w:rsid w:val="0063407C"/>
    <w:rsid w:val="0063760B"/>
    <w:rsid w:val="006377D8"/>
    <w:rsid w:val="00637F07"/>
    <w:rsid w:val="006408A4"/>
    <w:rsid w:val="00640EFC"/>
    <w:rsid w:val="00641755"/>
    <w:rsid w:val="00641804"/>
    <w:rsid w:val="00641F0C"/>
    <w:rsid w:val="00642D9A"/>
    <w:rsid w:val="006434D8"/>
    <w:rsid w:val="00644713"/>
    <w:rsid w:val="0064608A"/>
    <w:rsid w:val="00646AF4"/>
    <w:rsid w:val="006509CD"/>
    <w:rsid w:val="0065145F"/>
    <w:rsid w:val="00651951"/>
    <w:rsid w:val="00651A8E"/>
    <w:rsid w:val="00651FDB"/>
    <w:rsid w:val="00652475"/>
    <w:rsid w:val="00652DD2"/>
    <w:rsid w:val="00653626"/>
    <w:rsid w:val="00653C26"/>
    <w:rsid w:val="00654CD0"/>
    <w:rsid w:val="006562E6"/>
    <w:rsid w:val="00657EE0"/>
    <w:rsid w:val="006609AA"/>
    <w:rsid w:val="00660CB9"/>
    <w:rsid w:val="00661197"/>
    <w:rsid w:val="006611BC"/>
    <w:rsid w:val="00663B6D"/>
    <w:rsid w:val="00663D25"/>
    <w:rsid w:val="0066433F"/>
    <w:rsid w:val="006653BD"/>
    <w:rsid w:val="0066630C"/>
    <w:rsid w:val="00666EE2"/>
    <w:rsid w:val="0066715C"/>
    <w:rsid w:val="00667A02"/>
    <w:rsid w:val="00667F10"/>
    <w:rsid w:val="00670A8E"/>
    <w:rsid w:val="00671434"/>
    <w:rsid w:val="00671BE2"/>
    <w:rsid w:val="006730C2"/>
    <w:rsid w:val="00673EF7"/>
    <w:rsid w:val="0067496A"/>
    <w:rsid w:val="0067590A"/>
    <w:rsid w:val="00675B17"/>
    <w:rsid w:val="00676816"/>
    <w:rsid w:val="00676911"/>
    <w:rsid w:val="006808A3"/>
    <w:rsid w:val="006809DA"/>
    <w:rsid w:val="006823AF"/>
    <w:rsid w:val="00682C0A"/>
    <w:rsid w:val="00687382"/>
    <w:rsid w:val="006911D0"/>
    <w:rsid w:val="00691FE4"/>
    <w:rsid w:val="006923A6"/>
    <w:rsid w:val="00692947"/>
    <w:rsid w:val="00693956"/>
    <w:rsid w:val="00694CF6"/>
    <w:rsid w:val="006957CA"/>
    <w:rsid w:val="00695B2B"/>
    <w:rsid w:val="006960CE"/>
    <w:rsid w:val="00697117"/>
    <w:rsid w:val="006A4117"/>
    <w:rsid w:val="006A5DA9"/>
    <w:rsid w:val="006A650D"/>
    <w:rsid w:val="006A6FC8"/>
    <w:rsid w:val="006A7215"/>
    <w:rsid w:val="006B0D88"/>
    <w:rsid w:val="006B1327"/>
    <w:rsid w:val="006B1774"/>
    <w:rsid w:val="006B2876"/>
    <w:rsid w:val="006B328B"/>
    <w:rsid w:val="006B37BE"/>
    <w:rsid w:val="006B3C1D"/>
    <w:rsid w:val="006B453D"/>
    <w:rsid w:val="006B4834"/>
    <w:rsid w:val="006B4920"/>
    <w:rsid w:val="006B56BA"/>
    <w:rsid w:val="006B62DB"/>
    <w:rsid w:val="006C1A32"/>
    <w:rsid w:val="006C2B84"/>
    <w:rsid w:val="006C2E23"/>
    <w:rsid w:val="006C3F3B"/>
    <w:rsid w:val="006C52B8"/>
    <w:rsid w:val="006C53CD"/>
    <w:rsid w:val="006C6F42"/>
    <w:rsid w:val="006D20EB"/>
    <w:rsid w:val="006D30C6"/>
    <w:rsid w:val="006D30FC"/>
    <w:rsid w:val="006D3A7C"/>
    <w:rsid w:val="006D4BBD"/>
    <w:rsid w:val="006D5B31"/>
    <w:rsid w:val="006D6064"/>
    <w:rsid w:val="006D610C"/>
    <w:rsid w:val="006D6B9C"/>
    <w:rsid w:val="006D7401"/>
    <w:rsid w:val="006E2D54"/>
    <w:rsid w:val="006E2F70"/>
    <w:rsid w:val="006E3646"/>
    <w:rsid w:val="006E4680"/>
    <w:rsid w:val="006E47CD"/>
    <w:rsid w:val="006E4992"/>
    <w:rsid w:val="006E5750"/>
    <w:rsid w:val="006E7E8D"/>
    <w:rsid w:val="006F1B56"/>
    <w:rsid w:val="006F3664"/>
    <w:rsid w:val="006F3789"/>
    <w:rsid w:val="006F378E"/>
    <w:rsid w:val="006F571E"/>
    <w:rsid w:val="006F7BE4"/>
    <w:rsid w:val="006F7FFD"/>
    <w:rsid w:val="007007DB"/>
    <w:rsid w:val="0070176F"/>
    <w:rsid w:val="00703DCC"/>
    <w:rsid w:val="007064A2"/>
    <w:rsid w:val="007068F5"/>
    <w:rsid w:val="0071024F"/>
    <w:rsid w:val="007107B0"/>
    <w:rsid w:val="00710CE9"/>
    <w:rsid w:val="00710E4F"/>
    <w:rsid w:val="007110D1"/>
    <w:rsid w:val="00714FF1"/>
    <w:rsid w:val="00715DE5"/>
    <w:rsid w:val="00716C33"/>
    <w:rsid w:val="007235A5"/>
    <w:rsid w:val="00723D84"/>
    <w:rsid w:val="00724453"/>
    <w:rsid w:val="0073032D"/>
    <w:rsid w:val="007307B9"/>
    <w:rsid w:val="00732285"/>
    <w:rsid w:val="0073372B"/>
    <w:rsid w:val="00733852"/>
    <w:rsid w:val="00734A6A"/>
    <w:rsid w:val="00735234"/>
    <w:rsid w:val="00735E91"/>
    <w:rsid w:val="00736A82"/>
    <w:rsid w:val="00736BE3"/>
    <w:rsid w:val="00741381"/>
    <w:rsid w:val="00741DCD"/>
    <w:rsid w:val="00742298"/>
    <w:rsid w:val="007437CB"/>
    <w:rsid w:val="0074384F"/>
    <w:rsid w:val="007478F9"/>
    <w:rsid w:val="007515B8"/>
    <w:rsid w:val="00752F56"/>
    <w:rsid w:val="007542B1"/>
    <w:rsid w:val="0075522D"/>
    <w:rsid w:val="007567E1"/>
    <w:rsid w:val="00757F77"/>
    <w:rsid w:val="00760778"/>
    <w:rsid w:val="00761380"/>
    <w:rsid w:val="00761A11"/>
    <w:rsid w:val="00761F3F"/>
    <w:rsid w:val="0076213C"/>
    <w:rsid w:val="00762DFC"/>
    <w:rsid w:val="00762EBD"/>
    <w:rsid w:val="0076355F"/>
    <w:rsid w:val="007636CE"/>
    <w:rsid w:val="007641AB"/>
    <w:rsid w:val="0076529A"/>
    <w:rsid w:val="00765745"/>
    <w:rsid w:val="007667C4"/>
    <w:rsid w:val="007728DC"/>
    <w:rsid w:val="00773063"/>
    <w:rsid w:val="007735C4"/>
    <w:rsid w:val="00774776"/>
    <w:rsid w:val="0077514A"/>
    <w:rsid w:val="00777B97"/>
    <w:rsid w:val="00781EF0"/>
    <w:rsid w:val="007821FE"/>
    <w:rsid w:val="007822EC"/>
    <w:rsid w:val="00782557"/>
    <w:rsid w:val="00783951"/>
    <w:rsid w:val="00784583"/>
    <w:rsid w:val="00785DDC"/>
    <w:rsid w:val="007867D0"/>
    <w:rsid w:val="007874F2"/>
    <w:rsid w:val="0078784F"/>
    <w:rsid w:val="0079000A"/>
    <w:rsid w:val="007913F5"/>
    <w:rsid w:val="00791677"/>
    <w:rsid w:val="00793B40"/>
    <w:rsid w:val="00795A3B"/>
    <w:rsid w:val="007966B3"/>
    <w:rsid w:val="007967CA"/>
    <w:rsid w:val="00797D0F"/>
    <w:rsid w:val="00797D94"/>
    <w:rsid w:val="00797E15"/>
    <w:rsid w:val="007A050F"/>
    <w:rsid w:val="007A20DC"/>
    <w:rsid w:val="007A2C59"/>
    <w:rsid w:val="007A61B7"/>
    <w:rsid w:val="007A6A10"/>
    <w:rsid w:val="007A6C80"/>
    <w:rsid w:val="007A7475"/>
    <w:rsid w:val="007B0A87"/>
    <w:rsid w:val="007B35DF"/>
    <w:rsid w:val="007B4508"/>
    <w:rsid w:val="007B46DD"/>
    <w:rsid w:val="007B4943"/>
    <w:rsid w:val="007B50B4"/>
    <w:rsid w:val="007B611C"/>
    <w:rsid w:val="007B6EF4"/>
    <w:rsid w:val="007C0F5A"/>
    <w:rsid w:val="007C24FA"/>
    <w:rsid w:val="007C29D5"/>
    <w:rsid w:val="007C2CFF"/>
    <w:rsid w:val="007C3AE3"/>
    <w:rsid w:val="007C4732"/>
    <w:rsid w:val="007C614E"/>
    <w:rsid w:val="007C7EC0"/>
    <w:rsid w:val="007D012D"/>
    <w:rsid w:val="007D18FA"/>
    <w:rsid w:val="007D30CA"/>
    <w:rsid w:val="007D34CB"/>
    <w:rsid w:val="007D3C17"/>
    <w:rsid w:val="007D3FB2"/>
    <w:rsid w:val="007D45AF"/>
    <w:rsid w:val="007D4F44"/>
    <w:rsid w:val="007D64BB"/>
    <w:rsid w:val="007D6ABA"/>
    <w:rsid w:val="007D6CDC"/>
    <w:rsid w:val="007D74B2"/>
    <w:rsid w:val="007E18BF"/>
    <w:rsid w:val="007E1927"/>
    <w:rsid w:val="007E25CF"/>
    <w:rsid w:val="007E30AE"/>
    <w:rsid w:val="007E50A8"/>
    <w:rsid w:val="007E5367"/>
    <w:rsid w:val="007E6016"/>
    <w:rsid w:val="007E7024"/>
    <w:rsid w:val="007E7173"/>
    <w:rsid w:val="007E7843"/>
    <w:rsid w:val="007F0DF3"/>
    <w:rsid w:val="007F141C"/>
    <w:rsid w:val="007F16DA"/>
    <w:rsid w:val="007F1B0E"/>
    <w:rsid w:val="007F2969"/>
    <w:rsid w:val="007F440C"/>
    <w:rsid w:val="007F533A"/>
    <w:rsid w:val="007F5CB7"/>
    <w:rsid w:val="007F682E"/>
    <w:rsid w:val="00800A5B"/>
    <w:rsid w:val="00800CF1"/>
    <w:rsid w:val="008012E9"/>
    <w:rsid w:val="00802620"/>
    <w:rsid w:val="0080277D"/>
    <w:rsid w:val="00802AEB"/>
    <w:rsid w:val="00802B17"/>
    <w:rsid w:val="00806D22"/>
    <w:rsid w:val="00807723"/>
    <w:rsid w:val="00807787"/>
    <w:rsid w:val="00811163"/>
    <w:rsid w:val="008112D4"/>
    <w:rsid w:val="0081189D"/>
    <w:rsid w:val="00811905"/>
    <w:rsid w:val="00811CAD"/>
    <w:rsid w:val="00813215"/>
    <w:rsid w:val="0081513E"/>
    <w:rsid w:val="00817817"/>
    <w:rsid w:val="00817B80"/>
    <w:rsid w:val="00817FEB"/>
    <w:rsid w:val="008204CA"/>
    <w:rsid w:val="0082062D"/>
    <w:rsid w:val="00821256"/>
    <w:rsid w:val="00822AA2"/>
    <w:rsid w:val="00824006"/>
    <w:rsid w:val="008272F4"/>
    <w:rsid w:val="00827A53"/>
    <w:rsid w:val="00827FAC"/>
    <w:rsid w:val="00830B02"/>
    <w:rsid w:val="00832672"/>
    <w:rsid w:val="00832D75"/>
    <w:rsid w:val="00832E70"/>
    <w:rsid w:val="00833969"/>
    <w:rsid w:val="00834D79"/>
    <w:rsid w:val="00835100"/>
    <w:rsid w:val="008359DC"/>
    <w:rsid w:val="008360B8"/>
    <w:rsid w:val="0083751C"/>
    <w:rsid w:val="00837B65"/>
    <w:rsid w:val="00840565"/>
    <w:rsid w:val="0084092C"/>
    <w:rsid w:val="008420FA"/>
    <w:rsid w:val="00846183"/>
    <w:rsid w:val="008469E7"/>
    <w:rsid w:val="00847177"/>
    <w:rsid w:val="00847B68"/>
    <w:rsid w:val="00850329"/>
    <w:rsid w:val="00850D94"/>
    <w:rsid w:val="0085264B"/>
    <w:rsid w:val="00853A6D"/>
    <w:rsid w:val="00853C74"/>
    <w:rsid w:val="00854059"/>
    <w:rsid w:val="0085408B"/>
    <w:rsid w:val="00854467"/>
    <w:rsid w:val="00854FD8"/>
    <w:rsid w:val="00855422"/>
    <w:rsid w:val="008560A6"/>
    <w:rsid w:val="00856150"/>
    <w:rsid w:val="008568A7"/>
    <w:rsid w:val="008575D0"/>
    <w:rsid w:val="00862640"/>
    <w:rsid w:val="008638BB"/>
    <w:rsid w:val="00864085"/>
    <w:rsid w:val="00864DFD"/>
    <w:rsid w:val="00872DBE"/>
    <w:rsid w:val="008731CC"/>
    <w:rsid w:val="008746D2"/>
    <w:rsid w:val="00874F3A"/>
    <w:rsid w:val="00875696"/>
    <w:rsid w:val="00875DCC"/>
    <w:rsid w:val="00875F2F"/>
    <w:rsid w:val="00876E1A"/>
    <w:rsid w:val="00876FAC"/>
    <w:rsid w:val="0087727B"/>
    <w:rsid w:val="0087758F"/>
    <w:rsid w:val="0087768B"/>
    <w:rsid w:val="00877691"/>
    <w:rsid w:val="008803B8"/>
    <w:rsid w:val="008822AE"/>
    <w:rsid w:val="008824DF"/>
    <w:rsid w:val="00883849"/>
    <w:rsid w:val="00886ED7"/>
    <w:rsid w:val="00887290"/>
    <w:rsid w:val="00887881"/>
    <w:rsid w:val="00887AFF"/>
    <w:rsid w:val="00891379"/>
    <w:rsid w:val="00891E39"/>
    <w:rsid w:val="008923AE"/>
    <w:rsid w:val="00892F48"/>
    <w:rsid w:val="00892F59"/>
    <w:rsid w:val="00894FF5"/>
    <w:rsid w:val="00897DFA"/>
    <w:rsid w:val="00897E44"/>
    <w:rsid w:val="008A045A"/>
    <w:rsid w:val="008A0D51"/>
    <w:rsid w:val="008A20D8"/>
    <w:rsid w:val="008A2A53"/>
    <w:rsid w:val="008A328F"/>
    <w:rsid w:val="008A5374"/>
    <w:rsid w:val="008A5DD7"/>
    <w:rsid w:val="008A6715"/>
    <w:rsid w:val="008A7421"/>
    <w:rsid w:val="008A7F23"/>
    <w:rsid w:val="008B0080"/>
    <w:rsid w:val="008B02BD"/>
    <w:rsid w:val="008B2177"/>
    <w:rsid w:val="008B21FF"/>
    <w:rsid w:val="008B3681"/>
    <w:rsid w:val="008B3C42"/>
    <w:rsid w:val="008B44DA"/>
    <w:rsid w:val="008B4CED"/>
    <w:rsid w:val="008B6374"/>
    <w:rsid w:val="008B6BB4"/>
    <w:rsid w:val="008B6F92"/>
    <w:rsid w:val="008C06CF"/>
    <w:rsid w:val="008C10A7"/>
    <w:rsid w:val="008C2307"/>
    <w:rsid w:val="008C2C4C"/>
    <w:rsid w:val="008C48B2"/>
    <w:rsid w:val="008C4D89"/>
    <w:rsid w:val="008C527A"/>
    <w:rsid w:val="008C61BD"/>
    <w:rsid w:val="008C678D"/>
    <w:rsid w:val="008C7B13"/>
    <w:rsid w:val="008C7B1C"/>
    <w:rsid w:val="008D0EFB"/>
    <w:rsid w:val="008D22CA"/>
    <w:rsid w:val="008D35A5"/>
    <w:rsid w:val="008D4553"/>
    <w:rsid w:val="008D49AE"/>
    <w:rsid w:val="008D50EB"/>
    <w:rsid w:val="008D5725"/>
    <w:rsid w:val="008D681C"/>
    <w:rsid w:val="008D6C6E"/>
    <w:rsid w:val="008D6D5D"/>
    <w:rsid w:val="008D717C"/>
    <w:rsid w:val="008E08B2"/>
    <w:rsid w:val="008E1219"/>
    <w:rsid w:val="008E201E"/>
    <w:rsid w:val="008E3868"/>
    <w:rsid w:val="008E3AB6"/>
    <w:rsid w:val="008E3B11"/>
    <w:rsid w:val="008E784B"/>
    <w:rsid w:val="008F01EA"/>
    <w:rsid w:val="008F0326"/>
    <w:rsid w:val="008F058F"/>
    <w:rsid w:val="008F1379"/>
    <w:rsid w:val="008F179C"/>
    <w:rsid w:val="008F1A2F"/>
    <w:rsid w:val="008F1F38"/>
    <w:rsid w:val="008F2E44"/>
    <w:rsid w:val="008F3772"/>
    <w:rsid w:val="008F5A73"/>
    <w:rsid w:val="008F640B"/>
    <w:rsid w:val="008F7191"/>
    <w:rsid w:val="008F71CD"/>
    <w:rsid w:val="008F76B5"/>
    <w:rsid w:val="008F7998"/>
    <w:rsid w:val="00900EE6"/>
    <w:rsid w:val="00901173"/>
    <w:rsid w:val="009012E5"/>
    <w:rsid w:val="00902A1F"/>
    <w:rsid w:val="00903084"/>
    <w:rsid w:val="00903F6E"/>
    <w:rsid w:val="00905946"/>
    <w:rsid w:val="00905B85"/>
    <w:rsid w:val="00905BA3"/>
    <w:rsid w:val="0090608A"/>
    <w:rsid w:val="00906D55"/>
    <w:rsid w:val="00907103"/>
    <w:rsid w:val="00907A66"/>
    <w:rsid w:val="00907B36"/>
    <w:rsid w:val="00910BB4"/>
    <w:rsid w:val="00913EE5"/>
    <w:rsid w:val="0091509C"/>
    <w:rsid w:val="00915413"/>
    <w:rsid w:val="009158A1"/>
    <w:rsid w:val="00916212"/>
    <w:rsid w:val="009166B9"/>
    <w:rsid w:val="0091749E"/>
    <w:rsid w:val="00917B51"/>
    <w:rsid w:val="0092152E"/>
    <w:rsid w:val="009222DB"/>
    <w:rsid w:val="009222ED"/>
    <w:rsid w:val="00922B4F"/>
    <w:rsid w:val="009235F2"/>
    <w:rsid w:val="00925615"/>
    <w:rsid w:val="00925885"/>
    <w:rsid w:val="00930F2B"/>
    <w:rsid w:val="00930FE9"/>
    <w:rsid w:val="00931214"/>
    <w:rsid w:val="009318FB"/>
    <w:rsid w:val="009325F8"/>
    <w:rsid w:val="00932932"/>
    <w:rsid w:val="00934198"/>
    <w:rsid w:val="009344CB"/>
    <w:rsid w:val="009348DA"/>
    <w:rsid w:val="0093601D"/>
    <w:rsid w:val="00937D94"/>
    <w:rsid w:val="00940153"/>
    <w:rsid w:val="0094115B"/>
    <w:rsid w:val="0094149E"/>
    <w:rsid w:val="00941C61"/>
    <w:rsid w:val="009421C6"/>
    <w:rsid w:val="00944386"/>
    <w:rsid w:val="009460DA"/>
    <w:rsid w:val="00947CB9"/>
    <w:rsid w:val="00950852"/>
    <w:rsid w:val="009520E1"/>
    <w:rsid w:val="009540E1"/>
    <w:rsid w:val="00954611"/>
    <w:rsid w:val="00954DA7"/>
    <w:rsid w:val="00955DB2"/>
    <w:rsid w:val="00955F30"/>
    <w:rsid w:val="0095664B"/>
    <w:rsid w:val="00961D76"/>
    <w:rsid w:val="009620DF"/>
    <w:rsid w:val="009627CB"/>
    <w:rsid w:val="0096352A"/>
    <w:rsid w:val="009642D2"/>
    <w:rsid w:val="009644FC"/>
    <w:rsid w:val="00964FEA"/>
    <w:rsid w:val="00965F70"/>
    <w:rsid w:val="00966396"/>
    <w:rsid w:val="00966894"/>
    <w:rsid w:val="00970122"/>
    <w:rsid w:val="00970310"/>
    <w:rsid w:val="0097142D"/>
    <w:rsid w:val="009736F5"/>
    <w:rsid w:val="0097506D"/>
    <w:rsid w:val="0097538B"/>
    <w:rsid w:val="00977790"/>
    <w:rsid w:val="009806F5"/>
    <w:rsid w:val="009808F7"/>
    <w:rsid w:val="00980CCB"/>
    <w:rsid w:val="009815C8"/>
    <w:rsid w:val="009818F9"/>
    <w:rsid w:val="009828D9"/>
    <w:rsid w:val="0098514E"/>
    <w:rsid w:val="0098555A"/>
    <w:rsid w:val="00985B0E"/>
    <w:rsid w:val="00985E72"/>
    <w:rsid w:val="009866EF"/>
    <w:rsid w:val="00986E89"/>
    <w:rsid w:val="00986F20"/>
    <w:rsid w:val="00987B23"/>
    <w:rsid w:val="009910DF"/>
    <w:rsid w:val="00991157"/>
    <w:rsid w:val="00993ADC"/>
    <w:rsid w:val="00996758"/>
    <w:rsid w:val="00996E0C"/>
    <w:rsid w:val="009972D8"/>
    <w:rsid w:val="009A1EE8"/>
    <w:rsid w:val="009A2331"/>
    <w:rsid w:val="009A2F39"/>
    <w:rsid w:val="009A4F98"/>
    <w:rsid w:val="009A7024"/>
    <w:rsid w:val="009A783D"/>
    <w:rsid w:val="009A7C19"/>
    <w:rsid w:val="009B1AC9"/>
    <w:rsid w:val="009B1F58"/>
    <w:rsid w:val="009B2876"/>
    <w:rsid w:val="009B43E2"/>
    <w:rsid w:val="009B7892"/>
    <w:rsid w:val="009C0AB0"/>
    <w:rsid w:val="009C0C4B"/>
    <w:rsid w:val="009C13AF"/>
    <w:rsid w:val="009C1464"/>
    <w:rsid w:val="009C1FEA"/>
    <w:rsid w:val="009C2B88"/>
    <w:rsid w:val="009C3346"/>
    <w:rsid w:val="009C3F2F"/>
    <w:rsid w:val="009C4BB1"/>
    <w:rsid w:val="009C5D7E"/>
    <w:rsid w:val="009C5ECB"/>
    <w:rsid w:val="009C6274"/>
    <w:rsid w:val="009C698B"/>
    <w:rsid w:val="009C7499"/>
    <w:rsid w:val="009C77CA"/>
    <w:rsid w:val="009D0D91"/>
    <w:rsid w:val="009D12B7"/>
    <w:rsid w:val="009D1733"/>
    <w:rsid w:val="009D2620"/>
    <w:rsid w:val="009D2AED"/>
    <w:rsid w:val="009D4D76"/>
    <w:rsid w:val="009D651D"/>
    <w:rsid w:val="009D66AF"/>
    <w:rsid w:val="009D758A"/>
    <w:rsid w:val="009D7619"/>
    <w:rsid w:val="009E12BF"/>
    <w:rsid w:val="009E251B"/>
    <w:rsid w:val="009E29CC"/>
    <w:rsid w:val="009E2A46"/>
    <w:rsid w:val="009E4BBA"/>
    <w:rsid w:val="009E530D"/>
    <w:rsid w:val="009E551A"/>
    <w:rsid w:val="009E64DC"/>
    <w:rsid w:val="009E67FF"/>
    <w:rsid w:val="009E7043"/>
    <w:rsid w:val="009E7DD4"/>
    <w:rsid w:val="009F0880"/>
    <w:rsid w:val="009F2A29"/>
    <w:rsid w:val="009F2DA3"/>
    <w:rsid w:val="009F619C"/>
    <w:rsid w:val="009F7316"/>
    <w:rsid w:val="009F762E"/>
    <w:rsid w:val="009F7852"/>
    <w:rsid w:val="00A00F15"/>
    <w:rsid w:val="00A03256"/>
    <w:rsid w:val="00A04F06"/>
    <w:rsid w:val="00A0549B"/>
    <w:rsid w:val="00A070BC"/>
    <w:rsid w:val="00A07168"/>
    <w:rsid w:val="00A0781E"/>
    <w:rsid w:val="00A0788D"/>
    <w:rsid w:val="00A11F20"/>
    <w:rsid w:val="00A1335C"/>
    <w:rsid w:val="00A13C77"/>
    <w:rsid w:val="00A14318"/>
    <w:rsid w:val="00A14527"/>
    <w:rsid w:val="00A152F4"/>
    <w:rsid w:val="00A16190"/>
    <w:rsid w:val="00A163BF"/>
    <w:rsid w:val="00A16FE2"/>
    <w:rsid w:val="00A17416"/>
    <w:rsid w:val="00A21043"/>
    <w:rsid w:val="00A210E9"/>
    <w:rsid w:val="00A2134B"/>
    <w:rsid w:val="00A21EBE"/>
    <w:rsid w:val="00A22275"/>
    <w:rsid w:val="00A22C3F"/>
    <w:rsid w:val="00A22F40"/>
    <w:rsid w:val="00A236B9"/>
    <w:rsid w:val="00A24694"/>
    <w:rsid w:val="00A300AB"/>
    <w:rsid w:val="00A30DBA"/>
    <w:rsid w:val="00A31212"/>
    <w:rsid w:val="00A314F2"/>
    <w:rsid w:val="00A34AA9"/>
    <w:rsid w:val="00A34FF2"/>
    <w:rsid w:val="00A35F88"/>
    <w:rsid w:val="00A35FFD"/>
    <w:rsid w:val="00A37F12"/>
    <w:rsid w:val="00A40429"/>
    <w:rsid w:val="00A47968"/>
    <w:rsid w:val="00A51A12"/>
    <w:rsid w:val="00A51B58"/>
    <w:rsid w:val="00A51BD7"/>
    <w:rsid w:val="00A51C73"/>
    <w:rsid w:val="00A5296E"/>
    <w:rsid w:val="00A5325D"/>
    <w:rsid w:val="00A53779"/>
    <w:rsid w:val="00A54343"/>
    <w:rsid w:val="00A55321"/>
    <w:rsid w:val="00A55417"/>
    <w:rsid w:val="00A5589A"/>
    <w:rsid w:val="00A5717E"/>
    <w:rsid w:val="00A6143A"/>
    <w:rsid w:val="00A61703"/>
    <w:rsid w:val="00A625BD"/>
    <w:rsid w:val="00A62C1A"/>
    <w:rsid w:val="00A62E8B"/>
    <w:rsid w:val="00A62F9E"/>
    <w:rsid w:val="00A650F3"/>
    <w:rsid w:val="00A6708F"/>
    <w:rsid w:val="00A71463"/>
    <w:rsid w:val="00A71601"/>
    <w:rsid w:val="00A720C2"/>
    <w:rsid w:val="00A721A5"/>
    <w:rsid w:val="00A728BE"/>
    <w:rsid w:val="00A72FA9"/>
    <w:rsid w:val="00A7443B"/>
    <w:rsid w:val="00A76190"/>
    <w:rsid w:val="00A769B5"/>
    <w:rsid w:val="00A76B55"/>
    <w:rsid w:val="00A80ACD"/>
    <w:rsid w:val="00A80AEC"/>
    <w:rsid w:val="00A815B1"/>
    <w:rsid w:val="00A82049"/>
    <w:rsid w:val="00A83FC9"/>
    <w:rsid w:val="00A8570D"/>
    <w:rsid w:val="00A86204"/>
    <w:rsid w:val="00A9022E"/>
    <w:rsid w:val="00A910E3"/>
    <w:rsid w:val="00A92A7D"/>
    <w:rsid w:val="00A92E4F"/>
    <w:rsid w:val="00A93903"/>
    <w:rsid w:val="00A9668E"/>
    <w:rsid w:val="00A96FA0"/>
    <w:rsid w:val="00A9743A"/>
    <w:rsid w:val="00A9748A"/>
    <w:rsid w:val="00A9764F"/>
    <w:rsid w:val="00A9776B"/>
    <w:rsid w:val="00AA0A56"/>
    <w:rsid w:val="00AA18C1"/>
    <w:rsid w:val="00AA514E"/>
    <w:rsid w:val="00AA5BD3"/>
    <w:rsid w:val="00AA6404"/>
    <w:rsid w:val="00AA6B68"/>
    <w:rsid w:val="00AB0553"/>
    <w:rsid w:val="00AB062B"/>
    <w:rsid w:val="00AB0D30"/>
    <w:rsid w:val="00AB0FD2"/>
    <w:rsid w:val="00AB20BA"/>
    <w:rsid w:val="00AB4B24"/>
    <w:rsid w:val="00AB4B4B"/>
    <w:rsid w:val="00AB4D25"/>
    <w:rsid w:val="00AB4FFC"/>
    <w:rsid w:val="00AB578C"/>
    <w:rsid w:val="00AB6134"/>
    <w:rsid w:val="00AB7D27"/>
    <w:rsid w:val="00AC0C7D"/>
    <w:rsid w:val="00AC0CF3"/>
    <w:rsid w:val="00AC1F4C"/>
    <w:rsid w:val="00AC2562"/>
    <w:rsid w:val="00AC354D"/>
    <w:rsid w:val="00AC3C45"/>
    <w:rsid w:val="00AC5549"/>
    <w:rsid w:val="00AC5B00"/>
    <w:rsid w:val="00AC627A"/>
    <w:rsid w:val="00AC714D"/>
    <w:rsid w:val="00AD0F36"/>
    <w:rsid w:val="00AD2220"/>
    <w:rsid w:val="00AD2C93"/>
    <w:rsid w:val="00AD321F"/>
    <w:rsid w:val="00AD348B"/>
    <w:rsid w:val="00AD3DC2"/>
    <w:rsid w:val="00AD472B"/>
    <w:rsid w:val="00AD5067"/>
    <w:rsid w:val="00AD530B"/>
    <w:rsid w:val="00AD5DEE"/>
    <w:rsid w:val="00AD6E37"/>
    <w:rsid w:val="00AE061F"/>
    <w:rsid w:val="00AE16A0"/>
    <w:rsid w:val="00AE2906"/>
    <w:rsid w:val="00AE3D18"/>
    <w:rsid w:val="00AE65F7"/>
    <w:rsid w:val="00AE66E0"/>
    <w:rsid w:val="00AE6816"/>
    <w:rsid w:val="00AE7A30"/>
    <w:rsid w:val="00AF1028"/>
    <w:rsid w:val="00AF1131"/>
    <w:rsid w:val="00AF1543"/>
    <w:rsid w:val="00AF1B14"/>
    <w:rsid w:val="00AF1F3D"/>
    <w:rsid w:val="00AF299C"/>
    <w:rsid w:val="00AF2ABD"/>
    <w:rsid w:val="00AF2ECC"/>
    <w:rsid w:val="00AF3825"/>
    <w:rsid w:val="00AF41B5"/>
    <w:rsid w:val="00AF41DF"/>
    <w:rsid w:val="00AF4E68"/>
    <w:rsid w:val="00AF5846"/>
    <w:rsid w:val="00AF6BC6"/>
    <w:rsid w:val="00AF7477"/>
    <w:rsid w:val="00AF764D"/>
    <w:rsid w:val="00B00460"/>
    <w:rsid w:val="00B02260"/>
    <w:rsid w:val="00B03555"/>
    <w:rsid w:val="00B04259"/>
    <w:rsid w:val="00B05665"/>
    <w:rsid w:val="00B05674"/>
    <w:rsid w:val="00B05815"/>
    <w:rsid w:val="00B07DD5"/>
    <w:rsid w:val="00B10D2E"/>
    <w:rsid w:val="00B10FAE"/>
    <w:rsid w:val="00B12FDF"/>
    <w:rsid w:val="00B13D19"/>
    <w:rsid w:val="00B13ECD"/>
    <w:rsid w:val="00B13FEA"/>
    <w:rsid w:val="00B1400D"/>
    <w:rsid w:val="00B145AD"/>
    <w:rsid w:val="00B153EA"/>
    <w:rsid w:val="00B15933"/>
    <w:rsid w:val="00B16F77"/>
    <w:rsid w:val="00B20725"/>
    <w:rsid w:val="00B23663"/>
    <w:rsid w:val="00B24201"/>
    <w:rsid w:val="00B25147"/>
    <w:rsid w:val="00B25A04"/>
    <w:rsid w:val="00B2679B"/>
    <w:rsid w:val="00B30135"/>
    <w:rsid w:val="00B30381"/>
    <w:rsid w:val="00B319D9"/>
    <w:rsid w:val="00B32388"/>
    <w:rsid w:val="00B327F7"/>
    <w:rsid w:val="00B32D12"/>
    <w:rsid w:val="00B32DB2"/>
    <w:rsid w:val="00B33635"/>
    <w:rsid w:val="00B33924"/>
    <w:rsid w:val="00B339C7"/>
    <w:rsid w:val="00B3473E"/>
    <w:rsid w:val="00B35D63"/>
    <w:rsid w:val="00B42277"/>
    <w:rsid w:val="00B42390"/>
    <w:rsid w:val="00B42D92"/>
    <w:rsid w:val="00B42E4C"/>
    <w:rsid w:val="00B4477B"/>
    <w:rsid w:val="00B44A5F"/>
    <w:rsid w:val="00B4601A"/>
    <w:rsid w:val="00B46F16"/>
    <w:rsid w:val="00B4743A"/>
    <w:rsid w:val="00B5025B"/>
    <w:rsid w:val="00B503BE"/>
    <w:rsid w:val="00B50768"/>
    <w:rsid w:val="00B5106D"/>
    <w:rsid w:val="00B51B71"/>
    <w:rsid w:val="00B52C93"/>
    <w:rsid w:val="00B53424"/>
    <w:rsid w:val="00B53D97"/>
    <w:rsid w:val="00B5560C"/>
    <w:rsid w:val="00B56FD0"/>
    <w:rsid w:val="00B614CC"/>
    <w:rsid w:val="00B61D37"/>
    <w:rsid w:val="00B61DE0"/>
    <w:rsid w:val="00B62E52"/>
    <w:rsid w:val="00B634EB"/>
    <w:rsid w:val="00B63776"/>
    <w:rsid w:val="00B63AE0"/>
    <w:rsid w:val="00B643CC"/>
    <w:rsid w:val="00B6454A"/>
    <w:rsid w:val="00B6457C"/>
    <w:rsid w:val="00B646BD"/>
    <w:rsid w:val="00B64815"/>
    <w:rsid w:val="00B64F3E"/>
    <w:rsid w:val="00B65F74"/>
    <w:rsid w:val="00B70F95"/>
    <w:rsid w:val="00B71673"/>
    <w:rsid w:val="00B732AA"/>
    <w:rsid w:val="00B7342B"/>
    <w:rsid w:val="00B7581D"/>
    <w:rsid w:val="00B76C63"/>
    <w:rsid w:val="00B773AD"/>
    <w:rsid w:val="00B77CA6"/>
    <w:rsid w:val="00B8160E"/>
    <w:rsid w:val="00B81BFE"/>
    <w:rsid w:val="00B81EC2"/>
    <w:rsid w:val="00B8243F"/>
    <w:rsid w:val="00B82C23"/>
    <w:rsid w:val="00B85CA6"/>
    <w:rsid w:val="00B85ECD"/>
    <w:rsid w:val="00B869A4"/>
    <w:rsid w:val="00B87062"/>
    <w:rsid w:val="00B87266"/>
    <w:rsid w:val="00B87596"/>
    <w:rsid w:val="00B902A9"/>
    <w:rsid w:val="00B9043E"/>
    <w:rsid w:val="00B9102A"/>
    <w:rsid w:val="00B936BE"/>
    <w:rsid w:val="00B94E03"/>
    <w:rsid w:val="00BA078F"/>
    <w:rsid w:val="00BA1884"/>
    <w:rsid w:val="00BA2776"/>
    <w:rsid w:val="00BA3341"/>
    <w:rsid w:val="00BA4AD3"/>
    <w:rsid w:val="00BA4D6E"/>
    <w:rsid w:val="00BA6887"/>
    <w:rsid w:val="00BA70F6"/>
    <w:rsid w:val="00BB12FB"/>
    <w:rsid w:val="00BB1980"/>
    <w:rsid w:val="00BB2288"/>
    <w:rsid w:val="00BB2A9F"/>
    <w:rsid w:val="00BB6147"/>
    <w:rsid w:val="00BB638B"/>
    <w:rsid w:val="00BB67DC"/>
    <w:rsid w:val="00BC032E"/>
    <w:rsid w:val="00BC033B"/>
    <w:rsid w:val="00BC06EE"/>
    <w:rsid w:val="00BC0E56"/>
    <w:rsid w:val="00BC1C32"/>
    <w:rsid w:val="00BC2181"/>
    <w:rsid w:val="00BC4D3F"/>
    <w:rsid w:val="00BC58B6"/>
    <w:rsid w:val="00BC674E"/>
    <w:rsid w:val="00BC7B3B"/>
    <w:rsid w:val="00BD08B0"/>
    <w:rsid w:val="00BD0C63"/>
    <w:rsid w:val="00BD1EC0"/>
    <w:rsid w:val="00BD2D2C"/>
    <w:rsid w:val="00BD3B6A"/>
    <w:rsid w:val="00BD487B"/>
    <w:rsid w:val="00BD5EF1"/>
    <w:rsid w:val="00BD60E7"/>
    <w:rsid w:val="00BD7064"/>
    <w:rsid w:val="00BD71EC"/>
    <w:rsid w:val="00BD723B"/>
    <w:rsid w:val="00BE0C00"/>
    <w:rsid w:val="00BE3123"/>
    <w:rsid w:val="00BE3785"/>
    <w:rsid w:val="00BE4459"/>
    <w:rsid w:val="00BE5059"/>
    <w:rsid w:val="00BE6AE3"/>
    <w:rsid w:val="00BE73B9"/>
    <w:rsid w:val="00BE7BE7"/>
    <w:rsid w:val="00BF065F"/>
    <w:rsid w:val="00BF0A40"/>
    <w:rsid w:val="00BF3D59"/>
    <w:rsid w:val="00BF47B3"/>
    <w:rsid w:val="00BF552A"/>
    <w:rsid w:val="00BF56EA"/>
    <w:rsid w:val="00BF5BBD"/>
    <w:rsid w:val="00BF647F"/>
    <w:rsid w:val="00C00275"/>
    <w:rsid w:val="00C022FC"/>
    <w:rsid w:val="00C03341"/>
    <w:rsid w:val="00C034FE"/>
    <w:rsid w:val="00C05B83"/>
    <w:rsid w:val="00C06F57"/>
    <w:rsid w:val="00C07161"/>
    <w:rsid w:val="00C07D46"/>
    <w:rsid w:val="00C07F33"/>
    <w:rsid w:val="00C1046A"/>
    <w:rsid w:val="00C10E21"/>
    <w:rsid w:val="00C133E4"/>
    <w:rsid w:val="00C14886"/>
    <w:rsid w:val="00C22C8A"/>
    <w:rsid w:val="00C2304D"/>
    <w:rsid w:val="00C23160"/>
    <w:rsid w:val="00C2418B"/>
    <w:rsid w:val="00C25F30"/>
    <w:rsid w:val="00C2717B"/>
    <w:rsid w:val="00C275BB"/>
    <w:rsid w:val="00C30571"/>
    <w:rsid w:val="00C31B34"/>
    <w:rsid w:val="00C32995"/>
    <w:rsid w:val="00C34D0B"/>
    <w:rsid w:val="00C353E9"/>
    <w:rsid w:val="00C3760B"/>
    <w:rsid w:val="00C37A4A"/>
    <w:rsid w:val="00C4002C"/>
    <w:rsid w:val="00C40613"/>
    <w:rsid w:val="00C40FA2"/>
    <w:rsid w:val="00C412BD"/>
    <w:rsid w:val="00C41B7C"/>
    <w:rsid w:val="00C479CB"/>
    <w:rsid w:val="00C47CC1"/>
    <w:rsid w:val="00C50B37"/>
    <w:rsid w:val="00C515CE"/>
    <w:rsid w:val="00C52A1B"/>
    <w:rsid w:val="00C53E52"/>
    <w:rsid w:val="00C543EB"/>
    <w:rsid w:val="00C553BD"/>
    <w:rsid w:val="00C56565"/>
    <w:rsid w:val="00C600E2"/>
    <w:rsid w:val="00C60225"/>
    <w:rsid w:val="00C60A4E"/>
    <w:rsid w:val="00C61E8F"/>
    <w:rsid w:val="00C625DD"/>
    <w:rsid w:val="00C63D25"/>
    <w:rsid w:val="00C640B0"/>
    <w:rsid w:val="00C6521E"/>
    <w:rsid w:val="00C667AE"/>
    <w:rsid w:val="00C66D65"/>
    <w:rsid w:val="00C67814"/>
    <w:rsid w:val="00C70CE9"/>
    <w:rsid w:val="00C717E4"/>
    <w:rsid w:val="00C71AE1"/>
    <w:rsid w:val="00C75775"/>
    <w:rsid w:val="00C757CC"/>
    <w:rsid w:val="00C771EC"/>
    <w:rsid w:val="00C81FAD"/>
    <w:rsid w:val="00C82146"/>
    <w:rsid w:val="00C83C8D"/>
    <w:rsid w:val="00C85B04"/>
    <w:rsid w:val="00C90123"/>
    <w:rsid w:val="00C908F2"/>
    <w:rsid w:val="00C90B2F"/>
    <w:rsid w:val="00C926C3"/>
    <w:rsid w:val="00C93BF4"/>
    <w:rsid w:val="00C94841"/>
    <w:rsid w:val="00C94F92"/>
    <w:rsid w:val="00C953CC"/>
    <w:rsid w:val="00C95D0A"/>
    <w:rsid w:val="00CA2E15"/>
    <w:rsid w:val="00CA443C"/>
    <w:rsid w:val="00CA486E"/>
    <w:rsid w:val="00CA49C3"/>
    <w:rsid w:val="00CA5F20"/>
    <w:rsid w:val="00CA728C"/>
    <w:rsid w:val="00CB09A9"/>
    <w:rsid w:val="00CB10B8"/>
    <w:rsid w:val="00CB1178"/>
    <w:rsid w:val="00CB191F"/>
    <w:rsid w:val="00CB4DD5"/>
    <w:rsid w:val="00CB594F"/>
    <w:rsid w:val="00CB6199"/>
    <w:rsid w:val="00CB6917"/>
    <w:rsid w:val="00CB6F11"/>
    <w:rsid w:val="00CB74C4"/>
    <w:rsid w:val="00CC1E36"/>
    <w:rsid w:val="00CC4B09"/>
    <w:rsid w:val="00CD11DE"/>
    <w:rsid w:val="00CD2460"/>
    <w:rsid w:val="00CD2F17"/>
    <w:rsid w:val="00CD622B"/>
    <w:rsid w:val="00CD7A9B"/>
    <w:rsid w:val="00CE0BAF"/>
    <w:rsid w:val="00CE1E02"/>
    <w:rsid w:val="00CE22FF"/>
    <w:rsid w:val="00CE2CA8"/>
    <w:rsid w:val="00CE337F"/>
    <w:rsid w:val="00CE4F1A"/>
    <w:rsid w:val="00CE5682"/>
    <w:rsid w:val="00CE6556"/>
    <w:rsid w:val="00CF053A"/>
    <w:rsid w:val="00CF0793"/>
    <w:rsid w:val="00CF0E1B"/>
    <w:rsid w:val="00CF14C0"/>
    <w:rsid w:val="00CF27E4"/>
    <w:rsid w:val="00CF5A51"/>
    <w:rsid w:val="00CF6533"/>
    <w:rsid w:val="00CF6DB5"/>
    <w:rsid w:val="00CF7906"/>
    <w:rsid w:val="00D00B85"/>
    <w:rsid w:val="00D01D9D"/>
    <w:rsid w:val="00D01E75"/>
    <w:rsid w:val="00D04CC2"/>
    <w:rsid w:val="00D0531C"/>
    <w:rsid w:val="00D05446"/>
    <w:rsid w:val="00D06F85"/>
    <w:rsid w:val="00D10329"/>
    <w:rsid w:val="00D105B7"/>
    <w:rsid w:val="00D11337"/>
    <w:rsid w:val="00D12DB9"/>
    <w:rsid w:val="00D1571D"/>
    <w:rsid w:val="00D158C3"/>
    <w:rsid w:val="00D1649B"/>
    <w:rsid w:val="00D1664D"/>
    <w:rsid w:val="00D16FCA"/>
    <w:rsid w:val="00D177BB"/>
    <w:rsid w:val="00D21498"/>
    <w:rsid w:val="00D2520B"/>
    <w:rsid w:val="00D259E6"/>
    <w:rsid w:val="00D2610E"/>
    <w:rsid w:val="00D26428"/>
    <w:rsid w:val="00D26BD2"/>
    <w:rsid w:val="00D27F17"/>
    <w:rsid w:val="00D315AD"/>
    <w:rsid w:val="00D3289B"/>
    <w:rsid w:val="00D32FE0"/>
    <w:rsid w:val="00D3350B"/>
    <w:rsid w:val="00D33546"/>
    <w:rsid w:val="00D3441D"/>
    <w:rsid w:val="00D34908"/>
    <w:rsid w:val="00D36373"/>
    <w:rsid w:val="00D4054D"/>
    <w:rsid w:val="00D41308"/>
    <w:rsid w:val="00D41309"/>
    <w:rsid w:val="00D42B05"/>
    <w:rsid w:val="00D42B62"/>
    <w:rsid w:val="00D43B70"/>
    <w:rsid w:val="00D44619"/>
    <w:rsid w:val="00D44B6A"/>
    <w:rsid w:val="00D44E79"/>
    <w:rsid w:val="00D44FAF"/>
    <w:rsid w:val="00D458B3"/>
    <w:rsid w:val="00D4590F"/>
    <w:rsid w:val="00D45CE6"/>
    <w:rsid w:val="00D46589"/>
    <w:rsid w:val="00D46D14"/>
    <w:rsid w:val="00D477DB"/>
    <w:rsid w:val="00D4789F"/>
    <w:rsid w:val="00D50306"/>
    <w:rsid w:val="00D50D43"/>
    <w:rsid w:val="00D518ED"/>
    <w:rsid w:val="00D51C2F"/>
    <w:rsid w:val="00D521FF"/>
    <w:rsid w:val="00D532BC"/>
    <w:rsid w:val="00D54F8F"/>
    <w:rsid w:val="00D54FD9"/>
    <w:rsid w:val="00D607D6"/>
    <w:rsid w:val="00D61138"/>
    <w:rsid w:val="00D611A0"/>
    <w:rsid w:val="00D61614"/>
    <w:rsid w:val="00D62831"/>
    <w:rsid w:val="00D659AA"/>
    <w:rsid w:val="00D66DF6"/>
    <w:rsid w:val="00D700DD"/>
    <w:rsid w:val="00D70818"/>
    <w:rsid w:val="00D709C7"/>
    <w:rsid w:val="00D70F63"/>
    <w:rsid w:val="00D7223B"/>
    <w:rsid w:val="00D73AA0"/>
    <w:rsid w:val="00D765CF"/>
    <w:rsid w:val="00D76F94"/>
    <w:rsid w:val="00D8457F"/>
    <w:rsid w:val="00D85D44"/>
    <w:rsid w:val="00D86BAB"/>
    <w:rsid w:val="00D87352"/>
    <w:rsid w:val="00D87A4B"/>
    <w:rsid w:val="00D87F42"/>
    <w:rsid w:val="00D90AAE"/>
    <w:rsid w:val="00D91048"/>
    <w:rsid w:val="00D92B80"/>
    <w:rsid w:val="00D93BC5"/>
    <w:rsid w:val="00D94567"/>
    <w:rsid w:val="00D969F7"/>
    <w:rsid w:val="00DA056C"/>
    <w:rsid w:val="00DA077A"/>
    <w:rsid w:val="00DA134E"/>
    <w:rsid w:val="00DA1C42"/>
    <w:rsid w:val="00DA2371"/>
    <w:rsid w:val="00DA2546"/>
    <w:rsid w:val="00DA28AF"/>
    <w:rsid w:val="00DA3162"/>
    <w:rsid w:val="00DA3695"/>
    <w:rsid w:val="00DA5228"/>
    <w:rsid w:val="00DA5EDC"/>
    <w:rsid w:val="00DA6970"/>
    <w:rsid w:val="00DA6FD6"/>
    <w:rsid w:val="00DA7C2D"/>
    <w:rsid w:val="00DA7EA4"/>
    <w:rsid w:val="00DB0698"/>
    <w:rsid w:val="00DB0E30"/>
    <w:rsid w:val="00DB3AAE"/>
    <w:rsid w:val="00DB3D17"/>
    <w:rsid w:val="00DB45DC"/>
    <w:rsid w:val="00DC24DE"/>
    <w:rsid w:val="00DC28A6"/>
    <w:rsid w:val="00DC4589"/>
    <w:rsid w:val="00DC5238"/>
    <w:rsid w:val="00DC5787"/>
    <w:rsid w:val="00DC6661"/>
    <w:rsid w:val="00DC66E0"/>
    <w:rsid w:val="00DC75CE"/>
    <w:rsid w:val="00DC78A1"/>
    <w:rsid w:val="00DD2A93"/>
    <w:rsid w:val="00DD45B4"/>
    <w:rsid w:val="00DD5446"/>
    <w:rsid w:val="00DD6AE8"/>
    <w:rsid w:val="00DD7007"/>
    <w:rsid w:val="00DE0661"/>
    <w:rsid w:val="00DE187F"/>
    <w:rsid w:val="00DE244B"/>
    <w:rsid w:val="00DE3808"/>
    <w:rsid w:val="00DE471D"/>
    <w:rsid w:val="00DE6219"/>
    <w:rsid w:val="00DE6D76"/>
    <w:rsid w:val="00DE7CE9"/>
    <w:rsid w:val="00DF0EE6"/>
    <w:rsid w:val="00DF1756"/>
    <w:rsid w:val="00DF20B3"/>
    <w:rsid w:val="00DF3DF9"/>
    <w:rsid w:val="00DF3FEC"/>
    <w:rsid w:val="00DF5580"/>
    <w:rsid w:val="00DF5689"/>
    <w:rsid w:val="00DF73B8"/>
    <w:rsid w:val="00DF752A"/>
    <w:rsid w:val="00DF78F1"/>
    <w:rsid w:val="00DF7AF7"/>
    <w:rsid w:val="00E02A2A"/>
    <w:rsid w:val="00E02BFA"/>
    <w:rsid w:val="00E03D21"/>
    <w:rsid w:val="00E04E15"/>
    <w:rsid w:val="00E05B5A"/>
    <w:rsid w:val="00E06647"/>
    <w:rsid w:val="00E06A96"/>
    <w:rsid w:val="00E10FF8"/>
    <w:rsid w:val="00E1105F"/>
    <w:rsid w:val="00E11775"/>
    <w:rsid w:val="00E12292"/>
    <w:rsid w:val="00E125BB"/>
    <w:rsid w:val="00E15874"/>
    <w:rsid w:val="00E15A44"/>
    <w:rsid w:val="00E1618C"/>
    <w:rsid w:val="00E163F5"/>
    <w:rsid w:val="00E16850"/>
    <w:rsid w:val="00E24281"/>
    <w:rsid w:val="00E24FFF"/>
    <w:rsid w:val="00E250A3"/>
    <w:rsid w:val="00E27BA0"/>
    <w:rsid w:val="00E3038E"/>
    <w:rsid w:val="00E30A72"/>
    <w:rsid w:val="00E33489"/>
    <w:rsid w:val="00E33C6D"/>
    <w:rsid w:val="00E35FFE"/>
    <w:rsid w:val="00E3654E"/>
    <w:rsid w:val="00E36635"/>
    <w:rsid w:val="00E36C65"/>
    <w:rsid w:val="00E37699"/>
    <w:rsid w:val="00E40167"/>
    <w:rsid w:val="00E4100A"/>
    <w:rsid w:val="00E4189F"/>
    <w:rsid w:val="00E42F83"/>
    <w:rsid w:val="00E43985"/>
    <w:rsid w:val="00E44997"/>
    <w:rsid w:val="00E44EB8"/>
    <w:rsid w:val="00E4521D"/>
    <w:rsid w:val="00E46066"/>
    <w:rsid w:val="00E464F7"/>
    <w:rsid w:val="00E472DC"/>
    <w:rsid w:val="00E47A73"/>
    <w:rsid w:val="00E501AA"/>
    <w:rsid w:val="00E50307"/>
    <w:rsid w:val="00E50B87"/>
    <w:rsid w:val="00E50D9F"/>
    <w:rsid w:val="00E516F1"/>
    <w:rsid w:val="00E51F49"/>
    <w:rsid w:val="00E55E67"/>
    <w:rsid w:val="00E55E79"/>
    <w:rsid w:val="00E61338"/>
    <w:rsid w:val="00E6193B"/>
    <w:rsid w:val="00E63624"/>
    <w:rsid w:val="00E658D0"/>
    <w:rsid w:val="00E72C00"/>
    <w:rsid w:val="00E7330D"/>
    <w:rsid w:val="00E74E1F"/>
    <w:rsid w:val="00E75B33"/>
    <w:rsid w:val="00E7635C"/>
    <w:rsid w:val="00E76F83"/>
    <w:rsid w:val="00E81C27"/>
    <w:rsid w:val="00E8268D"/>
    <w:rsid w:val="00E85DB5"/>
    <w:rsid w:val="00E86342"/>
    <w:rsid w:val="00E9053E"/>
    <w:rsid w:val="00E91999"/>
    <w:rsid w:val="00E924AE"/>
    <w:rsid w:val="00E92E41"/>
    <w:rsid w:val="00E94379"/>
    <w:rsid w:val="00E9591A"/>
    <w:rsid w:val="00E979D3"/>
    <w:rsid w:val="00EA1D08"/>
    <w:rsid w:val="00EA2683"/>
    <w:rsid w:val="00EA6850"/>
    <w:rsid w:val="00EA6E97"/>
    <w:rsid w:val="00EB1967"/>
    <w:rsid w:val="00EB1D33"/>
    <w:rsid w:val="00EB251D"/>
    <w:rsid w:val="00EB2B45"/>
    <w:rsid w:val="00EB418C"/>
    <w:rsid w:val="00EB4936"/>
    <w:rsid w:val="00EB4BA1"/>
    <w:rsid w:val="00EB4E8D"/>
    <w:rsid w:val="00EB798D"/>
    <w:rsid w:val="00EB7F24"/>
    <w:rsid w:val="00EC00F9"/>
    <w:rsid w:val="00EC1751"/>
    <w:rsid w:val="00EC1CA8"/>
    <w:rsid w:val="00EC4B1D"/>
    <w:rsid w:val="00EC4E32"/>
    <w:rsid w:val="00EC532A"/>
    <w:rsid w:val="00EC66E0"/>
    <w:rsid w:val="00ED15D0"/>
    <w:rsid w:val="00ED2547"/>
    <w:rsid w:val="00ED277D"/>
    <w:rsid w:val="00ED3428"/>
    <w:rsid w:val="00ED36B3"/>
    <w:rsid w:val="00ED7425"/>
    <w:rsid w:val="00ED7DBB"/>
    <w:rsid w:val="00EE1147"/>
    <w:rsid w:val="00EE19F1"/>
    <w:rsid w:val="00EE2E1A"/>
    <w:rsid w:val="00EE3094"/>
    <w:rsid w:val="00EE309C"/>
    <w:rsid w:val="00EE461C"/>
    <w:rsid w:val="00EE5B9E"/>
    <w:rsid w:val="00EE6B9D"/>
    <w:rsid w:val="00EF0424"/>
    <w:rsid w:val="00EF065B"/>
    <w:rsid w:val="00EF089E"/>
    <w:rsid w:val="00EF605A"/>
    <w:rsid w:val="00EF757E"/>
    <w:rsid w:val="00EF7F9A"/>
    <w:rsid w:val="00EF7FE4"/>
    <w:rsid w:val="00F02198"/>
    <w:rsid w:val="00F024EA"/>
    <w:rsid w:val="00F02E26"/>
    <w:rsid w:val="00F035E0"/>
    <w:rsid w:val="00F03932"/>
    <w:rsid w:val="00F06636"/>
    <w:rsid w:val="00F06F78"/>
    <w:rsid w:val="00F10E91"/>
    <w:rsid w:val="00F1175A"/>
    <w:rsid w:val="00F15A3D"/>
    <w:rsid w:val="00F15ED0"/>
    <w:rsid w:val="00F20350"/>
    <w:rsid w:val="00F21DA3"/>
    <w:rsid w:val="00F2260D"/>
    <w:rsid w:val="00F2609E"/>
    <w:rsid w:val="00F30004"/>
    <w:rsid w:val="00F31118"/>
    <w:rsid w:val="00F31307"/>
    <w:rsid w:val="00F31CE9"/>
    <w:rsid w:val="00F31FF6"/>
    <w:rsid w:val="00F32738"/>
    <w:rsid w:val="00F339DB"/>
    <w:rsid w:val="00F40EB1"/>
    <w:rsid w:val="00F41B34"/>
    <w:rsid w:val="00F41F0B"/>
    <w:rsid w:val="00F425F8"/>
    <w:rsid w:val="00F43B4C"/>
    <w:rsid w:val="00F445AC"/>
    <w:rsid w:val="00F45658"/>
    <w:rsid w:val="00F45C4B"/>
    <w:rsid w:val="00F45EB6"/>
    <w:rsid w:val="00F45EBC"/>
    <w:rsid w:val="00F47380"/>
    <w:rsid w:val="00F47817"/>
    <w:rsid w:val="00F52037"/>
    <w:rsid w:val="00F52307"/>
    <w:rsid w:val="00F5386B"/>
    <w:rsid w:val="00F553E8"/>
    <w:rsid w:val="00F55E97"/>
    <w:rsid w:val="00F5617A"/>
    <w:rsid w:val="00F5704C"/>
    <w:rsid w:val="00F57B9F"/>
    <w:rsid w:val="00F57C52"/>
    <w:rsid w:val="00F6024E"/>
    <w:rsid w:val="00F60F9A"/>
    <w:rsid w:val="00F61072"/>
    <w:rsid w:val="00F61860"/>
    <w:rsid w:val="00F61FF0"/>
    <w:rsid w:val="00F621C2"/>
    <w:rsid w:val="00F64B1B"/>
    <w:rsid w:val="00F668E8"/>
    <w:rsid w:val="00F66AA4"/>
    <w:rsid w:val="00F67C79"/>
    <w:rsid w:val="00F70461"/>
    <w:rsid w:val="00F73AA2"/>
    <w:rsid w:val="00F7495F"/>
    <w:rsid w:val="00F760AE"/>
    <w:rsid w:val="00F760E1"/>
    <w:rsid w:val="00F76362"/>
    <w:rsid w:val="00F77D5A"/>
    <w:rsid w:val="00F81186"/>
    <w:rsid w:val="00F81947"/>
    <w:rsid w:val="00F81B39"/>
    <w:rsid w:val="00F8298E"/>
    <w:rsid w:val="00F8419F"/>
    <w:rsid w:val="00F85A87"/>
    <w:rsid w:val="00F86233"/>
    <w:rsid w:val="00F86457"/>
    <w:rsid w:val="00F86E77"/>
    <w:rsid w:val="00F8748E"/>
    <w:rsid w:val="00F90926"/>
    <w:rsid w:val="00F90A25"/>
    <w:rsid w:val="00F90C7B"/>
    <w:rsid w:val="00F91154"/>
    <w:rsid w:val="00F918FD"/>
    <w:rsid w:val="00F9330D"/>
    <w:rsid w:val="00F95098"/>
    <w:rsid w:val="00F95AF8"/>
    <w:rsid w:val="00F95CDF"/>
    <w:rsid w:val="00F95CF7"/>
    <w:rsid w:val="00F9651F"/>
    <w:rsid w:val="00F9659A"/>
    <w:rsid w:val="00FA0F2C"/>
    <w:rsid w:val="00FA1470"/>
    <w:rsid w:val="00FA16C9"/>
    <w:rsid w:val="00FA292D"/>
    <w:rsid w:val="00FA3B81"/>
    <w:rsid w:val="00FA3D6D"/>
    <w:rsid w:val="00FA5994"/>
    <w:rsid w:val="00FA5F4E"/>
    <w:rsid w:val="00FA6694"/>
    <w:rsid w:val="00FB0C99"/>
    <w:rsid w:val="00FB0D88"/>
    <w:rsid w:val="00FB102D"/>
    <w:rsid w:val="00FB16AB"/>
    <w:rsid w:val="00FB1C5A"/>
    <w:rsid w:val="00FB20AB"/>
    <w:rsid w:val="00FB2765"/>
    <w:rsid w:val="00FB32B6"/>
    <w:rsid w:val="00FB39AD"/>
    <w:rsid w:val="00FB5139"/>
    <w:rsid w:val="00FB69A2"/>
    <w:rsid w:val="00FB719E"/>
    <w:rsid w:val="00FB7C25"/>
    <w:rsid w:val="00FC0443"/>
    <w:rsid w:val="00FC240E"/>
    <w:rsid w:val="00FC288F"/>
    <w:rsid w:val="00FC407B"/>
    <w:rsid w:val="00FC4177"/>
    <w:rsid w:val="00FC51B2"/>
    <w:rsid w:val="00FC68C5"/>
    <w:rsid w:val="00FC6A58"/>
    <w:rsid w:val="00FC793D"/>
    <w:rsid w:val="00FC7CCB"/>
    <w:rsid w:val="00FD09B1"/>
    <w:rsid w:val="00FD0ECE"/>
    <w:rsid w:val="00FD1F59"/>
    <w:rsid w:val="00FD255A"/>
    <w:rsid w:val="00FD27B0"/>
    <w:rsid w:val="00FD3C10"/>
    <w:rsid w:val="00FD3DCA"/>
    <w:rsid w:val="00FD433B"/>
    <w:rsid w:val="00FD7816"/>
    <w:rsid w:val="00FD7AB3"/>
    <w:rsid w:val="00FD7F9A"/>
    <w:rsid w:val="00FE0A76"/>
    <w:rsid w:val="00FE16C3"/>
    <w:rsid w:val="00FE18B1"/>
    <w:rsid w:val="00FE24A5"/>
    <w:rsid w:val="00FE361C"/>
    <w:rsid w:val="00FE3858"/>
    <w:rsid w:val="00FE46CE"/>
    <w:rsid w:val="00FE48D1"/>
    <w:rsid w:val="00FE5B59"/>
    <w:rsid w:val="00FE5BC1"/>
    <w:rsid w:val="00FE6ED6"/>
    <w:rsid w:val="00FF07B8"/>
    <w:rsid w:val="00FF0921"/>
    <w:rsid w:val="00FF10E3"/>
    <w:rsid w:val="00FF24C3"/>
    <w:rsid w:val="00FF32C1"/>
    <w:rsid w:val="00FF45ED"/>
    <w:rsid w:val="00FF4C66"/>
    <w:rsid w:val="00FF4E93"/>
    <w:rsid w:val="00FF55E8"/>
    <w:rsid w:val="00FF7E2E"/>
  </w:rsids>
  <m:mathPr>
    <m:mathFont m:val="Cambria Math"/>
    <m:brkBin m:val="before"/>
    <m:brkBinSub m:val="--"/>
    <m:smallFrac/>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27652"/>
  <w15:docId w15:val="{ADF71AB8-A8E5-48A9-977D-0F958E6F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69"/>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33969"/>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33969"/>
    <w:pPr>
      <w:keepNext/>
      <w:keepLines/>
      <w:numPr>
        <w:numId w:val="1"/>
      </w:numPr>
      <w:spacing w:before="240" w:after="240"/>
      <w:ind w:left="283" w:hanging="215"/>
      <w:outlineLvl w:val="1"/>
    </w:pPr>
    <w:rPr>
      <w:rFonts w:eastAsiaTheme="majorEastAsia" w:cstheme="majorBidi"/>
      <w:b/>
      <w:bCs/>
      <w:szCs w:val="26"/>
    </w:rPr>
  </w:style>
  <w:style w:type="paragraph" w:styleId="Heading3">
    <w:name w:val="heading 3"/>
    <w:basedOn w:val="Normal"/>
    <w:next w:val="Normal"/>
    <w:link w:val="Heading3Char"/>
    <w:unhideWhenUsed/>
    <w:qFormat/>
    <w:rsid w:val="00AF1F3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6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339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sid w:val="00AF1F3D"/>
    <w:rPr>
      <w:rFonts w:asciiTheme="majorHAnsi" w:eastAsiaTheme="majorEastAsia" w:hAnsiTheme="majorHAnsi" w:cstheme="majorBidi"/>
      <w:color w:val="243F60" w:themeColor="accent1" w:themeShade="7F"/>
      <w:sz w:val="24"/>
      <w:szCs w:val="24"/>
    </w:rPr>
  </w:style>
  <w:style w:type="paragraph" w:customStyle="1" w:styleId="tv213">
    <w:name w:val="tv213"/>
    <w:basedOn w:val="Normal"/>
    <w:rsid w:val="00FB0D88"/>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unhideWhenUsed/>
    <w:rsid w:val="000F12E9"/>
    <w:rPr>
      <w:sz w:val="16"/>
      <w:szCs w:val="16"/>
    </w:rPr>
  </w:style>
  <w:style w:type="paragraph" w:styleId="CommentText">
    <w:name w:val="annotation text"/>
    <w:basedOn w:val="Normal"/>
    <w:link w:val="CommentTextChar"/>
    <w:uiPriority w:val="99"/>
    <w:unhideWhenUsed/>
    <w:rsid w:val="000F12E9"/>
    <w:rPr>
      <w:sz w:val="20"/>
      <w:szCs w:val="20"/>
    </w:rPr>
  </w:style>
  <w:style w:type="character" w:customStyle="1" w:styleId="CommentTextChar">
    <w:name w:val="Comment Text Char"/>
    <w:basedOn w:val="DefaultParagraphFont"/>
    <w:link w:val="CommentText"/>
    <w:uiPriority w:val="99"/>
    <w:rsid w:val="000F12E9"/>
    <w:rPr>
      <w:sz w:val="20"/>
      <w:szCs w:val="20"/>
    </w:rPr>
  </w:style>
  <w:style w:type="paragraph" w:styleId="CommentSubject">
    <w:name w:val="annotation subject"/>
    <w:basedOn w:val="CommentText"/>
    <w:next w:val="CommentText"/>
    <w:link w:val="CommentSubjectChar"/>
    <w:unhideWhenUsed/>
    <w:rsid w:val="000F12E9"/>
    <w:rPr>
      <w:b/>
      <w:bCs/>
    </w:rPr>
  </w:style>
  <w:style w:type="character" w:customStyle="1" w:styleId="CommentSubjectChar">
    <w:name w:val="Comment Subject Char"/>
    <w:basedOn w:val="CommentTextChar"/>
    <w:link w:val="CommentSubject"/>
    <w:rsid w:val="000F12E9"/>
    <w:rPr>
      <w:b/>
      <w:bCs/>
      <w:sz w:val="20"/>
      <w:szCs w:val="20"/>
    </w:rPr>
  </w:style>
  <w:style w:type="paragraph" w:styleId="BalloonText">
    <w:name w:val="Balloon Text"/>
    <w:basedOn w:val="Normal"/>
    <w:link w:val="BalloonTextChar"/>
    <w:unhideWhenUsed/>
    <w:rsid w:val="000F12E9"/>
    <w:rPr>
      <w:rFonts w:ascii="Tahoma" w:hAnsi="Tahoma" w:cs="Tahoma"/>
      <w:sz w:val="16"/>
      <w:szCs w:val="16"/>
    </w:rPr>
  </w:style>
  <w:style w:type="character" w:customStyle="1" w:styleId="BalloonTextChar">
    <w:name w:val="Balloon Text Char"/>
    <w:basedOn w:val="DefaultParagraphFont"/>
    <w:link w:val="BalloonText"/>
    <w:rsid w:val="000F12E9"/>
    <w:rPr>
      <w:rFonts w:ascii="Tahoma" w:hAnsi="Tahoma" w:cs="Tahoma"/>
      <w:sz w:val="16"/>
      <w:szCs w:val="16"/>
    </w:rPr>
  </w:style>
  <w:style w:type="paragraph" w:styleId="FootnoteText">
    <w:name w:val="footnote text"/>
    <w:aliases w:val="Geneva 9,Font: Geneva 9,Boston 10,f,Footnote Text Char Char,Footnote Text Char Char Char Char,Footnote Text1,Footnote Text Char Char Char,93,single space,Footnote Text Rail EIS,ft,Char,footnote3,Footnotes,Footnote ak,fn cafc,fn Char Char,o"/>
    <w:basedOn w:val="Normal"/>
    <w:link w:val="FootnoteTextChar"/>
    <w:uiPriority w:val="99"/>
    <w:unhideWhenUsed/>
    <w:qFormat/>
    <w:rsid w:val="000F12E9"/>
    <w:rPr>
      <w:sz w:val="20"/>
      <w:szCs w:val="20"/>
    </w:rPr>
  </w:style>
  <w:style w:type="character" w:customStyle="1" w:styleId="FootnoteTextChar">
    <w:name w:val="Footnote Text Char"/>
    <w:aliases w:val="Geneva 9 Char,Font: Geneva 9 Char,Boston 10 Char,f Char,Footnote Text Char Char Char1,Footnote Text Char Char Char Char Char,Footnote Text1 Char,Footnote Text Char Char Char Char1,93 Char,single space Char,Footnote Text Rail EIS Char"/>
    <w:basedOn w:val="DefaultParagraphFont"/>
    <w:link w:val="FootnoteText"/>
    <w:uiPriority w:val="99"/>
    <w:qFormat/>
    <w:rsid w:val="000F12E9"/>
    <w:rPr>
      <w:sz w:val="20"/>
      <w:szCs w:val="20"/>
    </w:rPr>
  </w:style>
  <w:style w:type="character" w:styleId="FootnoteReference">
    <w:name w:val="footnote reference"/>
    <w:aliases w:val="16 Point,Superscript 6 Point,number,SUPERS,Footnote Reference Superscript,ftref,(Ref. de nota al pie),Footnote symbol,Footnote Reference Number,fr,Footnote Refernece,Odwołanie przypisu,BVI fnr,Footnotes refss,Ref,de nota al pie"/>
    <w:basedOn w:val="DefaultParagraphFont"/>
    <w:link w:val="FootnotesymbolCarZchn"/>
    <w:uiPriority w:val="99"/>
    <w:unhideWhenUsed/>
    <w:qFormat/>
    <w:rsid w:val="000F12E9"/>
    <w:rPr>
      <w:vertAlign w:val="superscript"/>
    </w:rPr>
  </w:style>
  <w:style w:type="paragraph" w:customStyle="1" w:styleId="Default">
    <w:name w:val="Default"/>
    <w:rsid w:val="00FE48D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Bullet Styl,Syle 1,H&amp;P List Paragraph"/>
    <w:basedOn w:val="Normal"/>
    <w:link w:val="ListParagraphChar"/>
    <w:uiPriority w:val="34"/>
    <w:qFormat/>
    <w:rsid w:val="0064608A"/>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F1F3D"/>
    <w:rPr>
      <w:rFonts w:ascii="Times New Roman" w:hAnsi="Times New Roman"/>
      <w:sz w:val="24"/>
    </w:rPr>
  </w:style>
  <w:style w:type="character" w:styleId="Strong">
    <w:name w:val="Strong"/>
    <w:basedOn w:val="DefaultParagraphFont"/>
    <w:qFormat/>
    <w:rsid w:val="00833969"/>
    <w:rPr>
      <w:b/>
      <w:bCs/>
    </w:rPr>
  </w:style>
  <w:style w:type="character" w:styleId="IntenseEmphasis">
    <w:name w:val="Intense Emphasis"/>
    <w:basedOn w:val="DefaultParagraphFont"/>
    <w:uiPriority w:val="21"/>
    <w:qFormat/>
    <w:rsid w:val="00833969"/>
    <w:rPr>
      <w:rFonts w:ascii="Times New Roman" w:hAnsi="Times New Roman"/>
      <w:b/>
      <w:bCs/>
      <w:i/>
      <w:iCs/>
      <w:color w:val="auto"/>
      <w:sz w:val="24"/>
    </w:rPr>
  </w:style>
  <w:style w:type="paragraph" w:styleId="Header">
    <w:name w:val="header"/>
    <w:basedOn w:val="Normal"/>
    <w:link w:val="HeaderChar"/>
    <w:unhideWhenUsed/>
    <w:rsid w:val="00E250A3"/>
    <w:pPr>
      <w:tabs>
        <w:tab w:val="center" w:pos="4153"/>
        <w:tab w:val="right" w:pos="8306"/>
      </w:tabs>
    </w:pPr>
  </w:style>
  <w:style w:type="character" w:customStyle="1" w:styleId="HeaderChar">
    <w:name w:val="Header Char"/>
    <w:basedOn w:val="DefaultParagraphFont"/>
    <w:link w:val="Header"/>
    <w:rsid w:val="00E250A3"/>
    <w:rPr>
      <w:rFonts w:ascii="Times New Roman" w:hAnsi="Times New Roman"/>
      <w:sz w:val="24"/>
    </w:rPr>
  </w:style>
  <w:style w:type="paragraph" w:styleId="Footer">
    <w:name w:val="footer"/>
    <w:basedOn w:val="Normal"/>
    <w:link w:val="FooterChar"/>
    <w:unhideWhenUsed/>
    <w:rsid w:val="00E250A3"/>
    <w:pPr>
      <w:tabs>
        <w:tab w:val="center" w:pos="4153"/>
        <w:tab w:val="right" w:pos="8306"/>
      </w:tabs>
    </w:pPr>
  </w:style>
  <w:style w:type="character" w:customStyle="1" w:styleId="FooterChar">
    <w:name w:val="Footer Char"/>
    <w:basedOn w:val="DefaultParagraphFont"/>
    <w:link w:val="Footer"/>
    <w:rsid w:val="00E250A3"/>
    <w:rPr>
      <w:rFonts w:ascii="Times New Roman" w:hAnsi="Times New Roman"/>
      <w:sz w:val="24"/>
    </w:rPr>
  </w:style>
  <w:style w:type="character" w:styleId="Hyperlink">
    <w:name w:val="Hyperlink"/>
    <w:basedOn w:val="DefaultParagraphFont"/>
    <w:uiPriority w:val="99"/>
    <w:unhideWhenUsed/>
    <w:rsid w:val="001937DA"/>
    <w:rPr>
      <w:color w:val="0000FF" w:themeColor="hyperlink"/>
      <w:u w:val="single"/>
    </w:rPr>
  </w:style>
  <w:style w:type="character" w:customStyle="1" w:styleId="FontStyle60">
    <w:name w:val="Font Style60"/>
    <w:basedOn w:val="DefaultParagraphFont"/>
    <w:uiPriority w:val="99"/>
    <w:rsid w:val="00303374"/>
    <w:rPr>
      <w:rFonts w:ascii="Times New Roman" w:hAnsi="Times New Roman" w:cs="Times New Roman" w:hint="default"/>
      <w:sz w:val="22"/>
      <w:szCs w:val="22"/>
    </w:rPr>
  </w:style>
  <w:style w:type="paragraph" w:styleId="NormalWeb">
    <w:name w:val="Normal (Web)"/>
    <w:basedOn w:val="Normal"/>
    <w:uiPriority w:val="99"/>
    <w:unhideWhenUsed/>
    <w:rsid w:val="00AF1F3D"/>
    <w:pPr>
      <w:spacing w:before="100" w:beforeAutospacing="1" w:after="100" w:afterAutospacing="1"/>
      <w:ind w:firstLine="0"/>
      <w:jc w:val="left"/>
    </w:pPr>
    <w:rPr>
      <w:rFonts w:eastAsia="Times New Roman" w:cs="Times New Roman"/>
      <w:szCs w:val="24"/>
      <w:lang w:eastAsia="lv-LV"/>
    </w:rPr>
  </w:style>
  <w:style w:type="paragraph" w:styleId="NoSpacing">
    <w:name w:val="No Spacing"/>
    <w:aliases w:val="Tabulas teksts,Normal1,Parastais"/>
    <w:link w:val="NoSpacingChar"/>
    <w:uiPriority w:val="1"/>
    <w:qFormat/>
    <w:rsid w:val="000D3A4A"/>
    <w:pPr>
      <w:spacing w:before="100" w:after="0" w:line="240" w:lineRule="auto"/>
    </w:pPr>
    <w:rPr>
      <w:sz w:val="20"/>
      <w:szCs w:val="20"/>
    </w:rPr>
  </w:style>
  <w:style w:type="paragraph" w:styleId="BodyText">
    <w:name w:val="Body Text"/>
    <w:basedOn w:val="Normal"/>
    <w:link w:val="BodyTextChar"/>
    <w:rsid w:val="008D4553"/>
    <w:pPr>
      <w:ind w:firstLine="0"/>
      <w:jc w:val="center"/>
    </w:pPr>
    <w:rPr>
      <w:rFonts w:eastAsia="Times New Roman" w:cs="Times New Roman"/>
      <w:sz w:val="28"/>
      <w:szCs w:val="24"/>
    </w:rPr>
  </w:style>
  <w:style w:type="character" w:customStyle="1" w:styleId="BodyTextChar">
    <w:name w:val="Body Text Char"/>
    <w:basedOn w:val="DefaultParagraphFont"/>
    <w:link w:val="BodyText"/>
    <w:rsid w:val="008D4553"/>
    <w:rPr>
      <w:rFonts w:ascii="Times New Roman" w:eastAsia="Times New Roman" w:hAnsi="Times New Roman" w:cs="Times New Roman"/>
      <w:sz w:val="28"/>
      <w:szCs w:val="24"/>
    </w:rPr>
  </w:style>
  <w:style w:type="paragraph" w:customStyle="1" w:styleId="suggested-citation">
    <w:name w:val="suggested-citation"/>
    <w:basedOn w:val="Normal"/>
    <w:rsid w:val="008D4553"/>
    <w:pPr>
      <w:spacing w:before="100" w:beforeAutospacing="1" w:after="100" w:afterAutospacing="1"/>
      <w:ind w:firstLine="0"/>
      <w:jc w:val="left"/>
    </w:pPr>
    <w:rPr>
      <w:rFonts w:eastAsia="Times New Roman" w:cs="Times New Roman"/>
      <w:szCs w:val="24"/>
      <w:lang w:eastAsia="lv-LV"/>
    </w:rPr>
  </w:style>
  <w:style w:type="character" w:styleId="HTMLCite">
    <w:name w:val="HTML Cite"/>
    <w:basedOn w:val="DefaultParagraphFont"/>
    <w:uiPriority w:val="99"/>
    <w:semiHidden/>
    <w:unhideWhenUsed/>
    <w:rsid w:val="008D4553"/>
    <w:rPr>
      <w:i/>
      <w:iCs/>
    </w:rPr>
  </w:style>
  <w:style w:type="character" w:customStyle="1" w:styleId="Neatrisintapieminana1">
    <w:name w:val="Neatrisināta pieminēšana1"/>
    <w:basedOn w:val="DefaultParagraphFont"/>
    <w:uiPriority w:val="99"/>
    <w:semiHidden/>
    <w:unhideWhenUsed/>
    <w:rsid w:val="008D4553"/>
    <w:rPr>
      <w:color w:val="808080"/>
      <w:shd w:val="clear" w:color="auto" w:fill="E6E6E6"/>
    </w:rPr>
  </w:style>
  <w:style w:type="character" w:styleId="Emphasis">
    <w:name w:val="Emphasis"/>
    <w:basedOn w:val="DefaultParagraphFont"/>
    <w:uiPriority w:val="20"/>
    <w:qFormat/>
    <w:rsid w:val="008D4553"/>
    <w:rPr>
      <w:b/>
      <w:bCs/>
      <w:i w:val="0"/>
      <w:iCs w:val="0"/>
    </w:rPr>
  </w:style>
  <w:style w:type="character" w:customStyle="1" w:styleId="st1">
    <w:name w:val="st1"/>
    <w:basedOn w:val="DefaultParagraphFont"/>
    <w:rsid w:val="008D4553"/>
  </w:style>
  <w:style w:type="paragraph" w:customStyle="1" w:styleId="tv2132">
    <w:name w:val="tv2132"/>
    <w:basedOn w:val="Normal"/>
    <w:rsid w:val="008D4553"/>
    <w:pPr>
      <w:spacing w:line="360" w:lineRule="auto"/>
      <w:ind w:firstLine="300"/>
      <w:jc w:val="left"/>
    </w:pPr>
    <w:rPr>
      <w:rFonts w:eastAsia="Times New Roman" w:cs="Times New Roman"/>
      <w:color w:val="414142"/>
      <w:sz w:val="20"/>
      <w:szCs w:val="20"/>
      <w:lang w:eastAsia="lv-LV"/>
    </w:rPr>
  </w:style>
  <w:style w:type="character" w:styleId="FollowedHyperlink">
    <w:name w:val="FollowedHyperlink"/>
    <w:basedOn w:val="DefaultParagraphFont"/>
    <w:uiPriority w:val="99"/>
    <w:semiHidden/>
    <w:unhideWhenUsed/>
    <w:rsid w:val="008D4553"/>
    <w:rPr>
      <w:color w:val="800080" w:themeColor="followedHyperlink"/>
      <w:u w:val="single"/>
    </w:rPr>
  </w:style>
  <w:style w:type="paragraph" w:styleId="EndnoteText">
    <w:name w:val="endnote text"/>
    <w:basedOn w:val="Normal"/>
    <w:link w:val="EndnoteTextChar"/>
    <w:uiPriority w:val="99"/>
    <w:semiHidden/>
    <w:unhideWhenUsed/>
    <w:rsid w:val="008D4553"/>
    <w:pPr>
      <w:ind w:firstLine="0"/>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8D4553"/>
    <w:rPr>
      <w:sz w:val="20"/>
      <w:szCs w:val="20"/>
    </w:rPr>
  </w:style>
  <w:style w:type="character" w:styleId="EndnoteReference">
    <w:name w:val="endnote reference"/>
    <w:basedOn w:val="DefaultParagraphFont"/>
    <w:uiPriority w:val="99"/>
    <w:semiHidden/>
    <w:unhideWhenUsed/>
    <w:rsid w:val="008D4553"/>
    <w:rPr>
      <w:vertAlign w:val="superscript"/>
    </w:rPr>
  </w:style>
  <w:style w:type="paragraph" w:styleId="Revision">
    <w:name w:val="Revision"/>
    <w:hidden/>
    <w:uiPriority w:val="99"/>
    <w:semiHidden/>
    <w:rsid w:val="008D4553"/>
    <w:pPr>
      <w:spacing w:after="0" w:line="240" w:lineRule="auto"/>
    </w:pPr>
  </w:style>
  <w:style w:type="character" w:customStyle="1" w:styleId="UnresolvedMention1">
    <w:name w:val="Unresolved Mention1"/>
    <w:basedOn w:val="DefaultParagraphFont"/>
    <w:uiPriority w:val="99"/>
    <w:semiHidden/>
    <w:unhideWhenUsed/>
    <w:rsid w:val="008D4553"/>
    <w:rPr>
      <w:color w:val="808080"/>
      <w:shd w:val="clear" w:color="auto" w:fill="E6E6E6"/>
    </w:rPr>
  </w:style>
  <w:style w:type="paragraph" w:customStyle="1" w:styleId="Standard">
    <w:name w:val="Standard"/>
    <w:rsid w:val="006960CE"/>
    <w:pPr>
      <w:autoSpaceDN w:val="0"/>
      <w:spacing w:after="160" w:line="240" w:lineRule="auto"/>
      <w:textAlignment w:val="baseline"/>
    </w:pPr>
    <w:rPr>
      <w:rFonts w:ascii="Calibri" w:eastAsia="Calibri" w:hAnsi="Calibri" w:cs="Times New Roman"/>
    </w:rPr>
  </w:style>
  <w:style w:type="paragraph" w:customStyle="1" w:styleId="Heading">
    <w:name w:val="Heading"/>
    <w:basedOn w:val="Standard"/>
    <w:next w:val="Textbody"/>
    <w:rsid w:val="006960CE"/>
    <w:pPr>
      <w:keepNext/>
      <w:spacing w:before="240" w:after="120"/>
    </w:pPr>
    <w:rPr>
      <w:rFonts w:ascii="Arial" w:eastAsia="MS Mincho" w:hAnsi="Arial" w:cs="Tahoma"/>
      <w:sz w:val="28"/>
      <w:szCs w:val="28"/>
    </w:rPr>
  </w:style>
  <w:style w:type="paragraph" w:customStyle="1" w:styleId="Textbody">
    <w:name w:val="Text body"/>
    <w:basedOn w:val="Standard"/>
    <w:rsid w:val="006960CE"/>
    <w:pPr>
      <w:spacing w:after="120"/>
    </w:pPr>
  </w:style>
  <w:style w:type="paragraph" w:customStyle="1" w:styleId="Footnote">
    <w:name w:val="Footnote"/>
    <w:basedOn w:val="Standard"/>
    <w:rsid w:val="006960CE"/>
    <w:pPr>
      <w:suppressLineNumbers/>
      <w:ind w:left="283" w:hanging="283"/>
    </w:pPr>
    <w:rPr>
      <w:sz w:val="20"/>
      <w:szCs w:val="20"/>
    </w:rPr>
  </w:style>
  <w:style w:type="character" w:customStyle="1" w:styleId="FootnoteSymbol">
    <w:name w:val="Footnote Symbol"/>
    <w:rsid w:val="006960CE"/>
  </w:style>
  <w:style w:type="character" w:customStyle="1" w:styleId="Internetlink">
    <w:name w:val="Internet link"/>
    <w:rsid w:val="006960CE"/>
    <w:rPr>
      <w:color w:val="000080"/>
      <w:u w:val="single"/>
    </w:rPr>
  </w:style>
  <w:style w:type="paragraph" w:customStyle="1" w:styleId="naiskr">
    <w:name w:val="naiskr"/>
    <w:basedOn w:val="Normal"/>
    <w:rsid w:val="000D18B2"/>
    <w:pPr>
      <w:spacing w:before="75" w:after="75"/>
      <w:ind w:firstLine="0"/>
      <w:jc w:val="left"/>
    </w:pPr>
    <w:rPr>
      <w:rFonts w:eastAsia="Times New Roman" w:cs="Times New Roman"/>
      <w:szCs w:val="24"/>
      <w:lang w:eastAsia="lv-LV"/>
    </w:rPr>
  </w:style>
  <w:style w:type="character" w:customStyle="1" w:styleId="sourcevalue">
    <w:name w:val="source_value"/>
    <w:rsid w:val="000D18B2"/>
    <w:rPr>
      <w:rFonts w:ascii="Verdana" w:hAnsi="Verdana" w:hint="default"/>
      <w:vanish w:val="0"/>
      <w:webHidden w:val="0"/>
      <w:sz w:val="22"/>
      <w:szCs w:val="22"/>
      <w:specVanish w:val="0"/>
    </w:rPr>
  </w:style>
  <w:style w:type="character" w:customStyle="1" w:styleId="NormalnumberChar">
    <w:name w:val="Normal_number Char"/>
    <w:link w:val="Normalnumber"/>
    <w:rsid w:val="00E516F1"/>
    <w:rPr>
      <w:rFonts w:ascii="Times New Roman" w:eastAsia="Times New Roman" w:hAnsi="Times New Roman" w:cs="Times New Roman"/>
      <w:sz w:val="20"/>
      <w:szCs w:val="20"/>
      <w:lang w:val="ru-RU"/>
    </w:rPr>
  </w:style>
  <w:style w:type="numbering" w:customStyle="1" w:styleId="Normallist">
    <w:name w:val="Normal_list"/>
    <w:basedOn w:val="NoList"/>
    <w:rsid w:val="00E516F1"/>
    <w:pPr>
      <w:numPr>
        <w:numId w:val="2"/>
      </w:numPr>
    </w:pPr>
  </w:style>
  <w:style w:type="paragraph" w:customStyle="1" w:styleId="Normalnumber">
    <w:name w:val="Normal_number"/>
    <w:basedOn w:val="Normal"/>
    <w:link w:val="NormalnumberChar"/>
    <w:rsid w:val="00E516F1"/>
    <w:pPr>
      <w:numPr>
        <w:numId w:val="3"/>
      </w:numPr>
      <w:tabs>
        <w:tab w:val="clear" w:pos="1021"/>
        <w:tab w:val="left" w:pos="1247"/>
        <w:tab w:val="left" w:pos="1814"/>
        <w:tab w:val="left" w:pos="2381"/>
        <w:tab w:val="left" w:pos="2948"/>
        <w:tab w:val="left" w:pos="3515"/>
        <w:tab w:val="num" w:pos="3573"/>
        <w:tab w:val="left" w:pos="4082"/>
      </w:tabs>
      <w:spacing w:after="120"/>
      <w:ind w:left="4253"/>
      <w:jc w:val="left"/>
    </w:pPr>
    <w:rPr>
      <w:rFonts w:eastAsia="Times New Roman" w:cs="Times New Roman"/>
      <w:sz w:val="20"/>
      <w:szCs w:val="20"/>
      <w:lang w:val="ru-RU"/>
    </w:rPr>
  </w:style>
  <w:style w:type="character" w:customStyle="1" w:styleId="UnresolvedMention10">
    <w:name w:val="Unresolved Mention1"/>
    <w:basedOn w:val="DefaultParagraphFont"/>
    <w:uiPriority w:val="99"/>
    <w:semiHidden/>
    <w:unhideWhenUsed/>
    <w:rsid w:val="00F5704C"/>
    <w:rPr>
      <w:color w:val="808080"/>
      <w:shd w:val="clear" w:color="auto" w:fill="E6E6E6"/>
    </w:rPr>
  </w:style>
  <w:style w:type="paragraph" w:customStyle="1" w:styleId="doc-ti">
    <w:name w:val="doc-ti"/>
    <w:basedOn w:val="Normal"/>
    <w:rsid w:val="00F1175A"/>
    <w:pPr>
      <w:spacing w:before="100" w:beforeAutospacing="1" w:after="100" w:afterAutospacing="1"/>
      <w:ind w:firstLine="0"/>
      <w:jc w:val="left"/>
    </w:pPr>
    <w:rPr>
      <w:rFonts w:eastAsia="Times New Roman" w:cs="Times New Roman"/>
      <w:szCs w:val="24"/>
      <w:lang w:eastAsia="lv-LV"/>
    </w:rPr>
  </w:style>
  <w:style w:type="character" w:customStyle="1" w:styleId="a">
    <w:name w:val="_"/>
    <w:basedOn w:val="DefaultParagraphFont"/>
    <w:rsid w:val="003D23AF"/>
  </w:style>
  <w:style w:type="character" w:customStyle="1" w:styleId="ls1">
    <w:name w:val="ls1"/>
    <w:basedOn w:val="DefaultParagraphFont"/>
    <w:rsid w:val="003D23AF"/>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
    <w:uiPriority w:val="99"/>
    <w:locked/>
    <w:rsid w:val="00AB20BA"/>
    <w:rPr>
      <w:rFonts w:ascii="Calibri" w:hAnsi="Calibri" w:cs="Times New Roman"/>
      <w:sz w:val="20"/>
      <w:szCs w:val="20"/>
      <w:lang w:val="lv-LV"/>
    </w:rPr>
  </w:style>
  <w:style w:type="paragraph" w:customStyle="1" w:styleId="title-doc-first">
    <w:name w:val="title-doc-first"/>
    <w:basedOn w:val="Normal"/>
    <w:rsid w:val="00585B03"/>
    <w:pPr>
      <w:spacing w:before="100" w:beforeAutospacing="1" w:after="100" w:afterAutospacing="1"/>
      <w:ind w:firstLine="0"/>
      <w:jc w:val="left"/>
    </w:pPr>
    <w:rPr>
      <w:rFonts w:eastAsia="Times New Roman" w:cs="Times New Roman"/>
      <w:szCs w:val="24"/>
      <w:lang w:eastAsia="lv-LV"/>
    </w:rPr>
  </w:style>
  <w:style w:type="paragraph" w:customStyle="1" w:styleId="title-doc-last">
    <w:name w:val="title-doc-last"/>
    <w:basedOn w:val="Normal"/>
    <w:rsid w:val="00585B03"/>
    <w:pPr>
      <w:spacing w:before="100" w:beforeAutospacing="1" w:after="100" w:afterAutospacing="1"/>
      <w:ind w:firstLine="0"/>
      <w:jc w:val="left"/>
    </w:pPr>
    <w:rPr>
      <w:rFonts w:eastAsia="Times New Roman" w:cs="Times New Roman"/>
      <w:szCs w:val="24"/>
      <w:lang w:eastAsia="lv-LV"/>
    </w:rPr>
  </w:style>
  <w:style w:type="paragraph" w:styleId="PlainText">
    <w:name w:val="Plain Text"/>
    <w:basedOn w:val="Normal"/>
    <w:link w:val="PlainTextChar"/>
    <w:uiPriority w:val="99"/>
    <w:semiHidden/>
    <w:unhideWhenUsed/>
    <w:rsid w:val="00AC2562"/>
    <w:pPr>
      <w:ind w:firstLine="0"/>
      <w:jc w:val="left"/>
    </w:pPr>
    <w:rPr>
      <w:rFonts w:ascii="Consolas" w:hAnsi="Consolas"/>
      <w:sz w:val="21"/>
      <w:szCs w:val="21"/>
    </w:rPr>
  </w:style>
  <w:style w:type="character" w:customStyle="1" w:styleId="PlainTextChar">
    <w:name w:val="Plain Text Char"/>
    <w:basedOn w:val="DefaultParagraphFont"/>
    <w:link w:val="PlainText"/>
    <w:uiPriority w:val="99"/>
    <w:semiHidden/>
    <w:rsid w:val="00AC2562"/>
    <w:rPr>
      <w:rFonts w:ascii="Consolas" w:hAnsi="Consolas"/>
      <w:sz w:val="21"/>
      <w:szCs w:val="21"/>
    </w:rPr>
  </w:style>
  <w:style w:type="table" w:styleId="TableGrid">
    <w:name w:val="Table Grid"/>
    <w:basedOn w:val="TableNormal"/>
    <w:uiPriority w:val="59"/>
    <w:rsid w:val="00D6283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4372CE"/>
    <w:pPr>
      <w:spacing w:before="100" w:beforeAutospacing="1" w:after="100" w:afterAutospacing="1"/>
      <w:ind w:firstLine="0"/>
      <w:jc w:val="left"/>
    </w:pPr>
    <w:rPr>
      <w:rFonts w:eastAsia="Times New Roman" w:cs="Times New Roman"/>
      <w:szCs w:val="24"/>
      <w:lang w:eastAsia="lv-LV"/>
    </w:rPr>
  </w:style>
  <w:style w:type="character" w:customStyle="1" w:styleId="bold">
    <w:name w:val="bold"/>
    <w:basedOn w:val="DefaultParagraphFont"/>
    <w:rsid w:val="00433F7C"/>
  </w:style>
  <w:style w:type="paragraph" w:styleId="TOC1">
    <w:name w:val="toc 1"/>
    <w:basedOn w:val="Normal"/>
    <w:next w:val="Normal"/>
    <w:autoRedefine/>
    <w:uiPriority w:val="39"/>
    <w:unhideWhenUsed/>
    <w:rsid w:val="00304F51"/>
    <w:pPr>
      <w:tabs>
        <w:tab w:val="left" w:pos="8364"/>
      </w:tabs>
      <w:spacing w:after="100" w:line="259" w:lineRule="auto"/>
      <w:ind w:firstLine="0"/>
      <w:jc w:val="left"/>
    </w:pPr>
    <w:rPr>
      <w:rFonts w:cs="Times New Roman"/>
      <w:b/>
      <w:noProof/>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04F51"/>
    <w:pPr>
      <w:spacing w:after="160" w:line="240" w:lineRule="exact"/>
      <w:ind w:firstLine="0"/>
    </w:pPr>
    <w:rPr>
      <w:rFonts w:asciiTheme="minorHAnsi" w:hAnsiTheme="minorHAnsi"/>
      <w:sz w:val="22"/>
      <w:vertAlign w:val="superscript"/>
    </w:rPr>
  </w:style>
  <w:style w:type="character" w:customStyle="1" w:styleId="c9">
    <w:name w:val="c9"/>
    <w:basedOn w:val="DefaultParagraphFont"/>
    <w:rsid w:val="00DC24DE"/>
  </w:style>
  <w:style w:type="paragraph" w:customStyle="1" w:styleId="footnote0">
    <w:name w:val="footnote"/>
    <w:basedOn w:val="FootnoteText"/>
    <w:link w:val="footnoteChar"/>
    <w:qFormat/>
    <w:rsid w:val="00390824"/>
    <w:pPr>
      <w:ind w:firstLine="0"/>
    </w:pPr>
    <w:rPr>
      <w:rFonts w:asciiTheme="majorHAnsi" w:eastAsia="Times New Roman" w:hAnsiTheme="majorHAnsi" w:cstheme="majorHAnsi"/>
      <w:sz w:val="18"/>
      <w:szCs w:val="16"/>
    </w:rPr>
  </w:style>
  <w:style w:type="character" w:customStyle="1" w:styleId="footnoteChar">
    <w:name w:val="footnote Char"/>
    <w:basedOn w:val="DefaultParagraphFont"/>
    <w:link w:val="footnote0"/>
    <w:rsid w:val="00390824"/>
    <w:rPr>
      <w:rFonts w:asciiTheme="majorHAnsi" w:eastAsia="Times New Roman" w:hAnsiTheme="majorHAnsi" w:cstheme="majorHAnsi"/>
      <w:sz w:val="18"/>
      <w:szCs w:val="16"/>
    </w:rPr>
  </w:style>
  <w:style w:type="paragraph" w:customStyle="1" w:styleId="E">
    <w:name w:val="E"/>
    <w:aliases w:val="E FNZ"/>
    <w:basedOn w:val="Normal"/>
    <w:next w:val="Normal"/>
    <w:uiPriority w:val="99"/>
    <w:rsid w:val="00390824"/>
    <w:pPr>
      <w:spacing w:after="160" w:line="240" w:lineRule="exact"/>
      <w:ind w:firstLine="0"/>
      <w:textAlignment w:val="baseline"/>
    </w:pPr>
    <w:rPr>
      <w:rFonts w:asciiTheme="minorHAnsi" w:eastAsiaTheme="minorEastAsia" w:hAnsiTheme="minorHAnsi"/>
      <w:sz w:val="22"/>
      <w:vertAlign w:val="superscript"/>
    </w:rPr>
  </w:style>
  <w:style w:type="paragraph" w:customStyle="1" w:styleId="SANDA">
    <w:name w:val="SANDA"/>
    <w:basedOn w:val="Normal"/>
    <w:qFormat/>
    <w:rsid w:val="004A4312"/>
    <w:pPr>
      <w:spacing w:before="75" w:after="75"/>
      <w:ind w:firstLine="375"/>
    </w:pPr>
    <w:rPr>
      <w:rFonts w:eastAsia="Times New Roman" w:cs="Times New Roman"/>
      <w:szCs w:val="24"/>
      <w:lang w:eastAsia="lv-LV"/>
    </w:rPr>
  </w:style>
  <w:style w:type="paragraph" w:customStyle="1" w:styleId="naisc">
    <w:name w:val="naisc"/>
    <w:basedOn w:val="Normal"/>
    <w:uiPriority w:val="99"/>
    <w:rsid w:val="00797E15"/>
    <w:pPr>
      <w:spacing w:before="75" w:after="75"/>
      <w:ind w:firstLine="0"/>
      <w:jc w:val="center"/>
    </w:pPr>
    <w:rPr>
      <w:rFonts w:eastAsia="Times New Roman" w:cs="Times New Roman"/>
      <w:szCs w:val="24"/>
      <w:lang w:eastAsia="lv-LV"/>
    </w:rPr>
  </w:style>
  <w:style w:type="character" w:customStyle="1" w:styleId="UnresolvedMention2">
    <w:name w:val="Unresolved Mention2"/>
    <w:basedOn w:val="DefaultParagraphFont"/>
    <w:uiPriority w:val="99"/>
    <w:semiHidden/>
    <w:unhideWhenUsed/>
    <w:rsid w:val="000B0116"/>
    <w:rPr>
      <w:color w:val="605E5C"/>
      <w:shd w:val="clear" w:color="auto" w:fill="E1DFDD"/>
    </w:rPr>
  </w:style>
  <w:style w:type="paragraph" w:styleId="Caption">
    <w:name w:val="caption"/>
    <w:aliases w:val="Caption Attēli,Saspiestie"/>
    <w:basedOn w:val="Normal"/>
    <w:next w:val="Normal"/>
    <w:uiPriority w:val="35"/>
    <w:unhideWhenUsed/>
    <w:qFormat/>
    <w:rsid w:val="00D05446"/>
    <w:pPr>
      <w:spacing w:before="120" w:after="120"/>
      <w:ind w:firstLine="0"/>
    </w:pPr>
    <w:rPr>
      <w:rFonts w:ascii="Calibri Light" w:eastAsiaTheme="minorEastAsia" w:hAnsi="Calibri Light"/>
      <w:i/>
      <w:iCs/>
      <w:color w:val="1F497D" w:themeColor="text2"/>
      <w:sz w:val="18"/>
      <w:szCs w:val="18"/>
    </w:rPr>
  </w:style>
  <w:style w:type="paragraph" w:customStyle="1" w:styleId="RTU-References">
    <w:name w:val="RTU - References"/>
    <w:basedOn w:val="Normal"/>
    <w:uiPriority w:val="99"/>
    <w:rsid w:val="000E5668"/>
    <w:pPr>
      <w:numPr>
        <w:numId w:val="35"/>
      </w:numPr>
      <w:tabs>
        <w:tab w:val="left" w:pos="357"/>
      </w:tabs>
    </w:pPr>
    <w:rPr>
      <w:rFonts w:eastAsia="MS Mincho" w:cs="Times New Roman"/>
      <w:sz w:val="16"/>
      <w:szCs w:val="20"/>
      <w:lang w:val="en-US" w:eastAsia="fr-FR"/>
    </w:rPr>
  </w:style>
  <w:style w:type="table" w:customStyle="1" w:styleId="ListTab31">
    <w:name w:val="List Tab 31"/>
    <w:basedOn w:val="TableList3"/>
    <w:uiPriority w:val="99"/>
    <w:rsid w:val="006B453D"/>
    <w:pPr>
      <w:ind w:firstLine="0"/>
      <w:jc w:val="left"/>
    </w:pPr>
    <w:rPr>
      <w:rFonts w:eastAsiaTheme="minorEastAsia"/>
      <w:sz w:val="18"/>
      <w:szCs w:val="20"/>
      <w:lang w:val="en-US" w:eastAsia="lv-LV" w:bidi="lo-LA"/>
    </w:rPr>
    <w:tblPr/>
    <w:tcPr>
      <w:shd w:val="clear" w:color="auto" w:fill="auto"/>
      <w:tcMar>
        <w:top w:w="14" w:type="dxa"/>
        <w:left w:w="14" w:type="dxa"/>
        <w:bottom w:w="14" w:type="dxa"/>
        <w:right w:w="14" w:type="dxa"/>
      </w:tcMar>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NoSpacingChar">
    <w:name w:val="No Spacing Char"/>
    <w:aliases w:val="Tabulas teksts Char,Normal1 Char,Parastais Char"/>
    <w:link w:val="NoSpacing"/>
    <w:uiPriority w:val="1"/>
    <w:qFormat/>
    <w:locked/>
    <w:rsid w:val="006B453D"/>
    <w:rPr>
      <w:sz w:val="20"/>
      <w:szCs w:val="20"/>
    </w:rPr>
  </w:style>
  <w:style w:type="table" w:styleId="TableList3">
    <w:name w:val="Table List 3"/>
    <w:basedOn w:val="TableNormal"/>
    <w:uiPriority w:val="99"/>
    <w:semiHidden/>
    <w:unhideWhenUsed/>
    <w:rsid w:val="006B453D"/>
    <w:pPr>
      <w:spacing w:after="0" w:line="24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AC0C7D"/>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E1105F"/>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E1105F"/>
    <w:pPr>
      <w:spacing w:before="100" w:beforeAutospacing="1" w:after="100" w:afterAutospacing="1"/>
      <w:ind w:firstLine="0"/>
      <w:jc w:val="left"/>
    </w:pPr>
    <w:rPr>
      <w:rFonts w:eastAsia="Times New Roman" w:cs="Times New Roman"/>
      <w:szCs w:val="24"/>
      <w:lang w:eastAsia="lv-LV"/>
    </w:rPr>
  </w:style>
  <w:style w:type="character" w:customStyle="1" w:styleId="UnresolvedMention3">
    <w:name w:val="Unresolved Mention3"/>
    <w:basedOn w:val="DefaultParagraphFont"/>
    <w:uiPriority w:val="99"/>
    <w:semiHidden/>
    <w:unhideWhenUsed/>
    <w:rsid w:val="00C7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464">
      <w:bodyDiv w:val="1"/>
      <w:marLeft w:val="0"/>
      <w:marRight w:val="0"/>
      <w:marTop w:val="0"/>
      <w:marBottom w:val="0"/>
      <w:divBdr>
        <w:top w:val="none" w:sz="0" w:space="0" w:color="auto"/>
        <w:left w:val="none" w:sz="0" w:space="0" w:color="auto"/>
        <w:bottom w:val="none" w:sz="0" w:space="0" w:color="auto"/>
        <w:right w:val="none" w:sz="0" w:space="0" w:color="auto"/>
      </w:divBdr>
    </w:div>
    <w:div w:id="37167788">
      <w:bodyDiv w:val="1"/>
      <w:marLeft w:val="0"/>
      <w:marRight w:val="0"/>
      <w:marTop w:val="0"/>
      <w:marBottom w:val="0"/>
      <w:divBdr>
        <w:top w:val="none" w:sz="0" w:space="0" w:color="auto"/>
        <w:left w:val="none" w:sz="0" w:space="0" w:color="auto"/>
        <w:bottom w:val="none" w:sz="0" w:space="0" w:color="auto"/>
        <w:right w:val="none" w:sz="0" w:space="0" w:color="auto"/>
      </w:divBdr>
    </w:div>
    <w:div w:id="46223224">
      <w:bodyDiv w:val="1"/>
      <w:marLeft w:val="0"/>
      <w:marRight w:val="0"/>
      <w:marTop w:val="0"/>
      <w:marBottom w:val="0"/>
      <w:divBdr>
        <w:top w:val="none" w:sz="0" w:space="0" w:color="auto"/>
        <w:left w:val="none" w:sz="0" w:space="0" w:color="auto"/>
        <w:bottom w:val="none" w:sz="0" w:space="0" w:color="auto"/>
        <w:right w:val="none" w:sz="0" w:space="0" w:color="auto"/>
      </w:divBdr>
    </w:div>
    <w:div w:id="52124158">
      <w:bodyDiv w:val="1"/>
      <w:marLeft w:val="0"/>
      <w:marRight w:val="0"/>
      <w:marTop w:val="0"/>
      <w:marBottom w:val="0"/>
      <w:divBdr>
        <w:top w:val="none" w:sz="0" w:space="0" w:color="auto"/>
        <w:left w:val="none" w:sz="0" w:space="0" w:color="auto"/>
        <w:bottom w:val="none" w:sz="0" w:space="0" w:color="auto"/>
        <w:right w:val="none" w:sz="0" w:space="0" w:color="auto"/>
      </w:divBdr>
    </w:div>
    <w:div w:id="70935565">
      <w:bodyDiv w:val="1"/>
      <w:marLeft w:val="0"/>
      <w:marRight w:val="0"/>
      <w:marTop w:val="0"/>
      <w:marBottom w:val="0"/>
      <w:divBdr>
        <w:top w:val="none" w:sz="0" w:space="0" w:color="auto"/>
        <w:left w:val="none" w:sz="0" w:space="0" w:color="auto"/>
        <w:bottom w:val="none" w:sz="0" w:space="0" w:color="auto"/>
        <w:right w:val="none" w:sz="0" w:space="0" w:color="auto"/>
      </w:divBdr>
    </w:div>
    <w:div w:id="94906124">
      <w:bodyDiv w:val="1"/>
      <w:marLeft w:val="0"/>
      <w:marRight w:val="0"/>
      <w:marTop w:val="0"/>
      <w:marBottom w:val="0"/>
      <w:divBdr>
        <w:top w:val="none" w:sz="0" w:space="0" w:color="auto"/>
        <w:left w:val="none" w:sz="0" w:space="0" w:color="auto"/>
        <w:bottom w:val="none" w:sz="0" w:space="0" w:color="auto"/>
        <w:right w:val="none" w:sz="0" w:space="0" w:color="auto"/>
      </w:divBdr>
    </w:div>
    <w:div w:id="100880716">
      <w:bodyDiv w:val="1"/>
      <w:marLeft w:val="0"/>
      <w:marRight w:val="0"/>
      <w:marTop w:val="0"/>
      <w:marBottom w:val="0"/>
      <w:divBdr>
        <w:top w:val="none" w:sz="0" w:space="0" w:color="auto"/>
        <w:left w:val="none" w:sz="0" w:space="0" w:color="auto"/>
        <w:bottom w:val="none" w:sz="0" w:space="0" w:color="auto"/>
        <w:right w:val="none" w:sz="0" w:space="0" w:color="auto"/>
      </w:divBdr>
    </w:div>
    <w:div w:id="105278544">
      <w:bodyDiv w:val="1"/>
      <w:marLeft w:val="0"/>
      <w:marRight w:val="0"/>
      <w:marTop w:val="0"/>
      <w:marBottom w:val="0"/>
      <w:divBdr>
        <w:top w:val="none" w:sz="0" w:space="0" w:color="auto"/>
        <w:left w:val="none" w:sz="0" w:space="0" w:color="auto"/>
        <w:bottom w:val="none" w:sz="0" w:space="0" w:color="auto"/>
        <w:right w:val="none" w:sz="0" w:space="0" w:color="auto"/>
      </w:divBdr>
      <w:divsChild>
        <w:div w:id="1771853896">
          <w:marLeft w:val="0"/>
          <w:marRight w:val="0"/>
          <w:marTop w:val="480"/>
          <w:marBottom w:val="240"/>
          <w:divBdr>
            <w:top w:val="none" w:sz="0" w:space="0" w:color="auto"/>
            <w:left w:val="none" w:sz="0" w:space="0" w:color="auto"/>
            <w:bottom w:val="none" w:sz="0" w:space="0" w:color="auto"/>
            <w:right w:val="none" w:sz="0" w:space="0" w:color="auto"/>
          </w:divBdr>
        </w:div>
        <w:div w:id="1604535964">
          <w:marLeft w:val="0"/>
          <w:marRight w:val="0"/>
          <w:marTop w:val="0"/>
          <w:marBottom w:val="567"/>
          <w:divBdr>
            <w:top w:val="none" w:sz="0" w:space="0" w:color="auto"/>
            <w:left w:val="none" w:sz="0" w:space="0" w:color="auto"/>
            <w:bottom w:val="none" w:sz="0" w:space="0" w:color="auto"/>
            <w:right w:val="none" w:sz="0" w:space="0" w:color="auto"/>
          </w:divBdr>
        </w:div>
        <w:div w:id="2014257995">
          <w:marLeft w:val="0"/>
          <w:marRight w:val="0"/>
          <w:marTop w:val="0"/>
          <w:marBottom w:val="567"/>
          <w:divBdr>
            <w:top w:val="none" w:sz="0" w:space="0" w:color="auto"/>
            <w:left w:val="none" w:sz="0" w:space="0" w:color="auto"/>
            <w:bottom w:val="none" w:sz="0" w:space="0" w:color="auto"/>
            <w:right w:val="none" w:sz="0" w:space="0" w:color="auto"/>
          </w:divBdr>
        </w:div>
      </w:divsChild>
    </w:div>
    <w:div w:id="109471777">
      <w:bodyDiv w:val="1"/>
      <w:marLeft w:val="0"/>
      <w:marRight w:val="0"/>
      <w:marTop w:val="0"/>
      <w:marBottom w:val="0"/>
      <w:divBdr>
        <w:top w:val="none" w:sz="0" w:space="0" w:color="auto"/>
        <w:left w:val="none" w:sz="0" w:space="0" w:color="auto"/>
        <w:bottom w:val="none" w:sz="0" w:space="0" w:color="auto"/>
        <w:right w:val="none" w:sz="0" w:space="0" w:color="auto"/>
      </w:divBdr>
    </w:div>
    <w:div w:id="144973622">
      <w:bodyDiv w:val="1"/>
      <w:marLeft w:val="0"/>
      <w:marRight w:val="0"/>
      <w:marTop w:val="0"/>
      <w:marBottom w:val="0"/>
      <w:divBdr>
        <w:top w:val="none" w:sz="0" w:space="0" w:color="auto"/>
        <w:left w:val="none" w:sz="0" w:space="0" w:color="auto"/>
        <w:bottom w:val="none" w:sz="0" w:space="0" w:color="auto"/>
        <w:right w:val="none" w:sz="0" w:space="0" w:color="auto"/>
      </w:divBdr>
    </w:div>
    <w:div w:id="145123825">
      <w:bodyDiv w:val="1"/>
      <w:marLeft w:val="0"/>
      <w:marRight w:val="0"/>
      <w:marTop w:val="0"/>
      <w:marBottom w:val="0"/>
      <w:divBdr>
        <w:top w:val="none" w:sz="0" w:space="0" w:color="auto"/>
        <w:left w:val="none" w:sz="0" w:space="0" w:color="auto"/>
        <w:bottom w:val="none" w:sz="0" w:space="0" w:color="auto"/>
        <w:right w:val="none" w:sz="0" w:space="0" w:color="auto"/>
      </w:divBdr>
    </w:div>
    <w:div w:id="242565966">
      <w:bodyDiv w:val="1"/>
      <w:marLeft w:val="0"/>
      <w:marRight w:val="0"/>
      <w:marTop w:val="0"/>
      <w:marBottom w:val="0"/>
      <w:divBdr>
        <w:top w:val="none" w:sz="0" w:space="0" w:color="auto"/>
        <w:left w:val="none" w:sz="0" w:space="0" w:color="auto"/>
        <w:bottom w:val="none" w:sz="0" w:space="0" w:color="auto"/>
        <w:right w:val="none" w:sz="0" w:space="0" w:color="auto"/>
      </w:divBdr>
      <w:divsChild>
        <w:div w:id="1715883676">
          <w:marLeft w:val="0"/>
          <w:marRight w:val="0"/>
          <w:marTop w:val="480"/>
          <w:marBottom w:val="240"/>
          <w:divBdr>
            <w:top w:val="none" w:sz="0" w:space="0" w:color="auto"/>
            <w:left w:val="none" w:sz="0" w:space="0" w:color="auto"/>
            <w:bottom w:val="none" w:sz="0" w:space="0" w:color="auto"/>
            <w:right w:val="none" w:sz="0" w:space="0" w:color="auto"/>
          </w:divBdr>
        </w:div>
        <w:div w:id="1660965557">
          <w:marLeft w:val="0"/>
          <w:marRight w:val="0"/>
          <w:marTop w:val="0"/>
          <w:marBottom w:val="567"/>
          <w:divBdr>
            <w:top w:val="none" w:sz="0" w:space="0" w:color="auto"/>
            <w:left w:val="none" w:sz="0" w:space="0" w:color="auto"/>
            <w:bottom w:val="none" w:sz="0" w:space="0" w:color="auto"/>
            <w:right w:val="none" w:sz="0" w:space="0" w:color="auto"/>
          </w:divBdr>
        </w:div>
      </w:divsChild>
    </w:div>
    <w:div w:id="247080328">
      <w:bodyDiv w:val="1"/>
      <w:marLeft w:val="0"/>
      <w:marRight w:val="0"/>
      <w:marTop w:val="0"/>
      <w:marBottom w:val="0"/>
      <w:divBdr>
        <w:top w:val="none" w:sz="0" w:space="0" w:color="auto"/>
        <w:left w:val="none" w:sz="0" w:space="0" w:color="auto"/>
        <w:bottom w:val="none" w:sz="0" w:space="0" w:color="auto"/>
        <w:right w:val="none" w:sz="0" w:space="0" w:color="auto"/>
      </w:divBdr>
      <w:divsChild>
        <w:div w:id="470366900">
          <w:marLeft w:val="0"/>
          <w:marRight w:val="0"/>
          <w:marTop w:val="480"/>
          <w:marBottom w:val="240"/>
          <w:divBdr>
            <w:top w:val="none" w:sz="0" w:space="0" w:color="auto"/>
            <w:left w:val="none" w:sz="0" w:space="0" w:color="auto"/>
            <w:bottom w:val="none" w:sz="0" w:space="0" w:color="auto"/>
            <w:right w:val="none" w:sz="0" w:space="0" w:color="auto"/>
          </w:divBdr>
        </w:div>
        <w:div w:id="402066843">
          <w:marLeft w:val="0"/>
          <w:marRight w:val="0"/>
          <w:marTop w:val="0"/>
          <w:marBottom w:val="567"/>
          <w:divBdr>
            <w:top w:val="none" w:sz="0" w:space="0" w:color="auto"/>
            <w:left w:val="none" w:sz="0" w:space="0" w:color="auto"/>
            <w:bottom w:val="none" w:sz="0" w:space="0" w:color="auto"/>
            <w:right w:val="none" w:sz="0" w:space="0" w:color="auto"/>
          </w:divBdr>
        </w:div>
      </w:divsChild>
    </w:div>
    <w:div w:id="251401443">
      <w:bodyDiv w:val="1"/>
      <w:marLeft w:val="0"/>
      <w:marRight w:val="0"/>
      <w:marTop w:val="0"/>
      <w:marBottom w:val="0"/>
      <w:divBdr>
        <w:top w:val="none" w:sz="0" w:space="0" w:color="auto"/>
        <w:left w:val="none" w:sz="0" w:space="0" w:color="auto"/>
        <w:bottom w:val="none" w:sz="0" w:space="0" w:color="auto"/>
        <w:right w:val="none" w:sz="0" w:space="0" w:color="auto"/>
      </w:divBdr>
    </w:div>
    <w:div w:id="301542525">
      <w:bodyDiv w:val="1"/>
      <w:marLeft w:val="0"/>
      <w:marRight w:val="0"/>
      <w:marTop w:val="0"/>
      <w:marBottom w:val="0"/>
      <w:divBdr>
        <w:top w:val="none" w:sz="0" w:space="0" w:color="auto"/>
        <w:left w:val="none" w:sz="0" w:space="0" w:color="auto"/>
        <w:bottom w:val="none" w:sz="0" w:space="0" w:color="auto"/>
        <w:right w:val="none" w:sz="0" w:space="0" w:color="auto"/>
      </w:divBdr>
    </w:div>
    <w:div w:id="302275040">
      <w:bodyDiv w:val="1"/>
      <w:marLeft w:val="0"/>
      <w:marRight w:val="0"/>
      <w:marTop w:val="0"/>
      <w:marBottom w:val="0"/>
      <w:divBdr>
        <w:top w:val="none" w:sz="0" w:space="0" w:color="auto"/>
        <w:left w:val="none" w:sz="0" w:space="0" w:color="auto"/>
        <w:bottom w:val="none" w:sz="0" w:space="0" w:color="auto"/>
        <w:right w:val="none" w:sz="0" w:space="0" w:color="auto"/>
      </w:divBdr>
    </w:div>
    <w:div w:id="319820302">
      <w:bodyDiv w:val="1"/>
      <w:marLeft w:val="0"/>
      <w:marRight w:val="0"/>
      <w:marTop w:val="0"/>
      <w:marBottom w:val="0"/>
      <w:divBdr>
        <w:top w:val="none" w:sz="0" w:space="0" w:color="auto"/>
        <w:left w:val="none" w:sz="0" w:space="0" w:color="auto"/>
        <w:bottom w:val="none" w:sz="0" w:space="0" w:color="auto"/>
        <w:right w:val="none" w:sz="0" w:space="0" w:color="auto"/>
      </w:divBdr>
      <w:divsChild>
        <w:div w:id="524683302">
          <w:marLeft w:val="0"/>
          <w:marRight w:val="0"/>
          <w:marTop w:val="0"/>
          <w:marBottom w:val="0"/>
          <w:divBdr>
            <w:top w:val="none" w:sz="0" w:space="0" w:color="auto"/>
            <w:left w:val="none" w:sz="0" w:space="0" w:color="auto"/>
            <w:bottom w:val="none" w:sz="0" w:space="0" w:color="auto"/>
            <w:right w:val="none" w:sz="0" w:space="0" w:color="auto"/>
          </w:divBdr>
        </w:div>
        <w:div w:id="329064494">
          <w:marLeft w:val="0"/>
          <w:marRight w:val="0"/>
          <w:marTop w:val="0"/>
          <w:marBottom w:val="0"/>
          <w:divBdr>
            <w:top w:val="none" w:sz="0" w:space="0" w:color="auto"/>
            <w:left w:val="none" w:sz="0" w:space="0" w:color="auto"/>
            <w:bottom w:val="none" w:sz="0" w:space="0" w:color="auto"/>
            <w:right w:val="none" w:sz="0" w:space="0" w:color="auto"/>
          </w:divBdr>
        </w:div>
      </w:divsChild>
    </w:div>
    <w:div w:id="325791849">
      <w:bodyDiv w:val="1"/>
      <w:marLeft w:val="0"/>
      <w:marRight w:val="0"/>
      <w:marTop w:val="0"/>
      <w:marBottom w:val="0"/>
      <w:divBdr>
        <w:top w:val="none" w:sz="0" w:space="0" w:color="auto"/>
        <w:left w:val="none" w:sz="0" w:space="0" w:color="auto"/>
        <w:bottom w:val="none" w:sz="0" w:space="0" w:color="auto"/>
        <w:right w:val="none" w:sz="0" w:space="0" w:color="auto"/>
      </w:divBdr>
    </w:div>
    <w:div w:id="334461803">
      <w:bodyDiv w:val="1"/>
      <w:marLeft w:val="0"/>
      <w:marRight w:val="0"/>
      <w:marTop w:val="0"/>
      <w:marBottom w:val="0"/>
      <w:divBdr>
        <w:top w:val="none" w:sz="0" w:space="0" w:color="auto"/>
        <w:left w:val="none" w:sz="0" w:space="0" w:color="auto"/>
        <w:bottom w:val="none" w:sz="0" w:space="0" w:color="auto"/>
        <w:right w:val="none" w:sz="0" w:space="0" w:color="auto"/>
      </w:divBdr>
    </w:div>
    <w:div w:id="385296054">
      <w:bodyDiv w:val="1"/>
      <w:marLeft w:val="0"/>
      <w:marRight w:val="0"/>
      <w:marTop w:val="0"/>
      <w:marBottom w:val="0"/>
      <w:divBdr>
        <w:top w:val="none" w:sz="0" w:space="0" w:color="auto"/>
        <w:left w:val="none" w:sz="0" w:space="0" w:color="auto"/>
        <w:bottom w:val="none" w:sz="0" w:space="0" w:color="auto"/>
        <w:right w:val="none" w:sz="0" w:space="0" w:color="auto"/>
      </w:divBdr>
    </w:div>
    <w:div w:id="449469929">
      <w:bodyDiv w:val="1"/>
      <w:marLeft w:val="0"/>
      <w:marRight w:val="0"/>
      <w:marTop w:val="0"/>
      <w:marBottom w:val="0"/>
      <w:divBdr>
        <w:top w:val="none" w:sz="0" w:space="0" w:color="auto"/>
        <w:left w:val="none" w:sz="0" w:space="0" w:color="auto"/>
        <w:bottom w:val="none" w:sz="0" w:space="0" w:color="auto"/>
        <w:right w:val="none" w:sz="0" w:space="0" w:color="auto"/>
      </w:divBdr>
    </w:div>
    <w:div w:id="511651508">
      <w:bodyDiv w:val="1"/>
      <w:marLeft w:val="0"/>
      <w:marRight w:val="0"/>
      <w:marTop w:val="0"/>
      <w:marBottom w:val="0"/>
      <w:divBdr>
        <w:top w:val="none" w:sz="0" w:space="0" w:color="auto"/>
        <w:left w:val="none" w:sz="0" w:space="0" w:color="auto"/>
        <w:bottom w:val="none" w:sz="0" w:space="0" w:color="auto"/>
        <w:right w:val="none" w:sz="0" w:space="0" w:color="auto"/>
      </w:divBdr>
    </w:div>
    <w:div w:id="512689912">
      <w:bodyDiv w:val="1"/>
      <w:marLeft w:val="0"/>
      <w:marRight w:val="0"/>
      <w:marTop w:val="0"/>
      <w:marBottom w:val="0"/>
      <w:divBdr>
        <w:top w:val="none" w:sz="0" w:space="0" w:color="auto"/>
        <w:left w:val="none" w:sz="0" w:space="0" w:color="auto"/>
        <w:bottom w:val="none" w:sz="0" w:space="0" w:color="auto"/>
        <w:right w:val="none" w:sz="0" w:space="0" w:color="auto"/>
      </w:divBdr>
    </w:div>
    <w:div w:id="539050067">
      <w:bodyDiv w:val="1"/>
      <w:marLeft w:val="0"/>
      <w:marRight w:val="0"/>
      <w:marTop w:val="0"/>
      <w:marBottom w:val="0"/>
      <w:divBdr>
        <w:top w:val="none" w:sz="0" w:space="0" w:color="auto"/>
        <w:left w:val="none" w:sz="0" w:space="0" w:color="auto"/>
        <w:bottom w:val="none" w:sz="0" w:space="0" w:color="auto"/>
        <w:right w:val="none" w:sz="0" w:space="0" w:color="auto"/>
      </w:divBdr>
    </w:div>
    <w:div w:id="627591796">
      <w:bodyDiv w:val="1"/>
      <w:marLeft w:val="0"/>
      <w:marRight w:val="0"/>
      <w:marTop w:val="0"/>
      <w:marBottom w:val="0"/>
      <w:divBdr>
        <w:top w:val="none" w:sz="0" w:space="0" w:color="auto"/>
        <w:left w:val="none" w:sz="0" w:space="0" w:color="auto"/>
        <w:bottom w:val="none" w:sz="0" w:space="0" w:color="auto"/>
        <w:right w:val="none" w:sz="0" w:space="0" w:color="auto"/>
      </w:divBdr>
      <w:divsChild>
        <w:div w:id="695497735">
          <w:marLeft w:val="0"/>
          <w:marRight w:val="0"/>
          <w:marTop w:val="240"/>
          <w:marBottom w:val="240"/>
          <w:divBdr>
            <w:top w:val="none" w:sz="0" w:space="0" w:color="auto"/>
            <w:left w:val="none" w:sz="0" w:space="0" w:color="auto"/>
            <w:bottom w:val="none" w:sz="0" w:space="0" w:color="auto"/>
            <w:right w:val="none" w:sz="0" w:space="0" w:color="auto"/>
          </w:divBdr>
        </w:div>
        <w:div w:id="1688213967">
          <w:marLeft w:val="0"/>
          <w:marRight w:val="0"/>
          <w:marTop w:val="240"/>
          <w:marBottom w:val="240"/>
          <w:divBdr>
            <w:top w:val="none" w:sz="0" w:space="0" w:color="auto"/>
            <w:left w:val="none" w:sz="0" w:space="0" w:color="auto"/>
            <w:bottom w:val="none" w:sz="0" w:space="0" w:color="auto"/>
            <w:right w:val="none" w:sz="0" w:space="0" w:color="auto"/>
          </w:divBdr>
        </w:div>
      </w:divsChild>
    </w:div>
    <w:div w:id="639459449">
      <w:bodyDiv w:val="1"/>
      <w:marLeft w:val="0"/>
      <w:marRight w:val="0"/>
      <w:marTop w:val="0"/>
      <w:marBottom w:val="0"/>
      <w:divBdr>
        <w:top w:val="none" w:sz="0" w:space="0" w:color="auto"/>
        <w:left w:val="none" w:sz="0" w:space="0" w:color="auto"/>
        <w:bottom w:val="none" w:sz="0" w:space="0" w:color="auto"/>
        <w:right w:val="none" w:sz="0" w:space="0" w:color="auto"/>
      </w:divBdr>
    </w:div>
    <w:div w:id="662321840">
      <w:bodyDiv w:val="1"/>
      <w:marLeft w:val="0"/>
      <w:marRight w:val="0"/>
      <w:marTop w:val="0"/>
      <w:marBottom w:val="0"/>
      <w:divBdr>
        <w:top w:val="none" w:sz="0" w:space="0" w:color="auto"/>
        <w:left w:val="none" w:sz="0" w:space="0" w:color="auto"/>
        <w:bottom w:val="none" w:sz="0" w:space="0" w:color="auto"/>
        <w:right w:val="none" w:sz="0" w:space="0" w:color="auto"/>
      </w:divBdr>
    </w:div>
    <w:div w:id="693464594">
      <w:bodyDiv w:val="1"/>
      <w:marLeft w:val="0"/>
      <w:marRight w:val="0"/>
      <w:marTop w:val="0"/>
      <w:marBottom w:val="0"/>
      <w:divBdr>
        <w:top w:val="none" w:sz="0" w:space="0" w:color="auto"/>
        <w:left w:val="none" w:sz="0" w:space="0" w:color="auto"/>
        <w:bottom w:val="none" w:sz="0" w:space="0" w:color="auto"/>
        <w:right w:val="none" w:sz="0" w:space="0" w:color="auto"/>
      </w:divBdr>
    </w:div>
    <w:div w:id="736588659">
      <w:bodyDiv w:val="1"/>
      <w:marLeft w:val="0"/>
      <w:marRight w:val="0"/>
      <w:marTop w:val="0"/>
      <w:marBottom w:val="0"/>
      <w:divBdr>
        <w:top w:val="none" w:sz="0" w:space="0" w:color="auto"/>
        <w:left w:val="none" w:sz="0" w:space="0" w:color="auto"/>
        <w:bottom w:val="none" w:sz="0" w:space="0" w:color="auto"/>
        <w:right w:val="none" w:sz="0" w:space="0" w:color="auto"/>
      </w:divBdr>
    </w:div>
    <w:div w:id="764614957">
      <w:bodyDiv w:val="1"/>
      <w:marLeft w:val="0"/>
      <w:marRight w:val="0"/>
      <w:marTop w:val="0"/>
      <w:marBottom w:val="0"/>
      <w:divBdr>
        <w:top w:val="none" w:sz="0" w:space="0" w:color="auto"/>
        <w:left w:val="none" w:sz="0" w:space="0" w:color="auto"/>
        <w:bottom w:val="none" w:sz="0" w:space="0" w:color="auto"/>
        <w:right w:val="none" w:sz="0" w:space="0" w:color="auto"/>
      </w:divBdr>
    </w:div>
    <w:div w:id="772474657">
      <w:bodyDiv w:val="1"/>
      <w:marLeft w:val="0"/>
      <w:marRight w:val="0"/>
      <w:marTop w:val="0"/>
      <w:marBottom w:val="0"/>
      <w:divBdr>
        <w:top w:val="none" w:sz="0" w:space="0" w:color="auto"/>
        <w:left w:val="none" w:sz="0" w:space="0" w:color="auto"/>
        <w:bottom w:val="none" w:sz="0" w:space="0" w:color="auto"/>
        <w:right w:val="none" w:sz="0" w:space="0" w:color="auto"/>
      </w:divBdr>
    </w:div>
    <w:div w:id="812328067">
      <w:bodyDiv w:val="1"/>
      <w:marLeft w:val="0"/>
      <w:marRight w:val="0"/>
      <w:marTop w:val="0"/>
      <w:marBottom w:val="0"/>
      <w:divBdr>
        <w:top w:val="none" w:sz="0" w:space="0" w:color="auto"/>
        <w:left w:val="none" w:sz="0" w:space="0" w:color="auto"/>
        <w:bottom w:val="none" w:sz="0" w:space="0" w:color="auto"/>
        <w:right w:val="none" w:sz="0" w:space="0" w:color="auto"/>
      </w:divBdr>
    </w:div>
    <w:div w:id="817963815">
      <w:bodyDiv w:val="1"/>
      <w:marLeft w:val="0"/>
      <w:marRight w:val="0"/>
      <w:marTop w:val="0"/>
      <w:marBottom w:val="0"/>
      <w:divBdr>
        <w:top w:val="none" w:sz="0" w:space="0" w:color="auto"/>
        <w:left w:val="none" w:sz="0" w:space="0" w:color="auto"/>
        <w:bottom w:val="none" w:sz="0" w:space="0" w:color="auto"/>
        <w:right w:val="none" w:sz="0" w:space="0" w:color="auto"/>
      </w:divBdr>
    </w:div>
    <w:div w:id="822039590">
      <w:bodyDiv w:val="1"/>
      <w:marLeft w:val="0"/>
      <w:marRight w:val="0"/>
      <w:marTop w:val="0"/>
      <w:marBottom w:val="0"/>
      <w:divBdr>
        <w:top w:val="none" w:sz="0" w:space="0" w:color="auto"/>
        <w:left w:val="none" w:sz="0" w:space="0" w:color="auto"/>
        <w:bottom w:val="none" w:sz="0" w:space="0" w:color="auto"/>
        <w:right w:val="none" w:sz="0" w:space="0" w:color="auto"/>
      </w:divBdr>
    </w:div>
    <w:div w:id="852259679">
      <w:bodyDiv w:val="1"/>
      <w:marLeft w:val="0"/>
      <w:marRight w:val="0"/>
      <w:marTop w:val="0"/>
      <w:marBottom w:val="0"/>
      <w:divBdr>
        <w:top w:val="none" w:sz="0" w:space="0" w:color="auto"/>
        <w:left w:val="none" w:sz="0" w:space="0" w:color="auto"/>
        <w:bottom w:val="none" w:sz="0" w:space="0" w:color="auto"/>
        <w:right w:val="none" w:sz="0" w:space="0" w:color="auto"/>
      </w:divBdr>
    </w:div>
    <w:div w:id="933627857">
      <w:bodyDiv w:val="1"/>
      <w:marLeft w:val="0"/>
      <w:marRight w:val="0"/>
      <w:marTop w:val="0"/>
      <w:marBottom w:val="0"/>
      <w:divBdr>
        <w:top w:val="none" w:sz="0" w:space="0" w:color="auto"/>
        <w:left w:val="none" w:sz="0" w:space="0" w:color="auto"/>
        <w:bottom w:val="none" w:sz="0" w:space="0" w:color="auto"/>
        <w:right w:val="none" w:sz="0" w:space="0" w:color="auto"/>
      </w:divBdr>
    </w:div>
    <w:div w:id="958032370">
      <w:bodyDiv w:val="1"/>
      <w:marLeft w:val="0"/>
      <w:marRight w:val="0"/>
      <w:marTop w:val="0"/>
      <w:marBottom w:val="0"/>
      <w:divBdr>
        <w:top w:val="none" w:sz="0" w:space="0" w:color="auto"/>
        <w:left w:val="none" w:sz="0" w:space="0" w:color="auto"/>
        <w:bottom w:val="none" w:sz="0" w:space="0" w:color="auto"/>
        <w:right w:val="none" w:sz="0" w:space="0" w:color="auto"/>
      </w:divBdr>
    </w:div>
    <w:div w:id="973175314">
      <w:bodyDiv w:val="1"/>
      <w:marLeft w:val="0"/>
      <w:marRight w:val="0"/>
      <w:marTop w:val="0"/>
      <w:marBottom w:val="0"/>
      <w:divBdr>
        <w:top w:val="none" w:sz="0" w:space="0" w:color="auto"/>
        <w:left w:val="none" w:sz="0" w:space="0" w:color="auto"/>
        <w:bottom w:val="none" w:sz="0" w:space="0" w:color="auto"/>
        <w:right w:val="none" w:sz="0" w:space="0" w:color="auto"/>
      </w:divBdr>
    </w:div>
    <w:div w:id="998119077">
      <w:bodyDiv w:val="1"/>
      <w:marLeft w:val="0"/>
      <w:marRight w:val="0"/>
      <w:marTop w:val="0"/>
      <w:marBottom w:val="0"/>
      <w:divBdr>
        <w:top w:val="none" w:sz="0" w:space="0" w:color="auto"/>
        <w:left w:val="none" w:sz="0" w:space="0" w:color="auto"/>
        <w:bottom w:val="none" w:sz="0" w:space="0" w:color="auto"/>
        <w:right w:val="none" w:sz="0" w:space="0" w:color="auto"/>
      </w:divBdr>
      <w:divsChild>
        <w:div w:id="300501218">
          <w:marLeft w:val="0"/>
          <w:marRight w:val="0"/>
          <w:marTop w:val="240"/>
          <w:marBottom w:val="240"/>
          <w:divBdr>
            <w:top w:val="none" w:sz="0" w:space="0" w:color="auto"/>
            <w:left w:val="none" w:sz="0" w:space="0" w:color="auto"/>
            <w:bottom w:val="none" w:sz="0" w:space="0" w:color="auto"/>
            <w:right w:val="none" w:sz="0" w:space="0" w:color="auto"/>
          </w:divBdr>
        </w:div>
        <w:div w:id="1704135358">
          <w:marLeft w:val="0"/>
          <w:marRight w:val="0"/>
          <w:marTop w:val="240"/>
          <w:marBottom w:val="240"/>
          <w:divBdr>
            <w:top w:val="none" w:sz="0" w:space="0" w:color="auto"/>
            <w:left w:val="none" w:sz="0" w:space="0" w:color="auto"/>
            <w:bottom w:val="none" w:sz="0" w:space="0" w:color="auto"/>
            <w:right w:val="none" w:sz="0" w:space="0" w:color="auto"/>
          </w:divBdr>
        </w:div>
        <w:div w:id="1567690499">
          <w:marLeft w:val="0"/>
          <w:marRight w:val="0"/>
          <w:marTop w:val="240"/>
          <w:marBottom w:val="240"/>
          <w:divBdr>
            <w:top w:val="none" w:sz="0" w:space="0" w:color="auto"/>
            <w:left w:val="none" w:sz="0" w:space="0" w:color="auto"/>
            <w:bottom w:val="none" w:sz="0" w:space="0" w:color="auto"/>
            <w:right w:val="none" w:sz="0" w:space="0" w:color="auto"/>
          </w:divBdr>
        </w:div>
        <w:div w:id="641884471">
          <w:marLeft w:val="0"/>
          <w:marRight w:val="0"/>
          <w:marTop w:val="62"/>
          <w:marBottom w:val="240"/>
          <w:divBdr>
            <w:top w:val="none" w:sz="0" w:space="0" w:color="auto"/>
            <w:left w:val="none" w:sz="0" w:space="0" w:color="auto"/>
            <w:bottom w:val="none" w:sz="0" w:space="0" w:color="auto"/>
            <w:right w:val="none" w:sz="0" w:space="0" w:color="auto"/>
          </w:divBdr>
        </w:div>
        <w:div w:id="1148089874">
          <w:marLeft w:val="0"/>
          <w:marRight w:val="0"/>
          <w:marTop w:val="240"/>
          <w:marBottom w:val="240"/>
          <w:divBdr>
            <w:top w:val="none" w:sz="0" w:space="0" w:color="auto"/>
            <w:left w:val="none" w:sz="0" w:space="0" w:color="auto"/>
            <w:bottom w:val="none" w:sz="0" w:space="0" w:color="auto"/>
            <w:right w:val="none" w:sz="0" w:space="0" w:color="auto"/>
          </w:divBdr>
        </w:div>
        <w:div w:id="1899705733">
          <w:marLeft w:val="0"/>
          <w:marRight w:val="0"/>
          <w:marTop w:val="240"/>
          <w:marBottom w:val="240"/>
          <w:divBdr>
            <w:top w:val="none" w:sz="0" w:space="0" w:color="auto"/>
            <w:left w:val="none" w:sz="0" w:space="0" w:color="auto"/>
            <w:bottom w:val="none" w:sz="0" w:space="0" w:color="auto"/>
            <w:right w:val="none" w:sz="0" w:space="0" w:color="auto"/>
          </w:divBdr>
        </w:div>
        <w:div w:id="1844395519">
          <w:marLeft w:val="0"/>
          <w:marRight w:val="0"/>
          <w:marTop w:val="240"/>
          <w:marBottom w:val="240"/>
          <w:divBdr>
            <w:top w:val="none" w:sz="0" w:space="0" w:color="auto"/>
            <w:left w:val="none" w:sz="0" w:space="0" w:color="auto"/>
            <w:bottom w:val="none" w:sz="0" w:space="0" w:color="auto"/>
            <w:right w:val="none" w:sz="0" w:space="0" w:color="auto"/>
          </w:divBdr>
        </w:div>
        <w:div w:id="1725061629">
          <w:marLeft w:val="0"/>
          <w:marRight w:val="0"/>
          <w:marTop w:val="62"/>
          <w:marBottom w:val="240"/>
          <w:divBdr>
            <w:top w:val="none" w:sz="0" w:space="0" w:color="auto"/>
            <w:left w:val="none" w:sz="0" w:space="0" w:color="auto"/>
            <w:bottom w:val="none" w:sz="0" w:space="0" w:color="auto"/>
            <w:right w:val="none" w:sz="0" w:space="0" w:color="auto"/>
          </w:divBdr>
        </w:div>
        <w:div w:id="1492913281">
          <w:marLeft w:val="0"/>
          <w:marRight w:val="0"/>
          <w:marTop w:val="62"/>
          <w:marBottom w:val="0"/>
          <w:divBdr>
            <w:top w:val="none" w:sz="0" w:space="0" w:color="auto"/>
            <w:left w:val="none" w:sz="0" w:space="0" w:color="auto"/>
            <w:bottom w:val="none" w:sz="0" w:space="0" w:color="auto"/>
            <w:right w:val="none" w:sz="0" w:space="0" w:color="auto"/>
          </w:divBdr>
        </w:div>
      </w:divsChild>
    </w:div>
    <w:div w:id="1022321413">
      <w:bodyDiv w:val="1"/>
      <w:marLeft w:val="0"/>
      <w:marRight w:val="0"/>
      <w:marTop w:val="0"/>
      <w:marBottom w:val="0"/>
      <w:divBdr>
        <w:top w:val="none" w:sz="0" w:space="0" w:color="auto"/>
        <w:left w:val="none" w:sz="0" w:space="0" w:color="auto"/>
        <w:bottom w:val="none" w:sz="0" w:space="0" w:color="auto"/>
        <w:right w:val="none" w:sz="0" w:space="0" w:color="auto"/>
      </w:divBdr>
    </w:div>
    <w:div w:id="1057051855">
      <w:bodyDiv w:val="1"/>
      <w:marLeft w:val="0"/>
      <w:marRight w:val="0"/>
      <w:marTop w:val="0"/>
      <w:marBottom w:val="0"/>
      <w:divBdr>
        <w:top w:val="none" w:sz="0" w:space="0" w:color="auto"/>
        <w:left w:val="none" w:sz="0" w:space="0" w:color="auto"/>
        <w:bottom w:val="none" w:sz="0" w:space="0" w:color="auto"/>
        <w:right w:val="none" w:sz="0" w:space="0" w:color="auto"/>
      </w:divBdr>
    </w:div>
    <w:div w:id="1059790968">
      <w:bodyDiv w:val="1"/>
      <w:marLeft w:val="0"/>
      <w:marRight w:val="0"/>
      <w:marTop w:val="0"/>
      <w:marBottom w:val="0"/>
      <w:divBdr>
        <w:top w:val="none" w:sz="0" w:space="0" w:color="auto"/>
        <w:left w:val="none" w:sz="0" w:space="0" w:color="auto"/>
        <w:bottom w:val="none" w:sz="0" w:space="0" w:color="auto"/>
        <w:right w:val="none" w:sz="0" w:space="0" w:color="auto"/>
      </w:divBdr>
    </w:div>
    <w:div w:id="1087965535">
      <w:bodyDiv w:val="1"/>
      <w:marLeft w:val="0"/>
      <w:marRight w:val="0"/>
      <w:marTop w:val="0"/>
      <w:marBottom w:val="0"/>
      <w:divBdr>
        <w:top w:val="none" w:sz="0" w:space="0" w:color="auto"/>
        <w:left w:val="none" w:sz="0" w:space="0" w:color="auto"/>
        <w:bottom w:val="none" w:sz="0" w:space="0" w:color="auto"/>
        <w:right w:val="none" w:sz="0" w:space="0" w:color="auto"/>
      </w:divBdr>
    </w:div>
    <w:div w:id="1110971796">
      <w:bodyDiv w:val="1"/>
      <w:marLeft w:val="0"/>
      <w:marRight w:val="0"/>
      <w:marTop w:val="0"/>
      <w:marBottom w:val="0"/>
      <w:divBdr>
        <w:top w:val="none" w:sz="0" w:space="0" w:color="auto"/>
        <w:left w:val="none" w:sz="0" w:space="0" w:color="auto"/>
        <w:bottom w:val="none" w:sz="0" w:space="0" w:color="auto"/>
        <w:right w:val="none" w:sz="0" w:space="0" w:color="auto"/>
      </w:divBdr>
    </w:div>
    <w:div w:id="1111362460">
      <w:bodyDiv w:val="1"/>
      <w:marLeft w:val="0"/>
      <w:marRight w:val="0"/>
      <w:marTop w:val="0"/>
      <w:marBottom w:val="0"/>
      <w:divBdr>
        <w:top w:val="none" w:sz="0" w:space="0" w:color="auto"/>
        <w:left w:val="none" w:sz="0" w:space="0" w:color="auto"/>
        <w:bottom w:val="none" w:sz="0" w:space="0" w:color="auto"/>
        <w:right w:val="none" w:sz="0" w:space="0" w:color="auto"/>
      </w:divBdr>
    </w:div>
    <w:div w:id="1141776677">
      <w:bodyDiv w:val="1"/>
      <w:marLeft w:val="0"/>
      <w:marRight w:val="0"/>
      <w:marTop w:val="0"/>
      <w:marBottom w:val="0"/>
      <w:divBdr>
        <w:top w:val="none" w:sz="0" w:space="0" w:color="auto"/>
        <w:left w:val="none" w:sz="0" w:space="0" w:color="auto"/>
        <w:bottom w:val="none" w:sz="0" w:space="0" w:color="auto"/>
        <w:right w:val="none" w:sz="0" w:space="0" w:color="auto"/>
      </w:divBdr>
    </w:div>
    <w:div w:id="1170868770">
      <w:bodyDiv w:val="1"/>
      <w:marLeft w:val="0"/>
      <w:marRight w:val="0"/>
      <w:marTop w:val="0"/>
      <w:marBottom w:val="0"/>
      <w:divBdr>
        <w:top w:val="none" w:sz="0" w:space="0" w:color="auto"/>
        <w:left w:val="none" w:sz="0" w:space="0" w:color="auto"/>
        <w:bottom w:val="none" w:sz="0" w:space="0" w:color="auto"/>
        <w:right w:val="none" w:sz="0" w:space="0" w:color="auto"/>
      </w:divBdr>
    </w:div>
    <w:div w:id="1175878516">
      <w:bodyDiv w:val="1"/>
      <w:marLeft w:val="0"/>
      <w:marRight w:val="0"/>
      <w:marTop w:val="0"/>
      <w:marBottom w:val="0"/>
      <w:divBdr>
        <w:top w:val="none" w:sz="0" w:space="0" w:color="auto"/>
        <w:left w:val="none" w:sz="0" w:space="0" w:color="auto"/>
        <w:bottom w:val="none" w:sz="0" w:space="0" w:color="auto"/>
        <w:right w:val="none" w:sz="0" w:space="0" w:color="auto"/>
      </w:divBdr>
    </w:div>
    <w:div w:id="1196043056">
      <w:bodyDiv w:val="1"/>
      <w:marLeft w:val="0"/>
      <w:marRight w:val="0"/>
      <w:marTop w:val="0"/>
      <w:marBottom w:val="0"/>
      <w:divBdr>
        <w:top w:val="none" w:sz="0" w:space="0" w:color="auto"/>
        <w:left w:val="none" w:sz="0" w:space="0" w:color="auto"/>
        <w:bottom w:val="none" w:sz="0" w:space="0" w:color="auto"/>
        <w:right w:val="none" w:sz="0" w:space="0" w:color="auto"/>
      </w:divBdr>
    </w:div>
    <w:div w:id="1329669605">
      <w:bodyDiv w:val="1"/>
      <w:marLeft w:val="0"/>
      <w:marRight w:val="0"/>
      <w:marTop w:val="0"/>
      <w:marBottom w:val="0"/>
      <w:divBdr>
        <w:top w:val="none" w:sz="0" w:space="0" w:color="auto"/>
        <w:left w:val="none" w:sz="0" w:space="0" w:color="auto"/>
        <w:bottom w:val="none" w:sz="0" w:space="0" w:color="auto"/>
        <w:right w:val="none" w:sz="0" w:space="0" w:color="auto"/>
      </w:divBdr>
    </w:div>
    <w:div w:id="1393046387">
      <w:bodyDiv w:val="1"/>
      <w:marLeft w:val="0"/>
      <w:marRight w:val="0"/>
      <w:marTop w:val="0"/>
      <w:marBottom w:val="0"/>
      <w:divBdr>
        <w:top w:val="none" w:sz="0" w:space="0" w:color="auto"/>
        <w:left w:val="none" w:sz="0" w:space="0" w:color="auto"/>
        <w:bottom w:val="none" w:sz="0" w:space="0" w:color="auto"/>
        <w:right w:val="none" w:sz="0" w:space="0" w:color="auto"/>
      </w:divBdr>
    </w:div>
    <w:div w:id="1399672289">
      <w:bodyDiv w:val="1"/>
      <w:marLeft w:val="0"/>
      <w:marRight w:val="0"/>
      <w:marTop w:val="0"/>
      <w:marBottom w:val="0"/>
      <w:divBdr>
        <w:top w:val="none" w:sz="0" w:space="0" w:color="auto"/>
        <w:left w:val="none" w:sz="0" w:space="0" w:color="auto"/>
        <w:bottom w:val="none" w:sz="0" w:space="0" w:color="auto"/>
        <w:right w:val="none" w:sz="0" w:space="0" w:color="auto"/>
      </w:divBdr>
    </w:div>
    <w:div w:id="1449272442">
      <w:bodyDiv w:val="1"/>
      <w:marLeft w:val="0"/>
      <w:marRight w:val="0"/>
      <w:marTop w:val="0"/>
      <w:marBottom w:val="0"/>
      <w:divBdr>
        <w:top w:val="none" w:sz="0" w:space="0" w:color="auto"/>
        <w:left w:val="none" w:sz="0" w:space="0" w:color="auto"/>
        <w:bottom w:val="none" w:sz="0" w:space="0" w:color="auto"/>
        <w:right w:val="none" w:sz="0" w:space="0" w:color="auto"/>
      </w:divBdr>
    </w:div>
    <w:div w:id="1503622153">
      <w:bodyDiv w:val="1"/>
      <w:marLeft w:val="0"/>
      <w:marRight w:val="0"/>
      <w:marTop w:val="0"/>
      <w:marBottom w:val="0"/>
      <w:divBdr>
        <w:top w:val="none" w:sz="0" w:space="0" w:color="auto"/>
        <w:left w:val="none" w:sz="0" w:space="0" w:color="auto"/>
        <w:bottom w:val="none" w:sz="0" w:space="0" w:color="auto"/>
        <w:right w:val="none" w:sz="0" w:space="0" w:color="auto"/>
      </w:divBdr>
    </w:div>
    <w:div w:id="1542279475">
      <w:bodyDiv w:val="1"/>
      <w:marLeft w:val="0"/>
      <w:marRight w:val="0"/>
      <w:marTop w:val="0"/>
      <w:marBottom w:val="0"/>
      <w:divBdr>
        <w:top w:val="none" w:sz="0" w:space="0" w:color="auto"/>
        <w:left w:val="none" w:sz="0" w:space="0" w:color="auto"/>
        <w:bottom w:val="none" w:sz="0" w:space="0" w:color="auto"/>
        <w:right w:val="none" w:sz="0" w:space="0" w:color="auto"/>
      </w:divBdr>
    </w:div>
    <w:div w:id="1577587744">
      <w:bodyDiv w:val="1"/>
      <w:marLeft w:val="0"/>
      <w:marRight w:val="0"/>
      <w:marTop w:val="0"/>
      <w:marBottom w:val="0"/>
      <w:divBdr>
        <w:top w:val="none" w:sz="0" w:space="0" w:color="auto"/>
        <w:left w:val="none" w:sz="0" w:space="0" w:color="auto"/>
        <w:bottom w:val="none" w:sz="0" w:space="0" w:color="auto"/>
        <w:right w:val="none" w:sz="0" w:space="0" w:color="auto"/>
      </w:divBdr>
    </w:div>
    <w:div w:id="1669013451">
      <w:bodyDiv w:val="1"/>
      <w:marLeft w:val="0"/>
      <w:marRight w:val="0"/>
      <w:marTop w:val="0"/>
      <w:marBottom w:val="0"/>
      <w:divBdr>
        <w:top w:val="none" w:sz="0" w:space="0" w:color="auto"/>
        <w:left w:val="none" w:sz="0" w:space="0" w:color="auto"/>
        <w:bottom w:val="none" w:sz="0" w:space="0" w:color="auto"/>
        <w:right w:val="none" w:sz="0" w:space="0" w:color="auto"/>
      </w:divBdr>
    </w:div>
    <w:div w:id="1673993383">
      <w:bodyDiv w:val="1"/>
      <w:marLeft w:val="0"/>
      <w:marRight w:val="0"/>
      <w:marTop w:val="0"/>
      <w:marBottom w:val="0"/>
      <w:divBdr>
        <w:top w:val="none" w:sz="0" w:space="0" w:color="auto"/>
        <w:left w:val="none" w:sz="0" w:space="0" w:color="auto"/>
        <w:bottom w:val="none" w:sz="0" w:space="0" w:color="auto"/>
        <w:right w:val="none" w:sz="0" w:space="0" w:color="auto"/>
      </w:divBdr>
    </w:div>
    <w:div w:id="1772817258">
      <w:bodyDiv w:val="1"/>
      <w:marLeft w:val="0"/>
      <w:marRight w:val="0"/>
      <w:marTop w:val="0"/>
      <w:marBottom w:val="0"/>
      <w:divBdr>
        <w:top w:val="none" w:sz="0" w:space="0" w:color="auto"/>
        <w:left w:val="none" w:sz="0" w:space="0" w:color="auto"/>
        <w:bottom w:val="none" w:sz="0" w:space="0" w:color="auto"/>
        <w:right w:val="none" w:sz="0" w:space="0" w:color="auto"/>
      </w:divBdr>
    </w:div>
    <w:div w:id="1773941158">
      <w:bodyDiv w:val="1"/>
      <w:marLeft w:val="0"/>
      <w:marRight w:val="0"/>
      <w:marTop w:val="0"/>
      <w:marBottom w:val="0"/>
      <w:divBdr>
        <w:top w:val="none" w:sz="0" w:space="0" w:color="auto"/>
        <w:left w:val="none" w:sz="0" w:space="0" w:color="auto"/>
        <w:bottom w:val="none" w:sz="0" w:space="0" w:color="auto"/>
        <w:right w:val="none" w:sz="0" w:space="0" w:color="auto"/>
      </w:divBdr>
      <w:divsChild>
        <w:div w:id="524174403">
          <w:marLeft w:val="0"/>
          <w:marRight w:val="0"/>
          <w:marTop w:val="240"/>
          <w:marBottom w:val="240"/>
          <w:divBdr>
            <w:top w:val="none" w:sz="0" w:space="0" w:color="auto"/>
            <w:left w:val="none" w:sz="0" w:space="0" w:color="auto"/>
            <w:bottom w:val="none" w:sz="0" w:space="0" w:color="auto"/>
            <w:right w:val="none" w:sz="0" w:space="0" w:color="auto"/>
          </w:divBdr>
        </w:div>
        <w:div w:id="1899243830">
          <w:marLeft w:val="0"/>
          <w:marRight w:val="0"/>
          <w:marTop w:val="240"/>
          <w:marBottom w:val="240"/>
          <w:divBdr>
            <w:top w:val="none" w:sz="0" w:space="0" w:color="auto"/>
            <w:left w:val="none" w:sz="0" w:space="0" w:color="auto"/>
            <w:bottom w:val="none" w:sz="0" w:space="0" w:color="auto"/>
            <w:right w:val="none" w:sz="0" w:space="0" w:color="auto"/>
          </w:divBdr>
        </w:div>
        <w:div w:id="856386263">
          <w:marLeft w:val="0"/>
          <w:marRight w:val="0"/>
          <w:marTop w:val="240"/>
          <w:marBottom w:val="240"/>
          <w:divBdr>
            <w:top w:val="none" w:sz="0" w:space="0" w:color="auto"/>
            <w:left w:val="none" w:sz="0" w:space="0" w:color="auto"/>
            <w:bottom w:val="none" w:sz="0" w:space="0" w:color="auto"/>
            <w:right w:val="none" w:sz="0" w:space="0" w:color="auto"/>
          </w:divBdr>
        </w:div>
        <w:div w:id="78261948">
          <w:marLeft w:val="0"/>
          <w:marRight w:val="0"/>
          <w:marTop w:val="240"/>
          <w:marBottom w:val="240"/>
          <w:divBdr>
            <w:top w:val="none" w:sz="0" w:space="0" w:color="auto"/>
            <w:left w:val="none" w:sz="0" w:space="0" w:color="auto"/>
            <w:bottom w:val="none" w:sz="0" w:space="0" w:color="auto"/>
            <w:right w:val="none" w:sz="0" w:space="0" w:color="auto"/>
          </w:divBdr>
        </w:div>
      </w:divsChild>
    </w:div>
    <w:div w:id="1807162132">
      <w:bodyDiv w:val="1"/>
      <w:marLeft w:val="0"/>
      <w:marRight w:val="0"/>
      <w:marTop w:val="0"/>
      <w:marBottom w:val="0"/>
      <w:divBdr>
        <w:top w:val="none" w:sz="0" w:space="0" w:color="auto"/>
        <w:left w:val="none" w:sz="0" w:space="0" w:color="auto"/>
        <w:bottom w:val="none" w:sz="0" w:space="0" w:color="auto"/>
        <w:right w:val="none" w:sz="0" w:space="0" w:color="auto"/>
      </w:divBdr>
    </w:div>
    <w:div w:id="1881085784">
      <w:bodyDiv w:val="1"/>
      <w:marLeft w:val="0"/>
      <w:marRight w:val="0"/>
      <w:marTop w:val="0"/>
      <w:marBottom w:val="0"/>
      <w:divBdr>
        <w:top w:val="none" w:sz="0" w:space="0" w:color="auto"/>
        <w:left w:val="none" w:sz="0" w:space="0" w:color="auto"/>
        <w:bottom w:val="none" w:sz="0" w:space="0" w:color="auto"/>
        <w:right w:val="none" w:sz="0" w:space="0" w:color="auto"/>
      </w:divBdr>
      <w:divsChild>
        <w:div w:id="1475215959">
          <w:marLeft w:val="0"/>
          <w:marRight w:val="0"/>
          <w:marTop w:val="480"/>
          <w:marBottom w:val="240"/>
          <w:divBdr>
            <w:top w:val="none" w:sz="0" w:space="0" w:color="auto"/>
            <w:left w:val="none" w:sz="0" w:space="0" w:color="auto"/>
            <w:bottom w:val="none" w:sz="0" w:space="0" w:color="auto"/>
            <w:right w:val="none" w:sz="0" w:space="0" w:color="auto"/>
          </w:divBdr>
        </w:div>
        <w:div w:id="1132282911">
          <w:marLeft w:val="0"/>
          <w:marRight w:val="0"/>
          <w:marTop w:val="0"/>
          <w:marBottom w:val="567"/>
          <w:divBdr>
            <w:top w:val="none" w:sz="0" w:space="0" w:color="auto"/>
            <w:left w:val="none" w:sz="0" w:space="0" w:color="auto"/>
            <w:bottom w:val="none" w:sz="0" w:space="0" w:color="auto"/>
            <w:right w:val="none" w:sz="0" w:space="0" w:color="auto"/>
          </w:divBdr>
        </w:div>
      </w:divsChild>
    </w:div>
    <w:div w:id="1924365940">
      <w:bodyDiv w:val="1"/>
      <w:marLeft w:val="0"/>
      <w:marRight w:val="0"/>
      <w:marTop w:val="0"/>
      <w:marBottom w:val="0"/>
      <w:divBdr>
        <w:top w:val="none" w:sz="0" w:space="0" w:color="auto"/>
        <w:left w:val="none" w:sz="0" w:space="0" w:color="auto"/>
        <w:bottom w:val="none" w:sz="0" w:space="0" w:color="auto"/>
        <w:right w:val="none" w:sz="0" w:space="0" w:color="auto"/>
      </w:divBdr>
    </w:div>
    <w:div w:id="1931968299">
      <w:bodyDiv w:val="1"/>
      <w:marLeft w:val="0"/>
      <w:marRight w:val="0"/>
      <w:marTop w:val="0"/>
      <w:marBottom w:val="0"/>
      <w:divBdr>
        <w:top w:val="none" w:sz="0" w:space="0" w:color="auto"/>
        <w:left w:val="none" w:sz="0" w:space="0" w:color="auto"/>
        <w:bottom w:val="none" w:sz="0" w:space="0" w:color="auto"/>
        <w:right w:val="none" w:sz="0" w:space="0" w:color="auto"/>
      </w:divBdr>
    </w:div>
    <w:div w:id="1982077965">
      <w:bodyDiv w:val="1"/>
      <w:marLeft w:val="0"/>
      <w:marRight w:val="0"/>
      <w:marTop w:val="0"/>
      <w:marBottom w:val="0"/>
      <w:divBdr>
        <w:top w:val="none" w:sz="0" w:space="0" w:color="auto"/>
        <w:left w:val="none" w:sz="0" w:space="0" w:color="auto"/>
        <w:bottom w:val="none" w:sz="0" w:space="0" w:color="auto"/>
        <w:right w:val="none" w:sz="0" w:space="0" w:color="auto"/>
      </w:divBdr>
    </w:div>
    <w:div w:id="2021079625">
      <w:bodyDiv w:val="1"/>
      <w:marLeft w:val="0"/>
      <w:marRight w:val="0"/>
      <w:marTop w:val="0"/>
      <w:marBottom w:val="0"/>
      <w:divBdr>
        <w:top w:val="none" w:sz="0" w:space="0" w:color="auto"/>
        <w:left w:val="none" w:sz="0" w:space="0" w:color="auto"/>
        <w:bottom w:val="none" w:sz="0" w:space="0" w:color="auto"/>
        <w:right w:val="none" w:sz="0" w:space="0" w:color="auto"/>
      </w:divBdr>
    </w:div>
    <w:div w:id="2034261759">
      <w:bodyDiv w:val="1"/>
      <w:marLeft w:val="0"/>
      <w:marRight w:val="0"/>
      <w:marTop w:val="0"/>
      <w:marBottom w:val="0"/>
      <w:divBdr>
        <w:top w:val="none" w:sz="0" w:space="0" w:color="auto"/>
        <w:left w:val="none" w:sz="0" w:space="0" w:color="auto"/>
        <w:bottom w:val="none" w:sz="0" w:space="0" w:color="auto"/>
        <w:right w:val="none" w:sz="0" w:space="0" w:color="auto"/>
      </w:divBdr>
    </w:div>
    <w:div w:id="2125422332">
      <w:bodyDiv w:val="1"/>
      <w:marLeft w:val="0"/>
      <w:marRight w:val="0"/>
      <w:marTop w:val="0"/>
      <w:marBottom w:val="0"/>
      <w:divBdr>
        <w:top w:val="none" w:sz="0" w:space="0" w:color="auto"/>
        <w:left w:val="none" w:sz="0" w:space="0" w:color="auto"/>
        <w:bottom w:val="none" w:sz="0" w:space="0" w:color="auto"/>
        <w:right w:val="none" w:sz="0" w:space="0" w:color="auto"/>
      </w:divBdr>
    </w:div>
    <w:div w:id="21427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dite.Dipane@vara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eteo.lv/fs/CKFinderJava/userfiles/files/Vide/Udens/notekudeni/Zinojums_notekud_parskats_062019.pdf" TargetMode="External"/><Relationship Id="rId3" Type="http://schemas.openxmlformats.org/officeDocument/2006/relationships/hyperlink" Target="https://videscentrs.lvgmc.lv/lapas/notekudeni" TargetMode="External"/><Relationship Id="rId7" Type="http://schemas.openxmlformats.org/officeDocument/2006/relationships/hyperlink" Target="https://www.lvafa.gov.lv/faili/materiali/petijumi/2014/Apsekojums%20LVAF%20Cleantech%20Latvia%202014.pdf" TargetMode="External"/><Relationship Id="rId2" Type="http://schemas.openxmlformats.org/officeDocument/2006/relationships/hyperlink" Target="https://likumi.lv/ta/id/312423-par-latvijas-nacionalo-energetikas-un-klimata-planu-20212030-gadam" TargetMode="External"/><Relationship Id="rId1" Type="http://schemas.openxmlformats.org/officeDocument/2006/relationships/hyperlink" Target="https://eur-lex.europa.eu/legal-content/LV/TXT/?uri=CELEX%3A31991L0271&amp;qid=1604310370147" TargetMode="External"/><Relationship Id="rId6" Type="http://schemas.openxmlformats.org/officeDocument/2006/relationships/hyperlink" Target="https://eur-lex.europa.eu/legal-content/LV/TXT/?uri=CELEX%3A31986L0278&amp;qid=1603370565929" TargetMode="External"/><Relationship Id="rId11" Type="http://schemas.openxmlformats.org/officeDocument/2006/relationships/hyperlink" Target="https://likumi.lv/ta/id/317168-par-ricibas-planu-parejai-uz-aprites-ekonomiku-2020-2027-gadam" TargetMode="External"/><Relationship Id="rId5" Type="http://schemas.openxmlformats.org/officeDocument/2006/relationships/hyperlink" Target="https://likumi.lv/ta/id/65603-noteikumi-par-notekudenu-dunu-un-to-kompostu-izmantosanu-monitoringu-un-kontroli" TargetMode="External"/><Relationship Id="rId10" Type="http://schemas.openxmlformats.org/officeDocument/2006/relationships/hyperlink" Target="https://www.ipcc-nggip.iges.or.jp/public/2006gl/vol5.html" TargetMode="External"/><Relationship Id="rId4" Type="http://schemas.openxmlformats.org/officeDocument/2006/relationships/hyperlink" Target="https://www.meteo.lv/fs/CKFinderJava/userfiles/files/Vide/Udens/notekudeni/Zinojums_notekud_parskats_062019.pdf" TargetMode="External"/><Relationship Id="rId9" Type="http://schemas.openxmlformats.org/officeDocument/2006/relationships/hyperlink" Target="https://likumi.lv/ta/id/312423-par-latvijas-nacionalo-energetikas-un-klimata-planu-20212030-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5675BC013B2B242AA798D19ABBAC815" ma:contentTypeVersion="13" ma:contentTypeDescription="Izveidot jaunu dokumentu." ma:contentTypeScope="" ma:versionID="17b404d05d4ab3a5727046700527efe6">
  <xsd:schema xmlns:xsd="http://www.w3.org/2001/XMLSchema" xmlns:xs="http://www.w3.org/2001/XMLSchema" xmlns:p="http://schemas.microsoft.com/office/2006/metadata/properties" xmlns:ns3="2e9c949c-f85a-493d-96e2-b7d4f9148826" xmlns:ns4="790dc387-b824-4218-91a0-d88c493faf25" targetNamespace="http://schemas.microsoft.com/office/2006/metadata/properties" ma:root="true" ma:fieldsID="5c430f4c1a27f813c8f0252f68caeeea" ns3:_="" ns4:_="">
    <xsd:import namespace="2e9c949c-f85a-493d-96e2-b7d4f9148826"/>
    <xsd:import namespace="790dc387-b824-4218-91a0-d88c493faf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c949c-f85a-493d-96e2-b7d4f9148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c387-b824-4218-91a0-d88c493faf2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07E67-FAEA-4A5D-87F7-020964797281}">
  <ds:schemaRefs>
    <ds:schemaRef ds:uri="http://schemas.microsoft.com/sharepoint/v3/contenttype/forms"/>
  </ds:schemaRefs>
</ds:datastoreItem>
</file>

<file path=customXml/itemProps2.xml><?xml version="1.0" encoding="utf-8"?>
<ds:datastoreItem xmlns:ds="http://schemas.openxmlformats.org/officeDocument/2006/customXml" ds:itemID="{801FF021-B154-4AC1-BD05-BB126D39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c949c-f85a-493d-96e2-b7d4f9148826"/>
    <ds:schemaRef ds:uri="790dc387-b824-4218-91a0-d88c493fa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E4166-06D5-41A4-B46D-F83FCA59A39F}">
  <ds:schemaRefs>
    <ds:schemaRef ds:uri="http://schemas.openxmlformats.org/officeDocument/2006/bibliography"/>
  </ds:schemaRefs>
</ds:datastoreItem>
</file>

<file path=customXml/itemProps4.xml><?xml version="1.0" encoding="utf-8"?>
<ds:datastoreItem xmlns:ds="http://schemas.openxmlformats.org/officeDocument/2006/customXml" ds:itemID="{292EDCD0-6B5B-4E1F-AEC9-9AE9854247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12250</Words>
  <Characters>6983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Informatīvais ziņojums par notekūdeņu dūņu apsaimniekošanas politikas attīstības virzieniem</vt:lpstr>
    </vt:vector>
  </TitlesOfParts>
  <Company>Vides aizsardzības un reģionālās attīstības ministrija</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notekūdeņu dūņu apsaimniekošanas politikas attīstības virzieniem</dc:title>
  <dc:subject>informatīvais ziņojums</dc:subject>
  <dc:creator>Judīte Dipāne (VARAM)</dc:creator>
  <dc:description>67026514, judite.dipane@varam.gov.lv</dc:description>
  <cp:lastModifiedBy>Judīte Dipāne</cp:lastModifiedBy>
  <cp:revision>3</cp:revision>
  <cp:lastPrinted>2020-10-13T12:54:00Z</cp:lastPrinted>
  <dcterms:created xsi:type="dcterms:W3CDTF">2020-12-18T07:06:00Z</dcterms:created>
  <dcterms:modified xsi:type="dcterms:W3CDTF">2020-12-18T07:08:00Z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0x010100F5675BC013B2B242AA798D19ABBAC815</vt:lpwstr>
  </property>
</Properties>
</file>