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rsidR="004966A9" w:rsidRPr="001F717B" w:rsidRDefault="004966A9" w:rsidP="0041052E">
      <w:pPr>
        <w:keepNext/>
        <w:jc w:val="right"/>
      </w:pPr>
    </w:p>
    <w:p w:rsidR="004966A9" w:rsidRPr="001F717B" w:rsidRDefault="004966A9" w:rsidP="0041052E">
      <w:pPr>
        <w:keepNext/>
        <w:jc w:val="right"/>
      </w:pPr>
      <w:r w:rsidRPr="001F717B">
        <w:t xml:space="preserve"> Vides aizsardzības un reģionālās attīstības ministrijas (VARAM)</w:t>
      </w:r>
    </w:p>
    <w:p w:rsidR="004966A9" w:rsidRPr="001F717B" w:rsidRDefault="004966A9" w:rsidP="0041052E">
      <w:pPr>
        <w:keepNext/>
        <w:jc w:val="right"/>
      </w:pPr>
      <w:r w:rsidRPr="001F717B">
        <w:t xml:space="preserve"> iepirkuma komisijas</w:t>
      </w:r>
    </w:p>
    <w:p w:rsidR="004966A9" w:rsidRPr="001F717B" w:rsidRDefault="004966A9" w:rsidP="0041052E">
      <w:pPr>
        <w:keepNext/>
        <w:jc w:val="right"/>
      </w:pPr>
    </w:p>
    <w:p w:rsidR="004966A9" w:rsidRPr="00CF569C" w:rsidRDefault="00D16DE0" w:rsidP="0041052E">
      <w:pPr>
        <w:keepNext/>
        <w:jc w:val="right"/>
        <w:rPr>
          <w:iCs/>
        </w:rPr>
      </w:pPr>
      <w:r w:rsidRPr="00CF569C">
        <w:t>201</w:t>
      </w:r>
      <w:r w:rsidR="00D27EA3" w:rsidRPr="00CF569C">
        <w:t>8</w:t>
      </w:r>
      <w:r w:rsidR="004966A9" w:rsidRPr="00CF569C">
        <w:t>.gada</w:t>
      </w:r>
      <w:r w:rsidR="008F38FC" w:rsidRPr="00CF569C">
        <w:rPr>
          <w:iCs/>
        </w:rPr>
        <w:t xml:space="preserve"> </w:t>
      </w:r>
      <w:r w:rsidR="007646FC" w:rsidRPr="00CF569C">
        <w:rPr>
          <w:iCs/>
        </w:rPr>
        <w:t>10</w:t>
      </w:r>
      <w:r w:rsidR="008F38FC" w:rsidRPr="00CF569C">
        <w:rPr>
          <w:iCs/>
        </w:rPr>
        <w:t>.</w:t>
      </w:r>
      <w:r w:rsidR="007646FC" w:rsidRPr="00CF569C">
        <w:rPr>
          <w:iCs/>
        </w:rPr>
        <w:t>jūl</w:t>
      </w:r>
      <w:r w:rsidR="0050343C" w:rsidRPr="00CF569C">
        <w:rPr>
          <w:iCs/>
        </w:rPr>
        <w:t>ija</w:t>
      </w:r>
    </w:p>
    <w:p w:rsidR="004966A9" w:rsidRPr="001F717B" w:rsidRDefault="004966A9" w:rsidP="0041052E">
      <w:pPr>
        <w:keepNext/>
        <w:jc w:val="right"/>
        <w:rPr>
          <w:b/>
          <w:bCs/>
        </w:rPr>
      </w:pPr>
      <w:r w:rsidRPr="00CF569C">
        <w:t>sēdē, protokols Nr.1</w:t>
      </w: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jc w:val="center"/>
        <w:rPr>
          <w:b/>
          <w:bCs/>
        </w:rPr>
      </w:pPr>
      <w:r w:rsidRPr="001F717B">
        <w:rPr>
          <w:b/>
          <w:bCs/>
        </w:rPr>
        <w:t>PUBLISKĀ IEPIRKUMA</w:t>
      </w:r>
    </w:p>
    <w:p w:rsidR="00FB3AB1" w:rsidRPr="001F717B" w:rsidRDefault="00FB3AB1" w:rsidP="0041052E">
      <w:pPr>
        <w:keepNext/>
        <w:jc w:val="center"/>
        <w:rPr>
          <w:b/>
          <w:bCs/>
        </w:rPr>
      </w:pPr>
    </w:p>
    <w:p w:rsidR="00DE1BBA" w:rsidRPr="001F717B" w:rsidRDefault="00D84F29" w:rsidP="00E3403C">
      <w:pPr>
        <w:jc w:val="center"/>
        <w:rPr>
          <w:b/>
        </w:rPr>
      </w:pPr>
      <w:r>
        <w:rPr>
          <w:b/>
          <w:lang w:eastAsia="lv-LV"/>
        </w:rPr>
        <w:t>Emisijas faktoru noteikšana koksnes kurināmajam</w:t>
      </w:r>
    </w:p>
    <w:p w:rsidR="003727BF" w:rsidRPr="001F717B" w:rsidRDefault="003727BF" w:rsidP="0041052E">
      <w:pPr>
        <w:keepNext/>
        <w:jc w:val="center"/>
        <w:rPr>
          <w:b/>
          <w:bCs/>
        </w:rPr>
      </w:pPr>
    </w:p>
    <w:p w:rsidR="004966A9" w:rsidRPr="001F717B" w:rsidRDefault="004966A9" w:rsidP="0041052E">
      <w:pPr>
        <w:keepNext/>
        <w:jc w:val="center"/>
        <w:rPr>
          <w:b/>
          <w:bCs/>
        </w:rPr>
      </w:pPr>
      <w:r w:rsidRPr="001F717B">
        <w:rPr>
          <w:b/>
          <w:bCs/>
        </w:rPr>
        <w:t>NOLIKUMS</w:t>
      </w:r>
    </w:p>
    <w:p w:rsidR="004966A9" w:rsidRPr="001F717B" w:rsidRDefault="004966A9" w:rsidP="0041052E">
      <w:pPr>
        <w:keepNext/>
        <w:jc w:val="center"/>
        <w:rPr>
          <w:b/>
        </w:rPr>
      </w:pPr>
    </w:p>
    <w:p w:rsidR="000D14C0" w:rsidRPr="001F717B" w:rsidRDefault="000D14C0" w:rsidP="0041052E">
      <w:pPr>
        <w:keepNext/>
        <w:jc w:val="center"/>
        <w:rPr>
          <w:b/>
        </w:rPr>
      </w:pPr>
    </w:p>
    <w:p w:rsidR="000D14C0" w:rsidRPr="001F717B" w:rsidRDefault="000D14C0" w:rsidP="0041052E">
      <w:pPr>
        <w:keepNext/>
        <w:jc w:val="center"/>
        <w:rPr>
          <w:b/>
        </w:rPr>
      </w:pPr>
    </w:p>
    <w:p w:rsidR="004966A9" w:rsidRPr="001F717B" w:rsidRDefault="004966A9" w:rsidP="0041052E">
      <w:pPr>
        <w:keepNext/>
        <w:jc w:val="center"/>
        <w:rPr>
          <w:u w:val="single"/>
        </w:rPr>
      </w:pPr>
    </w:p>
    <w:p w:rsidR="004966A9" w:rsidRPr="001F717B" w:rsidRDefault="004966A9" w:rsidP="0041052E">
      <w:pPr>
        <w:keepNext/>
        <w:jc w:val="center"/>
        <w:rPr>
          <w:u w:val="single"/>
        </w:rPr>
      </w:pPr>
      <w:r w:rsidRPr="001F717B">
        <w:rPr>
          <w:u w:val="single"/>
        </w:rPr>
        <w:t xml:space="preserve">IEPIRKUMA IDENTIFIKĀCIJAS NR.: </w:t>
      </w:r>
      <w:r w:rsidR="007A2E9F" w:rsidRPr="001F717B">
        <w:rPr>
          <w:u w:val="single"/>
        </w:rPr>
        <w:t>VARAM 201</w:t>
      </w:r>
      <w:r w:rsidR="00D27EA3" w:rsidRPr="001F717B">
        <w:rPr>
          <w:u w:val="single"/>
        </w:rPr>
        <w:t>8</w:t>
      </w:r>
      <w:r w:rsidR="00471003" w:rsidRPr="001F717B">
        <w:rPr>
          <w:u w:val="single"/>
        </w:rPr>
        <w:t>/</w:t>
      </w:r>
      <w:r w:rsidR="00D84F29">
        <w:rPr>
          <w:u w:val="single"/>
        </w:rPr>
        <w:t>15</w:t>
      </w:r>
    </w:p>
    <w:p w:rsidR="004966A9" w:rsidRPr="001F717B" w:rsidRDefault="004966A9" w:rsidP="0041052E">
      <w:pPr>
        <w:keepNext/>
        <w:jc w:val="center"/>
        <w:rPr>
          <w:b/>
          <w:bCs/>
          <w:i/>
          <w:iCs/>
        </w:rPr>
      </w:pPr>
    </w:p>
    <w:p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rsidR="004966A9" w:rsidRPr="001F717B" w:rsidRDefault="004966A9" w:rsidP="0041052E">
      <w:pPr>
        <w:keepNext/>
        <w:rPr>
          <w:b/>
          <w:bCs/>
        </w:rPr>
      </w:pPr>
    </w:p>
    <w:p w:rsidR="009523E6" w:rsidRPr="001F717B" w:rsidRDefault="009523E6" w:rsidP="0041052E">
      <w:pPr>
        <w:keepNext/>
        <w:jc w:val="center"/>
      </w:pPr>
    </w:p>
    <w:p w:rsidR="00384350" w:rsidRPr="001F717B" w:rsidRDefault="004F2CF6" w:rsidP="0041052E">
      <w:pPr>
        <w:keepNext/>
        <w:jc w:val="center"/>
      </w:pPr>
      <w:r w:rsidRPr="001F717B">
        <w:t xml:space="preserve">Iepirkuma CPV kods: </w:t>
      </w:r>
      <w:r w:rsidR="00D84F29" w:rsidRPr="00D84F29">
        <w:t>73000000-2, Pētniecības un izstrādes pakalpojumi un saistītie konsultāciju pakalpojumi.</w:t>
      </w:r>
      <w:r w:rsidR="00384350" w:rsidRPr="001F717B">
        <w:br/>
      </w:r>
    </w:p>
    <w:p w:rsidR="004966A9" w:rsidRPr="001F717B" w:rsidRDefault="004966A9" w:rsidP="0041052E">
      <w:pPr>
        <w:jc w:val="center"/>
        <w:rPr>
          <w:bCs/>
          <w:i/>
        </w:rPr>
      </w:pPr>
    </w:p>
    <w:p w:rsidR="004966A9" w:rsidRPr="001F717B" w:rsidRDefault="004966A9"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BC15BF" w:rsidRPr="001F717B" w:rsidRDefault="00BC15BF" w:rsidP="0041052E">
      <w:pPr>
        <w:rPr>
          <w:bCs/>
          <w:i/>
        </w:rPr>
      </w:pPr>
    </w:p>
    <w:p w:rsidR="00671397" w:rsidRPr="001F717B" w:rsidRDefault="00671397" w:rsidP="0041052E">
      <w:pPr>
        <w:rPr>
          <w:bCs/>
          <w:i/>
        </w:rPr>
      </w:pPr>
    </w:p>
    <w:p w:rsidR="00C96564" w:rsidRPr="001F717B" w:rsidRDefault="00C96564" w:rsidP="0041052E">
      <w:pPr>
        <w:rPr>
          <w:bCs/>
          <w:i/>
        </w:rPr>
      </w:pPr>
    </w:p>
    <w:p w:rsidR="004966A9" w:rsidRPr="001F717B" w:rsidRDefault="004966A9" w:rsidP="0041052E">
      <w:pPr>
        <w:jc w:val="center"/>
        <w:rPr>
          <w:bCs/>
          <w:i/>
        </w:rPr>
      </w:pPr>
    </w:p>
    <w:p w:rsidR="004966A9" w:rsidRPr="001F717B" w:rsidRDefault="004966A9" w:rsidP="000C727B">
      <w:pPr>
        <w:pStyle w:val="TOC2"/>
      </w:pPr>
      <w:r w:rsidRPr="001F717B">
        <w:t>RĪGA, 201</w:t>
      </w:r>
      <w:r w:rsidR="00E3403C" w:rsidRPr="001F717B">
        <w:t>8</w:t>
      </w:r>
      <w:r w:rsidRPr="001F717B">
        <w:br w:type="page"/>
      </w:r>
    </w:p>
    <w:p w:rsidR="004966A9" w:rsidRPr="001F717B" w:rsidRDefault="004966A9" w:rsidP="000C727B">
      <w:pPr>
        <w:pStyle w:val="TOC2"/>
      </w:pPr>
      <w:r w:rsidRPr="00FA1EA6">
        <w:lastRenderedPageBreak/>
        <w:t>SATURS</w:t>
      </w:r>
    </w:p>
    <w:p w:rsidR="004966A9" w:rsidRPr="001F717B" w:rsidRDefault="004966A9" w:rsidP="0041052E"/>
    <w:p w:rsidR="004966A9" w:rsidRPr="001F717B" w:rsidRDefault="004966A9" w:rsidP="0041052E"/>
    <w:p w:rsidR="004966A9" w:rsidRPr="001F717B" w:rsidRDefault="004966A9" w:rsidP="0041052E"/>
    <w:p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866"/>
        <w:gridCol w:w="771"/>
      </w:tblGrid>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17433D">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426016">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rsidR="00533703" w:rsidRPr="001F717B" w:rsidRDefault="00533703">
            <w:pPr>
              <w:pStyle w:val="Punkts"/>
              <w:tabs>
                <w:tab w:val="clear" w:pos="720"/>
              </w:tabs>
              <w:ind w:left="0"/>
              <w:rPr>
                <w:rFonts w:ascii="Times New Roman" w:hAnsi="Times New Roman" w:cs="Times New Roman"/>
                <w:b w:val="0"/>
                <w:snapToGrid w:val="0"/>
                <w:sz w:val="24"/>
                <w:szCs w:val="24"/>
              </w:rPr>
            </w:pPr>
          </w:p>
          <w:p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rsidR="00533703" w:rsidRPr="001F717B" w:rsidRDefault="005058C2">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7</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533703">
            <w:pPr>
              <w:pStyle w:val="Nodaa"/>
              <w:keepNext/>
              <w:spacing w:after="120"/>
              <w:rPr>
                <w:rFonts w:ascii="Times New Roman" w:hAnsi="Times New Roman" w:cs="Times New Roman"/>
                <w:b w:val="0"/>
                <w:snapToGrid w:val="0"/>
                <w:sz w:val="24"/>
              </w:rPr>
            </w:pP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426016"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932445" w:rsidP="000C727B">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r w:rsidR="00426016">
              <w:rPr>
                <w:rFonts w:ascii="Times New Roman" w:hAnsi="Times New Roman" w:cs="Times New Roman"/>
                <w:b w:val="0"/>
                <w:snapToGrid w:val="0"/>
                <w:sz w:val="24"/>
              </w:rPr>
              <w:t>2</w:t>
            </w:r>
          </w:p>
        </w:tc>
      </w:tr>
    </w:tbl>
    <w:p w:rsidR="004966A9" w:rsidRPr="001F717B" w:rsidRDefault="004966A9" w:rsidP="000C727B">
      <w:pPr>
        <w:pStyle w:val="TOC2"/>
      </w:pPr>
    </w:p>
    <w:p w:rsidR="004966A9" w:rsidRPr="001F717B" w:rsidRDefault="004966A9" w:rsidP="000C727B">
      <w:pPr>
        <w:pStyle w:val="TOC2"/>
      </w:pPr>
    </w:p>
    <w:p w:rsidR="004966A9" w:rsidRPr="001F717B" w:rsidRDefault="004966A9" w:rsidP="0041052E"/>
    <w:p w:rsidR="004966A9" w:rsidRPr="001F717B"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1F717B">
        <w:rPr>
          <w:rFonts w:ascii="Times New Roman" w:hAnsi="Times New Roman" w:cs="Times New Roman"/>
          <w:sz w:val="24"/>
        </w:rPr>
        <w:lastRenderedPageBreak/>
        <w:t>Vispārīgā informācija</w:t>
      </w:r>
      <w:bookmarkEnd w:id="0"/>
      <w:bookmarkEnd w:id="1"/>
      <w:bookmarkEnd w:id="2"/>
      <w:bookmarkEnd w:id="3"/>
    </w:p>
    <w:p w:rsidR="004966A9" w:rsidRPr="001F717B" w:rsidRDefault="004966A9" w:rsidP="0041052E">
      <w:pPr>
        <w:keepNext/>
        <w:tabs>
          <w:tab w:val="num" w:pos="540"/>
          <w:tab w:val="num" w:pos="720"/>
        </w:tabs>
        <w:ind w:left="540"/>
        <w:rPr>
          <w:b/>
          <w:bCs/>
        </w:rPr>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1F717B">
        <w:rPr>
          <w:rFonts w:ascii="Times New Roman" w:hAnsi="Times New Roman" w:cs="Times New Roman"/>
          <w:iCs w:val="0"/>
          <w:color w:val="auto"/>
          <w:sz w:val="24"/>
          <w:szCs w:val="24"/>
        </w:rPr>
        <w:t>Iepirkuma identifikācijas numurs</w:t>
      </w:r>
      <w:bookmarkEnd w:id="4"/>
      <w:bookmarkEnd w:id="5"/>
      <w:bookmarkEnd w:id="6"/>
      <w:r w:rsidRPr="001F717B">
        <w:rPr>
          <w:rFonts w:ascii="Times New Roman" w:hAnsi="Times New Roman" w:cs="Times New Roman"/>
          <w:iCs w:val="0"/>
          <w:color w:val="auto"/>
          <w:sz w:val="24"/>
          <w:szCs w:val="24"/>
        </w:rPr>
        <w:t xml:space="preserve"> </w:t>
      </w:r>
    </w:p>
    <w:p w:rsidR="004966A9" w:rsidRPr="001F717B" w:rsidRDefault="004966A9" w:rsidP="0041052E">
      <w:pPr>
        <w:pStyle w:val="Punkts"/>
        <w:tabs>
          <w:tab w:val="num" w:pos="540"/>
        </w:tabs>
        <w:rPr>
          <w:rFonts w:ascii="Times New Roman" w:hAnsi="Times New Roman" w:cs="Times New Roman"/>
          <w:iCs w:val="0"/>
          <w:color w:val="auto"/>
          <w:sz w:val="24"/>
          <w:szCs w:val="24"/>
        </w:rPr>
      </w:pPr>
    </w:p>
    <w:p w:rsidR="00016E07" w:rsidRPr="001F717B" w:rsidRDefault="0023613D" w:rsidP="0041052E">
      <w:pPr>
        <w:keepNext/>
        <w:tabs>
          <w:tab w:val="num" w:pos="540"/>
        </w:tabs>
        <w:ind w:left="900"/>
      </w:pPr>
      <w:r w:rsidRPr="001F717B">
        <w:t>VARAM 201</w:t>
      </w:r>
      <w:r w:rsidR="009268BE" w:rsidRPr="001F717B">
        <w:t>8</w:t>
      </w:r>
      <w:r w:rsidR="00471003" w:rsidRPr="001F717B">
        <w:t>/</w:t>
      </w:r>
      <w:r w:rsidR="00726F1F">
        <w:t>15</w:t>
      </w:r>
    </w:p>
    <w:p w:rsidR="0023613D" w:rsidRPr="001F717B" w:rsidRDefault="0023613D" w:rsidP="0041052E">
      <w:pPr>
        <w:keepNext/>
        <w:tabs>
          <w:tab w:val="num" w:pos="540"/>
          <w:tab w:val="num" w:pos="720"/>
        </w:tabs>
        <w:ind w:left="900"/>
      </w:pPr>
    </w:p>
    <w:p w:rsidR="0005147D" w:rsidRPr="001F717B" w:rsidRDefault="0005147D" w:rsidP="0041052E">
      <w:pPr>
        <w:keepNext/>
        <w:tabs>
          <w:tab w:val="num" w:pos="540"/>
          <w:tab w:val="num" w:pos="720"/>
        </w:tabs>
        <w:ind w:left="900"/>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1F717B">
        <w:rPr>
          <w:rFonts w:ascii="Times New Roman" w:hAnsi="Times New Roman" w:cs="Times New Roman"/>
          <w:iCs w:val="0"/>
          <w:color w:val="auto"/>
          <w:sz w:val="24"/>
          <w:szCs w:val="24"/>
        </w:rPr>
        <w:t>Pasūtītājs</w:t>
      </w:r>
      <w:bookmarkEnd w:id="7"/>
      <w:bookmarkEnd w:id="8"/>
      <w:r w:rsidRPr="001F717B">
        <w:rPr>
          <w:rFonts w:ascii="Times New Roman" w:hAnsi="Times New Roman" w:cs="Times New Roman"/>
          <w:iCs w:val="0"/>
          <w:color w:val="auto"/>
          <w:sz w:val="24"/>
          <w:szCs w:val="24"/>
        </w:rPr>
        <w:t xml:space="preserve"> un kontaktpersona</w:t>
      </w:r>
      <w:bookmarkEnd w:id="9"/>
      <w:r w:rsidRPr="001F717B">
        <w:rPr>
          <w:rFonts w:ascii="Times New Roman" w:hAnsi="Times New Roman" w:cs="Times New Roman"/>
          <w:iCs w:val="0"/>
          <w:color w:val="auto"/>
          <w:sz w:val="24"/>
          <w:szCs w:val="24"/>
        </w:rPr>
        <w:t xml:space="preserve"> </w:t>
      </w:r>
    </w:p>
    <w:p w:rsidR="004966A9" w:rsidRPr="001F717B" w:rsidRDefault="004966A9" w:rsidP="0041052E">
      <w:pPr>
        <w:pStyle w:val="Footer"/>
        <w:keepNext/>
        <w:tabs>
          <w:tab w:val="clear" w:pos="4153"/>
          <w:tab w:val="clear" w:pos="8306"/>
          <w:tab w:val="num" w:pos="540"/>
          <w:tab w:val="num" w:pos="720"/>
        </w:tabs>
        <w:ind w:left="360"/>
        <w:rPr>
          <w:lang w:val="lv-LV"/>
        </w:rPr>
      </w:pPr>
    </w:p>
    <w:p w:rsidR="004966A9" w:rsidRPr="001F717B" w:rsidRDefault="004966A9" w:rsidP="0041052E">
      <w:pPr>
        <w:keepNext/>
        <w:ind w:left="851"/>
        <w:rPr>
          <w:bCs/>
        </w:rPr>
      </w:pPr>
      <w:r w:rsidRPr="001F717B">
        <w:rPr>
          <w:bCs/>
        </w:rPr>
        <w:t>Vides aizsardzības un reģionālās attīstības ministrija (VARAM)</w:t>
      </w:r>
    </w:p>
    <w:p w:rsidR="004966A9" w:rsidRPr="001F717B" w:rsidRDefault="004966A9" w:rsidP="0041052E">
      <w:pPr>
        <w:keepNext/>
        <w:ind w:left="851"/>
        <w:rPr>
          <w:bCs/>
        </w:rPr>
      </w:pPr>
      <w:r w:rsidRPr="001F717B">
        <w:rPr>
          <w:bCs/>
        </w:rPr>
        <w:t xml:space="preserve">Reģ.Nr. </w:t>
      </w:r>
      <w:r w:rsidRPr="001F717B">
        <w:t>90000028508</w:t>
      </w:r>
    </w:p>
    <w:p w:rsidR="004966A9" w:rsidRPr="001F717B" w:rsidRDefault="004966A9" w:rsidP="0041052E">
      <w:pPr>
        <w:keepNext/>
        <w:ind w:left="851"/>
        <w:rPr>
          <w:bCs/>
        </w:rPr>
      </w:pPr>
      <w:r w:rsidRPr="001F717B">
        <w:rPr>
          <w:bCs/>
        </w:rPr>
        <w:t>Peldu iela 25</w:t>
      </w:r>
    </w:p>
    <w:p w:rsidR="004966A9" w:rsidRPr="001F717B" w:rsidRDefault="004966A9" w:rsidP="0041052E">
      <w:pPr>
        <w:keepNext/>
        <w:ind w:left="851"/>
        <w:rPr>
          <w:bCs/>
        </w:rPr>
      </w:pPr>
      <w:r w:rsidRPr="001F717B">
        <w:rPr>
          <w:bCs/>
        </w:rPr>
        <w:t>Rīga, LV 1494</w:t>
      </w:r>
    </w:p>
    <w:p w:rsidR="004966A9" w:rsidRPr="001F717B" w:rsidRDefault="004966A9" w:rsidP="0041052E">
      <w:pPr>
        <w:keepNext/>
        <w:ind w:left="851"/>
        <w:rPr>
          <w:bCs/>
        </w:rPr>
      </w:pPr>
    </w:p>
    <w:p w:rsidR="004966A9" w:rsidRPr="001F717B" w:rsidRDefault="004966A9" w:rsidP="0041052E">
      <w:pPr>
        <w:keepNext/>
        <w:ind w:left="851"/>
        <w:rPr>
          <w:bCs/>
        </w:rPr>
      </w:pPr>
      <w:r w:rsidRPr="001F717B">
        <w:rPr>
          <w:bCs/>
        </w:rPr>
        <w:t>Kontaktpersona:</w:t>
      </w:r>
    </w:p>
    <w:p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rsidR="001479B3" w:rsidRPr="001F717B" w:rsidRDefault="001479B3" w:rsidP="0041052E">
      <w:pPr>
        <w:pStyle w:val="Footer"/>
        <w:keepNext/>
        <w:tabs>
          <w:tab w:val="clear" w:pos="4153"/>
          <w:tab w:val="clear" w:pos="8306"/>
          <w:tab w:val="num" w:pos="900"/>
        </w:tabs>
        <w:ind w:left="900"/>
        <w:rPr>
          <w:bCs/>
          <w:lang w:val="lv-LV"/>
        </w:rPr>
      </w:pPr>
    </w:p>
    <w:p w:rsidR="001479B3" w:rsidRPr="001F717B" w:rsidRDefault="001479B3" w:rsidP="0041052E">
      <w:pPr>
        <w:pStyle w:val="Footer"/>
        <w:keepNext/>
        <w:tabs>
          <w:tab w:val="clear" w:pos="4153"/>
          <w:tab w:val="clear" w:pos="8306"/>
          <w:tab w:val="num" w:pos="900"/>
        </w:tabs>
        <w:ind w:left="900"/>
        <w:rPr>
          <w:bCs/>
          <w:lang w:val="lv-LV"/>
        </w:rPr>
      </w:pPr>
    </w:p>
    <w:p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1F717B">
        <w:rPr>
          <w:rFonts w:ascii="Times New Roman" w:hAnsi="Times New Roman" w:cs="Times New Roman"/>
          <w:sz w:val="24"/>
        </w:rPr>
        <w:t>Informācija par iepirkuma priekšmetu</w:t>
      </w:r>
    </w:p>
    <w:p w:rsidR="00C200D9" w:rsidRPr="001F717B" w:rsidRDefault="00C200D9" w:rsidP="00C200D9">
      <w:pPr>
        <w:pStyle w:val="Heading3"/>
        <w:spacing w:before="0" w:after="0"/>
        <w:ind w:left="900"/>
        <w:rPr>
          <w:rFonts w:cs="Times New Roman"/>
          <w:b w:val="0"/>
          <w:bCs w:val="0"/>
          <w:sz w:val="24"/>
          <w:szCs w:val="24"/>
          <w:lang w:val="lv-LV"/>
        </w:rPr>
      </w:pPr>
    </w:p>
    <w:p w:rsidR="00C200D9" w:rsidRPr="001F717B" w:rsidRDefault="00726F1F" w:rsidP="00C200D9">
      <w:pPr>
        <w:keepNext/>
        <w:ind w:left="851"/>
        <w:jc w:val="both"/>
        <w:rPr>
          <w:bCs/>
        </w:rPr>
      </w:pPr>
      <w:r>
        <w:rPr>
          <w:bCs/>
        </w:rPr>
        <w:t>Emisijas faktoru noteikšana koksnes kurināmajam.</w:t>
      </w:r>
    </w:p>
    <w:p w:rsidR="00C200D9" w:rsidRPr="001F717B" w:rsidRDefault="00C200D9" w:rsidP="00C200D9">
      <w:pPr>
        <w:keepNext/>
        <w:ind w:left="851"/>
        <w:jc w:val="both"/>
        <w:rPr>
          <w:b/>
        </w:rPr>
      </w:pPr>
    </w:p>
    <w:p w:rsidR="00C200D9" w:rsidRPr="001F717B" w:rsidRDefault="00C200D9" w:rsidP="00C200D9">
      <w:pPr>
        <w:keepNext/>
        <w:ind w:left="851"/>
        <w:jc w:val="both"/>
      </w:pPr>
      <w:r w:rsidRPr="001F717B">
        <w:t xml:space="preserve">Iepirkuma priekšmets nav sadalīts daļās. </w:t>
      </w:r>
    </w:p>
    <w:p w:rsidR="00C200D9" w:rsidRPr="001F717B" w:rsidRDefault="00C200D9" w:rsidP="00C200D9">
      <w:pPr>
        <w:ind w:left="851"/>
        <w:jc w:val="both"/>
      </w:pPr>
    </w:p>
    <w:p w:rsidR="00C200D9" w:rsidRPr="001F717B" w:rsidRDefault="00C200D9" w:rsidP="00C200D9">
      <w:pPr>
        <w:ind w:left="851"/>
        <w:jc w:val="both"/>
      </w:pPr>
      <w:r w:rsidRPr="001F717B">
        <w:t>Pakalpojumi sniedzami atbilstoši Tehniskās specifikācijas nosacījumiem (1.pielikums).</w:t>
      </w:r>
    </w:p>
    <w:p w:rsidR="00C200D9" w:rsidRPr="001F717B" w:rsidRDefault="00C200D9" w:rsidP="00C200D9">
      <w:pPr>
        <w:ind w:left="851"/>
        <w:jc w:val="both"/>
      </w:pPr>
    </w:p>
    <w:p w:rsidR="00C200D9" w:rsidRPr="001F717B" w:rsidRDefault="00C200D9" w:rsidP="00BB07CD">
      <w:pPr>
        <w:pStyle w:val="Punkts"/>
        <w:numPr>
          <w:ilvl w:val="1"/>
          <w:numId w:val="4"/>
        </w:numPr>
        <w:tabs>
          <w:tab w:val="clear" w:pos="792"/>
          <w:tab w:val="num" w:pos="900"/>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rsidR="00C200D9" w:rsidRPr="001F717B" w:rsidRDefault="00C200D9" w:rsidP="00BB07CD">
      <w:pPr>
        <w:keepNext/>
        <w:tabs>
          <w:tab w:val="num" w:pos="720"/>
          <w:tab w:val="num" w:pos="900"/>
        </w:tabs>
        <w:ind w:left="576"/>
      </w:pPr>
    </w:p>
    <w:p w:rsidR="00C200D9" w:rsidRPr="001F717B" w:rsidRDefault="00C200D9" w:rsidP="00BB07CD">
      <w:pPr>
        <w:keepNext/>
        <w:tabs>
          <w:tab w:val="num" w:pos="851"/>
          <w:tab w:val="num" w:pos="900"/>
        </w:tabs>
        <w:ind w:left="851"/>
        <w:jc w:val="both"/>
        <w:rPr>
          <w:bCs/>
        </w:rPr>
      </w:pPr>
      <w:r w:rsidRPr="001F717B">
        <w:rPr>
          <w:bCs/>
        </w:rPr>
        <w:t>Pakalpojuma sniegšanas vieta ir Latvija.</w:t>
      </w:r>
    </w:p>
    <w:p w:rsidR="00C200D9" w:rsidRPr="001F717B" w:rsidRDefault="00C200D9" w:rsidP="00BB07CD">
      <w:pPr>
        <w:keepNext/>
        <w:tabs>
          <w:tab w:val="num" w:pos="720"/>
          <w:tab w:val="num" w:pos="900"/>
        </w:tabs>
        <w:ind w:left="576"/>
      </w:pPr>
    </w:p>
    <w:p w:rsidR="00C200D9" w:rsidRPr="001F717B" w:rsidRDefault="00C200D9" w:rsidP="00BB07CD">
      <w:pPr>
        <w:pStyle w:val="Punkts"/>
        <w:numPr>
          <w:ilvl w:val="1"/>
          <w:numId w:val="4"/>
        </w:numPr>
        <w:tabs>
          <w:tab w:val="clear" w:pos="792"/>
          <w:tab w:val="num" w:pos="900"/>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rsidR="00C200D9" w:rsidRPr="001F717B" w:rsidRDefault="00C200D9" w:rsidP="00BB07CD">
      <w:pPr>
        <w:pStyle w:val="Punkts"/>
        <w:tabs>
          <w:tab w:val="num" w:pos="900"/>
        </w:tabs>
        <w:ind w:left="0"/>
        <w:rPr>
          <w:rFonts w:ascii="Times New Roman" w:hAnsi="Times New Roman" w:cs="Times New Roman"/>
          <w:iCs w:val="0"/>
          <w:color w:val="auto"/>
          <w:sz w:val="24"/>
          <w:szCs w:val="24"/>
        </w:rPr>
      </w:pPr>
    </w:p>
    <w:p w:rsidR="00C200D9" w:rsidRPr="001F717B" w:rsidRDefault="00BB07CD" w:rsidP="00BB07CD">
      <w:pPr>
        <w:keepNext/>
        <w:tabs>
          <w:tab w:val="num" w:pos="900"/>
        </w:tabs>
        <w:ind w:left="851" w:hanging="49"/>
        <w:jc w:val="both"/>
      </w:pPr>
      <w:r>
        <w:rPr>
          <w:bCs/>
        </w:rPr>
        <w:t>30</w:t>
      </w:r>
      <w:r w:rsidR="00726F1F">
        <w:rPr>
          <w:bCs/>
        </w:rPr>
        <w:t>.11.2018.</w:t>
      </w:r>
    </w:p>
    <w:p w:rsidR="00C200D9" w:rsidRPr="001F717B" w:rsidRDefault="00C200D9" w:rsidP="00BB07CD">
      <w:pPr>
        <w:keepNext/>
        <w:tabs>
          <w:tab w:val="num" w:pos="900"/>
        </w:tabs>
        <w:ind w:left="900"/>
        <w:jc w:val="both"/>
        <w:rPr>
          <w:bCs/>
        </w:rPr>
      </w:pPr>
    </w:p>
    <w:p w:rsidR="00C200D9" w:rsidRPr="001F717B" w:rsidRDefault="00C200D9" w:rsidP="00BB07CD">
      <w:pPr>
        <w:keepNext/>
        <w:numPr>
          <w:ilvl w:val="1"/>
          <w:numId w:val="4"/>
        </w:numPr>
        <w:tabs>
          <w:tab w:val="clear" w:pos="792"/>
          <w:tab w:val="num" w:pos="851"/>
          <w:tab w:val="num" w:pos="900"/>
        </w:tabs>
        <w:ind w:left="900" w:hanging="900"/>
        <w:jc w:val="both"/>
        <w:rPr>
          <w:b/>
          <w:bCs/>
        </w:rPr>
      </w:pPr>
      <w:r w:rsidRPr="001F717B">
        <w:rPr>
          <w:b/>
          <w:bCs/>
        </w:rPr>
        <w:t>Pakalpojuma paredzamā līgumcena</w:t>
      </w:r>
    </w:p>
    <w:p w:rsidR="00C200D9" w:rsidRPr="001F717B" w:rsidRDefault="00C200D9" w:rsidP="00BB07CD">
      <w:pPr>
        <w:keepNext/>
        <w:tabs>
          <w:tab w:val="num" w:pos="900"/>
        </w:tabs>
        <w:ind w:left="360"/>
        <w:jc w:val="both"/>
        <w:rPr>
          <w:bCs/>
        </w:rPr>
      </w:pPr>
    </w:p>
    <w:p w:rsidR="00C200D9" w:rsidRPr="001F717B" w:rsidRDefault="00726F1F" w:rsidP="00BB07CD">
      <w:pPr>
        <w:keepNext/>
        <w:tabs>
          <w:tab w:val="num" w:pos="900"/>
        </w:tabs>
        <w:ind w:left="851"/>
        <w:jc w:val="both"/>
        <w:rPr>
          <w:bCs/>
        </w:rPr>
      </w:pPr>
      <w:r>
        <w:rPr>
          <w:bCs/>
        </w:rPr>
        <w:t>Līdz 14 710,74</w:t>
      </w:r>
      <w:r w:rsidR="00C200D9" w:rsidRPr="001F717B">
        <w:rPr>
          <w:bCs/>
        </w:rPr>
        <w:t xml:space="preserve"> euro</w:t>
      </w:r>
      <w:r w:rsidR="00C200D9" w:rsidRPr="001F717B">
        <w:rPr>
          <w:bCs/>
          <w:i/>
        </w:rPr>
        <w:t xml:space="preserve"> (</w:t>
      </w:r>
      <w:r w:rsidR="00C200D9" w:rsidRPr="001F717B">
        <w:rPr>
          <w:bCs/>
        </w:rPr>
        <w:t>neieskaitot pievienotās vērtības nodokli).</w:t>
      </w:r>
    </w:p>
    <w:p w:rsidR="00C200D9" w:rsidRPr="001F717B" w:rsidRDefault="00C200D9" w:rsidP="00BB07CD">
      <w:pPr>
        <w:tabs>
          <w:tab w:val="num" w:pos="900"/>
        </w:tabs>
        <w:ind w:firstLine="720"/>
        <w:jc w:val="both"/>
      </w:pPr>
    </w:p>
    <w:p w:rsidR="00C200D9" w:rsidRDefault="00C200D9" w:rsidP="00BB07CD">
      <w:pPr>
        <w:pStyle w:val="ListParagraph"/>
        <w:keepNext/>
        <w:numPr>
          <w:ilvl w:val="1"/>
          <w:numId w:val="4"/>
        </w:numPr>
        <w:tabs>
          <w:tab w:val="clear" w:pos="792"/>
          <w:tab w:val="num" w:pos="900"/>
        </w:tabs>
        <w:ind w:hanging="792"/>
        <w:jc w:val="both"/>
        <w:rPr>
          <w:b/>
          <w:bCs/>
          <w:lang w:val="lv-LV"/>
        </w:rPr>
      </w:pPr>
      <w:r w:rsidRPr="00E06DD3">
        <w:rPr>
          <w:b/>
          <w:bCs/>
          <w:lang w:val="lv-LV"/>
        </w:rPr>
        <w:t>Apmaksas kārtība</w:t>
      </w:r>
    </w:p>
    <w:p w:rsidR="00C200D9" w:rsidRPr="00E06DD3" w:rsidRDefault="00C200D9" w:rsidP="00BB07CD">
      <w:pPr>
        <w:pStyle w:val="ListParagraph"/>
        <w:keepNext/>
        <w:tabs>
          <w:tab w:val="num" w:pos="900"/>
        </w:tabs>
        <w:ind w:left="792"/>
        <w:jc w:val="both"/>
        <w:rPr>
          <w:b/>
          <w:bCs/>
          <w:lang w:val="lv-LV"/>
        </w:rPr>
      </w:pPr>
    </w:p>
    <w:p w:rsidR="00C200D9" w:rsidRPr="00C17CAA" w:rsidRDefault="00A1633B" w:rsidP="00BB07CD">
      <w:pPr>
        <w:pStyle w:val="ListParagraph"/>
        <w:tabs>
          <w:tab w:val="num" w:pos="900"/>
        </w:tabs>
        <w:rPr>
          <w:lang w:val="lv-LV"/>
        </w:rPr>
      </w:pPr>
      <w:r>
        <w:rPr>
          <w:lang w:val="lv-LV"/>
        </w:rPr>
        <w:t>Avansa maksājums 20% apmērā un gala maksājums 80% apmēr</w:t>
      </w:r>
      <w:r w:rsidR="002F0DE6">
        <w:rPr>
          <w:lang w:val="lv-LV"/>
        </w:rPr>
        <w:t>ā par no Pasūtītāja puses saskaņotu nodevumu atbilstoši tehniskajai specifikācijai.</w:t>
      </w:r>
    </w:p>
    <w:p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lastRenderedPageBreak/>
        <w:t>Saziņa</w:t>
      </w:r>
    </w:p>
    <w:p w:rsidR="00C200D9" w:rsidRDefault="00C200D9" w:rsidP="00C200D9">
      <w:pPr>
        <w:pStyle w:val="ListParagraph"/>
        <w:keepNext/>
        <w:ind w:left="709"/>
        <w:jc w:val="both"/>
        <w:rPr>
          <w:b/>
          <w:lang w:val="lv-LV"/>
        </w:rPr>
      </w:pPr>
    </w:p>
    <w:p w:rsidR="00C200D9" w:rsidRPr="00C17CAA" w:rsidRDefault="00C200D9" w:rsidP="00C200D9">
      <w:pPr>
        <w:pStyle w:val="ListParagraph"/>
        <w:keepNext/>
        <w:ind w:left="709"/>
        <w:jc w:val="both"/>
        <w:rPr>
          <w:lang w:val="lv-LV"/>
        </w:rPr>
      </w:pPr>
      <w:r w:rsidRPr="0023490F">
        <w:rPr>
          <w:lang w:val="lv-LV"/>
        </w:rPr>
        <w:t>Saziņa starp Pasūtītāju un ieinteresētajiem pretendentiem iepirkuma</w:t>
      </w:r>
      <w:r>
        <w:rPr>
          <w:lang w:val="lv-LV"/>
        </w:rPr>
        <w:t xml:space="preserve"> </w:t>
      </w:r>
      <w:r w:rsidRPr="0023490F">
        <w:rPr>
          <w:lang w:val="lv-LV"/>
        </w:rPr>
        <w:t>ietvaros</w:t>
      </w:r>
      <w:r>
        <w:rPr>
          <w:lang w:val="lv-LV"/>
        </w:rPr>
        <w:t xml:space="preserve"> </w:t>
      </w:r>
      <w:r w:rsidRPr="0023490F">
        <w:rPr>
          <w:lang w:val="lv-LV"/>
        </w:rPr>
        <w:t>notiek latviešu valodā</w:t>
      </w:r>
      <w:r>
        <w:rPr>
          <w:lang w:val="lv-LV"/>
        </w:rPr>
        <w:t>.</w:t>
      </w:r>
    </w:p>
    <w:p w:rsidR="00C200D9" w:rsidRPr="007124A4" w:rsidRDefault="00C200D9" w:rsidP="00C200D9">
      <w:pPr>
        <w:pStyle w:val="ListParagraph"/>
        <w:keepNext/>
        <w:ind w:left="792"/>
        <w:jc w:val="both"/>
        <w:rPr>
          <w:lang w:val="lv-LV"/>
        </w:rPr>
      </w:pPr>
    </w:p>
    <w:p w:rsidR="00C200D9" w:rsidRPr="001F717B" w:rsidRDefault="00C200D9" w:rsidP="00C200D9">
      <w:pPr>
        <w:pStyle w:val="Nodaa"/>
        <w:keepNext/>
        <w:numPr>
          <w:ilvl w:val="0"/>
          <w:numId w:val="4"/>
        </w:numPr>
        <w:jc w:val="both"/>
        <w:rPr>
          <w:rFonts w:ascii="Times New Roman" w:hAnsi="Times New Roman" w:cs="Times New Roman"/>
          <w:sz w:val="24"/>
          <w:lang w:eastAsia="lv-LV"/>
        </w:rPr>
      </w:pPr>
      <w:bookmarkStart w:id="13" w:name="_Toc59334725"/>
      <w:bookmarkEnd w:id="11"/>
      <w:bookmarkEnd w:id="12"/>
      <w:r w:rsidRPr="001F717B">
        <w:rPr>
          <w:rFonts w:ascii="Times New Roman" w:hAnsi="Times New Roman" w:cs="Times New Roman"/>
          <w:sz w:val="24"/>
          <w:lang w:eastAsia="lv-LV"/>
        </w:rPr>
        <w:t>Piedāvājums</w:t>
      </w:r>
    </w:p>
    <w:p w:rsidR="00C200D9" w:rsidRPr="001F717B" w:rsidRDefault="00C200D9" w:rsidP="00C200D9">
      <w:pPr>
        <w:pStyle w:val="Nodaa"/>
        <w:keepNext/>
        <w:jc w:val="both"/>
        <w:rPr>
          <w:rFonts w:ascii="Times New Roman" w:hAnsi="Times New Roman" w:cs="Times New Roman"/>
          <w:b w:val="0"/>
          <w:sz w:val="24"/>
          <w:lang w:eastAsia="lv-LV"/>
        </w:rPr>
      </w:pPr>
    </w:p>
    <w:p w:rsidR="00C200D9" w:rsidRPr="001F717B" w:rsidRDefault="00C200D9" w:rsidP="00C200D9">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rsidR="00C200D9" w:rsidRPr="001F717B" w:rsidRDefault="00C200D9" w:rsidP="00C200D9">
      <w:pPr>
        <w:pStyle w:val="Nodaa"/>
        <w:keepNext/>
        <w:ind w:left="709"/>
        <w:jc w:val="both"/>
        <w:rPr>
          <w:rFonts w:ascii="Times New Roman" w:hAnsi="Times New Roman" w:cs="Times New Roman"/>
          <w:sz w:val="24"/>
          <w:lang w:eastAsia="lv-LV"/>
        </w:rPr>
      </w:pPr>
    </w:p>
    <w:p w:rsidR="00C200D9" w:rsidRPr="001F717B" w:rsidRDefault="00C200D9" w:rsidP="00C200D9">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rsidR="00C200D9" w:rsidRPr="001F717B" w:rsidRDefault="00C200D9" w:rsidP="00C200D9"/>
    <w:p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bookmarkStart w:id="14" w:name="_GoBack"/>
      <w:bookmarkEnd w:id="14"/>
      <w:r w:rsidRPr="00233A98">
        <w:rPr>
          <w:rFonts w:ascii="Times New Roman" w:hAnsi="Times New Roman" w:cs="Times New Roman"/>
          <w:b w:val="0"/>
          <w:sz w:val="24"/>
          <w:lang w:eastAsia="lv-LV"/>
        </w:rPr>
        <w:t xml:space="preserve">Pretendenti piedāvājumus var iesniegt līdz </w:t>
      </w:r>
      <w:r w:rsidRPr="00233A98">
        <w:rPr>
          <w:rFonts w:ascii="Times New Roman" w:hAnsi="Times New Roman" w:cs="Times New Roman"/>
          <w:sz w:val="24"/>
          <w:lang w:eastAsia="lv-LV"/>
        </w:rPr>
        <w:t xml:space="preserve">2018.gada </w:t>
      </w:r>
      <w:r w:rsidR="00233A98" w:rsidRPr="00233A98">
        <w:rPr>
          <w:rFonts w:ascii="Times New Roman" w:hAnsi="Times New Roman" w:cs="Times New Roman"/>
          <w:sz w:val="24"/>
          <w:lang w:eastAsia="lv-LV"/>
        </w:rPr>
        <w:t>23</w:t>
      </w:r>
      <w:r w:rsidRPr="00233A98">
        <w:rPr>
          <w:rFonts w:ascii="Times New Roman" w:hAnsi="Times New Roman" w:cs="Times New Roman"/>
          <w:sz w:val="24"/>
          <w:lang w:eastAsia="lv-LV"/>
        </w:rPr>
        <w:t>.</w:t>
      </w:r>
      <w:r w:rsidR="00233A98" w:rsidRPr="00233A98">
        <w:rPr>
          <w:rFonts w:ascii="Times New Roman" w:hAnsi="Times New Roman" w:cs="Times New Roman"/>
          <w:sz w:val="24"/>
          <w:lang w:eastAsia="lv-LV"/>
        </w:rPr>
        <w:t>jūl</w:t>
      </w:r>
      <w:r w:rsidRPr="00233A98">
        <w:rPr>
          <w:rFonts w:ascii="Times New Roman" w:hAnsi="Times New Roman" w:cs="Times New Roman"/>
          <w:sz w:val="24"/>
          <w:lang w:eastAsia="lv-LV"/>
        </w:rPr>
        <w:t>ijam, plkst.11.00</w:t>
      </w:r>
      <w:r w:rsidRPr="00233A98">
        <w:rPr>
          <w:rFonts w:ascii="Times New Roman" w:hAnsi="Times New Roman" w:cs="Times New Roman"/>
          <w:b w:val="0"/>
          <w:sz w:val="24"/>
          <w:lang w:eastAsia="lv-LV"/>
        </w:rPr>
        <w:t xml:space="preserve"> Peldu ielā 25, 102.telpā (kancelejā), Rīgā, LV-1494, piedāvājumus iesniedzot personīgi vai nosūtot pa pastu. Iesniegtie piedāvājumi, izņemot nolikuma 3.1.3.punktā noteikto gadījumu, ir Pasūtītāja īpašums.</w:t>
      </w:r>
    </w:p>
    <w:p w:rsidR="00C200D9" w:rsidRPr="00233A98" w:rsidRDefault="00C200D9" w:rsidP="00C200D9">
      <w:pPr>
        <w:pStyle w:val="Nodaa"/>
        <w:keepNext/>
        <w:ind w:left="709" w:hanging="709"/>
        <w:jc w:val="both"/>
        <w:rPr>
          <w:rFonts w:ascii="Times New Roman" w:hAnsi="Times New Roman" w:cs="Times New Roman"/>
          <w:b w:val="0"/>
          <w:sz w:val="24"/>
          <w:lang w:eastAsia="lv-LV"/>
        </w:rPr>
      </w:pPr>
    </w:p>
    <w:p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C200D9" w:rsidRPr="00233A98" w:rsidRDefault="00C200D9" w:rsidP="00C200D9">
      <w:pPr>
        <w:pStyle w:val="Nodaa"/>
        <w:keepNext/>
        <w:ind w:hanging="709"/>
        <w:jc w:val="both"/>
        <w:rPr>
          <w:rFonts w:ascii="Times New Roman" w:hAnsi="Times New Roman" w:cs="Times New Roman"/>
          <w:b w:val="0"/>
          <w:sz w:val="24"/>
          <w:lang w:eastAsia="lv-LV"/>
        </w:rPr>
      </w:pPr>
    </w:p>
    <w:p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Pēc piedāvājumu iesniegšanas termiņa beigām pretendents nevar grozīt savu piedāvājumu.</w:t>
      </w:r>
    </w:p>
    <w:p w:rsidR="00C200D9" w:rsidRPr="001F717B" w:rsidRDefault="00C200D9" w:rsidP="00C200D9">
      <w:pPr>
        <w:pStyle w:val="ListParagraph"/>
        <w:rPr>
          <w:lang w:val="lv-LV"/>
        </w:rPr>
      </w:pPr>
      <w:bookmarkStart w:id="15" w:name="_Toc59334727"/>
      <w:bookmarkStart w:id="16" w:name="_Toc61422130"/>
      <w:bookmarkStart w:id="17" w:name="_Toc241904292"/>
      <w:bookmarkEnd w:id="13"/>
    </w:p>
    <w:p w:rsidR="00C200D9" w:rsidRPr="001F717B" w:rsidRDefault="00C200D9" w:rsidP="00C200D9">
      <w:pPr>
        <w:pStyle w:val="ListParagraph"/>
        <w:numPr>
          <w:ilvl w:val="1"/>
          <w:numId w:val="4"/>
        </w:numPr>
        <w:tabs>
          <w:tab w:val="clear" w:pos="792"/>
          <w:tab w:val="num" w:pos="567"/>
        </w:tabs>
        <w:ind w:left="567" w:hanging="567"/>
        <w:jc w:val="both"/>
        <w:rPr>
          <w:b/>
          <w:bCs/>
          <w:lang w:val="lv-LV" w:eastAsia="lv-LV"/>
        </w:rPr>
      </w:pPr>
      <w:r w:rsidRPr="001F717B">
        <w:rPr>
          <w:b/>
          <w:lang w:val="lv-LV"/>
        </w:rPr>
        <w:t>Piedāvājuma noformējums</w:t>
      </w:r>
      <w:bookmarkEnd w:id="15"/>
      <w:bookmarkEnd w:id="16"/>
      <w:bookmarkEnd w:id="17"/>
    </w:p>
    <w:p w:rsidR="00C200D9" w:rsidRPr="001F717B" w:rsidRDefault="00C200D9" w:rsidP="00C200D9">
      <w:pPr>
        <w:pStyle w:val="ListParagraph"/>
        <w:ind w:left="567"/>
        <w:jc w:val="both"/>
        <w:rPr>
          <w:b/>
          <w:bCs/>
          <w:lang w:val="lv-LV" w:eastAsia="lv-LV"/>
        </w:rPr>
      </w:pPr>
    </w:p>
    <w:p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t>3.2.1. Piedāvājums jāiesniedz 2 eksemplāros (1 oriģināls un 1 kopija) aizlīmētā ārējā iepakojumā, uz kura jānorāda:</w:t>
      </w:r>
    </w:p>
    <w:p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rsidR="00C200D9" w:rsidRPr="00233A98" w:rsidRDefault="00C200D9" w:rsidP="00C200D9">
      <w:pPr>
        <w:keepNext/>
        <w:numPr>
          <w:ilvl w:val="0"/>
          <w:numId w:val="1"/>
        </w:numPr>
        <w:tabs>
          <w:tab w:val="clear" w:pos="1440"/>
          <w:tab w:val="num" w:pos="1260"/>
        </w:tabs>
        <w:ind w:left="1260"/>
        <w:jc w:val="both"/>
      </w:pPr>
      <w:r w:rsidRPr="001F717B">
        <w:t xml:space="preserve">Pretendenta </w:t>
      </w:r>
      <w:r w:rsidRPr="00233A98">
        <w:t>nosaukums, reģistrācijas numurs</w:t>
      </w:r>
      <w:r w:rsidR="00713562" w:rsidRPr="00233A98">
        <w:t xml:space="preserve"> un</w:t>
      </w:r>
      <w:r w:rsidRPr="00233A98">
        <w:t xml:space="preserve"> adrese;</w:t>
      </w:r>
    </w:p>
    <w:p w:rsidR="00C200D9" w:rsidRPr="00233A98" w:rsidRDefault="00C200D9" w:rsidP="00C200D9">
      <w:pPr>
        <w:keepNext/>
        <w:numPr>
          <w:ilvl w:val="0"/>
          <w:numId w:val="1"/>
        </w:numPr>
        <w:tabs>
          <w:tab w:val="clear" w:pos="1440"/>
          <w:tab w:val="num" w:pos="1260"/>
        </w:tabs>
        <w:ind w:left="1260"/>
        <w:jc w:val="both"/>
      </w:pPr>
      <w:r w:rsidRPr="00233A98">
        <w:t>Atzīme “Piedāvājums iepirkumam “</w:t>
      </w:r>
      <w:r w:rsidR="00BB2B4C" w:rsidRPr="00233A98">
        <w:t>Emisijas faktoru noteikšana koksnes kurināmajam</w:t>
      </w:r>
      <w:r w:rsidRPr="00233A98">
        <w:t xml:space="preserve">”. </w:t>
      </w:r>
      <w:r w:rsidR="00BB2B4C" w:rsidRPr="00233A98">
        <w:t>Identifikācijas Nr.VARAM 2018/15</w:t>
      </w:r>
      <w:r w:rsidRPr="00233A98">
        <w:t xml:space="preserve">. Neatvērt līdz 2018.gada </w:t>
      </w:r>
      <w:r w:rsidR="00233A98" w:rsidRPr="00233A98">
        <w:t>23</w:t>
      </w:r>
      <w:r w:rsidRPr="00233A98">
        <w:t>.</w:t>
      </w:r>
      <w:r w:rsidR="00233A98" w:rsidRPr="00233A98">
        <w:t>jūl</w:t>
      </w:r>
      <w:r w:rsidRPr="00233A98">
        <w:t>ijam, plkst.11.00”.</w:t>
      </w:r>
    </w:p>
    <w:p w:rsidR="00C200D9" w:rsidRPr="001F717B" w:rsidRDefault="00C200D9" w:rsidP="00C200D9">
      <w:pPr>
        <w:keepNext/>
        <w:jc w:val="both"/>
      </w:pPr>
    </w:p>
    <w:p w:rsidR="00C200D9" w:rsidRPr="001F717B" w:rsidRDefault="00C200D9" w:rsidP="00C200D9">
      <w:pPr>
        <w:keepNext/>
        <w:numPr>
          <w:ilvl w:val="2"/>
          <w:numId w:val="13"/>
        </w:numPr>
        <w:ind w:left="851" w:hanging="851"/>
        <w:jc w:val="both"/>
      </w:pPr>
      <w:r w:rsidRPr="001F717B">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C200D9" w:rsidRPr="001F717B" w:rsidRDefault="00C200D9" w:rsidP="00C200D9"/>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lastRenderedPageBreak/>
        <w:t>Piedāvājums jāsagatavo latviešu valodā. Dokumenti var tikt iesniegti citā valodā, ja tiem ir pievienots pretendenta apliecināts tulkojums latviešu vai angļu valodā. Par kaitējumu, kas radies dokumenta tulkojuma nepareizības dēļ, pretendents atbild normatīvajos tiesību aktos noteiktajā kārtībā.</w:t>
      </w:r>
    </w:p>
    <w:p w:rsidR="00C200D9" w:rsidRPr="001F717B" w:rsidRDefault="00C200D9" w:rsidP="00C200D9">
      <w:pPr>
        <w:keepNext/>
        <w:ind w:left="900" w:hanging="17"/>
        <w:jc w:val="both"/>
      </w:pPr>
      <w:r w:rsidRPr="001F717B">
        <w:t>Pretendenta tulkojuma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„TULKOJUMS PAREIZS”;</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pStyle w:val="Heading3"/>
        <w:tabs>
          <w:tab w:val="num" w:pos="1080"/>
        </w:tabs>
        <w:spacing w:before="0" w:after="0"/>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rsidR="00C200D9" w:rsidRPr="001F717B" w:rsidRDefault="00C200D9" w:rsidP="00C200D9">
      <w:pPr>
        <w:keepNext/>
        <w:ind w:left="900" w:hanging="17"/>
        <w:jc w:val="both"/>
      </w:pPr>
      <w:r w:rsidRPr="001F717B">
        <w:t>Pretendenta kopijas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keepNext/>
        <w:ind w:left="1260"/>
        <w:jc w:val="both"/>
      </w:pPr>
    </w:p>
    <w:p w:rsidR="00C200D9" w:rsidRPr="001F717B" w:rsidRDefault="00C200D9" w:rsidP="00C200D9">
      <w:pPr>
        <w:pStyle w:val="Rindkopa"/>
        <w:numPr>
          <w:ilvl w:val="2"/>
          <w:numId w:val="13"/>
        </w:numPr>
        <w:ind w:right="71"/>
        <w:rPr>
          <w:rFonts w:ascii="Times New Roman" w:hAnsi="Times New Roman"/>
          <w:sz w:val="24"/>
        </w:rPr>
      </w:pPr>
      <w:r w:rsidRPr="001F717B">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1F717B">
        <w:rPr>
          <w:rFonts w:ascii="Times New Roman" w:hAnsi="Times New Roman"/>
          <w:i/>
          <w:sz w:val="24"/>
        </w:rPr>
        <w:t>USB flash</w:t>
      </w:r>
      <w:r w:rsidRPr="001F717B">
        <w:rPr>
          <w:rFonts w:ascii="Times New Roman" w:hAnsi="Times New Roman"/>
          <w:sz w:val="24"/>
        </w:rPr>
        <w:t xml:space="preserve"> atmiņa), kuru var pievienojot datora </w:t>
      </w:r>
      <w:r w:rsidRPr="001F717B">
        <w:rPr>
          <w:rFonts w:ascii="Times New Roman" w:hAnsi="Times New Roman"/>
          <w:i/>
          <w:sz w:val="24"/>
        </w:rPr>
        <w:t>USB</w:t>
      </w:r>
      <w:r w:rsidRPr="001F717B">
        <w:rPr>
          <w:rFonts w:ascii="Times New Roman" w:hAnsi="Times New Roman"/>
          <w:sz w:val="24"/>
        </w:rPr>
        <w:t xml:space="preserve"> portam un nolasīt ar </w:t>
      </w:r>
      <w:r w:rsidRPr="001F717B">
        <w:rPr>
          <w:rFonts w:ascii="Times New Roman" w:hAnsi="Times New Roman"/>
          <w:i/>
          <w:sz w:val="24"/>
        </w:rPr>
        <w:t>MS Office</w:t>
      </w:r>
      <w:r w:rsidRPr="001F717B">
        <w:rPr>
          <w:rFonts w:ascii="Times New Roman" w:hAnsi="Times New Roman"/>
          <w:sz w:val="24"/>
        </w:rPr>
        <w:t xml:space="preserve"> </w:t>
      </w:r>
      <w:r w:rsidRPr="001F717B">
        <w:rPr>
          <w:rFonts w:ascii="Times New Roman" w:hAnsi="Times New Roman"/>
          <w:i/>
          <w:sz w:val="24"/>
        </w:rPr>
        <w:t>2003</w:t>
      </w:r>
      <w:r w:rsidRPr="001F717B">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C200D9" w:rsidRPr="001F717B" w:rsidRDefault="00C200D9" w:rsidP="00C200D9">
      <w:pPr>
        <w:pStyle w:val="ListParagraph"/>
        <w:keepNext/>
        <w:jc w:val="both"/>
        <w:rPr>
          <w:lang w:val="lv-LV"/>
        </w:rPr>
      </w:pPr>
    </w:p>
    <w:p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rsidR="00C200D9" w:rsidRPr="001F717B" w:rsidRDefault="00C200D9" w:rsidP="00C200D9">
      <w:pPr>
        <w:keepNext/>
        <w:tabs>
          <w:tab w:val="num" w:pos="1260"/>
        </w:tabs>
        <w:ind w:left="1260"/>
      </w:pPr>
    </w:p>
    <w:p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8" w:name="_Toc133912239"/>
      <w:bookmarkStart w:id="19" w:name="_Toc133912407"/>
      <w:bookmarkStart w:id="20" w:name="_Toc133912602"/>
      <w:bookmarkStart w:id="21" w:name="_Toc133912716"/>
      <w:bookmarkStart w:id="22" w:name="_Toc133912240"/>
      <w:bookmarkStart w:id="23" w:name="_Toc133912408"/>
      <w:bookmarkStart w:id="24" w:name="_Toc133912603"/>
      <w:bookmarkStart w:id="25" w:name="_Toc133912717"/>
      <w:bookmarkStart w:id="26" w:name="_Toc133912241"/>
      <w:bookmarkStart w:id="27" w:name="_Toc133912409"/>
      <w:bookmarkStart w:id="28" w:name="_Toc133912604"/>
      <w:bookmarkStart w:id="29" w:name="_Toc133912718"/>
      <w:bookmarkStart w:id="30" w:name="_Toc241904294"/>
      <w:bookmarkEnd w:id="18"/>
      <w:bookmarkEnd w:id="19"/>
      <w:bookmarkEnd w:id="20"/>
      <w:bookmarkEnd w:id="21"/>
      <w:bookmarkEnd w:id="22"/>
      <w:bookmarkEnd w:id="23"/>
      <w:bookmarkEnd w:id="24"/>
      <w:bookmarkEnd w:id="25"/>
      <w:bookmarkEnd w:id="26"/>
      <w:bookmarkEnd w:id="27"/>
      <w:bookmarkEnd w:id="28"/>
      <w:bookmarkEnd w:id="29"/>
      <w:r w:rsidRPr="001F717B">
        <w:rPr>
          <w:rFonts w:ascii="Times New Roman" w:hAnsi="Times New Roman" w:cs="Times New Roman"/>
          <w:sz w:val="24"/>
        </w:rPr>
        <w:t>Nosacījumi pretendenta dalībai iepirkum</w:t>
      </w:r>
      <w:bookmarkEnd w:id="30"/>
      <w:r w:rsidRPr="001F717B">
        <w:rPr>
          <w:rFonts w:ascii="Times New Roman" w:hAnsi="Times New Roman" w:cs="Times New Roman"/>
          <w:sz w:val="24"/>
        </w:rPr>
        <w:t>ā</w:t>
      </w:r>
    </w:p>
    <w:p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rsidR="00C200D9" w:rsidRPr="001F717B" w:rsidRDefault="00C200D9" w:rsidP="00C200D9">
      <w:pPr>
        <w:pStyle w:val="ListParagraph"/>
        <w:numPr>
          <w:ilvl w:val="1"/>
          <w:numId w:val="9"/>
        </w:numPr>
        <w:tabs>
          <w:tab w:val="clear" w:pos="502"/>
          <w:tab w:val="num" w:pos="851"/>
          <w:tab w:val="num" w:pos="2160"/>
        </w:tabs>
        <w:spacing w:after="120"/>
        <w:ind w:left="851" w:hanging="851"/>
        <w:jc w:val="both"/>
        <w:rPr>
          <w:lang w:val="lv-LV" w:eastAsia="lv-LV"/>
        </w:rPr>
      </w:pPr>
      <w:bookmarkStart w:id="31" w:name="_Pretendents_(juridiska_persona)_nav"/>
      <w:bookmarkStart w:id="32" w:name="_Toc59334731"/>
      <w:bookmarkEnd w:id="31"/>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rsidR="00C200D9" w:rsidRPr="001F717B" w:rsidRDefault="00C200D9" w:rsidP="00C200D9">
      <w:pPr>
        <w:pStyle w:val="ListParagraph"/>
        <w:tabs>
          <w:tab w:val="num" w:pos="2160"/>
        </w:tabs>
        <w:spacing w:after="120"/>
        <w:ind w:left="851"/>
        <w:jc w:val="both"/>
        <w:rPr>
          <w:lang w:val="lv-LV" w:eastAsia="lv-LV"/>
        </w:rPr>
      </w:pPr>
    </w:p>
    <w:p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C200D9" w:rsidRPr="001F717B" w:rsidRDefault="00C200D9" w:rsidP="00C200D9">
      <w:pPr>
        <w:tabs>
          <w:tab w:val="num" w:pos="2160"/>
        </w:tabs>
        <w:spacing w:line="0" w:lineRule="atLeast"/>
        <w:jc w:val="both"/>
        <w:rPr>
          <w:lang w:eastAsia="lv-LV"/>
        </w:rPr>
      </w:pPr>
    </w:p>
    <w:p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euro,</w:t>
      </w:r>
      <w:r w:rsidRPr="001F717B">
        <w:rPr>
          <w:lang w:val="lv-LV" w:eastAsia="lv-LV"/>
        </w:rPr>
        <w:t xml:space="preserve"> uz piedāvājuma iesniegšanas termiņa pēdējo dienu vai dienu, kad pieņemts lēmums par iespējamu iepirkuma līguma slēgšanas tiesību piešķiršanu. Attiecībā uz Latvijā reģistrētiem un pastāvīgi dzīvojošiem </w:t>
      </w:r>
      <w:r w:rsidRPr="001F717B">
        <w:rPr>
          <w:lang w:val="lv-LV" w:eastAsia="lv-LV"/>
        </w:rPr>
        <w:lastRenderedPageBreak/>
        <w:t>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200D9" w:rsidRPr="001F717B" w:rsidRDefault="00C200D9" w:rsidP="00C200D9">
      <w:pPr>
        <w:tabs>
          <w:tab w:val="num" w:pos="2160"/>
        </w:tabs>
        <w:spacing w:line="0" w:lineRule="atLeast"/>
        <w:jc w:val="both"/>
        <w:rPr>
          <w:lang w:eastAsia="lv-LV"/>
        </w:rPr>
      </w:pPr>
    </w:p>
    <w:p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C200D9" w:rsidRPr="001F717B" w:rsidRDefault="00C200D9" w:rsidP="00C200D9">
      <w:pPr>
        <w:tabs>
          <w:tab w:val="num" w:pos="2160"/>
        </w:tabs>
        <w:spacing w:line="0" w:lineRule="atLeast"/>
        <w:jc w:val="both"/>
        <w:rPr>
          <w:lang w:eastAsia="lv-LV"/>
        </w:rPr>
      </w:pPr>
    </w:p>
    <w:p w:rsidR="009F65B8" w:rsidRDefault="00C200D9" w:rsidP="007E025F">
      <w:pPr>
        <w:pStyle w:val="Punkts"/>
        <w:numPr>
          <w:ilvl w:val="1"/>
          <w:numId w:val="9"/>
        </w:numPr>
        <w:tabs>
          <w:tab w:val="left" w:pos="851"/>
        </w:tabs>
        <w:ind w:right="74"/>
        <w:jc w:val="both"/>
        <w:rPr>
          <w:rFonts w:ascii="Times New Roman" w:hAnsi="Times New Roman" w:cs="Times New Roman"/>
          <w:b w:val="0"/>
          <w:color w:val="auto"/>
          <w:sz w:val="24"/>
          <w:szCs w:val="24"/>
        </w:rPr>
      </w:pPr>
      <w:bookmarkStart w:id="33" w:name="_Toc241904298"/>
      <w:r w:rsidRPr="009F65B8">
        <w:rPr>
          <w:rFonts w:ascii="Times New Roman" w:hAnsi="Times New Roman" w:cs="Times New Roman"/>
          <w:b w:val="0"/>
          <w:color w:val="auto"/>
          <w:sz w:val="24"/>
          <w:szCs w:val="24"/>
        </w:rPr>
        <w:t xml:space="preserve">      </w:t>
      </w:r>
      <w:r w:rsidR="009A09C2" w:rsidRPr="00F27135">
        <w:rPr>
          <w:rFonts w:ascii="Times New Roman" w:hAnsi="Times New Roman" w:cs="Times New Roman"/>
          <w:b w:val="0"/>
          <w:color w:val="auto"/>
          <w:sz w:val="24"/>
          <w:szCs w:val="24"/>
        </w:rPr>
        <w:t>Pretendents nav ārzonā reģistrēta juridiskā persona vai personu apvienība.</w:t>
      </w:r>
    </w:p>
    <w:p w:rsidR="004F3AAD" w:rsidRDefault="004F3AAD" w:rsidP="004F3AAD">
      <w:pPr>
        <w:pStyle w:val="Punkts"/>
        <w:tabs>
          <w:tab w:val="clear" w:pos="720"/>
          <w:tab w:val="left" w:pos="851"/>
        </w:tabs>
        <w:ind w:left="0" w:right="74"/>
        <w:jc w:val="both"/>
        <w:rPr>
          <w:rFonts w:ascii="Times New Roman" w:hAnsi="Times New Roman" w:cs="Times New Roman"/>
          <w:b w:val="0"/>
          <w:color w:val="auto"/>
          <w:sz w:val="24"/>
          <w:szCs w:val="24"/>
        </w:rPr>
      </w:pPr>
    </w:p>
    <w:p w:rsidR="004F3AAD" w:rsidRPr="004F3AAD" w:rsidRDefault="004F3AAD" w:rsidP="004F3AAD">
      <w:pPr>
        <w:pStyle w:val="Punkts"/>
        <w:numPr>
          <w:ilvl w:val="1"/>
          <w:numId w:val="9"/>
        </w:numPr>
        <w:tabs>
          <w:tab w:val="clear" w:pos="502"/>
          <w:tab w:val="left" w:pos="851"/>
        </w:tabs>
        <w:ind w:left="851" w:right="74" w:hanging="709"/>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p>
    <w:p w:rsidR="009F65B8" w:rsidRDefault="009F65B8" w:rsidP="009F65B8">
      <w:pPr>
        <w:pStyle w:val="ListParagraph"/>
      </w:pPr>
    </w:p>
    <w:p w:rsidR="00C200D9" w:rsidRPr="00370A5F" w:rsidRDefault="00C200D9" w:rsidP="00C200D9">
      <w:pPr>
        <w:pStyle w:val="Punkts"/>
        <w:numPr>
          <w:ilvl w:val="1"/>
          <w:numId w:val="9"/>
        </w:numPr>
        <w:ind w:right="74"/>
        <w:jc w:val="both"/>
        <w:rPr>
          <w:rFonts w:ascii="Times New Roman" w:hAnsi="Times New Roman" w:cs="Times New Roman"/>
          <w:color w:val="auto"/>
          <w:sz w:val="24"/>
          <w:szCs w:val="24"/>
        </w:rPr>
      </w:pPr>
      <w:r w:rsidRPr="00370A5F">
        <w:rPr>
          <w:rFonts w:ascii="Times New Roman" w:hAnsi="Times New Roman" w:cs="Times New Roman"/>
          <w:color w:val="auto"/>
          <w:sz w:val="24"/>
          <w:szCs w:val="24"/>
        </w:rPr>
        <w:t>Prasības attiecībā uz pretendenta tehniskajām un profesionālajām spējām:</w:t>
      </w:r>
    </w:p>
    <w:p w:rsidR="00C200D9" w:rsidRPr="00246038" w:rsidRDefault="00C200D9" w:rsidP="00C200D9">
      <w:pPr>
        <w:pStyle w:val="Punkts"/>
        <w:tabs>
          <w:tab w:val="clear" w:pos="720"/>
        </w:tabs>
        <w:ind w:left="502" w:right="74"/>
        <w:jc w:val="both"/>
        <w:rPr>
          <w:rFonts w:ascii="Times New Roman" w:hAnsi="Times New Roman" w:cs="Times New Roman"/>
          <w:color w:val="auto"/>
          <w:sz w:val="24"/>
          <w:szCs w:val="24"/>
        </w:rPr>
      </w:pPr>
    </w:p>
    <w:p w:rsidR="00A93974" w:rsidRDefault="00A93974" w:rsidP="00C200D9">
      <w:pPr>
        <w:pStyle w:val="Default"/>
        <w:numPr>
          <w:ilvl w:val="2"/>
          <w:numId w:val="9"/>
        </w:numPr>
        <w:tabs>
          <w:tab w:val="clear" w:pos="720"/>
          <w:tab w:val="num" w:pos="851"/>
        </w:tabs>
        <w:ind w:left="851" w:hanging="709"/>
        <w:jc w:val="both"/>
      </w:pPr>
      <w:r>
        <w:t>Pretendentam jāuzrāda šāda pieredze iepriekšējo 3 (trīs) gadu laikā:</w:t>
      </w:r>
    </w:p>
    <w:p w:rsidR="00A93974" w:rsidRDefault="00A93974" w:rsidP="00A93974">
      <w:pPr>
        <w:pStyle w:val="Default"/>
        <w:numPr>
          <w:ilvl w:val="3"/>
          <w:numId w:val="9"/>
        </w:numPr>
        <w:ind w:hanging="11"/>
        <w:jc w:val="both"/>
      </w:pPr>
      <w:r>
        <w:t>emisijas faktoru aprēķināšanā Ženēvas konvencijas par robežšķērsojošo gaisa piesārņojumu lielos attālumos un tās protokolu ietvaros;</w:t>
      </w:r>
    </w:p>
    <w:p w:rsidR="00A93974" w:rsidRDefault="00A93974" w:rsidP="00A93974">
      <w:pPr>
        <w:pStyle w:val="Default"/>
        <w:numPr>
          <w:ilvl w:val="3"/>
          <w:numId w:val="9"/>
        </w:numPr>
        <w:ind w:hanging="11"/>
        <w:jc w:val="both"/>
      </w:pPr>
      <w:r>
        <w:t>pieredze pēc pētāmajiem materiāliem vai nosakāmajiem elementiem līdzīgu pētījumu vai projektu reali</w:t>
      </w:r>
      <w:r w:rsidR="00F56FB5">
        <w:t>zē</w:t>
      </w:r>
      <w:r>
        <w:t xml:space="preserve">šanā vai publikācijas par šādu tēmu, </w:t>
      </w:r>
      <w:r>
        <w:rPr>
          <w:bCs/>
        </w:rPr>
        <w:t xml:space="preserve">norādot interneta saiti, avotu </w:t>
      </w:r>
      <w:r w:rsidRPr="00EA1A06">
        <w:rPr>
          <w:bCs/>
        </w:rPr>
        <w:t>vai citu norādi uz šo resursu.</w:t>
      </w:r>
    </w:p>
    <w:p w:rsidR="00A93974" w:rsidRDefault="00A93974" w:rsidP="00A93974">
      <w:pPr>
        <w:pStyle w:val="Default"/>
        <w:ind w:left="851"/>
        <w:jc w:val="both"/>
      </w:pPr>
    </w:p>
    <w:bookmarkEnd w:id="33"/>
    <w:p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rsidR="00C200D9" w:rsidRPr="001F717B" w:rsidRDefault="00C200D9" w:rsidP="00C200D9">
      <w:pPr>
        <w:pStyle w:val="ListParagraph"/>
        <w:numPr>
          <w:ilvl w:val="1"/>
          <w:numId w:val="19"/>
        </w:numPr>
        <w:spacing w:before="120"/>
        <w:contextualSpacing w:val="0"/>
        <w:jc w:val="both"/>
        <w:rPr>
          <w:bCs/>
          <w:vanish/>
          <w:highlight w:val="yellow"/>
          <w:lang w:val="lv-LV" w:eastAsia="lv-LV"/>
        </w:rPr>
      </w:pPr>
    </w:p>
    <w:p w:rsidR="00C200D9" w:rsidRPr="001F717B" w:rsidRDefault="00C200D9" w:rsidP="00C200D9">
      <w:pPr>
        <w:pStyle w:val="Nodaa"/>
        <w:keepNext/>
        <w:rPr>
          <w:rFonts w:ascii="Times New Roman" w:hAnsi="Times New Roman" w:cs="Times New Roman"/>
          <w:sz w:val="24"/>
        </w:rPr>
      </w:pPr>
      <w:bookmarkStart w:id="34" w:name="_Toc133912243"/>
      <w:bookmarkStart w:id="35" w:name="_Toc133912411"/>
      <w:bookmarkStart w:id="36" w:name="_Toc133912606"/>
      <w:bookmarkStart w:id="37" w:name="_Toc133912720"/>
      <w:bookmarkStart w:id="38" w:name="_Toc133912244"/>
      <w:bookmarkStart w:id="39" w:name="_Toc133912412"/>
      <w:bookmarkStart w:id="40" w:name="_Toc133912607"/>
      <w:bookmarkStart w:id="41" w:name="_Toc133912721"/>
      <w:bookmarkStart w:id="42" w:name="_Toc61422139"/>
      <w:bookmarkStart w:id="43" w:name="_Toc241904299"/>
      <w:bookmarkEnd w:id="34"/>
      <w:bookmarkEnd w:id="35"/>
      <w:bookmarkEnd w:id="36"/>
      <w:bookmarkEnd w:id="37"/>
      <w:bookmarkEnd w:id="38"/>
      <w:bookmarkEnd w:id="39"/>
      <w:bookmarkEnd w:id="40"/>
      <w:bookmarkEnd w:id="41"/>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2"/>
      <w:bookmarkEnd w:id="43"/>
    </w:p>
    <w:p w:rsidR="00C200D9" w:rsidRPr="001F717B" w:rsidRDefault="00C200D9" w:rsidP="00C200D9">
      <w:pPr>
        <w:keepNext/>
        <w:jc w:val="both"/>
        <w:outlineLvl w:val="1"/>
        <w:rPr>
          <w:b/>
          <w:bCs/>
        </w:rPr>
      </w:pPr>
      <w:bookmarkStart w:id="44" w:name="_Toc241904300"/>
      <w:bookmarkEnd w:id="32"/>
      <w:r w:rsidRPr="001F717B">
        <w:rPr>
          <w:b/>
          <w:bCs/>
        </w:rPr>
        <w:t>5.1.</w:t>
      </w:r>
      <w:r w:rsidRPr="001F717B">
        <w:rPr>
          <w:b/>
          <w:bCs/>
        </w:rPr>
        <w:tab/>
        <w:t xml:space="preserve">Pieteikums dalībai </w:t>
      </w:r>
      <w:bookmarkEnd w:id="44"/>
      <w:r w:rsidRPr="001F717B">
        <w:rPr>
          <w:b/>
          <w:bCs/>
        </w:rPr>
        <w:t>iepirkumā</w:t>
      </w:r>
    </w:p>
    <w:p w:rsidR="00C200D9" w:rsidRPr="001F717B" w:rsidRDefault="00C200D9" w:rsidP="00C200D9">
      <w:pPr>
        <w:keepNext/>
        <w:ind w:left="720"/>
        <w:jc w:val="both"/>
        <w:outlineLvl w:val="2"/>
      </w:pPr>
    </w:p>
    <w:p w:rsidR="00C200D9" w:rsidRPr="001F717B" w:rsidRDefault="00C200D9" w:rsidP="00C200D9">
      <w:pPr>
        <w:keepNext/>
        <w:ind w:left="720"/>
        <w:jc w:val="both"/>
        <w:outlineLvl w:val="2"/>
      </w:pPr>
      <w:r w:rsidRPr="001F717B">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1F717B">
        <w:rPr>
          <w:bCs/>
        </w:rPr>
        <w:t>Pretendenta pieteikumā skaidri un vispusīgi jāatspoguļo darba uzdevumu izpilde atbilstoši Tehniskajā specifikācijā norādītajiem punktiem</w:t>
      </w:r>
      <w:r w:rsidRPr="001F717B">
        <w:rPr>
          <w:b/>
          <w:bCs/>
          <w:iCs/>
        </w:rPr>
        <w:t>.</w:t>
      </w:r>
      <w:r w:rsidRPr="001F717B">
        <w:rPr>
          <w:bCs/>
        </w:rPr>
        <w:t xml:space="preserve"> </w:t>
      </w:r>
    </w:p>
    <w:p w:rsidR="00C200D9" w:rsidRPr="001F717B" w:rsidRDefault="00C200D9" w:rsidP="00C200D9">
      <w:pPr>
        <w:spacing w:line="240" w:lineRule="atLeast"/>
        <w:ind w:left="720" w:hanging="720"/>
        <w:jc w:val="both"/>
      </w:pPr>
    </w:p>
    <w:p w:rsidR="00C200D9" w:rsidRPr="001F717B" w:rsidRDefault="00C200D9" w:rsidP="00C200D9">
      <w:pPr>
        <w:keepNext/>
        <w:outlineLvl w:val="1"/>
        <w:rPr>
          <w:b/>
          <w:bCs/>
        </w:rPr>
      </w:pPr>
      <w:bookmarkStart w:id="45" w:name="_Toc241904302"/>
      <w:r w:rsidRPr="001F717B">
        <w:rPr>
          <w:b/>
          <w:bCs/>
        </w:rPr>
        <w:t>5.2.</w:t>
      </w:r>
      <w:r w:rsidRPr="001F717B">
        <w:rPr>
          <w:b/>
          <w:bCs/>
        </w:rPr>
        <w:tab/>
        <w:t>Pretendenta kvalifikācijas dokumenti</w:t>
      </w:r>
      <w:bookmarkEnd w:id="45"/>
    </w:p>
    <w:p w:rsidR="00C200D9" w:rsidRPr="001F717B" w:rsidRDefault="00C200D9" w:rsidP="00C200D9">
      <w:pPr>
        <w:keepNext/>
        <w:tabs>
          <w:tab w:val="num" w:pos="900"/>
        </w:tabs>
        <w:ind w:left="900" w:hanging="900"/>
        <w:outlineLvl w:val="1"/>
        <w:rPr>
          <w:b/>
          <w:bCs/>
        </w:rPr>
      </w:pPr>
    </w:p>
    <w:p w:rsidR="00C200D9" w:rsidRPr="001F717B" w:rsidRDefault="00C200D9" w:rsidP="00C200D9">
      <w:pPr>
        <w:keepNext/>
        <w:numPr>
          <w:ilvl w:val="2"/>
          <w:numId w:val="16"/>
        </w:numPr>
        <w:contextualSpacing/>
        <w:jc w:val="both"/>
      </w:pPr>
      <w:bookmarkStart w:id="46" w:name="_Ref386441214"/>
      <w:r w:rsidRPr="001F717B">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46"/>
    </w:p>
    <w:p w:rsidR="00C200D9" w:rsidRPr="001F717B" w:rsidRDefault="00C200D9" w:rsidP="00C200D9"/>
    <w:p w:rsidR="00C200D9" w:rsidRPr="00357FA8" w:rsidRDefault="00C200D9" w:rsidP="00C200D9">
      <w:pPr>
        <w:keepNext/>
        <w:numPr>
          <w:ilvl w:val="2"/>
          <w:numId w:val="16"/>
        </w:numPr>
        <w:contextualSpacing/>
        <w:jc w:val="both"/>
      </w:pPr>
      <w:r w:rsidRPr="00357FA8">
        <w:rPr>
          <w:lang w:eastAsia="lv-LV"/>
        </w:rPr>
        <w:lastRenderedPageBreak/>
        <w:t>Pretendentam savā piedāvājumā jāiekļauj informācija par to, vai pretendenta uzņēmums vai tā piesaistītā apakšuzņēmēja uzņēmums atbilst mazā vai vidējā uzņēmuma statusam.</w:t>
      </w:r>
    </w:p>
    <w:p w:rsidR="00C200D9" w:rsidRPr="001F717B" w:rsidRDefault="00C200D9" w:rsidP="00C200D9">
      <w:pPr>
        <w:pStyle w:val="ListParagraph"/>
        <w:ind w:left="0"/>
        <w:rPr>
          <w:lang w:val="lv-LV"/>
        </w:rPr>
      </w:pPr>
    </w:p>
    <w:p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t>Piedāvājumu vērtēšana un lēmuma pieņemšana</w:t>
      </w:r>
    </w:p>
    <w:p w:rsidR="00C200D9" w:rsidRPr="001F717B" w:rsidRDefault="00C200D9" w:rsidP="00C200D9">
      <w:pPr>
        <w:keepNext/>
        <w:ind w:left="360"/>
        <w:rPr>
          <w:b/>
          <w:bCs/>
        </w:rPr>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Iesniegto piedāvājumu vērtēšana notiek saskaņā ar šajā nolikumā izvirzītajām prasībām un Publisko iepirkumu likumu.</w:t>
      </w:r>
    </w:p>
    <w:p w:rsidR="00C200D9" w:rsidRPr="001F717B" w:rsidRDefault="00C200D9" w:rsidP="00C200D9">
      <w:pPr>
        <w:tabs>
          <w:tab w:val="left" w:pos="709"/>
        </w:tabs>
        <w:ind w:hanging="720"/>
        <w:jc w:val="both"/>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rsidR="00C200D9" w:rsidRPr="001F717B" w:rsidRDefault="00C200D9" w:rsidP="00C200D9">
      <w:pPr>
        <w:numPr>
          <w:ilvl w:val="2"/>
          <w:numId w:val="7"/>
        </w:numPr>
        <w:spacing w:before="120" w:after="120"/>
        <w:jc w:val="both"/>
      </w:pPr>
      <w:r w:rsidRPr="001F717B">
        <w:t>Pārbaudīs piedāvājuma atbilstību šī nolikuma 3.2., 4. un 5. punktā norādītajām prasībām. Par atbilstošiem tiks uzs</w:t>
      </w:r>
      <w:r w:rsidR="003C6922">
        <w:t>k</w:t>
      </w:r>
      <w:r w:rsidRPr="001F717B">
        <w:t xml:space="preserve">atīti tikai tie piedāvājumi, kuri atbilst visām norādītajām prasībām. </w:t>
      </w:r>
    </w:p>
    <w:p w:rsidR="00C200D9" w:rsidRPr="001F717B" w:rsidRDefault="00C200D9" w:rsidP="00C200D9">
      <w:pPr>
        <w:numPr>
          <w:ilvl w:val="2"/>
          <w:numId w:val="7"/>
        </w:numPr>
        <w:spacing w:before="120" w:after="120"/>
        <w:jc w:val="both"/>
      </w:pPr>
      <w:r w:rsidRPr="001F717B">
        <w:t>Pārbaudīs tehniskā piedāvājuma atbilstību tehniskajā specifikācijā noteiktajām prasībām.</w:t>
      </w:r>
    </w:p>
    <w:p w:rsidR="00C200D9" w:rsidRPr="00370A5F" w:rsidRDefault="00C200D9" w:rsidP="00C200D9">
      <w:pPr>
        <w:numPr>
          <w:ilvl w:val="2"/>
          <w:numId w:val="7"/>
        </w:numPr>
        <w:spacing w:before="120" w:after="120"/>
        <w:jc w:val="both"/>
      </w:pPr>
      <w:r w:rsidRPr="001F717B">
        <w:t xml:space="preserve">Pārbaudīs, vai finanšu piedāvājumā nav aritmētisku kļūdu. Ja tiek konstatētas </w:t>
      </w:r>
      <w:r w:rsidRPr="00370A5F">
        <w:t xml:space="preserve">šādas kļūdas, iepirkuma komisija tās izlabos. Vērtējot finanšu piedāvājumus, iepirkuma komisija ņems vērā tās veiktos labojumus. </w:t>
      </w:r>
    </w:p>
    <w:p w:rsidR="00C200D9" w:rsidRPr="00370A5F" w:rsidRDefault="00C200D9" w:rsidP="00C200D9">
      <w:pPr>
        <w:numPr>
          <w:ilvl w:val="2"/>
          <w:numId w:val="7"/>
        </w:numPr>
        <w:spacing w:line="240" w:lineRule="atLeast"/>
        <w:jc w:val="both"/>
      </w:pPr>
      <w:r w:rsidRPr="00370A5F">
        <w:t xml:space="preserve">No piedāvājumiem, kas atbilst visām šajā nolikumā izvirzītajām prasībām, izvēlēsies piedāvājumu ar viszemāko līgumcenu. </w:t>
      </w:r>
    </w:p>
    <w:p w:rsidR="00C200D9" w:rsidRPr="001A171A" w:rsidRDefault="00C200D9" w:rsidP="00C200D9">
      <w:pPr>
        <w:pStyle w:val="ListParagraph"/>
        <w:rPr>
          <w:lang w:val="lv-LV"/>
        </w:rPr>
      </w:pPr>
    </w:p>
    <w:p w:rsidR="00C200D9" w:rsidRPr="001F717B" w:rsidRDefault="00C200D9" w:rsidP="00C200D9">
      <w:pPr>
        <w:numPr>
          <w:ilvl w:val="2"/>
          <w:numId w:val="7"/>
        </w:numPr>
        <w:spacing w:line="240" w:lineRule="atLeast"/>
        <w:jc w:val="both"/>
      </w:pPr>
      <w:r w:rsidRPr="001F717B">
        <w:t>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w:t>
      </w:r>
      <w:r w:rsidR="00BD0D90">
        <w:t xml:space="preserve"> panta astotās daļas 1., 2., </w:t>
      </w:r>
      <w:r w:rsidRPr="001F717B">
        <w:t>4.</w:t>
      </w:r>
      <w:r w:rsidR="00BD0D90">
        <w:t xml:space="preserve"> vai 5.punktā (un šī nolikuma 4.2., </w:t>
      </w:r>
      <w:r w:rsidRPr="001F717B">
        <w:t>4.3.</w:t>
      </w:r>
      <w:r w:rsidR="00BD0D90">
        <w:t>, 4.5.</w:t>
      </w:r>
      <w:r w:rsidRPr="001F717B">
        <w:t>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w:t>
      </w:r>
      <w:r w:rsidR="00BD0D90">
        <w:t xml:space="preserve"> </w:t>
      </w:r>
    </w:p>
    <w:p w:rsidR="00C200D9" w:rsidRPr="001F717B" w:rsidRDefault="00C200D9" w:rsidP="00C200D9">
      <w:pPr>
        <w:jc w:val="both"/>
      </w:pPr>
      <w:r w:rsidRPr="001F717B">
        <w:t xml:space="preserve"> </w:t>
      </w:r>
    </w:p>
    <w:p w:rsidR="00C200D9" w:rsidRPr="001F717B" w:rsidRDefault="00C200D9" w:rsidP="00C200D9">
      <w:pPr>
        <w:numPr>
          <w:ilvl w:val="2"/>
          <w:numId w:val="7"/>
        </w:numPr>
        <w:ind w:left="709" w:hanging="709"/>
        <w:jc w:val="both"/>
      </w:pPr>
      <w:r w:rsidRPr="001F717B">
        <w:t xml:space="preserve">Ja iepirkumam nav iesniegti piedāvājumi vai piedāvājumi neatbilst nolikuma prasībām, </w:t>
      </w:r>
      <w:r w:rsidRPr="00810508">
        <w:t>komisija var lemt par iepirkuma izbeigšanu,</w:t>
      </w:r>
      <w:r w:rsidRPr="001F717B">
        <w:t xml:space="preserve"> neizvēloties nevienu piedāvājumu.</w:t>
      </w:r>
    </w:p>
    <w:p w:rsidR="00C200D9" w:rsidRPr="001F717B" w:rsidRDefault="00C200D9" w:rsidP="00C200D9"/>
    <w:p w:rsidR="00A51ED3" w:rsidRPr="001F717B" w:rsidRDefault="00A51ED3" w:rsidP="0041052E"/>
    <w:p w:rsidR="00A51ED3" w:rsidRPr="001F717B" w:rsidRDefault="00A51ED3" w:rsidP="0041052E">
      <w:pPr>
        <w:sectPr w:rsidR="00A51ED3" w:rsidRPr="001F717B" w:rsidSect="00DF408A">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cols w:space="708"/>
          <w:titlePg/>
          <w:docGrid w:linePitch="360"/>
        </w:sectPr>
      </w:pPr>
    </w:p>
    <w:p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rsidR="00A91D62" w:rsidRPr="001F717B" w:rsidRDefault="00A91D62" w:rsidP="0041052E">
      <w:pPr>
        <w:spacing w:before="120"/>
        <w:ind w:firstLine="567"/>
        <w:jc w:val="center"/>
        <w:rPr>
          <w:b/>
        </w:rPr>
      </w:pPr>
      <w:bookmarkStart w:id="47" w:name="_Toc241904309"/>
    </w:p>
    <w:bookmarkEnd w:id="47"/>
    <w:p w:rsidR="00DE13EA" w:rsidRPr="001F717B" w:rsidRDefault="00DE13EA" w:rsidP="00045509">
      <w:pPr>
        <w:pStyle w:val="Header"/>
        <w:tabs>
          <w:tab w:val="clear" w:pos="4153"/>
          <w:tab w:val="clear" w:pos="8306"/>
          <w:tab w:val="left" w:pos="284"/>
        </w:tabs>
        <w:ind w:hanging="284"/>
        <w:jc w:val="center"/>
        <w:rPr>
          <w:b/>
        </w:rPr>
      </w:pPr>
    </w:p>
    <w:p w:rsidR="00045509" w:rsidRPr="001F717B" w:rsidRDefault="006469B4" w:rsidP="00045509">
      <w:pPr>
        <w:pStyle w:val="Header"/>
        <w:tabs>
          <w:tab w:val="clear" w:pos="4153"/>
          <w:tab w:val="clear" w:pos="8306"/>
          <w:tab w:val="left" w:pos="284"/>
        </w:tabs>
        <w:ind w:hanging="284"/>
        <w:jc w:val="center"/>
        <w:rPr>
          <w:b/>
        </w:rPr>
      </w:pPr>
      <w:r w:rsidRPr="001F717B">
        <w:rPr>
          <w:b/>
        </w:rPr>
        <w:t>TEHNISKĀ SPECIFIKĀCIJA</w:t>
      </w:r>
    </w:p>
    <w:p w:rsidR="001F717B" w:rsidRDefault="001F717B" w:rsidP="00723321">
      <w:pPr>
        <w:keepNext/>
        <w:jc w:val="center"/>
        <w:rPr>
          <w:b/>
        </w:rPr>
      </w:pPr>
    </w:p>
    <w:p w:rsidR="00085F34" w:rsidRPr="001F717B" w:rsidRDefault="00085F34" w:rsidP="00723321">
      <w:pPr>
        <w:keepNext/>
        <w:jc w:val="center"/>
        <w:rPr>
          <w:b/>
        </w:rPr>
      </w:pPr>
    </w:p>
    <w:p w:rsidR="00F27135" w:rsidRPr="00085F34" w:rsidRDefault="00085F34" w:rsidP="00085F34">
      <w:pPr>
        <w:rPr>
          <w:b/>
          <w:bCs/>
        </w:rPr>
      </w:pPr>
      <w:r w:rsidRPr="00085F34">
        <w:rPr>
          <w:b/>
          <w:bCs/>
        </w:rPr>
        <w:t>Ievads</w:t>
      </w:r>
    </w:p>
    <w:p w:rsidR="00085F34" w:rsidRDefault="00085F34" w:rsidP="00F27135">
      <w:pPr>
        <w:jc w:val="center"/>
        <w:rPr>
          <w:b/>
          <w:bCs/>
          <w:sz w:val="28"/>
          <w:szCs w:val="28"/>
        </w:rPr>
      </w:pPr>
    </w:p>
    <w:p w:rsidR="00F27135" w:rsidRDefault="00F27135" w:rsidP="00F27135">
      <w:pPr>
        <w:autoSpaceDE w:val="0"/>
        <w:autoSpaceDN w:val="0"/>
        <w:adjustRightInd w:val="0"/>
        <w:spacing w:after="60"/>
        <w:jc w:val="both"/>
        <w:rPr>
          <w:rFonts w:ascii="TimesNewRomanPSMT" w:hAnsi="TimesNewRomanPSMT" w:cs="TimesNewRomanPSMT"/>
        </w:rPr>
      </w:pPr>
      <w:r>
        <w:t xml:space="preserve">Koksnes kurināmais ir nozīmīgs gaisa kvalitāti ietekmējošo emisiju avots. </w:t>
      </w:r>
    </w:p>
    <w:p w:rsidR="00F27135" w:rsidRDefault="00F27135" w:rsidP="00F27135">
      <w:pPr>
        <w:jc w:val="both"/>
      </w:pPr>
      <w:r>
        <w:t>Ministru kabineta</w:t>
      </w:r>
      <w:r w:rsidR="00085F34">
        <w:t xml:space="preserve"> 2004.gada noteikumos Nr. 1015 “</w:t>
      </w:r>
      <w:r>
        <w:t>Vides prasības m</w:t>
      </w:r>
      <w:r w:rsidR="00085F34">
        <w:t>azo katlu māju apsaimniekošanai”</w:t>
      </w:r>
      <w:r>
        <w:t xml:space="preserve"> ir noteikti specifiski emisiju faktori, kas būtu jāizmanto novērtējot gaisu piesārņojošo vielu emisijas. Šie emisiju faktori koksnes kurināmajam ir noteikti pirms vairāk kā 10 gadiem, līdz ar to tos var uzskatīt par novecojušiem, jo ņemot vērā laika gaitā notikušās izmaiņas pielietojamajās sadedzināšanas tehnoloģijās un kurināmajā, tie nepietiekami precīzi ataino faktisko situāciju. Pašlaik uzņēmumiem, kas lieto sadedzināšanas iekārtas ar jaudu no 0,2 līdz 5 MW uz minēto MK noteikumu pamata aprēķinātās emisijas ir augstākas, nekā faktiski un secīgi – tie pārmaksā dabas resursu nodokli, kas aprēķinās uz emisiju pamata. Tas ietekmē arī motivāciju izmantot modernākas sadedzināšanas tehnoloģijas. </w:t>
      </w:r>
    </w:p>
    <w:p w:rsidR="00F27135" w:rsidRDefault="00F27135" w:rsidP="00F27135">
      <w:pPr>
        <w:jc w:val="both"/>
      </w:pPr>
      <w:r>
        <w:t xml:space="preserve">Latvijas Nacionālais attīstības plāns </w:t>
      </w:r>
      <w:r w:rsidR="00085F34">
        <w:t>2014. - 2020.gadam prioritātes “Tautas saimniecības izaugsme”</w:t>
      </w:r>
      <w:r>
        <w:t xml:space="preserve"> rīcības</w:t>
      </w:r>
      <w:r w:rsidR="00085F34">
        <w:t xml:space="preserve"> virziena “</w:t>
      </w:r>
      <w:r>
        <w:t>Augstražīga un eksportspējīga ražošana un starptauti</w:t>
      </w:r>
      <w:r w:rsidR="00085F34">
        <w:t>ski konkurētspējīgi pakalpojumi” ietvaros paredz mērķi 4: “</w:t>
      </w:r>
      <w:r>
        <w:t>Nepārsniegt ilgtermiņa attīstību nodrošinošu vidē nonākošā piesārņojuma un siltumnīcefekta gāzu apjomus (samazinot enerģētikas, rūpniecības, transporta, lauksaimniecības, zivsaimniecības un mājsaimniecību radītās piesārņojošo vielu emisija</w:t>
      </w:r>
      <w:r w:rsidR="00085F34">
        <w:t>s un radīto atkritumu daudzumu)”</w:t>
      </w:r>
      <w:r>
        <w:t>. Projekta rezultātā noteiktie emisiju faktori ļaus: 1) precīzāk novērtēt piesārņojošo vielu emisijas un 2) dos kvantificētu pamatu politikas pasākumu īstenošanai, ja tādi tiks atzīti par nepieciešamiem.</w:t>
      </w:r>
    </w:p>
    <w:p w:rsidR="00F27135" w:rsidRDefault="00F27135" w:rsidP="00F27135">
      <w:pPr>
        <w:jc w:val="both"/>
      </w:pPr>
      <w:r>
        <w:t>Tāpat emisiju faktoru noteikšana dos kvantificētu pamatu dialogam ar partneriem Eiropas Savienībā, kā arī ar partneriem starptautiskos līgumos. Pašlaik Latvija tik tikko izpilda Ženēvas konvencijas par robežšķērsojošo gaisa piesārņošanu lielos attālumos prasības. Šajā kontekstā projekta aktualitāti nosaka fakts, ka saskaņā ar aprēķinātajiem un iesniegtajiem datiem kadmija (Cd) emisijas Latvijā laika posmā no 1990.gada līdz 2012.gadam ir pieaugušas par aptuveni trešdaļu. Situācijas cēloņu analīze norāda uz to, ka ļoti ticams iemesls šim pieaugumam ir aprēķinos izmantotie koeficienti jeb emisiju faktori. Latvijā nav tikuši veikti mūsu valsts apstākļiem specifisku emisiju faktoru aprēķini, tādēļ aprēķinos tiek izmantoti t.s. „vispārīgie emisiju faktori”, kuru izmantošana dod mūsu valstij neizdevīgu rezultātu.</w:t>
      </w:r>
    </w:p>
    <w:p w:rsidR="00F27135" w:rsidRDefault="00F27135" w:rsidP="00F27135">
      <w:pPr>
        <w:jc w:val="both"/>
      </w:pPr>
      <w:r>
        <w:t>Pieejamie dati par Cd saturu kurināmajā liecina, ka aptuvenais Cd saturs dažādos koksni saturošos kurināmajos ir 2,2 – 23,8 mg/GJ. Ir zināms, ka tikai 10 - 20% no šī metāla kurināmā sadedzināšanas rezultātā nokļūst atmosfērā. Pašreiz aprēķinos izmantotais emisiju faktors mazajām un vidējām iekārtām ir 13 mg/GJ, kas jau ir lielāks nekā faktiski noteiktais sākotnējais metāla saturs dažos kurināmā veidos. Salīdzinājumā – pēc literatūras datiem Zviedrija, aprēķinot izmešus no dzīvojamā sektora, izmanto četras reizes mazāku emisijas faktora vērtību nekā pašlaik Latvijā - 3 mg/GJ.</w:t>
      </w:r>
    </w:p>
    <w:p w:rsidR="00F27135" w:rsidRDefault="00F27135" w:rsidP="00F27135">
      <w:pPr>
        <w:jc w:val="both"/>
      </w:pPr>
      <w:r>
        <w:t>Ņemot vērā to, ka paraugu ņemšanas, testēšanas un aprēķinu metodes visiem smagajiem metāliem</w:t>
      </w:r>
      <w:r w:rsidRPr="00493184">
        <w:t xml:space="preserve"> </w:t>
      </w:r>
      <w:r>
        <w:t>ir vienādas, vienlaikus ir lietderīgi noteikt valstij specifiskos emisiju faktorus arī citām Ženēvas konvencijas kontekstā svarīgām piesārņojošām vielām - Pb, Cr, Hg, As, Zn, Cu.</w:t>
      </w:r>
    </w:p>
    <w:p w:rsidR="00F27135" w:rsidRPr="00811A29" w:rsidRDefault="00F27135" w:rsidP="00F27135">
      <w:pPr>
        <w:jc w:val="both"/>
      </w:pPr>
    </w:p>
    <w:p w:rsidR="00F27135" w:rsidRPr="001105B5" w:rsidRDefault="00F27135" w:rsidP="00F27135">
      <w:pPr>
        <w:jc w:val="center"/>
        <w:rPr>
          <w:b/>
        </w:rPr>
      </w:pPr>
    </w:p>
    <w:p w:rsidR="00F27135" w:rsidRPr="0029272B" w:rsidRDefault="00F27135" w:rsidP="008F5D82">
      <w:pPr>
        <w:pStyle w:val="ListParagraph"/>
        <w:numPr>
          <w:ilvl w:val="0"/>
          <w:numId w:val="34"/>
        </w:numPr>
        <w:spacing w:after="120"/>
        <w:ind w:left="426"/>
        <w:jc w:val="both"/>
      </w:pPr>
      <w:r w:rsidRPr="00085F34">
        <w:rPr>
          <w:b/>
        </w:rPr>
        <w:t xml:space="preserve">Iepirkuma mērķis </w:t>
      </w:r>
      <w:r>
        <w:t>ir noteikt emisiju faktorus noteiktiem piesārņotājiem – NOx, CO, SO2, As, Cd, Hg, Cu, Cr, Pb, Ni, Zn un PM – izmantošanai emisiju aprēķinos ziņošanas starptautiskām organizācijām nolūkā.</w:t>
      </w:r>
    </w:p>
    <w:p w:rsidR="00F27135" w:rsidRPr="00EC4147" w:rsidRDefault="00F27135" w:rsidP="00F27135">
      <w:pPr>
        <w:spacing w:after="120"/>
        <w:jc w:val="both"/>
      </w:pPr>
    </w:p>
    <w:p w:rsidR="00F27135" w:rsidRPr="00DF6F02" w:rsidRDefault="00F27135" w:rsidP="00F27135">
      <w:pPr>
        <w:jc w:val="both"/>
      </w:pPr>
    </w:p>
    <w:p w:rsidR="00F27135" w:rsidRPr="00DF6F02" w:rsidRDefault="00F27135" w:rsidP="00F27135">
      <w:pPr>
        <w:jc w:val="both"/>
      </w:pPr>
      <w:r w:rsidRPr="00EC4147">
        <w:rPr>
          <w:b/>
        </w:rPr>
        <w:t xml:space="preserve">2. </w:t>
      </w:r>
      <w:r>
        <w:rPr>
          <w:b/>
        </w:rPr>
        <w:t xml:space="preserve"> </w:t>
      </w:r>
      <w:r w:rsidR="00085F34">
        <w:rPr>
          <w:b/>
        </w:rPr>
        <w:t>Iepirkuma</w:t>
      </w:r>
      <w:r>
        <w:rPr>
          <w:b/>
        </w:rPr>
        <w:t xml:space="preserve"> ietvaros veicamie uzdevumi </w:t>
      </w:r>
    </w:p>
    <w:p w:rsidR="00085F34" w:rsidRDefault="00085F34" w:rsidP="00F27135">
      <w:pPr>
        <w:spacing w:after="120"/>
        <w:jc w:val="both"/>
      </w:pPr>
    </w:p>
    <w:p w:rsidR="00F27135" w:rsidRDefault="00085F34" w:rsidP="00F27135">
      <w:pPr>
        <w:spacing w:after="120"/>
        <w:jc w:val="both"/>
      </w:pPr>
      <w:r>
        <w:t xml:space="preserve">2.1. </w:t>
      </w:r>
      <w:r w:rsidR="00F27135">
        <w:t>Noteikt emisiju faktorus noteiktiem piesārņotājiem – NOx, CO, SO2, As, Cd, Hg, Cu, Cr, Pb, Ni, Zn un PM (nosakot konkrētu PM veidu – filtrējamo vai kopējo – un nosakot gan PM10, gan PM2,5 vai nosakot kopējo PM tā, lai no iegūtajiem datiem varētu izrēķināt PM10 un PM2,5) iegūt izmešu un, kur nepieciešams, arī pelnu paraugus no piecu veidu koksnes kurināmā atbilstoši CSB sadalījumam – (1) malka, (2) kurināmā šķelda, (3) koksnes briketes, (4) koksnes granulas un (5) koksnes atlikumi vai ticamus un derīgus datus par agrāk veiktiem šādiem pētījumiem.</w:t>
      </w:r>
    </w:p>
    <w:p w:rsidR="00F27135" w:rsidRDefault="00085F34" w:rsidP="00F27135">
      <w:pPr>
        <w:spacing w:after="120"/>
        <w:jc w:val="both"/>
      </w:pPr>
      <w:r>
        <w:t xml:space="preserve">2.2. </w:t>
      </w:r>
      <w:r w:rsidR="00F27135">
        <w:t>Minētos paraugus katram kurināmā veidam iegūt no šādām sadedzināšanas iekārtu grupām un apakšgrupām, kas darbojas normālā režīmā:</w:t>
      </w:r>
    </w:p>
    <w:p w:rsidR="00F27135" w:rsidRDefault="00F27135" w:rsidP="00F27135">
      <w:pPr>
        <w:spacing w:after="120"/>
        <w:jc w:val="both"/>
      </w:pPr>
      <w:r>
        <w:t>1)</w:t>
      </w:r>
      <w:r>
        <w:tab/>
        <w:t>mājsaimniecības iekārtas, kas ietver šādas iekārtas*:</w:t>
      </w:r>
    </w:p>
    <w:p w:rsidR="00F27135" w:rsidRDefault="00F27135" w:rsidP="00F27135">
      <w:pPr>
        <w:spacing w:after="120"/>
        <w:ind w:firstLine="709"/>
        <w:jc w:val="both"/>
      </w:pPr>
      <w:r>
        <w:t>a.</w:t>
      </w:r>
      <w:r>
        <w:tab/>
        <w:t>centrālās apkures katli;</w:t>
      </w:r>
    </w:p>
    <w:p w:rsidR="00F27135" w:rsidRDefault="00F27135" w:rsidP="00F27135">
      <w:pPr>
        <w:spacing w:after="120"/>
        <w:ind w:firstLine="709"/>
        <w:jc w:val="both"/>
      </w:pPr>
      <w:r>
        <w:t>b.</w:t>
      </w:r>
      <w:r>
        <w:tab/>
        <w:t>karstā ūdens katli;</w:t>
      </w:r>
    </w:p>
    <w:p w:rsidR="00F27135" w:rsidRDefault="00F27135" w:rsidP="00F27135">
      <w:pPr>
        <w:spacing w:after="120"/>
        <w:ind w:firstLine="709"/>
        <w:jc w:val="both"/>
      </w:pPr>
      <w:r>
        <w:t>c.</w:t>
      </w:r>
      <w:r>
        <w:tab/>
        <w:t>kombinētie centrālās apkures un karstā ūdens katli;</w:t>
      </w:r>
    </w:p>
    <w:p w:rsidR="00F27135" w:rsidRDefault="00F27135" w:rsidP="00F27135">
      <w:pPr>
        <w:spacing w:after="120"/>
        <w:ind w:firstLine="709"/>
        <w:jc w:val="both"/>
      </w:pPr>
      <w:r>
        <w:t>d.</w:t>
      </w:r>
      <w:r>
        <w:tab/>
        <w:t>istabas krāsnis;</w:t>
      </w:r>
    </w:p>
    <w:p w:rsidR="00F27135" w:rsidRDefault="00F27135" w:rsidP="00F27135">
      <w:pPr>
        <w:spacing w:after="120"/>
        <w:ind w:firstLine="709"/>
        <w:jc w:val="both"/>
      </w:pPr>
      <w:r>
        <w:t>e.</w:t>
      </w:r>
      <w:r>
        <w:tab/>
        <w:t>ekonomiskās krāsnis;</w:t>
      </w:r>
    </w:p>
    <w:p w:rsidR="00F27135" w:rsidRDefault="00F27135" w:rsidP="00F27135">
      <w:pPr>
        <w:spacing w:after="120"/>
        <w:ind w:firstLine="709"/>
        <w:jc w:val="both"/>
      </w:pPr>
      <w:r>
        <w:t>f.</w:t>
      </w:r>
      <w:r>
        <w:tab/>
        <w:t>plītis ēdiena gatavošanai.</w:t>
      </w:r>
    </w:p>
    <w:p w:rsidR="00F27135" w:rsidRDefault="00F27135" w:rsidP="00F27135">
      <w:pPr>
        <w:spacing w:after="120"/>
        <w:jc w:val="both"/>
      </w:pPr>
      <w:r>
        <w:t>2)</w:t>
      </w:r>
      <w:r>
        <w:tab/>
        <w:t>sadedzināšanas iekārtām ar jaudu mazāku par 0,2 MW, kas nav mājsaimniecības iekārtas** un kas:</w:t>
      </w:r>
    </w:p>
    <w:p w:rsidR="00F27135" w:rsidRDefault="00F27135" w:rsidP="00F27135">
      <w:pPr>
        <w:spacing w:after="120"/>
        <w:ind w:firstLine="709"/>
        <w:jc w:val="both"/>
      </w:pPr>
      <w:r>
        <w:t>a.</w:t>
      </w:r>
      <w:r>
        <w:tab/>
        <w:t>ir aprīkotas ar attīrīšanas iekārtām;</w:t>
      </w:r>
    </w:p>
    <w:p w:rsidR="00F27135" w:rsidRDefault="00F27135" w:rsidP="00F27135">
      <w:pPr>
        <w:spacing w:after="120"/>
        <w:ind w:firstLine="709"/>
        <w:jc w:val="both"/>
      </w:pPr>
      <w:r>
        <w:t>b.</w:t>
      </w:r>
      <w:r>
        <w:tab/>
        <w:t>nav aprīkotas ar attīrīšanas iekārtām</w:t>
      </w:r>
    </w:p>
    <w:p w:rsidR="00F27135" w:rsidRDefault="00F27135" w:rsidP="00F27135">
      <w:pPr>
        <w:spacing w:after="120"/>
        <w:jc w:val="both"/>
      </w:pPr>
      <w:r>
        <w:t>3)</w:t>
      </w:r>
      <w:r>
        <w:tab/>
        <w:t>sadedzināšanas iekārtām ar jaudu no 0,2 līdz 5 MW** un kas</w:t>
      </w:r>
    </w:p>
    <w:p w:rsidR="00F27135" w:rsidRDefault="00F27135" w:rsidP="00F27135">
      <w:pPr>
        <w:spacing w:after="120"/>
        <w:ind w:firstLine="709"/>
        <w:jc w:val="both"/>
      </w:pPr>
      <w:r>
        <w:t>a.</w:t>
      </w:r>
      <w:r>
        <w:tab/>
        <w:t>ir aprīkotas ar attīrīšanas iekārtām</w:t>
      </w:r>
    </w:p>
    <w:p w:rsidR="00F27135" w:rsidRDefault="00F27135" w:rsidP="00F27135">
      <w:pPr>
        <w:spacing w:after="120"/>
        <w:ind w:firstLine="709"/>
        <w:jc w:val="both"/>
      </w:pPr>
      <w:r>
        <w:t>b.</w:t>
      </w:r>
      <w:r>
        <w:tab/>
        <w:t>nav aprīkotas ar attīrīšanas iekārtām.</w:t>
      </w:r>
    </w:p>
    <w:p w:rsidR="00F27135" w:rsidRDefault="00F27135" w:rsidP="00F27135">
      <w:pPr>
        <w:spacing w:after="120"/>
        <w:jc w:val="both"/>
      </w:pPr>
      <w:r>
        <w:t>* - Ir pieļaujama līdzīgu iekārtu apvienošana vienā grupā vai par vienu iekārtu grupu iegūtu datu izmantošanu citai līdzīgu iekārtu grupai sniedzot atbilstošu argumentāciju. Tāpat, sniedzot atbilstošu argumentāciju, ir pieļaujama kādas iekārtu grupas izslēgšana no pētījuma, ja tās ietekme uz emisijas faktora vērtību ir niecīga.</w:t>
      </w:r>
    </w:p>
    <w:p w:rsidR="00085F34" w:rsidRDefault="00F27135" w:rsidP="00F27135">
      <w:pPr>
        <w:spacing w:after="120"/>
        <w:jc w:val="both"/>
      </w:pPr>
      <w:r>
        <w:t>** - Ir pieļaujama sadedzināšanas iekārtu ar jaudu mazāku par 0,2 MW, kas nav mājsaimniecības iekārtas un sadedzināšanas iekārtu ar jaudu no 0,2 līdz 5 MW apvienošana vienā grupā saglabājot sadalījumu apakšgrupās (ir/nav aprīkotas ar attīrīšanas iekārtām).</w:t>
      </w:r>
    </w:p>
    <w:p w:rsidR="00F27135" w:rsidRPr="00085F34" w:rsidRDefault="00085F34" w:rsidP="00F27135">
      <w:pPr>
        <w:spacing w:after="120"/>
        <w:jc w:val="both"/>
      </w:pPr>
      <w:r w:rsidRPr="00085F34">
        <w:t xml:space="preserve">2.3. </w:t>
      </w:r>
      <w:r w:rsidR="00F27135" w:rsidRPr="00085F34">
        <w:t>Iegūto paraugu ģeogrāfiskajam sadalījumam jābūt tādam, lai tas ticami raksturotu situāciju valstī kopumā.</w:t>
      </w:r>
    </w:p>
    <w:p w:rsidR="00F27135" w:rsidRDefault="00085F34" w:rsidP="00F27135">
      <w:pPr>
        <w:jc w:val="both"/>
      </w:pPr>
      <w:r w:rsidRPr="00085F34">
        <w:t xml:space="preserve">2.4. </w:t>
      </w:r>
      <w:r w:rsidR="00F27135" w:rsidRPr="00085F34">
        <w:t xml:space="preserve">Faktisko sadedzināšanas iekārtu radīto izmešu gaisā mērījumus </w:t>
      </w:r>
      <w:r w:rsidRPr="00085F34">
        <w:t>jāveic</w:t>
      </w:r>
      <w:r w:rsidR="00F27135" w:rsidRPr="00085F34">
        <w:t xml:space="preserve"> </w:t>
      </w:r>
      <w:r w:rsidR="00F27135" w:rsidRPr="00317B57">
        <w:rPr>
          <w:b/>
        </w:rPr>
        <w:t>akreditētā laboratorijā.</w:t>
      </w:r>
    </w:p>
    <w:p w:rsidR="00D370A8" w:rsidRDefault="00D370A8" w:rsidP="00F27135">
      <w:pPr>
        <w:jc w:val="both"/>
      </w:pPr>
    </w:p>
    <w:p w:rsidR="00D370A8" w:rsidRPr="00085F34" w:rsidRDefault="00D370A8" w:rsidP="00F27135">
      <w:pPr>
        <w:jc w:val="both"/>
      </w:pPr>
      <w:r w:rsidRPr="006207AC">
        <w:t>2.5. Darba procesā jāievēro EMEP 20016.gada vadlīnijas (</w:t>
      </w:r>
      <w:hyperlink r:id="rId12" w:history="1">
        <w:r w:rsidRPr="006207AC">
          <w:rPr>
            <w:rStyle w:val="Hyperlink"/>
          </w:rPr>
          <w:t>https://www.eea.europa.eu/publications/emep-eea-guidebook-2016</w:t>
        </w:r>
      </w:hyperlink>
      <w:r w:rsidRPr="006207AC">
        <w:t xml:space="preserve"> )</w:t>
      </w:r>
    </w:p>
    <w:p w:rsidR="00F27135" w:rsidRDefault="00F27135" w:rsidP="00F27135">
      <w:pPr>
        <w:pStyle w:val="Default"/>
        <w:jc w:val="both"/>
      </w:pPr>
    </w:p>
    <w:p w:rsidR="00EA5448" w:rsidRPr="00051D62" w:rsidRDefault="00EA5448" w:rsidP="00F27135">
      <w:pPr>
        <w:pStyle w:val="Default"/>
        <w:jc w:val="both"/>
      </w:pPr>
    </w:p>
    <w:p w:rsidR="00F27135" w:rsidRPr="00412364" w:rsidRDefault="00085F34" w:rsidP="00085F34">
      <w:pPr>
        <w:spacing w:after="60"/>
        <w:jc w:val="both"/>
      </w:pPr>
      <w:r>
        <w:rPr>
          <w:b/>
        </w:rPr>
        <w:lastRenderedPageBreak/>
        <w:t>3.</w:t>
      </w:r>
      <w:r w:rsidR="00F27135" w:rsidRPr="00085F34">
        <w:rPr>
          <w:b/>
        </w:rPr>
        <w:t>Darba rezultāts</w:t>
      </w:r>
      <w:r w:rsidR="00F27135" w:rsidRPr="00A30B7A">
        <w:t xml:space="preserve"> ir </w:t>
      </w:r>
      <w:r w:rsidR="00F27135">
        <w:t>kvantificēti matricas vai tabulas formā doti emisijas faktori šajā tehniskajā specifikācijā minētajiem piesārņotājiem minētajam kurināmajam minētajām iekārtām</w:t>
      </w:r>
      <w:r w:rsidR="00F27135" w:rsidRPr="00412364">
        <w:t>.</w:t>
      </w:r>
    </w:p>
    <w:p w:rsidR="00F27135" w:rsidRDefault="00F27135" w:rsidP="00F27135">
      <w:pPr>
        <w:pStyle w:val="Default"/>
        <w:spacing w:after="60"/>
      </w:pPr>
    </w:p>
    <w:p w:rsidR="00F27135" w:rsidRPr="00412364" w:rsidRDefault="00F27135" w:rsidP="00F27135">
      <w:pPr>
        <w:pStyle w:val="Default"/>
        <w:spacing w:after="60"/>
      </w:pPr>
    </w:p>
    <w:p w:rsidR="00085F34" w:rsidRPr="00085F34" w:rsidRDefault="00085F34" w:rsidP="00085F34">
      <w:pPr>
        <w:spacing w:after="60"/>
        <w:jc w:val="both"/>
        <w:rPr>
          <w:b/>
        </w:rPr>
      </w:pPr>
      <w:r w:rsidRPr="00085F34">
        <w:rPr>
          <w:b/>
        </w:rPr>
        <w:t>4.Darba izpildes kārtība</w:t>
      </w:r>
    </w:p>
    <w:p w:rsidR="00085F34" w:rsidRDefault="00085F34" w:rsidP="00085F34">
      <w:pPr>
        <w:spacing w:after="60"/>
        <w:jc w:val="both"/>
      </w:pPr>
    </w:p>
    <w:p w:rsidR="00F27135" w:rsidRPr="00412364" w:rsidRDefault="008F5D82" w:rsidP="00085F34">
      <w:pPr>
        <w:spacing w:after="60"/>
        <w:jc w:val="both"/>
      </w:pPr>
      <w:r>
        <w:t xml:space="preserve">4.1. </w:t>
      </w:r>
      <w:r w:rsidR="00F27135" w:rsidRPr="00412364">
        <w:t>Darbs tiek uzskatīts par pabeigtu tikai tad, kad Izpildītājs ir nodevis un Pasūtītājs ir akceptējis visus nodevumus, kas ir izstrādāti saskaņā ar tehniskās specifikācijas prasībām un iesniegti 1.tabulā norādītajos termiņos.</w:t>
      </w:r>
    </w:p>
    <w:p w:rsidR="00085F34" w:rsidRDefault="00085F34" w:rsidP="00F27135">
      <w:pPr>
        <w:ind w:left="360"/>
        <w:jc w:val="both"/>
        <w:rPr>
          <w:b/>
        </w:rPr>
      </w:pPr>
    </w:p>
    <w:p w:rsidR="00F27135" w:rsidRPr="003976B5" w:rsidRDefault="00F27135" w:rsidP="00F27135">
      <w:pPr>
        <w:ind w:left="360"/>
        <w:jc w:val="both"/>
        <w:rPr>
          <w:b/>
        </w:rPr>
      </w:pPr>
      <w:r w:rsidRPr="003976B5">
        <w:rPr>
          <w:b/>
        </w:rPr>
        <w:t>1.tabula. Nodevumi un termiņi.</w:t>
      </w: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701"/>
        <w:gridCol w:w="1985"/>
        <w:gridCol w:w="3260"/>
        <w:gridCol w:w="1418"/>
      </w:tblGrid>
      <w:tr w:rsidR="00F27135" w:rsidRPr="003976B5" w:rsidTr="00A45C5F">
        <w:trPr>
          <w:trHeight w:val="337"/>
        </w:trPr>
        <w:tc>
          <w:tcPr>
            <w:tcW w:w="1701" w:type="dxa"/>
            <w:tcMar>
              <w:top w:w="100" w:type="dxa"/>
              <w:left w:w="100" w:type="dxa"/>
              <w:bottom w:w="100" w:type="dxa"/>
              <w:right w:w="100" w:type="dxa"/>
            </w:tcMar>
            <w:vAlign w:val="center"/>
          </w:tcPr>
          <w:p w:rsidR="00F27135" w:rsidRPr="003976B5" w:rsidRDefault="00F27135" w:rsidP="00A45C5F">
            <w:pPr>
              <w:widowControl w:val="0"/>
              <w:rPr>
                <w:b/>
                <w:bCs/>
              </w:rPr>
            </w:pPr>
            <w:r w:rsidRPr="003976B5">
              <w:rPr>
                <w:b/>
                <w:bCs/>
              </w:rPr>
              <w:t>Pozīcija</w:t>
            </w:r>
          </w:p>
        </w:tc>
        <w:tc>
          <w:tcPr>
            <w:tcW w:w="1985" w:type="dxa"/>
            <w:tcMar>
              <w:top w:w="100" w:type="dxa"/>
              <w:left w:w="100" w:type="dxa"/>
              <w:bottom w:w="100" w:type="dxa"/>
              <w:right w:w="100" w:type="dxa"/>
            </w:tcMar>
            <w:vAlign w:val="center"/>
          </w:tcPr>
          <w:p w:rsidR="00F27135" w:rsidRPr="003976B5" w:rsidRDefault="00F27135" w:rsidP="00A45C5F">
            <w:pPr>
              <w:widowControl w:val="0"/>
              <w:rPr>
                <w:b/>
                <w:bCs/>
              </w:rPr>
            </w:pPr>
            <w:r w:rsidRPr="003976B5">
              <w:rPr>
                <w:b/>
                <w:bCs/>
              </w:rPr>
              <w:t>Termiņš</w:t>
            </w:r>
          </w:p>
        </w:tc>
        <w:tc>
          <w:tcPr>
            <w:tcW w:w="3260" w:type="dxa"/>
            <w:tcMar>
              <w:top w:w="100" w:type="dxa"/>
              <w:left w:w="100" w:type="dxa"/>
              <w:bottom w:w="100" w:type="dxa"/>
              <w:right w:w="100" w:type="dxa"/>
            </w:tcMar>
            <w:vAlign w:val="center"/>
          </w:tcPr>
          <w:p w:rsidR="00F27135" w:rsidRPr="003976B5" w:rsidRDefault="00F27135" w:rsidP="00A45C5F">
            <w:pPr>
              <w:widowControl w:val="0"/>
              <w:rPr>
                <w:b/>
                <w:bCs/>
              </w:rPr>
            </w:pPr>
            <w:r w:rsidRPr="003976B5">
              <w:rPr>
                <w:b/>
                <w:bCs/>
              </w:rPr>
              <w:t>Nodevumu saturs</w:t>
            </w:r>
          </w:p>
        </w:tc>
        <w:tc>
          <w:tcPr>
            <w:tcW w:w="1418" w:type="dxa"/>
          </w:tcPr>
          <w:p w:rsidR="00F27135" w:rsidRPr="003976B5" w:rsidRDefault="00F27135" w:rsidP="00A45C5F">
            <w:pPr>
              <w:widowControl w:val="0"/>
              <w:tabs>
                <w:tab w:val="left" w:pos="601"/>
              </w:tabs>
              <w:rPr>
                <w:b/>
                <w:bCs/>
              </w:rPr>
            </w:pPr>
            <w:r w:rsidRPr="003976B5">
              <w:rPr>
                <w:b/>
                <w:bCs/>
              </w:rPr>
              <w:t>Apmaksa %</w:t>
            </w:r>
          </w:p>
        </w:tc>
      </w:tr>
      <w:tr w:rsidR="00F27135" w:rsidRPr="003976B5" w:rsidTr="00A45C5F">
        <w:tc>
          <w:tcPr>
            <w:tcW w:w="1701" w:type="dxa"/>
            <w:tcMar>
              <w:top w:w="100" w:type="dxa"/>
              <w:left w:w="100" w:type="dxa"/>
              <w:bottom w:w="100" w:type="dxa"/>
              <w:right w:w="100" w:type="dxa"/>
            </w:tcMar>
          </w:tcPr>
          <w:p w:rsidR="00F27135" w:rsidRPr="003976B5" w:rsidRDefault="00F27135" w:rsidP="00A45C5F">
            <w:pPr>
              <w:widowControl w:val="0"/>
            </w:pPr>
            <w:r w:rsidRPr="003976B5">
              <w:t>Avans</w:t>
            </w:r>
            <w:r>
              <w:t>a maksājums</w:t>
            </w:r>
          </w:p>
        </w:tc>
        <w:tc>
          <w:tcPr>
            <w:tcW w:w="1985" w:type="dxa"/>
            <w:tcMar>
              <w:top w:w="100" w:type="dxa"/>
              <w:left w:w="100" w:type="dxa"/>
              <w:bottom w:w="100" w:type="dxa"/>
              <w:right w:w="100" w:type="dxa"/>
            </w:tcMar>
          </w:tcPr>
          <w:p w:rsidR="00F27135" w:rsidRPr="003976B5" w:rsidRDefault="00F96AB5" w:rsidP="00A45C5F">
            <w:pPr>
              <w:widowControl w:val="0"/>
              <w:rPr>
                <w:highlight w:val="yellow"/>
              </w:rPr>
            </w:pPr>
            <w:r>
              <w:t>Ne vēlāk kā 15 dienu laikā pēc attiecīga rēķina saņemšanas</w:t>
            </w:r>
            <w:r w:rsidR="008F5D82">
              <w:t xml:space="preserve"> (atbilstoši līguma nosacījumiem)</w:t>
            </w:r>
          </w:p>
        </w:tc>
        <w:tc>
          <w:tcPr>
            <w:tcW w:w="3260" w:type="dxa"/>
            <w:tcMar>
              <w:top w:w="100" w:type="dxa"/>
              <w:left w:w="100" w:type="dxa"/>
              <w:bottom w:w="100" w:type="dxa"/>
              <w:right w:w="100" w:type="dxa"/>
            </w:tcMar>
          </w:tcPr>
          <w:p w:rsidR="00F27135" w:rsidRPr="00F07DD1" w:rsidRDefault="00F27135" w:rsidP="00A45C5F">
            <w:pPr>
              <w:widowControl w:val="0"/>
              <w:rPr>
                <w:color w:val="0070C0"/>
                <w:highlight w:val="yellow"/>
              </w:rPr>
            </w:pPr>
          </w:p>
        </w:tc>
        <w:tc>
          <w:tcPr>
            <w:tcW w:w="1418" w:type="dxa"/>
          </w:tcPr>
          <w:p w:rsidR="00F27135" w:rsidRPr="003976B5" w:rsidRDefault="00085F34" w:rsidP="00A45C5F">
            <w:pPr>
              <w:widowControl w:val="0"/>
            </w:pPr>
            <w:r>
              <w:t>2</w:t>
            </w:r>
            <w:r w:rsidR="00F27135" w:rsidRPr="003976B5">
              <w:t>0%</w:t>
            </w:r>
          </w:p>
        </w:tc>
      </w:tr>
      <w:tr w:rsidR="00F27135" w:rsidRPr="003976B5" w:rsidTr="00A45C5F">
        <w:trPr>
          <w:trHeight w:val="630"/>
        </w:trPr>
        <w:tc>
          <w:tcPr>
            <w:tcW w:w="1701" w:type="dxa"/>
            <w:tcMar>
              <w:top w:w="100" w:type="dxa"/>
              <w:left w:w="100" w:type="dxa"/>
              <w:bottom w:w="100" w:type="dxa"/>
              <w:right w:w="100" w:type="dxa"/>
            </w:tcMar>
          </w:tcPr>
          <w:p w:rsidR="00F27135" w:rsidRPr="003976B5" w:rsidRDefault="007169EC" w:rsidP="00A45C5F">
            <w:pPr>
              <w:widowControl w:val="0"/>
            </w:pPr>
            <w:r>
              <w:t>Saskaņots n</w:t>
            </w:r>
            <w:r w:rsidR="00F27135">
              <w:t>odevums</w:t>
            </w:r>
          </w:p>
        </w:tc>
        <w:tc>
          <w:tcPr>
            <w:tcW w:w="1985" w:type="dxa"/>
            <w:tcMar>
              <w:top w:w="100" w:type="dxa"/>
              <w:left w:w="100" w:type="dxa"/>
              <w:bottom w:w="100" w:type="dxa"/>
              <w:right w:w="100" w:type="dxa"/>
            </w:tcMar>
          </w:tcPr>
          <w:p w:rsidR="00F27135" w:rsidRPr="003976B5" w:rsidRDefault="006207AC" w:rsidP="00A45C5F">
            <w:pPr>
              <w:widowControl w:val="0"/>
            </w:pPr>
            <w:r>
              <w:t>30</w:t>
            </w:r>
            <w:r w:rsidR="00F27135" w:rsidRPr="003976B5">
              <w:t>.1</w:t>
            </w:r>
            <w:r w:rsidR="00F27135">
              <w:t>1</w:t>
            </w:r>
            <w:r w:rsidR="00F27135" w:rsidRPr="003976B5">
              <w:t>.2018.</w:t>
            </w:r>
          </w:p>
        </w:tc>
        <w:tc>
          <w:tcPr>
            <w:tcW w:w="3260" w:type="dxa"/>
            <w:tcMar>
              <w:top w:w="100" w:type="dxa"/>
              <w:left w:w="100" w:type="dxa"/>
              <w:bottom w:w="100" w:type="dxa"/>
              <w:right w:w="100" w:type="dxa"/>
            </w:tcMar>
          </w:tcPr>
          <w:p w:rsidR="00F27135" w:rsidRPr="003976B5" w:rsidRDefault="00F27135" w:rsidP="00A45C5F">
            <w:pPr>
              <w:widowControl w:val="0"/>
              <w:rPr>
                <w:highlight w:val="yellow"/>
              </w:rPr>
            </w:pPr>
            <w:r>
              <w:t>Emisiju faktori</w:t>
            </w:r>
          </w:p>
        </w:tc>
        <w:tc>
          <w:tcPr>
            <w:tcW w:w="1418" w:type="dxa"/>
          </w:tcPr>
          <w:p w:rsidR="00F27135" w:rsidRPr="003976B5" w:rsidRDefault="00085F34" w:rsidP="00A45C5F">
            <w:pPr>
              <w:widowControl w:val="0"/>
            </w:pPr>
            <w:r>
              <w:t>8</w:t>
            </w:r>
            <w:r w:rsidR="00F27135" w:rsidRPr="003976B5">
              <w:t>0%</w:t>
            </w:r>
          </w:p>
        </w:tc>
      </w:tr>
    </w:tbl>
    <w:p w:rsidR="00F27135" w:rsidRDefault="00F27135" w:rsidP="00F27135">
      <w:pPr>
        <w:spacing w:before="120" w:after="120"/>
        <w:contextualSpacing/>
        <w:jc w:val="both"/>
      </w:pPr>
      <w:r w:rsidRPr="008E7882">
        <w:t xml:space="preserve"> </w:t>
      </w:r>
    </w:p>
    <w:p w:rsidR="00F27135" w:rsidRDefault="00F27135" w:rsidP="008F5D82">
      <w:pPr>
        <w:pStyle w:val="ListParagraph"/>
        <w:numPr>
          <w:ilvl w:val="1"/>
          <w:numId w:val="13"/>
        </w:numPr>
        <w:spacing w:before="120" w:after="120"/>
        <w:jc w:val="both"/>
      </w:pPr>
      <w:r w:rsidRPr="003976B5">
        <w:t>Izpildītājam, iesniedzot nodevumus, jāņem vērā šāds laika grafiks:</w:t>
      </w:r>
    </w:p>
    <w:p w:rsidR="008F5D82" w:rsidRDefault="00F27135" w:rsidP="008F5D82">
      <w:pPr>
        <w:pStyle w:val="ListParagraph"/>
        <w:numPr>
          <w:ilvl w:val="0"/>
          <w:numId w:val="35"/>
        </w:numPr>
        <w:spacing w:before="120" w:after="120"/>
        <w:jc w:val="both"/>
      </w:pPr>
      <w:r w:rsidRPr="008F5D82">
        <w:rPr>
          <w:b/>
        </w:rPr>
        <w:t>divu mēnešu laikā pēc līguma parakstīšanas</w:t>
      </w:r>
      <w:r>
        <w:t xml:space="preserve"> </w:t>
      </w:r>
      <w:r w:rsidRPr="003976B5">
        <w:t>Izpildītāj</w:t>
      </w:r>
      <w:r>
        <w:t xml:space="preserve">s rīko sanāksmi un informē Pasūtītāju, sniedzot pārskatu par plānoto </w:t>
      </w:r>
      <w:r w:rsidRPr="00DC3EAE">
        <w:t>darbu izpildes gaitu</w:t>
      </w:r>
      <w:r>
        <w:t>.</w:t>
      </w:r>
    </w:p>
    <w:p w:rsidR="008F5D82" w:rsidRDefault="00F27135" w:rsidP="008F5D82">
      <w:pPr>
        <w:pStyle w:val="ListParagraph"/>
        <w:numPr>
          <w:ilvl w:val="0"/>
          <w:numId w:val="35"/>
        </w:numPr>
        <w:spacing w:before="120" w:after="120"/>
        <w:jc w:val="both"/>
      </w:pPr>
      <w:r>
        <w:t>I</w:t>
      </w:r>
      <w:r w:rsidRPr="003976B5">
        <w:t xml:space="preserve">esniegto nodevumu Pasūtītājs izskata 10 (desmit) darba dienu laikā. Konstatējot nepilnības, Pasūtītājs nodevumu nodod Izpildītājam papildinājumu iestrādei. </w:t>
      </w:r>
    </w:p>
    <w:p w:rsidR="008F5D82" w:rsidRDefault="00F27135" w:rsidP="008F5D82">
      <w:pPr>
        <w:pStyle w:val="ListParagraph"/>
        <w:numPr>
          <w:ilvl w:val="0"/>
          <w:numId w:val="35"/>
        </w:numPr>
        <w:spacing w:before="120" w:after="120"/>
        <w:jc w:val="both"/>
      </w:pPr>
      <w:r w:rsidRPr="003976B5">
        <w:t>Nepilnības nodevumā Izpildītājam ir jānovērš 15 (piecpadsmit) darba dienu laikā. Pēc nepilnību novēršanas Izpildīt</w:t>
      </w:r>
      <w:r w:rsidR="008F5D82">
        <w:t>ājs atkārtoti iesniedz nodevumu</w:t>
      </w:r>
      <w:r w:rsidR="007169EC">
        <w:t>.</w:t>
      </w:r>
    </w:p>
    <w:p w:rsidR="008F5D82" w:rsidRDefault="00F27135" w:rsidP="008F5D82">
      <w:pPr>
        <w:pStyle w:val="ListParagraph"/>
        <w:numPr>
          <w:ilvl w:val="0"/>
          <w:numId w:val="35"/>
        </w:numPr>
        <w:spacing w:before="120" w:after="120"/>
        <w:jc w:val="both"/>
      </w:pPr>
      <w:r w:rsidRPr="003976B5">
        <w:t>Nodevuma atkārtotu izskatīšanu Pasūtītājs veic 5 (piecu) darba dienu laikā un, konstatējot nepilnības, Pasūtītājs nodevumu nodod Izpildītājam papildinājumu iestrādei. Labota nodevuma izskatīšanas procesā Pasūtītājs nevar celt jaunus iebildumus par dokumenta daļām, kuras iepriekšējā pārskatīšanas reizē nav komentētas un kuru saturu neietekmē komentāru iestrāde. Atkārtoti labojumi Izpildītājam jāiesnied</w:t>
      </w:r>
      <w:r w:rsidR="008F5D82">
        <w:t>z 10 (desmit) darba dienu laikā</w:t>
      </w:r>
    </w:p>
    <w:p w:rsidR="00F27135" w:rsidRDefault="00F27135" w:rsidP="008F5D82">
      <w:pPr>
        <w:pStyle w:val="ListParagraph"/>
        <w:numPr>
          <w:ilvl w:val="0"/>
          <w:numId w:val="35"/>
        </w:numPr>
        <w:spacing w:before="120" w:after="120"/>
        <w:jc w:val="both"/>
      </w:pPr>
      <w:r w:rsidRPr="003976B5">
        <w:t xml:space="preserve"> Nodevums par saskaņotu tiek uzskatīts tad, kad ir parakstīts nodevuma nodošanas – pieņemšanas akts, kurš ir pamats norēķinu veikšanai.</w:t>
      </w:r>
    </w:p>
    <w:p w:rsidR="008F5D82" w:rsidRDefault="00F27135" w:rsidP="008F5D82">
      <w:pPr>
        <w:pStyle w:val="ListParagraph"/>
        <w:numPr>
          <w:ilvl w:val="1"/>
          <w:numId w:val="13"/>
        </w:numPr>
        <w:spacing w:after="120"/>
        <w:jc w:val="both"/>
      </w:pPr>
      <w:r w:rsidRPr="000B5FCE">
        <w:t xml:space="preserve">Izpildītājs </w:t>
      </w:r>
      <w:r>
        <w:t>darbu</w:t>
      </w:r>
      <w:r w:rsidRPr="000B5FCE">
        <w:t xml:space="preserve"> veic pastāvī</w:t>
      </w:r>
      <w:r w:rsidR="00D370A8">
        <w:t>gi, sadarbojoties ar Pasūtītāju</w:t>
      </w:r>
      <w:r>
        <w:t>.</w:t>
      </w:r>
    </w:p>
    <w:p w:rsidR="008F5D82" w:rsidRDefault="00F27135" w:rsidP="00F27135">
      <w:pPr>
        <w:pStyle w:val="ListParagraph"/>
        <w:numPr>
          <w:ilvl w:val="1"/>
          <w:numId w:val="13"/>
        </w:numPr>
        <w:spacing w:after="120"/>
        <w:jc w:val="both"/>
      </w:pPr>
      <w:r w:rsidRPr="00C641CC">
        <w:t xml:space="preserve">Izpildītājam jānodrošina </w:t>
      </w:r>
      <w:r>
        <w:t>ticamu un pārbaudāmu</w:t>
      </w:r>
      <w:r w:rsidRPr="00C641CC">
        <w:t xml:space="preserve"> datu</w:t>
      </w:r>
      <w:r>
        <w:t xml:space="preserve"> un</w:t>
      </w:r>
      <w:r w:rsidRPr="00C641CC">
        <w:t xml:space="preserve"> informācija</w:t>
      </w:r>
      <w:r>
        <w:t>s</w:t>
      </w:r>
      <w:r w:rsidRPr="00782420">
        <w:t xml:space="preserve"> </w:t>
      </w:r>
      <w:r w:rsidRPr="00C641CC">
        <w:t>izmantošana tehniskās specifikācijas prasību izpildei. Par datu ieguvi no valsts pārvaldes institūcijām (tai skaitā, valsts un pašvaldību kapitālsabiedrībām un pašvaldībām), ja nepieciešams, saskaņojot to ar Pasūtītāju, atbildīgs ir Izpildītājs. Datu ieguves un apkopošanas izmaksas sedz Izpildītājs.</w:t>
      </w:r>
    </w:p>
    <w:p w:rsidR="008F5D82" w:rsidRDefault="00F27135" w:rsidP="008F5D82">
      <w:pPr>
        <w:pStyle w:val="ListParagraph"/>
        <w:numPr>
          <w:ilvl w:val="1"/>
          <w:numId w:val="13"/>
        </w:numPr>
        <w:spacing w:after="120"/>
        <w:jc w:val="both"/>
      </w:pPr>
      <w:r w:rsidRPr="00C641CC">
        <w:t>Izpildītājam elektroniskā formā jāiesniedz Pasūtītājam visi darbu gaitā iegūtie dati</w:t>
      </w:r>
      <w:r w:rsidRPr="00B73B6E">
        <w:t>, kā arī</w:t>
      </w:r>
      <w:r w:rsidRPr="003976B5">
        <w:t xml:space="preserve"> pārskati, kas satur informāciju par izmantotajām analītiskajām metodēm, rezultātiem un to interpretāciju. Datubāzes, kas tiek radītas, izmantojot no Pasūtītāja saņemtos vai Pasūtītāja uzdevumā savāktos vai apkopotos datus, pieder Pasūtītājam. </w:t>
      </w:r>
    </w:p>
    <w:p w:rsidR="00F27135" w:rsidRPr="008F5D82" w:rsidRDefault="00F27135" w:rsidP="008F5D82">
      <w:pPr>
        <w:pStyle w:val="ListParagraph"/>
        <w:numPr>
          <w:ilvl w:val="1"/>
          <w:numId w:val="13"/>
        </w:numPr>
        <w:spacing w:after="120"/>
        <w:jc w:val="both"/>
      </w:pPr>
      <w:r w:rsidRPr="008F5D82">
        <w:rPr>
          <w:snapToGrid w:val="0"/>
        </w:rPr>
        <w:lastRenderedPageBreak/>
        <w:t>Veicot darbu, ņem vērā šādas prasības nodevuma noformējumam:</w:t>
      </w:r>
    </w:p>
    <w:p w:rsidR="008F5D82" w:rsidRPr="008F5D82" w:rsidRDefault="00F27135" w:rsidP="008F5D82">
      <w:pPr>
        <w:pStyle w:val="ListParagraph"/>
        <w:numPr>
          <w:ilvl w:val="0"/>
          <w:numId w:val="36"/>
        </w:numPr>
        <w:jc w:val="both"/>
        <w:rPr>
          <w:snapToGrid w:val="0"/>
        </w:rPr>
      </w:pPr>
      <w:r w:rsidRPr="008F5D82">
        <w:rPr>
          <w:snapToGrid w:val="0"/>
        </w:rPr>
        <w:t>nodevumi jāsagatavo latviešu valodā un jāiesniedz Pasūtītājam papīra formā (divos eksemplāros) un elektroniskā formā (CD vai zibatmiņā, datnes .docx un .pdf formātā vienā  eksemplārā);</w:t>
      </w:r>
    </w:p>
    <w:p w:rsidR="008F5D82" w:rsidRPr="008F5D82" w:rsidRDefault="00F27135" w:rsidP="008F5D82">
      <w:pPr>
        <w:pStyle w:val="ListParagraph"/>
        <w:numPr>
          <w:ilvl w:val="0"/>
          <w:numId w:val="36"/>
        </w:numPr>
        <w:jc w:val="both"/>
        <w:rPr>
          <w:snapToGrid w:val="0"/>
        </w:rPr>
      </w:pPr>
      <w:r w:rsidRPr="008F5D82">
        <w:rPr>
          <w:rFonts w:eastAsia="Batang"/>
        </w:rPr>
        <w:t>tekstam jābūt literāri rediģētam;</w:t>
      </w:r>
    </w:p>
    <w:p w:rsidR="008F5D82" w:rsidRPr="008F5D82" w:rsidRDefault="00F27135" w:rsidP="008F5D82">
      <w:pPr>
        <w:pStyle w:val="ListParagraph"/>
        <w:numPr>
          <w:ilvl w:val="0"/>
          <w:numId w:val="36"/>
        </w:numPr>
        <w:jc w:val="both"/>
        <w:rPr>
          <w:snapToGrid w:val="0"/>
        </w:rPr>
      </w:pPr>
      <w:r w:rsidRPr="008F5D82">
        <w:rPr>
          <w:rFonts w:eastAsia="Batang"/>
        </w:rPr>
        <w:t>titullapa satur iepirkuma nosaukumu, projekta nosaukumu un numuru;</w:t>
      </w:r>
    </w:p>
    <w:p w:rsidR="008F5D82" w:rsidRPr="008F5D82" w:rsidRDefault="00F27135" w:rsidP="008F5D82">
      <w:pPr>
        <w:pStyle w:val="ListParagraph"/>
        <w:numPr>
          <w:ilvl w:val="0"/>
          <w:numId w:val="36"/>
        </w:numPr>
        <w:jc w:val="both"/>
        <w:rPr>
          <w:snapToGrid w:val="0"/>
        </w:rPr>
      </w:pPr>
      <w:r w:rsidRPr="008F5D82">
        <w:rPr>
          <w:snapToGrid w:val="0"/>
          <w:lang w:val="fr-FR"/>
        </w:rPr>
        <w:t xml:space="preserve"> </w:t>
      </w:r>
      <w:r w:rsidRPr="008F5D82">
        <w:rPr>
          <w:rFonts w:eastAsia="Batang"/>
          <w:lang w:val="fr-FR"/>
        </w:rPr>
        <w:t>ir lapaspušu numerācija un satura rādītājs,</w:t>
      </w:r>
      <w:r w:rsidRPr="008F5D82">
        <w:rPr>
          <w:rFonts w:eastAsia="Batang"/>
        </w:rPr>
        <w:t xml:space="preserve"> kurā ietver arī pielikumu numerāciju</w:t>
      </w:r>
      <w:r w:rsidRPr="008F5D82">
        <w:rPr>
          <w:rFonts w:eastAsia="Batang"/>
          <w:lang w:val="fr-FR"/>
        </w:rPr>
        <w:t>;</w:t>
      </w:r>
    </w:p>
    <w:p w:rsidR="008F5D82" w:rsidRPr="008F5D82" w:rsidRDefault="00F27135" w:rsidP="008F5D82">
      <w:pPr>
        <w:pStyle w:val="ListParagraph"/>
        <w:numPr>
          <w:ilvl w:val="0"/>
          <w:numId w:val="36"/>
        </w:numPr>
        <w:jc w:val="both"/>
        <w:rPr>
          <w:snapToGrid w:val="0"/>
        </w:rPr>
      </w:pPr>
      <w:r w:rsidRPr="008F5D82">
        <w:rPr>
          <w:rFonts w:eastAsia="Batang"/>
        </w:rPr>
        <w:t>attēliem un tabulām ir paraksti, un tekstā ir atsauces uz attēliem un tabulām;</w:t>
      </w:r>
      <w:r w:rsidRPr="008F5D82">
        <w:rPr>
          <w:rFonts w:eastAsia="Batang"/>
          <w:lang w:val="fr-FR"/>
        </w:rPr>
        <w:t xml:space="preserve"> </w:t>
      </w:r>
    </w:p>
    <w:p w:rsidR="008F5D82" w:rsidRPr="008F5D82" w:rsidRDefault="00F27135" w:rsidP="008F5D82">
      <w:pPr>
        <w:pStyle w:val="ListParagraph"/>
        <w:numPr>
          <w:ilvl w:val="0"/>
          <w:numId w:val="36"/>
        </w:numPr>
        <w:jc w:val="both"/>
        <w:rPr>
          <w:snapToGrid w:val="0"/>
        </w:rPr>
      </w:pPr>
      <w:r w:rsidRPr="008F5D82">
        <w:rPr>
          <w:rFonts w:eastAsia="Batang"/>
        </w:rPr>
        <w:t>tekstā ir atsauces uz izmantoto literatūru, norādot konkrētu lapaspusi (vēlams izmantot kādu akadēmisko atsauču noformēšanas metodiku);</w:t>
      </w:r>
    </w:p>
    <w:p w:rsidR="00F27135" w:rsidRPr="008F5D82" w:rsidRDefault="00F27135" w:rsidP="008F5D82">
      <w:pPr>
        <w:pStyle w:val="ListParagraph"/>
        <w:numPr>
          <w:ilvl w:val="0"/>
          <w:numId w:val="36"/>
        </w:numPr>
        <w:jc w:val="both"/>
        <w:rPr>
          <w:snapToGrid w:val="0"/>
        </w:rPr>
      </w:pPr>
      <w:r w:rsidRPr="00AE2E36">
        <w:t xml:space="preserve">gala ziņojumam jāpievieno kopsavilkums </w:t>
      </w:r>
      <w:r>
        <w:t>angļu valodā.</w:t>
      </w:r>
    </w:p>
    <w:p w:rsidR="00723321" w:rsidRPr="001F717B" w:rsidRDefault="00723321" w:rsidP="0041052E">
      <w:pPr>
        <w:jc w:val="right"/>
        <w:rPr>
          <w:b/>
        </w:rPr>
      </w:pPr>
    </w:p>
    <w:p w:rsidR="00723321" w:rsidRPr="001F717B" w:rsidRDefault="00723321" w:rsidP="0041052E">
      <w:pPr>
        <w:jc w:val="right"/>
        <w:rPr>
          <w:b/>
        </w:rPr>
      </w:pPr>
    </w:p>
    <w:p w:rsidR="00093C26" w:rsidRDefault="00093C26">
      <w:pPr>
        <w:rPr>
          <w:b/>
        </w:rPr>
      </w:pPr>
      <w:r>
        <w:rPr>
          <w:b/>
        </w:rPr>
        <w:br w:type="page"/>
      </w:r>
    </w:p>
    <w:p w:rsidR="004966A9" w:rsidRDefault="00F56430" w:rsidP="0041052E">
      <w:pPr>
        <w:jc w:val="right"/>
        <w:rPr>
          <w:b/>
        </w:rPr>
      </w:pPr>
      <w:r w:rsidRPr="001F717B">
        <w:rPr>
          <w:b/>
        </w:rPr>
        <w:lastRenderedPageBreak/>
        <w:t xml:space="preserve">Nolikuma </w:t>
      </w:r>
      <w:r w:rsidR="004966A9" w:rsidRPr="001F717B">
        <w:rPr>
          <w:b/>
        </w:rPr>
        <w:t>2.pielikums</w:t>
      </w:r>
    </w:p>
    <w:p w:rsidR="00C200D9" w:rsidRDefault="00C200D9" w:rsidP="0041052E">
      <w:pPr>
        <w:jc w:val="right"/>
        <w:rPr>
          <w:b/>
        </w:rPr>
      </w:pPr>
    </w:p>
    <w:p w:rsidR="00C200D9" w:rsidRPr="001F717B" w:rsidRDefault="00C200D9" w:rsidP="0041052E">
      <w:pPr>
        <w:jc w:val="right"/>
        <w:rPr>
          <w:b/>
        </w:rPr>
      </w:pPr>
    </w:p>
    <w:p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1"/>
      </w:r>
    </w:p>
    <w:p w:rsidR="00C200D9" w:rsidRPr="001F717B" w:rsidRDefault="00C200D9" w:rsidP="00C200D9">
      <w:pPr>
        <w:spacing w:after="60"/>
      </w:pPr>
    </w:p>
    <w:p w:rsidR="00C200D9" w:rsidRPr="001F717B" w:rsidRDefault="00C200D9" w:rsidP="00C200D9">
      <w:pPr>
        <w:keepNext/>
        <w:rPr>
          <w:b/>
        </w:rPr>
      </w:pPr>
      <w:r w:rsidRPr="001F717B">
        <w:rPr>
          <w:b/>
        </w:rPr>
        <w:t>Vieta, datums: _________________</w:t>
      </w:r>
    </w:p>
    <w:p w:rsidR="00C200D9" w:rsidRPr="001F717B" w:rsidRDefault="00C200D9" w:rsidP="00C200D9">
      <w:pPr>
        <w:keepNext/>
        <w:rPr>
          <w:b/>
        </w:rPr>
      </w:pPr>
    </w:p>
    <w:p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rsidR="00C200D9" w:rsidRPr="001F717B" w:rsidRDefault="00C200D9" w:rsidP="00C200D9">
      <w:pPr>
        <w:keepNext/>
        <w:ind w:left="1260"/>
        <w:rPr>
          <w:bCs/>
        </w:rPr>
      </w:pPr>
      <w:r w:rsidRPr="001F717B">
        <w:rPr>
          <w:bCs/>
        </w:rPr>
        <w:t xml:space="preserve">Reģ.Nr. </w:t>
      </w:r>
      <w:r w:rsidRPr="001F717B">
        <w:t>90000028508</w:t>
      </w:r>
    </w:p>
    <w:p w:rsidR="00C200D9" w:rsidRPr="001F717B" w:rsidRDefault="00C200D9" w:rsidP="00C200D9">
      <w:pPr>
        <w:keepNext/>
        <w:ind w:left="1260"/>
        <w:rPr>
          <w:bCs/>
        </w:rPr>
      </w:pPr>
      <w:r w:rsidRPr="001F717B">
        <w:rPr>
          <w:bCs/>
        </w:rPr>
        <w:t>Peldu iela 25</w:t>
      </w:r>
    </w:p>
    <w:p w:rsidR="00C200D9" w:rsidRPr="001F717B" w:rsidRDefault="00C200D9" w:rsidP="00C200D9">
      <w:pPr>
        <w:keepNext/>
        <w:ind w:left="1260"/>
        <w:rPr>
          <w:bCs/>
        </w:rPr>
      </w:pPr>
      <w:r w:rsidRPr="001F717B">
        <w:rPr>
          <w:bCs/>
        </w:rPr>
        <w:t>Rīga, LV 1494</w:t>
      </w:r>
    </w:p>
    <w:p w:rsidR="00C200D9" w:rsidRPr="001F717B" w:rsidRDefault="00C200D9" w:rsidP="00C200D9">
      <w:pPr>
        <w:rPr>
          <w:b/>
        </w:rPr>
      </w:pPr>
    </w:p>
    <w:p w:rsidR="00C200D9" w:rsidRPr="001F717B" w:rsidRDefault="00C200D9" w:rsidP="00C200D9">
      <w:pPr>
        <w:keepNext/>
        <w:tabs>
          <w:tab w:val="num" w:pos="540"/>
          <w:tab w:val="num" w:pos="720"/>
        </w:tabs>
      </w:pPr>
      <w:r w:rsidRPr="001F717B">
        <w:rPr>
          <w:b/>
        </w:rPr>
        <w:t>Iepirkuma identifikācijas numurs:___________________</w:t>
      </w:r>
    </w:p>
    <w:p w:rsidR="00C200D9" w:rsidRPr="001F717B" w:rsidRDefault="00C200D9" w:rsidP="00C200D9">
      <w:pPr>
        <w:pStyle w:val="BodyText3"/>
        <w:spacing w:before="120"/>
        <w:rPr>
          <w:b/>
          <w:bCs/>
          <w:sz w:val="24"/>
          <w:szCs w:val="24"/>
        </w:rPr>
      </w:pPr>
      <w:r w:rsidRPr="001F717B">
        <w:rPr>
          <w:b/>
          <w:bCs/>
          <w:sz w:val="24"/>
          <w:szCs w:val="24"/>
        </w:rPr>
        <w:t>Iepirkuma priekšmets:___________________</w:t>
      </w:r>
    </w:p>
    <w:p w:rsidR="00C200D9" w:rsidRPr="001F717B" w:rsidRDefault="00C200D9" w:rsidP="00C200D9">
      <w:pPr>
        <w:keepNext/>
        <w:outlineLvl w:val="0"/>
        <w:rPr>
          <w:b/>
        </w:rPr>
      </w:pPr>
      <w:bookmarkStart w:id="48" w:name="_Toc59188062"/>
      <w:bookmarkStart w:id="49" w:name="_Toc59190311"/>
    </w:p>
    <w:bookmarkEnd w:id="48"/>
    <w:bookmarkEnd w:id="49"/>
    <w:p w:rsidR="00C200D9" w:rsidRPr="00D91CB3" w:rsidRDefault="00C200D9" w:rsidP="00C200D9">
      <w:pPr>
        <w:pStyle w:val="ListParagraph"/>
        <w:keepNext/>
        <w:numPr>
          <w:ilvl w:val="0"/>
          <w:numId w:val="33"/>
        </w:numPr>
        <w:outlineLvl w:val="0"/>
        <w:rPr>
          <w:b/>
        </w:rPr>
      </w:pPr>
      <w:r w:rsidRPr="00D91CB3">
        <w:rPr>
          <w:b/>
        </w:rPr>
        <w:t>PRETENDENTS</w:t>
      </w:r>
    </w:p>
    <w:p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C200D9" w:rsidRPr="001F717B" w:rsidTr="00933BC3">
        <w:trPr>
          <w:cantSplit/>
        </w:trPr>
        <w:tc>
          <w:tcPr>
            <w:tcW w:w="5013" w:type="dxa"/>
            <w:shd w:val="clear" w:color="auto" w:fill="CCCCCC"/>
          </w:tcPr>
          <w:p w:rsidR="00C200D9" w:rsidRPr="001F717B" w:rsidRDefault="00C200D9" w:rsidP="00933BC3">
            <w:pPr>
              <w:spacing w:before="120"/>
              <w:rPr>
                <w:b/>
              </w:rPr>
            </w:pPr>
            <w:r w:rsidRPr="001F717B">
              <w:rPr>
                <w:b/>
              </w:rPr>
              <w:t>Pretendenta nosaukums</w:t>
            </w:r>
          </w:p>
        </w:tc>
        <w:tc>
          <w:tcPr>
            <w:tcW w:w="1800" w:type="dxa"/>
            <w:shd w:val="clear" w:color="auto" w:fill="CCCCCC"/>
          </w:tcPr>
          <w:p w:rsidR="00C200D9" w:rsidRPr="001F717B" w:rsidRDefault="00C200D9" w:rsidP="00933BC3">
            <w:pPr>
              <w:spacing w:before="120"/>
              <w:rPr>
                <w:b/>
              </w:rPr>
            </w:pPr>
            <w:r w:rsidRPr="001F717B">
              <w:rPr>
                <w:b/>
              </w:rPr>
              <w:t>Rekvizīti</w:t>
            </w:r>
          </w:p>
        </w:tc>
      </w:tr>
      <w:tr w:rsidR="00C200D9" w:rsidRPr="001F717B" w:rsidTr="00933BC3">
        <w:trPr>
          <w:cantSplit/>
        </w:trPr>
        <w:tc>
          <w:tcPr>
            <w:tcW w:w="5013" w:type="dxa"/>
          </w:tcPr>
          <w:p w:rsidR="00C200D9" w:rsidRPr="001F717B" w:rsidRDefault="00C200D9" w:rsidP="00933BC3">
            <w:pPr>
              <w:spacing w:before="120" w:after="120"/>
            </w:pPr>
          </w:p>
          <w:p w:rsidR="00C200D9" w:rsidRPr="001F717B" w:rsidRDefault="00C200D9" w:rsidP="00933BC3">
            <w:pPr>
              <w:spacing w:before="120" w:after="120"/>
            </w:pPr>
          </w:p>
          <w:p w:rsidR="00C200D9" w:rsidRPr="001F717B" w:rsidRDefault="00C200D9" w:rsidP="00933BC3">
            <w:pPr>
              <w:spacing w:before="120" w:after="120"/>
            </w:pPr>
          </w:p>
          <w:p w:rsidR="00C200D9" w:rsidRPr="001F717B" w:rsidRDefault="00C200D9" w:rsidP="00933BC3">
            <w:pPr>
              <w:spacing w:before="120" w:after="120"/>
            </w:pPr>
          </w:p>
        </w:tc>
        <w:tc>
          <w:tcPr>
            <w:tcW w:w="1800" w:type="dxa"/>
          </w:tcPr>
          <w:p w:rsidR="00C200D9" w:rsidRPr="001F717B" w:rsidRDefault="00C200D9" w:rsidP="00933BC3">
            <w:pPr>
              <w:spacing w:before="120" w:after="120"/>
              <w:rPr>
                <w:b/>
              </w:rPr>
            </w:pPr>
          </w:p>
        </w:tc>
      </w:tr>
    </w:tbl>
    <w:p w:rsidR="00C200D9" w:rsidRPr="001F717B" w:rsidRDefault="00C200D9" w:rsidP="00C200D9">
      <w:pPr>
        <w:keepNext/>
        <w:outlineLvl w:val="0"/>
        <w:rPr>
          <w:b/>
        </w:rPr>
      </w:pPr>
      <w:bookmarkStart w:id="50" w:name="_Toc59188063"/>
      <w:bookmarkStart w:id="51" w:name="_Toc59190312"/>
    </w:p>
    <w:p w:rsidR="00C200D9" w:rsidRPr="00D91CB3" w:rsidRDefault="00C200D9" w:rsidP="00C200D9">
      <w:pPr>
        <w:pStyle w:val="ListParagraph"/>
        <w:keepNext/>
        <w:numPr>
          <w:ilvl w:val="0"/>
          <w:numId w:val="33"/>
        </w:numPr>
        <w:outlineLvl w:val="0"/>
        <w:rPr>
          <w:b/>
        </w:rPr>
      </w:pPr>
      <w:r w:rsidRPr="00D91CB3">
        <w:rPr>
          <w:b/>
        </w:rPr>
        <w:t>KONTAKTPERSONA</w:t>
      </w:r>
      <w:bookmarkEnd w:id="50"/>
      <w:bookmarkEnd w:id="51"/>
    </w:p>
    <w:p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C200D9" w:rsidRPr="001F717B" w:rsidTr="00933BC3">
        <w:tc>
          <w:tcPr>
            <w:tcW w:w="1593" w:type="dxa"/>
            <w:shd w:val="clear" w:color="auto" w:fill="CCCCCC"/>
          </w:tcPr>
          <w:p w:rsidR="00C200D9" w:rsidRPr="001F717B" w:rsidRDefault="00C200D9" w:rsidP="00933BC3">
            <w:pPr>
              <w:spacing w:before="120"/>
              <w:rPr>
                <w:b/>
              </w:rPr>
            </w:pPr>
            <w:r w:rsidRPr="001F717B">
              <w:rPr>
                <w:b/>
              </w:rPr>
              <w:t>Vārds, uzvārds</w:t>
            </w:r>
          </w:p>
        </w:tc>
        <w:tc>
          <w:tcPr>
            <w:tcW w:w="5220" w:type="dxa"/>
          </w:tcPr>
          <w:p w:rsidR="00C200D9" w:rsidRPr="001F717B" w:rsidRDefault="00C200D9" w:rsidP="00933BC3">
            <w:pPr>
              <w:spacing w:before="120" w:after="120"/>
            </w:pPr>
          </w:p>
        </w:tc>
      </w:tr>
      <w:tr w:rsidR="00C200D9" w:rsidRPr="001F717B" w:rsidTr="00933BC3">
        <w:trPr>
          <w:trHeight w:val="712"/>
        </w:trPr>
        <w:tc>
          <w:tcPr>
            <w:tcW w:w="1593" w:type="dxa"/>
            <w:shd w:val="clear" w:color="auto" w:fill="CCCCCC"/>
          </w:tcPr>
          <w:p w:rsidR="00C200D9" w:rsidRPr="001F717B" w:rsidRDefault="00C200D9" w:rsidP="00933BC3">
            <w:pPr>
              <w:rPr>
                <w:b/>
              </w:rPr>
            </w:pPr>
          </w:p>
          <w:p w:rsidR="00C200D9" w:rsidRPr="001F717B" w:rsidRDefault="00C200D9" w:rsidP="00933BC3">
            <w:pPr>
              <w:rPr>
                <w:b/>
              </w:rPr>
            </w:pPr>
            <w:r w:rsidRPr="001F717B">
              <w:rPr>
                <w:b/>
              </w:rPr>
              <w:t>Adrese</w:t>
            </w:r>
          </w:p>
        </w:tc>
        <w:tc>
          <w:tcPr>
            <w:tcW w:w="5220" w:type="dxa"/>
          </w:tcPr>
          <w:p w:rsidR="00C200D9" w:rsidRPr="001F717B" w:rsidRDefault="00C200D9" w:rsidP="00933BC3">
            <w:pPr>
              <w:spacing w:before="120" w:after="120"/>
            </w:pPr>
          </w:p>
        </w:tc>
      </w:tr>
      <w:tr w:rsidR="00C200D9" w:rsidRPr="001F717B" w:rsidTr="00933BC3">
        <w:tc>
          <w:tcPr>
            <w:tcW w:w="1593" w:type="dxa"/>
            <w:shd w:val="clear" w:color="auto" w:fill="CCCCCC"/>
          </w:tcPr>
          <w:p w:rsidR="00C200D9" w:rsidRPr="001F717B" w:rsidRDefault="00C200D9" w:rsidP="00933BC3">
            <w:pPr>
              <w:spacing w:before="120" w:after="120"/>
              <w:rPr>
                <w:b/>
              </w:rPr>
            </w:pPr>
            <w:r w:rsidRPr="001F717B">
              <w:rPr>
                <w:b/>
              </w:rPr>
              <w:t>Tālr. / Fax</w:t>
            </w:r>
          </w:p>
        </w:tc>
        <w:tc>
          <w:tcPr>
            <w:tcW w:w="5220" w:type="dxa"/>
          </w:tcPr>
          <w:p w:rsidR="00C200D9" w:rsidRPr="001F717B" w:rsidRDefault="00C200D9" w:rsidP="00933BC3">
            <w:pPr>
              <w:spacing w:before="120" w:after="120"/>
            </w:pPr>
          </w:p>
        </w:tc>
      </w:tr>
      <w:tr w:rsidR="00C200D9" w:rsidRPr="001F717B" w:rsidTr="00933BC3">
        <w:tc>
          <w:tcPr>
            <w:tcW w:w="1593" w:type="dxa"/>
            <w:shd w:val="clear" w:color="auto" w:fill="CCCCCC"/>
          </w:tcPr>
          <w:p w:rsidR="00C200D9" w:rsidRPr="001F717B" w:rsidRDefault="00C200D9" w:rsidP="00933BC3">
            <w:pPr>
              <w:spacing w:before="120" w:after="120"/>
              <w:rPr>
                <w:b/>
                <w:bCs/>
              </w:rPr>
            </w:pPr>
            <w:r w:rsidRPr="001F717B">
              <w:rPr>
                <w:b/>
                <w:bCs/>
              </w:rPr>
              <w:t>e-pasta adrese</w:t>
            </w:r>
          </w:p>
        </w:tc>
        <w:tc>
          <w:tcPr>
            <w:tcW w:w="5220" w:type="dxa"/>
          </w:tcPr>
          <w:p w:rsidR="00C200D9" w:rsidRPr="001F717B" w:rsidRDefault="00C200D9" w:rsidP="00933BC3">
            <w:pPr>
              <w:spacing w:before="120" w:after="120"/>
            </w:pPr>
          </w:p>
        </w:tc>
      </w:tr>
    </w:tbl>
    <w:p w:rsidR="00C200D9" w:rsidRPr="001F717B" w:rsidRDefault="00C200D9" w:rsidP="00C200D9">
      <w:pPr>
        <w:keepNext/>
        <w:outlineLvl w:val="0"/>
        <w:rPr>
          <w:b/>
          <w:bCs/>
        </w:rPr>
      </w:pPr>
    </w:p>
    <w:p w:rsidR="00C200D9" w:rsidRPr="001F717B" w:rsidRDefault="00C200D9" w:rsidP="00C200D9">
      <w:pPr>
        <w:pStyle w:val="ListParagraph"/>
        <w:keepLines/>
        <w:widowControl w:val="0"/>
        <w:numPr>
          <w:ilvl w:val="0"/>
          <w:numId w:val="33"/>
        </w:numPr>
        <w:spacing w:after="120"/>
        <w:rPr>
          <w:b/>
        </w:rPr>
      </w:pPr>
      <w:r w:rsidRPr="001F717B">
        <w:rPr>
          <w:b/>
        </w:rPr>
        <w:t>APLIECINĀJUMS</w:t>
      </w:r>
    </w:p>
    <w:p w:rsidR="00C200D9" w:rsidRPr="001F717B" w:rsidRDefault="00C200D9" w:rsidP="00C200D9">
      <w:pPr>
        <w:keepLines/>
        <w:widowControl w:val="0"/>
        <w:tabs>
          <w:tab w:val="num" w:pos="785"/>
        </w:tabs>
        <w:spacing w:after="120"/>
      </w:pPr>
    </w:p>
    <w:p w:rsidR="00C200D9" w:rsidRPr="001F717B" w:rsidRDefault="00C200D9" w:rsidP="00C200D9">
      <w:pPr>
        <w:keepLines/>
        <w:widowControl w:val="0"/>
        <w:tabs>
          <w:tab w:val="num" w:pos="785"/>
        </w:tabs>
        <w:spacing w:after="120"/>
      </w:pPr>
      <w:r w:rsidRPr="001F717B">
        <w:t>Ar šo mēs _______________________ apliecinām, ka:</w:t>
      </w:r>
    </w:p>
    <w:p w:rsidR="00C200D9" w:rsidRPr="001F717B" w:rsidRDefault="00C200D9" w:rsidP="00C200D9">
      <w:pPr>
        <w:keepLines/>
        <w:widowControl w:val="0"/>
        <w:numPr>
          <w:ilvl w:val="0"/>
          <w:numId w:val="10"/>
        </w:numPr>
        <w:jc w:val="both"/>
      </w:pPr>
      <w:r w:rsidRPr="001F717B">
        <w:t>Tehniskā specifikācija izprasta un pakalpojumi tiks izpildīti pilnā apjomā;</w:t>
      </w:r>
    </w:p>
    <w:p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rsidR="00C200D9" w:rsidRPr="001F717B" w:rsidRDefault="00C200D9" w:rsidP="00C200D9">
      <w:pPr>
        <w:keepLines/>
        <w:widowControl w:val="0"/>
        <w:numPr>
          <w:ilvl w:val="0"/>
          <w:numId w:val="10"/>
        </w:numPr>
        <w:jc w:val="both"/>
      </w:pPr>
      <w:r w:rsidRPr="001F717B">
        <w:t>pakalpojumi tiks izpildīti noteiktajos termiņos;</w:t>
      </w:r>
    </w:p>
    <w:p w:rsidR="00C200D9" w:rsidRPr="001F717B" w:rsidRDefault="00C200D9" w:rsidP="00C200D9">
      <w:pPr>
        <w:keepLines/>
        <w:widowControl w:val="0"/>
        <w:numPr>
          <w:ilvl w:val="0"/>
          <w:numId w:val="10"/>
        </w:numPr>
        <w:jc w:val="both"/>
      </w:pPr>
      <w:r w:rsidRPr="001F717B">
        <w:t xml:space="preserve">pēc piedāvājumu iesniegšanas termiņa beigām piedāvājums netiks grozīts; </w:t>
      </w:r>
    </w:p>
    <w:p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rsidR="00C200D9" w:rsidRPr="001F717B" w:rsidRDefault="00C200D9" w:rsidP="00C200D9">
      <w:pPr>
        <w:keepLines/>
        <w:widowControl w:val="0"/>
        <w:numPr>
          <w:ilvl w:val="0"/>
          <w:numId w:val="10"/>
        </w:numPr>
        <w:jc w:val="both"/>
      </w:pPr>
      <w:r w:rsidRPr="001F717B">
        <w:lastRenderedPageBreak/>
        <w:t>Uzņēmums atbilst mazā vai vidējā (</w:t>
      </w:r>
      <w:r w:rsidRPr="001F717B">
        <w:rPr>
          <w:i/>
        </w:rPr>
        <w:t>vajadzīgo pasvītrot</w:t>
      </w:r>
      <w:r w:rsidRPr="001F717B">
        <w:t xml:space="preserve">) uzņēmuma statusam (Skat. skaidrojumu IUB tīmekļvietnē: </w:t>
      </w:r>
      <w:hyperlink r:id="rId13"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rsidR="00C200D9" w:rsidRPr="001F717B" w:rsidRDefault="00C200D9" w:rsidP="00C200D9">
      <w:pPr>
        <w:keepLines/>
        <w:widowControl w:val="0"/>
        <w:ind w:left="720"/>
        <w:jc w:val="both"/>
      </w:pPr>
    </w:p>
    <w:p w:rsidR="00C200D9" w:rsidRPr="001F717B" w:rsidRDefault="00C200D9" w:rsidP="00C200D9">
      <w:pPr>
        <w:rPr>
          <w:i/>
        </w:rPr>
      </w:pPr>
    </w:p>
    <w:p w:rsidR="00C200D9" w:rsidRPr="001F717B" w:rsidRDefault="00C200D9" w:rsidP="005C6A93">
      <w:pPr>
        <w:pStyle w:val="ListParagraph"/>
        <w:keepLines/>
        <w:widowControl w:val="0"/>
        <w:numPr>
          <w:ilvl w:val="0"/>
          <w:numId w:val="33"/>
        </w:numPr>
        <w:tabs>
          <w:tab w:val="num" w:pos="785"/>
        </w:tabs>
        <w:spacing w:after="120"/>
        <w:jc w:val="both"/>
      </w:pPr>
      <w:r w:rsidRPr="002462A3">
        <w:rPr>
          <w:b/>
          <w:caps/>
        </w:rPr>
        <w:t xml:space="preserve">Pretendenta pieredzes apraksts </w:t>
      </w:r>
    </w:p>
    <w:tbl>
      <w:tblPr>
        <w:tblW w:w="6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1590"/>
        <w:gridCol w:w="1604"/>
        <w:gridCol w:w="1597"/>
      </w:tblGrid>
      <w:tr w:rsidR="00C200D9" w:rsidRPr="001F717B" w:rsidTr="00933BC3">
        <w:trPr>
          <w:cantSplit/>
          <w:trHeight w:val="3327"/>
          <w:jc w:val="center"/>
        </w:trPr>
        <w:tc>
          <w:tcPr>
            <w:tcW w:w="1683" w:type="dxa"/>
            <w:shd w:val="clear" w:color="auto" w:fill="BFBFBF"/>
            <w:vAlign w:val="center"/>
          </w:tcPr>
          <w:p w:rsidR="00C200D9" w:rsidRPr="001F717B" w:rsidRDefault="00C200D9" w:rsidP="00933BC3">
            <w:pPr>
              <w:pStyle w:val="BodyText"/>
              <w:keepNext/>
              <w:spacing w:after="0"/>
              <w:jc w:val="center"/>
              <w:rPr>
                <w:b/>
              </w:rPr>
            </w:pPr>
            <w:r w:rsidRPr="001F717B">
              <w:rPr>
                <w:b/>
              </w:rPr>
              <w:t xml:space="preserve">Pasūtītājs, </w:t>
            </w:r>
            <w:r w:rsidRPr="001F717B">
              <w:t>kontaktpersona (vārds, uzvārds), telefona numurs un/vai e-pasta adrese</w:t>
            </w:r>
          </w:p>
        </w:tc>
        <w:tc>
          <w:tcPr>
            <w:tcW w:w="1590" w:type="dxa"/>
            <w:shd w:val="clear" w:color="auto" w:fill="BFBFBF"/>
            <w:vAlign w:val="center"/>
          </w:tcPr>
          <w:p w:rsidR="00C200D9" w:rsidRPr="001F717B" w:rsidRDefault="00C200D9" w:rsidP="00933BC3">
            <w:pPr>
              <w:pStyle w:val="BodyText"/>
              <w:keepNext/>
              <w:spacing w:after="0"/>
              <w:jc w:val="center"/>
              <w:rPr>
                <w:b/>
              </w:rPr>
            </w:pPr>
            <w:r w:rsidRPr="001F717B">
              <w:rPr>
                <w:b/>
              </w:rPr>
              <w:t>Sniegto pakalpojumu veids</w:t>
            </w:r>
          </w:p>
        </w:tc>
        <w:tc>
          <w:tcPr>
            <w:tcW w:w="1604" w:type="dxa"/>
            <w:shd w:val="clear" w:color="auto" w:fill="BFBFBF"/>
            <w:vAlign w:val="center"/>
          </w:tcPr>
          <w:p w:rsidR="00C200D9" w:rsidRPr="001F717B" w:rsidRDefault="00C200D9" w:rsidP="00933BC3">
            <w:pPr>
              <w:pStyle w:val="BodyText"/>
              <w:keepNext/>
              <w:spacing w:after="0"/>
              <w:jc w:val="center"/>
              <w:rPr>
                <w:b/>
              </w:rPr>
            </w:pPr>
            <w:r w:rsidRPr="001F717B">
              <w:rPr>
                <w:b/>
              </w:rPr>
              <w:t>Pakalpojumu sniegšanas laiks</w:t>
            </w:r>
            <w:r>
              <w:rPr>
                <w:b/>
              </w:rPr>
              <w:t xml:space="preserve"> un finanšu apjoms</w:t>
            </w:r>
          </w:p>
        </w:tc>
        <w:tc>
          <w:tcPr>
            <w:tcW w:w="1597" w:type="dxa"/>
            <w:shd w:val="clear" w:color="auto" w:fill="BFBFBF"/>
            <w:vAlign w:val="center"/>
          </w:tcPr>
          <w:p w:rsidR="00C200D9" w:rsidRPr="001F717B" w:rsidRDefault="00C200D9" w:rsidP="00933BC3">
            <w:pPr>
              <w:pStyle w:val="BodyText"/>
              <w:keepNext/>
              <w:spacing w:after="0"/>
              <w:jc w:val="center"/>
              <w:rPr>
                <w:b/>
              </w:rPr>
            </w:pPr>
            <w:r w:rsidRPr="001F717B">
              <w:rPr>
                <w:b/>
              </w:rPr>
              <w:t>Sniegto pakalpojumu detalizēts apraksts</w:t>
            </w:r>
          </w:p>
        </w:tc>
      </w:tr>
      <w:tr w:rsidR="00C200D9" w:rsidRPr="001F717B" w:rsidTr="00933BC3">
        <w:trPr>
          <w:cantSplit/>
          <w:trHeight w:val="1049"/>
          <w:jc w:val="center"/>
        </w:trPr>
        <w:tc>
          <w:tcPr>
            <w:tcW w:w="1683" w:type="dxa"/>
            <w:vAlign w:val="center"/>
          </w:tcPr>
          <w:p w:rsidR="00C200D9" w:rsidRPr="001F717B" w:rsidRDefault="00C200D9" w:rsidP="00933BC3">
            <w:pPr>
              <w:pStyle w:val="BodyText"/>
              <w:keepNext/>
              <w:spacing w:after="0"/>
              <w:jc w:val="center"/>
              <w:rPr>
                <w:b/>
              </w:rPr>
            </w:pPr>
            <w:r w:rsidRPr="001F717B">
              <w:rPr>
                <w:b/>
              </w:rPr>
              <w:t>&lt;…&gt;</w:t>
            </w:r>
          </w:p>
        </w:tc>
        <w:tc>
          <w:tcPr>
            <w:tcW w:w="1590" w:type="dxa"/>
            <w:vAlign w:val="center"/>
          </w:tcPr>
          <w:p w:rsidR="00C200D9" w:rsidRPr="001F717B" w:rsidRDefault="00C200D9" w:rsidP="00933BC3">
            <w:pPr>
              <w:pStyle w:val="BodyText"/>
              <w:keepNext/>
              <w:spacing w:after="0"/>
              <w:jc w:val="center"/>
              <w:rPr>
                <w:b/>
              </w:rPr>
            </w:pPr>
            <w:r w:rsidRPr="001F717B">
              <w:rPr>
                <w:b/>
              </w:rPr>
              <w:t>&lt;…&gt;</w:t>
            </w:r>
          </w:p>
        </w:tc>
        <w:tc>
          <w:tcPr>
            <w:tcW w:w="1604" w:type="dxa"/>
            <w:vAlign w:val="center"/>
          </w:tcPr>
          <w:p w:rsidR="00C200D9" w:rsidRPr="001F717B" w:rsidRDefault="00C200D9" w:rsidP="00933BC3">
            <w:pPr>
              <w:pStyle w:val="BodyText"/>
              <w:keepNext/>
              <w:spacing w:after="0"/>
              <w:jc w:val="center"/>
              <w:rPr>
                <w:b/>
              </w:rPr>
            </w:pPr>
            <w:r w:rsidRPr="001F717B">
              <w:rPr>
                <w:b/>
              </w:rPr>
              <w:t>&lt;…&gt;</w:t>
            </w:r>
          </w:p>
        </w:tc>
        <w:tc>
          <w:tcPr>
            <w:tcW w:w="1597" w:type="dxa"/>
            <w:vAlign w:val="center"/>
          </w:tcPr>
          <w:p w:rsidR="00C200D9" w:rsidRPr="001F717B" w:rsidRDefault="00C200D9" w:rsidP="00933BC3">
            <w:pPr>
              <w:pStyle w:val="BodyText"/>
              <w:keepNext/>
              <w:spacing w:after="0"/>
              <w:jc w:val="center"/>
              <w:rPr>
                <w:b/>
              </w:rPr>
            </w:pPr>
            <w:r w:rsidRPr="001F717B">
              <w:rPr>
                <w:b/>
              </w:rPr>
              <w:t>&lt;…&gt;</w:t>
            </w:r>
          </w:p>
        </w:tc>
      </w:tr>
    </w:tbl>
    <w:p w:rsidR="00C200D9" w:rsidRPr="001F717B" w:rsidRDefault="00C200D9" w:rsidP="00C200D9">
      <w:pPr>
        <w:keepLines/>
        <w:widowControl w:val="0"/>
        <w:tabs>
          <w:tab w:val="num" w:pos="785"/>
        </w:tabs>
        <w:spacing w:after="120"/>
        <w:jc w:val="both"/>
      </w:pPr>
    </w:p>
    <w:p w:rsidR="00C200D9" w:rsidRPr="00DA65BD" w:rsidRDefault="00C200D9" w:rsidP="00C200D9">
      <w:pPr>
        <w:keepNext/>
        <w:outlineLvl w:val="0"/>
        <w:rPr>
          <w:b/>
          <w:bCs/>
        </w:rPr>
      </w:pPr>
    </w:p>
    <w:p w:rsidR="00F56FB5" w:rsidRPr="00F56FB5" w:rsidRDefault="00F56FB5" w:rsidP="00F56FB5">
      <w:pPr>
        <w:pStyle w:val="ListParagraph"/>
        <w:keepNext/>
        <w:numPr>
          <w:ilvl w:val="0"/>
          <w:numId w:val="33"/>
        </w:numPr>
        <w:tabs>
          <w:tab w:val="left" w:pos="360"/>
          <w:tab w:val="left" w:pos="540"/>
          <w:tab w:val="left" w:pos="720"/>
        </w:tabs>
        <w:outlineLvl w:val="0"/>
        <w:rPr>
          <w:b/>
          <w:bCs/>
        </w:rPr>
      </w:pPr>
      <w:r w:rsidRPr="00F56FB5">
        <w:rPr>
          <w:b/>
          <w:bCs/>
        </w:rPr>
        <w:t>TEHNISKAIS PIEDĀVĀJUMS</w:t>
      </w:r>
    </w:p>
    <w:p w:rsidR="00F56FB5" w:rsidRPr="00535144" w:rsidRDefault="00F56FB5" w:rsidP="00F56FB5">
      <w:pPr>
        <w:pStyle w:val="ListParagraph"/>
        <w:keepNext/>
        <w:tabs>
          <w:tab w:val="left" w:pos="360"/>
          <w:tab w:val="left" w:pos="540"/>
          <w:tab w:val="left" w:pos="720"/>
        </w:tabs>
        <w:ind w:left="360"/>
        <w:outlineLvl w:val="0"/>
        <w:rPr>
          <w:b/>
          <w:bCs/>
        </w:rPr>
      </w:pPr>
    </w:p>
    <w:p w:rsidR="00F56FB5" w:rsidRPr="00535144" w:rsidRDefault="00F56FB5" w:rsidP="00F56FB5">
      <w:pPr>
        <w:keepLines/>
        <w:widowControl w:val="0"/>
        <w:jc w:val="both"/>
      </w:pPr>
      <w:r w:rsidRPr="00535144">
        <w:t>Tehniskais piedāvājums kā minimums ietver šādas sadaļas:</w:t>
      </w:r>
    </w:p>
    <w:p w:rsidR="00F56FB5" w:rsidRPr="00F56FB5" w:rsidRDefault="00F56FB5" w:rsidP="00F56FB5">
      <w:pPr>
        <w:pStyle w:val="ListParagraph"/>
        <w:numPr>
          <w:ilvl w:val="1"/>
          <w:numId w:val="33"/>
        </w:numPr>
        <w:jc w:val="both"/>
        <w:rPr>
          <w:iCs/>
        </w:rPr>
      </w:pPr>
      <w:r w:rsidRPr="00F56FB5">
        <w:rPr>
          <w:iCs/>
        </w:rPr>
        <w:t xml:space="preserve">Īss apraksts par pretendenta skatījumu par pētāmo jomu, </w:t>
      </w:r>
      <w:r w:rsidRPr="00535144">
        <w:t>tai skaitā par Latvijas situāciju</w:t>
      </w:r>
      <w:r w:rsidRPr="00F56FB5">
        <w:rPr>
          <w:iCs/>
        </w:rPr>
        <w:t>.</w:t>
      </w:r>
    </w:p>
    <w:p w:rsidR="00F56FB5" w:rsidRDefault="00F56FB5" w:rsidP="00F56FB5">
      <w:pPr>
        <w:pStyle w:val="ListParagraph"/>
        <w:numPr>
          <w:ilvl w:val="1"/>
          <w:numId w:val="33"/>
        </w:numPr>
        <w:jc w:val="both"/>
        <w:rPr>
          <w:iCs/>
        </w:rPr>
      </w:pPr>
      <w:r w:rsidRPr="00535144">
        <w:t>Pētījuma</w:t>
      </w:r>
      <w:r w:rsidRPr="0001363F">
        <w:t xml:space="preserve"> apraksts, tai skaitā </w:t>
      </w:r>
      <w:r w:rsidRPr="00535144">
        <w:rPr>
          <w:iCs/>
        </w:rPr>
        <w:t xml:space="preserve">pakalpojuma sniegšanai piedāvāto izpildāmo darbu un veicamo pasākumu uzskaitījums un apraksts, raksturojot to savstarpējo saistību un mijiedarbību, </w:t>
      </w:r>
      <w:r w:rsidRPr="0001363F">
        <w:t xml:space="preserve">kā arī raksturojot pētījuma sasaisti ar esošo situāciju pētījuma tēmas jomā, </w:t>
      </w:r>
      <w:r w:rsidR="00481045">
        <w:rPr>
          <w:iCs/>
        </w:rPr>
        <w:t>plānotās darba metodes un pakalpojuma izpildes laika grafiks</w:t>
      </w:r>
      <w:r w:rsidRPr="00535144">
        <w:rPr>
          <w:iCs/>
        </w:rPr>
        <w:t>;</w:t>
      </w:r>
    </w:p>
    <w:p w:rsidR="00F56FB5" w:rsidRDefault="00F56FB5" w:rsidP="00F56FB5">
      <w:pPr>
        <w:pStyle w:val="ListParagraph"/>
        <w:numPr>
          <w:ilvl w:val="1"/>
          <w:numId w:val="33"/>
        </w:numPr>
        <w:jc w:val="both"/>
        <w:rPr>
          <w:iCs/>
        </w:rPr>
      </w:pPr>
      <w:r w:rsidRPr="00535144">
        <w:rPr>
          <w:iCs/>
        </w:rPr>
        <w:t>Sadarbība ar Pasūtītāju un citām iesaistītajām pusēm;</w:t>
      </w:r>
    </w:p>
    <w:p w:rsidR="00F56FB5" w:rsidRDefault="00F56FB5" w:rsidP="00F56FB5">
      <w:pPr>
        <w:pStyle w:val="ListParagraph"/>
        <w:numPr>
          <w:ilvl w:val="1"/>
          <w:numId w:val="33"/>
        </w:numPr>
        <w:jc w:val="both"/>
        <w:rPr>
          <w:iCs/>
        </w:rPr>
      </w:pPr>
      <w:r w:rsidRPr="00535144">
        <w:rPr>
          <w:iCs/>
        </w:rPr>
        <w:t xml:space="preserve">Pakalpojuma sniegšanas galveno </w:t>
      </w:r>
      <w:r w:rsidR="00481045">
        <w:rPr>
          <w:iCs/>
        </w:rPr>
        <w:t>risku un pieņēmumu raksturojums.</w:t>
      </w:r>
    </w:p>
    <w:p w:rsidR="00F56FB5" w:rsidRPr="00535144" w:rsidRDefault="00F56FB5" w:rsidP="00481045">
      <w:pPr>
        <w:pStyle w:val="ListParagraph"/>
        <w:ind w:left="792"/>
        <w:jc w:val="both"/>
        <w:rPr>
          <w:iCs/>
        </w:rPr>
      </w:pPr>
    </w:p>
    <w:p w:rsidR="00F56FB5" w:rsidRDefault="00F56FB5" w:rsidP="00F56FB5">
      <w:pPr>
        <w:pStyle w:val="ListParagraph"/>
        <w:keepLines/>
        <w:widowControl w:val="0"/>
        <w:spacing w:after="120"/>
        <w:ind w:left="360"/>
        <w:jc w:val="both"/>
        <w:rPr>
          <w:b/>
          <w:bCs/>
        </w:rPr>
      </w:pPr>
    </w:p>
    <w:p w:rsidR="00C200D9" w:rsidRDefault="00C200D9" w:rsidP="00C200D9">
      <w:pPr>
        <w:pStyle w:val="ListParagraph"/>
        <w:keepLines/>
        <w:widowControl w:val="0"/>
        <w:numPr>
          <w:ilvl w:val="0"/>
          <w:numId w:val="33"/>
        </w:numPr>
        <w:spacing w:after="120"/>
        <w:jc w:val="both"/>
        <w:rPr>
          <w:b/>
          <w:bCs/>
        </w:rPr>
      </w:pPr>
      <w:r w:rsidRPr="00DA65BD">
        <w:rPr>
          <w:b/>
          <w:bCs/>
        </w:rPr>
        <w:t xml:space="preserve">FINANŠU PIEDĀVĀJUMS </w:t>
      </w:r>
    </w:p>
    <w:p w:rsidR="002462A3" w:rsidRPr="00DA65BD" w:rsidRDefault="002462A3" w:rsidP="002462A3">
      <w:pPr>
        <w:pStyle w:val="ListParagraph"/>
        <w:keepLines/>
        <w:widowControl w:val="0"/>
        <w:spacing w:after="120"/>
        <w:ind w:left="360"/>
        <w:jc w:val="both"/>
        <w:rPr>
          <w:b/>
          <w:bCs/>
        </w:rPr>
      </w:pPr>
    </w:p>
    <w:p w:rsidR="00C200D9" w:rsidRDefault="00C200D9" w:rsidP="00F56FB5">
      <w:pPr>
        <w:pStyle w:val="ListParagraph"/>
        <w:numPr>
          <w:ilvl w:val="1"/>
          <w:numId w:val="33"/>
        </w:numPr>
        <w:ind w:hanging="366"/>
        <w:jc w:val="both"/>
        <w:rPr>
          <w:lang w:eastAsia="lv-LV"/>
        </w:rPr>
      </w:pPr>
      <w:r>
        <w:rPr>
          <w:lang w:eastAsia="lv-LV"/>
        </w:rPr>
        <w:t xml:space="preserve">Piedāvājumam </w:t>
      </w:r>
      <w:r w:rsidRPr="00DA65BD">
        <w:rPr>
          <w:lang w:eastAsia="lv-LV"/>
        </w:rPr>
        <w:t>jāietver sevī visas izmaksas, kas saistītas ar Tehniskajā speci</w:t>
      </w:r>
      <w:r w:rsidR="00F27135">
        <w:rPr>
          <w:lang w:eastAsia="lv-LV"/>
        </w:rPr>
        <w:t>fikācijā norādīto darbu izpildi.</w:t>
      </w:r>
    </w:p>
    <w:p w:rsidR="00C200D9" w:rsidRDefault="00C200D9" w:rsidP="00F56FB5">
      <w:pPr>
        <w:pStyle w:val="ListParagraph"/>
        <w:ind w:hanging="366"/>
      </w:pPr>
    </w:p>
    <w:p w:rsidR="00C200D9" w:rsidRPr="001F717B" w:rsidRDefault="00C200D9" w:rsidP="00F56FB5">
      <w:pPr>
        <w:pStyle w:val="ListParagraph"/>
        <w:numPr>
          <w:ilvl w:val="1"/>
          <w:numId w:val="33"/>
        </w:numPr>
        <w:ind w:hanging="366"/>
      </w:pPr>
      <w:r w:rsidRPr="001F717B">
        <w:t>Piedāvājuma cenai jābūt izteiktai euro, atsevišķi norādot:</w:t>
      </w:r>
    </w:p>
    <w:p w:rsidR="00C200D9" w:rsidRPr="001F717B" w:rsidRDefault="00C200D9" w:rsidP="00F56FB5">
      <w:pPr>
        <w:spacing w:line="240" w:lineRule="atLeast"/>
        <w:ind w:left="851"/>
        <w:jc w:val="both"/>
      </w:pPr>
      <w:r w:rsidRPr="001F717B">
        <w:t>- piedāvāto līgumcenu jeb piedāvājuma summu bez pievienotās vērtības nodokļa (PVN);</w:t>
      </w:r>
    </w:p>
    <w:p w:rsidR="00C200D9" w:rsidRPr="001F717B" w:rsidRDefault="00C200D9" w:rsidP="00F56FB5">
      <w:pPr>
        <w:spacing w:line="240" w:lineRule="atLeast"/>
        <w:ind w:left="851"/>
        <w:jc w:val="both"/>
      </w:pPr>
      <w:r w:rsidRPr="001F717B">
        <w:t>- PVN summu;</w:t>
      </w:r>
    </w:p>
    <w:p w:rsidR="00C200D9" w:rsidRDefault="00C200D9" w:rsidP="00F56FB5">
      <w:pPr>
        <w:spacing w:line="240" w:lineRule="atLeast"/>
        <w:ind w:left="851"/>
        <w:jc w:val="both"/>
      </w:pPr>
      <w:r w:rsidRPr="001F717B">
        <w:t>- kopējo cenu jeb piedāvājuma summu ar PVN.</w:t>
      </w:r>
    </w:p>
    <w:p w:rsidR="00FA1EA6" w:rsidRDefault="00FA1EA6" w:rsidP="00F56FB5">
      <w:pPr>
        <w:spacing w:line="240" w:lineRule="atLeast"/>
        <w:ind w:left="851"/>
        <w:jc w:val="both"/>
      </w:pPr>
    </w:p>
    <w:p w:rsidR="00FA1EA6" w:rsidRDefault="00FA1EA6" w:rsidP="00F56FB5">
      <w:pPr>
        <w:spacing w:line="240" w:lineRule="atLeast"/>
        <w:ind w:left="851"/>
        <w:jc w:val="both"/>
      </w:pPr>
    </w:p>
    <w:p w:rsidR="00C200D9" w:rsidRPr="001F717B" w:rsidRDefault="00C200D9" w:rsidP="00C200D9">
      <w:pPr>
        <w:keepLines/>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5387"/>
        <w:gridCol w:w="2551"/>
      </w:tblGrid>
      <w:tr w:rsidR="00C200D9" w:rsidRPr="001F717B" w:rsidTr="00933BC3">
        <w:tc>
          <w:tcPr>
            <w:tcW w:w="837" w:type="dxa"/>
            <w:shd w:val="clear" w:color="auto" w:fill="BFBFBF"/>
          </w:tcPr>
          <w:p w:rsidR="00C200D9" w:rsidRPr="001F717B" w:rsidRDefault="00C200D9" w:rsidP="00933BC3">
            <w:pPr>
              <w:spacing w:after="200" w:line="276" w:lineRule="auto"/>
              <w:jc w:val="center"/>
              <w:rPr>
                <w:rFonts w:eastAsia="Calibri"/>
                <w:b/>
              </w:rPr>
            </w:pPr>
            <w:r w:rsidRPr="001F717B">
              <w:rPr>
                <w:rFonts w:eastAsia="Calibri"/>
                <w:b/>
              </w:rPr>
              <w:lastRenderedPageBreak/>
              <w:t>N.p.k.</w:t>
            </w:r>
          </w:p>
        </w:tc>
        <w:tc>
          <w:tcPr>
            <w:tcW w:w="5387" w:type="dxa"/>
            <w:shd w:val="clear" w:color="auto" w:fill="BFBFBF"/>
          </w:tcPr>
          <w:p w:rsidR="00C200D9" w:rsidRPr="001F717B" w:rsidRDefault="00C200D9" w:rsidP="00933BC3">
            <w:pPr>
              <w:spacing w:after="200" w:line="276" w:lineRule="auto"/>
              <w:jc w:val="center"/>
              <w:rPr>
                <w:rFonts w:eastAsia="Calibri"/>
                <w:b/>
              </w:rPr>
            </w:pPr>
            <w:r w:rsidRPr="001F717B">
              <w:rPr>
                <w:rFonts w:eastAsia="Calibri"/>
                <w:b/>
              </w:rPr>
              <w:t>Pakalpojums</w:t>
            </w:r>
          </w:p>
        </w:tc>
        <w:tc>
          <w:tcPr>
            <w:tcW w:w="2551" w:type="dxa"/>
            <w:shd w:val="clear" w:color="auto" w:fill="BFBFBF"/>
          </w:tcPr>
          <w:p w:rsidR="00C200D9" w:rsidRPr="001F717B" w:rsidRDefault="00C200D9" w:rsidP="00933BC3">
            <w:pPr>
              <w:spacing w:after="200" w:line="276" w:lineRule="auto"/>
              <w:jc w:val="center"/>
              <w:rPr>
                <w:rFonts w:eastAsia="Calibri"/>
                <w:b/>
              </w:rPr>
            </w:pPr>
            <w:r w:rsidRPr="001F717B">
              <w:rPr>
                <w:rFonts w:eastAsia="Calibri"/>
                <w:b/>
              </w:rPr>
              <w:t xml:space="preserve">Piedāvātā cena </w:t>
            </w:r>
            <w:r w:rsidRPr="001F717B">
              <w:rPr>
                <w:rFonts w:eastAsia="Calibri"/>
                <w:b/>
                <w:i/>
              </w:rPr>
              <w:t>euro</w:t>
            </w:r>
            <w:r w:rsidRPr="001F717B">
              <w:rPr>
                <w:rFonts w:eastAsia="Calibri"/>
                <w:b/>
              </w:rPr>
              <w:t xml:space="preserve"> </w:t>
            </w: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r w:rsidRPr="001F717B">
              <w:rPr>
                <w:rFonts w:eastAsia="Calibri"/>
              </w:rPr>
              <w:t>1.</w:t>
            </w:r>
          </w:p>
        </w:tc>
        <w:tc>
          <w:tcPr>
            <w:tcW w:w="5387" w:type="dxa"/>
            <w:shd w:val="clear" w:color="auto" w:fill="auto"/>
          </w:tcPr>
          <w:p w:rsidR="00C200D9" w:rsidRPr="001F717B" w:rsidRDefault="00C200D9" w:rsidP="00933BC3">
            <w:pPr>
              <w:jc w:val="both"/>
            </w:pP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r w:rsidRPr="001F717B">
              <w:rPr>
                <w:rFonts w:eastAsia="Calibri"/>
              </w:rPr>
              <w:t>2.</w:t>
            </w:r>
          </w:p>
        </w:tc>
        <w:tc>
          <w:tcPr>
            <w:tcW w:w="5387" w:type="dxa"/>
            <w:shd w:val="clear" w:color="auto" w:fill="auto"/>
          </w:tcPr>
          <w:p w:rsidR="00C200D9" w:rsidRPr="001F717B" w:rsidRDefault="00C200D9" w:rsidP="00933BC3">
            <w:pPr>
              <w:jc w:val="both"/>
            </w:pP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r>
              <w:rPr>
                <w:rFonts w:eastAsia="Calibri"/>
              </w:rPr>
              <w:t>3.</w:t>
            </w:r>
          </w:p>
        </w:tc>
        <w:tc>
          <w:tcPr>
            <w:tcW w:w="5387" w:type="dxa"/>
            <w:shd w:val="clear" w:color="auto" w:fill="auto"/>
          </w:tcPr>
          <w:p w:rsidR="00C200D9" w:rsidRPr="001F717B" w:rsidRDefault="00C200D9" w:rsidP="00810508">
            <w:pPr>
              <w:jc w:val="both"/>
            </w:pP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BFBFBF"/>
          </w:tcPr>
          <w:p w:rsidR="00C200D9" w:rsidRPr="001F717B" w:rsidRDefault="00C200D9" w:rsidP="00933BC3">
            <w:pPr>
              <w:spacing w:after="200" w:line="276" w:lineRule="auto"/>
              <w:rPr>
                <w:rFonts w:eastAsia="Calibri"/>
              </w:rPr>
            </w:pPr>
          </w:p>
        </w:tc>
        <w:tc>
          <w:tcPr>
            <w:tcW w:w="5387" w:type="dxa"/>
            <w:shd w:val="clear" w:color="auto" w:fill="BFBFBF"/>
          </w:tcPr>
          <w:p w:rsidR="00C200D9" w:rsidRPr="001F717B" w:rsidRDefault="00C200D9" w:rsidP="00933BC3">
            <w:pPr>
              <w:jc w:val="right"/>
              <w:rPr>
                <w:b/>
              </w:rPr>
            </w:pPr>
            <w:r w:rsidRPr="001F717B">
              <w:rPr>
                <w:b/>
              </w:rPr>
              <w:t>Kopā, neskaitot PVN</w:t>
            </w:r>
          </w:p>
        </w:tc>
        <w:tc>
          <w:tcPr>
            <w:tcW w:w="2551" w:type="dxa"/>
            <w:shd w:val="clear" w:color="auto" w:fill="BFBFBF"/>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p>
        </w:tc>
        <w:tc>
          <w:tcPr>
            <w:tcW w:w="5387" w:type="dxa"/>
            <w:shd w:val="clear" w:color="auto" w:fill="auto"/>
          </w:tcPr>
          <w:p w:rsidR="00C200D9" w:rsidRPr="001F717B" w:rsidRDefault="00C200D9" w:rsidP="00933BC3">
            <w:pPr>
              <w:jc w:val="right"/>
            </w:pPr>
            <w:r w:rsidRPr="001F717B">
              <w:t>PVN, 21%</w:t>
            </w: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p>
        </w:tc>
        <w:tc>
          <w:tcPr>
            <w:tcW w:w="5387" w:type="dxa"/>
            <w:shd w:val="clear" w:color="auto" w:fill="auto"/>
          </w:tcPr>
          <w:p w:rsidR="00C200D9" w:rsidRPr="001F717B" w:rsidRDefault="00C200D9" w:rsidP="00933BC3">
            <w:pPr>
              <w:jc w:val="right"/>
            </w:pPr>
            <w:r w:rsidRPr="001F717B">
              <w:t>Kopā, t.sk. 21% PVN</w:t>
            </w:r>
          </w:p>
        </w:tc>
        <w:tc>
          <w:tcPr>
            <w:tcW w:w="2551" w:type="dxa"/>
            <w:shd w:val="clear" w:color="auto" w:fill="auto"/>
          </w:tcPr>
          <w:p w:rsidR="00C200D9" w:rsidRPr="001F717B" w:rsidRDefault="00C200D9" w:rsidP="00933BC3">
            <w:pPr>
              <w:spacing w:after="200" w:line="276" w:lineRule="auto"/>
              <w:rPr>
                <w:rFonts w:eastAsia="Calibri"/>
                <w:i/>
              </w:rPr>
            </w:pPr>
          </w:p>
        </w:tc>
      </w:tr>
    </w:tbl>
    <w:p w:rsidR="00C200D9" w:rsidRPr="001F717B" w:rsidRDefault="00C200D9" w:rsidP="00C200D9"/>
    <w:p w:rsidR="00F27135" w:rsidRDefault="00C200D9" w:rsidP="00C200D9">
      <w:r w:rsidRPr="001F717B">
        <w:tab/>
      </w:r>
      <w:r w:rsidRPr="001F717B">
        <w:tab/>
      </w:r>
      <w:r w:rsidRPr="001F717B">
        <w:tab/>
        <w:t xml:space="preserve">                  </w:t>
      </w:r>
      <w:r w:rsidRPr="001F717B">
        <w:tab/>
        <w:t xml:space="preserve">      </w:t>
      </w:r>
    </w:p>
    <w:p w:rsidR="00F27135" w:rsidRDefault="00F27135" w:rsidP="00C200D9"/>
    <w:p w:rsidR="00C200D9" w:rsidRPr="001F717B" w:rsidRDefault="00C200D9" w:rsidP="00F27135">
      <w:pPr>
        <w:ind w:left="3249" w:firstLine="720"/>
      </w:pPr>
      <w:r w:rsidRPr="001F717B">
        <w:t>Paraksts</w:t>
      </w:r>
      <w:r w:rsidRPr="001F717B">
        <w:rPr>
          <w:vertAlign w:val="superscript"/>
        </w:rPr>
        <w:footnoteReference w:id="2"/>
      </w:r>
      <w:r w:rsidRPr="001F717B">
        <w:t>: ______________________________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Pilns vārds, uzvārds: 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Amats:__________________________________</w:t>
      </w:r>
    </w:p>
    <w:p w:rsidR="00C200D9" w:rsidRPr="001F717B" w:rsidRDefault="00C200D9" w:rsidP="00C200D9">
      <w:pPr>
        <w:ind w:left="5760" w:right="-759" w:firstLine="720"/>
        <w:jc w:val="both"/>
      </w:pPr>
    </w:p>
    <w:p w:rsidR="00C200D9" w:rsidRPr="001F717B" w:rsidRDefault="00C200D9" w:rsidP="00C200D9">
      <w:pPr>
        <w:rPr>
          <w:b/>
        </w:rPr>
      </w:pPr>
      <w:bookmarkStart w:id="52" w:name="_Toc241904315"/>
    </w:p>
    <w:bookmarkEnd w:id="52"/>
    <w:p w:rsidR="00C200D9" w:rsidRDefault="00C200D9" w:rsidP="00C200D9">
      <w:pPr>
        <w:rPr>
          <w:b/>
        </w:rPr>
      </w:pPr>
    </w:p>
    <w:sectPr w:rsidR="00C200D9" w:rsidSect="005A7BAB">
      <w:footerReference w:type="even" r:id="rId14"/>
      <w:footerReference w:type="default" r:id="rId15"/>
      <w:pgSz w:w="11906" w:h="16838" w:code="9"/>
      <w:pgMar w:top="851"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7D" w:rsidRPr="00D66221" w:rsidRDefault="007C0C7D" w:rsidP="006A33DD">
      <w:pPr>
        <w:rPr>
          <w:sz w:val="22"/>
          <w:szCs w:val="22"/>
        </w:rPr>
      </w:pPr>
      <w:r w:rsidRPr="00D66221">
        <w:rPr>
          <w:sz w:val="22"/>
          <w:szCs w:val="22"/>
        </w:rPr>
        <w:separator/>
      </w:r>
    </w:p>
  </w:endnote>
  <w:endnote w:type="continuationSeparator" w:id="0">
    <w:p w:rsidR="007C0C7D" w:rsidRPr="00D66221" w:rsidRDefault="007C0C7D"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1010"/>
      <w:docPartObj>
        <w:docPartGallery w:val="Page Numbers (Bottom of Page)"/>
        <w:docPartUnique/>
      </w:docPartObj>
    </w:sdtPr>
    <w:sdtContent>
      <w:p w:rsidR="006C607E" w:rsidRDefault="00A15426">
        <w:pPr>
          <w:pStyle w:val="Footer"/>
          <w:jc w:val="right"/>
        </w:pPr>
        <w:r>
          <w:fldChar w:fldCharType="begin"/>
        </w:r>
        <w:r w:rsidR="006C607E">
          <w:instrText xml:space="preserve"> PAGE   \* MERGEFORMAT </w:instrText>
        </w:r>
        <w:r>
          <w:fldChar w:fldCharType="separate"/>
        </w:r>
        <w:r w:rsidR="006C607E">
          <w:rPr>
            <w:noProof/>
          </w:rPr>
          <w:t>2</w:t>
        </w:r>
        <w:r>
          <w:rPr>
            <w:noProof/>
          </w:rPr>
          <w:fldChar w:fldCharType="end"/>
        </w:r>
      </w:p>
    </w:sdtContent>
  </w:sdt>
  <w:p w:rsidR="006C607E" w:rsidRDefault="006C6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07702"/>
      <w:docPartObj>
        <w:docPartGallery w:val="Page Numbers (Bottom of Page)"/>
        <w:docPartUnique/>
      </w:docPartObj>
    </w:sdtPr>
    <w:sdtEndPr>
      <w:rPr>
        <w:noProof/>
      </w:rPr>
    </w:sdtEndPr>
    <w:sdtContent>
      <w:p w:rsidR="006C607E" w:rsidRDefault="00A15426">
        <w:pPr>
          <w:pStyle w:val="Footer"/>
          <w:jc w:val="center"/>
        </w:pPr>
        <w:r>
          <w:fldChar w:fldCharType="begin"/>
        </w:r>
        <w:r w:rsidR="006C607E">
          <w:instrText xml:space="preserve"> PAGE   \* MERGEFORMAT </w:instrText>
        </w:r>
        <w:r>
          <w:fldChar w:fldCharType="separate"/>
        </w:r>
        <w:r w:rsidR="001164B0">
          <w:rPr>
            <w:noProof/>
          </w:rPr>
          <w:t>2</w:t>
        </w:r>
        <w:r>
          <w:rPr>
            <w:noProof/>
          </w:rPr>
          <w:fldChar w:fldCharType="end"/>
        </w:r>
      </w:p>
    </w:sdtContent>
  </w:sdt>
  <w:p w:rsidR="006C607E" w:rsidRDefault="006C6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463"/>
      <w:docPartObj>
        <w:docPartGallery w:val="Page Numbers (Bottom of Page)"/>
        <w:docPartUnique/>
      </w:docPartObj>
    </w:sdtPr>
    <w:sdtEndPr>
      <w:rPr>
        <w:noProof/>
      </w:rPr>
    </w:sdtEndPr>
    <w:sdtContent>
      <w:p w:rsidR="006C607E" w:rsidRDefault="00A15426">
        <w:pPr>
          <w:pStyle w:val="Footer"/>
          <w:jc w:val="right"/>
        </w:pPr>
      </w:p>
    </w:sdtContent>
  </w:sdt>
  <w:p w:rsidR="006C607E" w:rsidRDefault="006C60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E" w:rsidRPr="00D66221" w:rsidRDefault="00A15426"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6C607E" w:rsidRPr="00D66221">
      <w:rPr>
        <w:rStyle w:val="PageNumber"/>
        <w:sz w:val="22"/>
        <w:szCs w:val="22"/>
      </w:rPr>
      <w:instrText xml:space="preserve">PAGE  </w:instrText>
    </w:r>
    <w:r w:rsidRPr="00D66221">
      <w:rPr>
        <w:rStyle w:val="PageNumber"/>
        <w:sz w:val="22"/>
        <w:szCs w:val="22"/>
      </w:rPr>
      <w:fldChar w:fldCharType="end"/>
    </w:r>
  </w:p>
  <w:p w:rsidR="006C607E" w:rsidRPr="00D66221" w:rsidRDefault="006C607E" w:rsidP="00D42D3F">
    <w:pPr>
      <w:pStyle w:val="Footer"/>
      <w:ind w:right="360"/>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E" w:rsidRDefault="00A15426">
    <w:pPr>
      <w:pStyle w:val="Footer"/>
      <w:jc w:val="center"/>
    </w:pPr>
    <w:r>
      <w:fldChar w:fldCharType="begin"/>
    </w:r>
    <w:r w:rsidR="006C607E">
      <w:instrText xml:space="preserve"> PAGE   \* MERGEFORMAT </w:instrText>
    </w:r>
    <w:r>
      <w:fldChar w:fldCharType="separate"/>
    </w:r>
    <w:r w:rsidR="001164B0">
      <w:rPr>
        <w:noProof/>
      </w:rPr>
      <w:t>8</w:t>
    </w:r>
    <w:r>
      <w:rPr>
        <w:noProof/>
      </w:rPr>
      <w:fldChar w:fldCharType="end"/>
    </w:r>
  </w:p>
  <w:p w:rsidR="006C607E" w:rsidRPr="00065A40" w:rsidRDefault="006C607E"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7D" w:rsidRPr="00D66221" w:rsidRDefault="007C0C7D" w:rsidP="006A33DD">
      <w:pPr>
        <w:rPr>
          <w:sz w:val="22"/>
          <w:szCs w:val="22"/>
        </w:rPr>
      </w:pPr>
      <w:r w:rsidRPr="00D66221">
        <w:rPr>
          <w:sz w:val="22"/>
          <w:szCs w:val="22"/>
        </w:rPr>
        <w:separator/>
      </w:r>
    </w:p>
  </w:footnote>
  <w:footnote w:type="continuationSeparator" w:id="0">
    <w:p w:rsidR="007C0C7D" w:rsidRPr="00D66221" w:rsidRDefault="007C0C7D" w:rsidP="006A33DD">
      <w:pPr>
        <w:rPr>
          <w:sz w:val="22"/>
          <w:szCs w:val="22"/>
        </w:rPr>
      </w:pPr>
      <w:r w:rsidRPr="00D66221">
        <w:rPr>
          <w:sz w:val="22"/>
          <w:szCs w:val="22"/>
        </w:rPr>
        <w:continuationSeparator/>
      </w:r>
    </w:p>
  </w:footnote>
  <w:footnote w:id="1">
    <w:p w:rsidR="006C607E" w:rsidRPr="00D83E28" w:rsidRDefault="006C607E"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6C607E" w:rsidRPr="00D83E28" w:rsidRDefault="006C607E" w:rsidP="00C200D9">
      <w:pPr>
        <w:pStyle w:val="FootnoteText"/>
        <w:jc w:val="both"/>
        <w:rPr>
          <w:sz w:val="16"/>
          <w:szCs w:val="16"/>
        </w:rPr>
      </w:pPr>
    </w:p>
  </w:footnote>
  <w:footnote w:id="2">
    <w:p w:rsidR="006C607E" w:rsidRDefault="006C607E"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nsid w:val="0B4E5EE7"/>
    <w:multiLevelType w:val="hybridMultilevel"/>
    <w:tmpl w:val="760C3CC2"/>
    <w:lvl w:ilvl="0" w:tplc="EDF462D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CB4F9F"/>
    <w:multiLevelType w:val="multilevel"/>
    <w:tmpl w:val="8B942E04"/>
    <w:lvl w:ilvl="0">
      <w:start w:val="14"/>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nsid w:val="16156898"/>
    <w:multiLevelType w:val="hybridMultilevel"/>
    <w:tmpl w:val="0164BF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CFF0AAF"/>
    <w:multiLevelType w:val="multilevel"/>
    <w:tmpl w:val="121E62FE"/>
    <w:lvl w:ilvl="0">
      <w:start w:val="1"/>
      <w:numFmt w:val="decimal"/>
      <w:lvlText w:val="%1."/>
      <w:lvlJc w:val="right"/>
      <w:pPr>
        <w:ind w:left="720" w:firstLine="360"/>
      </w:pPr>
      <w:rPr>
        <w:b/>
        <w:u w:val="none"/>
      </w:rPr>
    </w:lvl>
    <w:lvl w:ilvl="1">
      <w:start w:val="1"/>
      <w:numFmt w:val="decimal"/>
      <w:lvlText w:val="%1.%2."/>
      <w:lvlJc w:val="right"/>
      <w:pPr>
        <w:ind w:left="1440" w:firstLine="1080"/>
      </w:pPr>
      <w:rPr>
        <w:sz w:val="24"/>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nsid w:val="1E1D6D17"/>
    <w:multiLevelType w:val="multilevel"/>
    <w:tmpl w:val="B2D4FF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77146C"/>
    <w:multiLevelType w:val="multilevel"/>
    <w:tmpl w:val="0F8CE580"/>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1A5299"/>
    <w:multiLevelType w:val="multilevel"/>
    <w:tmpl w:val="A66E6BE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C3404B3"/>
    <w:multiLevelType w:val="hybridMultilevel"/>
    <w:tmpl w:val="5726CAF8"/>
    <w:lvl w:ilvl="0" w:tplc="383483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20">
    <w:nsid w:val="31BF204B"/>
    <w:multiLevelType w:val="hybridMultilevel"/>
    <w:tmpl w:val="2C9EEE8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1350F4"/>
    <w:multiLevelType w:val="hybridMultilevel"/>
    <w:tmpl w:val="FC0CE6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399C440F"/>
    <w:multiLevelType w:val="hybridMultilevel"/>
    <w:tmpl w:val="9EDAB860"/>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20D293B"/>
    <w:multiLevelType w:val="multilevel"/>
    <w:tmpl w:val="54DE4D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0">
    <w:nsid w:val="4BF37193"/>
    <w:multiLevelType w:val="hybridMultilevel"/>
    <w:tmpl w:val="B64274D8"/>
    <w:lvl w:ilvl="0" w:tplc="DB887EA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3">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4">
    <w:nsid w:val="5B842F46"/>
    <w:multiLevelType w:val="hybridMultilevel"/>
    <w:tmpl w:val="FA4E478A"/>
    <w:lvl w:ilvl="0" w:tplc="E28806B0">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926B3A"/>
    <w:multiLevelType w:val="hybridMultilevel"/>
    <w:tmpl w:val="9FFCF02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5D017DA"/>
    <w:multiLevelType w:val="multilevel"/>
    <w:tmpl w:val="6498B77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9">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4">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5">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32"/>
  </w:num>
  <w:num w:numId="3">
    <w:abstractNumId w:val="33"/>
  </w:num>
  <w:num w:numId="4">
    <w:abstractNumId w:val="17"/>
  </w:num>
  <w:num w:numId="5">
    <w:abstractNumId w:val="43"/>
  </w:num>
  <w:num w:numId="6">
    <w:abstractNumId w:val="9"/>
  </w:num>
  <w:num w:numId="7">
    <w:abstractNumId w:val="40"/>
  </w:num>
  <w:num w:numId="8">
    <w:abstractNumId w:val="26"/>
  </w:num>
  <w:num w:numId="9">
    <w:abstractNumId w:val="23"/>
  </w:num>
  <w:num w:numId="10">
    <w:abstractNumId w:val="6"/>
  </w:num>
  <w:num w:numId="11">
    <w:abstractNumId w:val="19"/>
  </w:num>
  <w:num w:numId="12">
    <w:abstractNumId w:val="8"/>
  </w:num>
  <w:num w:numId="13">
    <w:abstractNumId w:val="35"/>
  </w:num>
  <w:num w:numId="14">
    <w:abstractNumId w:val="39"/>
  </w:num>
  <w:num w:numId="15">
    <w:abstractNumId w:val="29"/>
  </w:num>
  <w:num w:numId="16">
    <w:abstractNumId w:val="42"/>
  </w:num>
  <w:num w:numId="17">
    <w:abstractNumId w:val="41"/>
  </w:num>
  <w:num w:numId="18">
    <w:abstractNumId w:val="12"/>
  </w:num>
  <w:num w:numId="19">
    <w:abstractNumId w:val="45"/>
  </w:num>
  <w:num w:numId="20">
    <w:abstractNumId w:val="24"/>
  </w:num>
  <w:num w:numId="21">
    <w:abstractNumId w:val="7"/>
  </w:num>
  <w:num w:numId="22">
    <w:abstractNumId w:val="37"/>
  </w:num>
  <w:num w:numId="23">
    <w:abstractNumId w:val="11"/>
  </w:num>
  <w:num w:numId="24">
    <w:abstractNumId w:val="10"/>
  </w:num>
  <w:num w:numId="25">
    <w:abstractNumId w:val="31"/>
  </w:num>
  <w:num w:numId="26">
    <w:abstractNumId w:val="30"/>
  </w:num>
  <w:num w:numId="27">
    <w:abstractNumId w:val="16"/>
  </w:num>
  <w:num w:numId="28">
    <w:abstractNumId w:val="28"/>
  </w:num>
  <w:num w:numId="29">
    <w:abstractNumId w:val="22"/>
  </w:num>
  <w:num w:numId="30">
    <w:abstractNumId w:val="36"/>
  </w:num>
  <w:num w:numId="31">
    <w:abstractNumId w:val="15"/>
  </w:num>
  <w:num w:numId="32">
    <w:abstractNumId w:val="13"/>
  </w:num>
  <w:num w:numId="33">
    <w:abstractNumId w:val="21"/>
  </w:num>
  <w:num w:numId="34">
    <w:abstractNumId w:val="18"/>
  </w:num>
  <w:num w:numId="35">
    <w:abstractNumId w:val="20"/>
  </w:num>
  <w:num w:numId="36">
    <w:abstractNumId w:val="34"/>
  </w:num>
  <w:num w:numId="37">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stylePaneFormatFilter w:val="3F01"/>
  <w:defaultTabStop w:val="720"/>
  <w:noPunctuationKerning/>
  <w:characterSpacingControl w:val="doNotCompress"/>
  <w:footnotePr>
    <w:pos w:val="beneathText"/>
    <w:numRestart w:val="eachPage"/>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EBF"/>
    <w:rsid w:val="00042410"/>
    <w:rsid w:val="00042603"/>
    <w:rsid w:val="000427E6"/>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5F34"/>
    <w:rsid w:val="000866AA"/>
    <w:rsid w:val="00086722"/>
    <w:rsid w:val="00090493"/>
    <w:rsid w:val="000910F8"/>
    <w:rsid w:val="00091B62"/>
    <w:rsid w:val="00092222"/>
    <w:rsid w:val="000923E8"/>
    <w:rsid w:val="00092EAC"/>
    <w:rsid w:val="0009353F"/>
    <w:rsid w:val="00093C23"/>
    <w:rsid w:val="00093C26"/>
    <w:rsid w:val="00094A8B"/>
    <w:rsid w:val="00094BA0"/>
    <w:rsid w:val="00095824"/>
    <w:rsid w:val="00096DA0"/>
    <w:rsid w:val="00097733"/>
    <w:rsid w:val="000A02A5"/>
    <w:rsid w:val="000A0DC1"/>
    <w:rsid w:val="000A1A4F"/>
    <w:rsid w:val="000A1F1F"/>
    <w:rsid w:val="000A2555"/>
    <w:rsid w:val="000A2719"/>
    <w:rsid w:val="000A28E0"/>
    <w:rsid w:val="000A2A89"/>
    <w:rsid w:val="000A2DC8"/>
    <w:rsid w:val="000A398D"/>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62CF"/>
    <w:rsid w:val="000D7A03"/>
    <w:rsid w:val="000E01A2"/>
    <w:rsid w:val="000E133F"/>
    <w:rsid w:val="000E155C"/>
    <w:rsid w:val="000E178F"/>
    <w:rsid w:val="000E1AF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B0"/>
    <w:rsid w:val="001060B1"/>
    <w:rsid w:val="00106757"/>
    <w:rsid w:val="00110901"/>
    <w:rsid w:val="00111749"/>
    <w:rsid w:val="00111846"/>
    <w:rsid w:val="00111D04"/>
    <w:rsid w:val="001121D8"/>
    <w:rsid w:val="001122A8"/>
    <w:rsid w:val="001129AB"/>
    <w:rsid w:val="00112C34"/>
    <w:rsid w:val="00113A4B"/>
    <w:rsid w:val="0011456B"/>
    <w:rsid w:val="001151AB"/>
    <w:rsid w:val="00115B5C"/>
    <w:rsid w:val="0011643E"/>
    <w:rsid w:val="001164B0"/>
    <w:rsid w:val="001165FA"/>
    <w:rsid w:val="001168B9"/>
    <w:rsid w:val="001204C7"/>
    <w:rsid w:val="00120785"/>
    <w:rsid w:val="00120F30"/>
    <w:rsid w:val="001212D8"/>
    <w:rsid w:val="0012251D"/>
    <w:rsid w:val="00122539"/>
    <w:rsid w:val="00123C2D"/>
    <w:rsid w:val="00124748"/>
    <w:rsid w:val="00125189"/>
    <w:rsid w:val="00127E86"/>
    <w:rsid w:val="00130683"/>
    <w:rsid w:val="00132DA0"/>
    <w:rsid w:val="001331CE"/>
    <w:rsid w:val="001345CE"/>
    <w:rsid w:val="001347BA"/>
    <w:rsid w:val="00136176"/>
    <w:rsid w:val="00136B2E"/>
    <w:rsid w:val="00137155"/>
    <w:rsid w:val="001416F5"/>
    <w:rsid w:val="00141F9F"/>
    <w:rsid w:val="0014321E"/>
    <w:rsid w:val="00143B47"/>
    <w:rsid w:val="001442F8"/>
    <w:rsid w:val="001459EE"/>
    <w:rsid w:val="001460F0"/>
    <w:rsid w:val="00147603"/>
    <w:rsid w:val="00147930"/>
    <w:rsid w:val="001479B3"/>
    <w:rsid w:val="00151FE5"/>
    <w:rsid w:val="00152853"/>
    <w:rsid w:val="0015492A"/>
    <w:rsid w:val="001552E6"/>
    <w:rsid w:val="0015533C"/>
    <w:rsid w:val="00155AD3"/>
    <w:rsid w:val="0015604B"/>
    <w:rsid w:val="00157719"/>
    <w:rsid w:val="0016050C"/>
    <w:rsid w:val="001607D5"/>
    <w:rsid w:val="00160BD2"/>
    <w:rsid w:val="00162150"/>
    <w:rsid w:val="00162671"/>
    <w:rsid w:val="001630DE"/>
    <w:rsid w:val="0016408F"/>
    <w:rsid w:val="00164252"/>
    <w:rsid w:val="00164AB3"/>
    <w:rsid w:val="00165046"/>
    <w:rsid w:val="00165431"/>
    <w:rsid w:val="0016548D"/>
    <w:rsid w:val="00165A7F"/>
    <w:rsid w:val="00173334"/>
    <w:rsid w:val="0017339D"/>
    <w:rsid w:val="001741E0"/>
    <w:rsid w:val="0017433D"/>
    <w:rsid w:val="00175E42"/>
    <w:rsid w:val="0018006E"/>
    <w:rsid w:val="00180BB6"/>
    <w:rsid w:val="00182A77"/>
    <w:rsid w:val="00182F39"/>
    <w:rsid w:val="00184293"/>
    <w:rsid w:val="00186EF8"/>
    <w:rsid w:val="00187505"/>
    <w:rsid w:val="001876B4"/>
    <w:rsid w:val="00187CAD"/>
    <w:rsid w:val="00190430"/>
    <w:rsid w:val="0019136D"/>
    <w:rsid w:val="0019176D"/>
    <w:rsid w:val="00192ADD"/>
    <w:rsid w:val="001930C3"/>
    <w:rsid w:val="00194019"/>
    <w:rsid w:val="00194EBD"/>
    <w:rsid w:val="0019522D"/>
    <w:rsid w:val="00195474"/>
    <w:rsid w:val="00195F98"/>
    <w:rsid w:val="001977B6"/>
    <w:rsid w:val="00197FC3"/>
    <w:rsid w:val="001A1B65"/>
    <w:rsid w:val="001A1F4E"/>
    <w:rsid w:val="001A249E"/>
    <w:rsid w:val="001A289D"/>
    <w:rsid w:val="001A34FC"/>
    <w:rsid w:val="001A3559"/>
    <w:rsid w:val="001A3DC3"/>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A4"/>
    <w:rsid w:val="001C4623"/>
    <w:rsid w:val="001C4C1F"/>
    <w:rsid w:val="001C51B2"/>
    <w:rsid w:val="001C6B82"/>
    <w:rsid w:val="001D08DB"/>
    <w:rsid w:val="001D0C6D"/>
    <w:rsid w:val="001D105C"/>
    <w:rsid w:val="001D20E8"/>
    <w:rsid w:val="001D2FEB"/>
    <w:rsid w:val="001D36B7"/>
    <w:rsid w:val="001D5E4A"/>
    <w:rsid w:val="001D62D3"/>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10840"/>
    <w:rsid w:val="00210AAE"/>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3A98"/>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6038"/>
    <w:rsid w:val="002462A3"/>
    <w:rsid w:val="00246A36"/>
    <w:rsid w:val="00247B5A"/>
    <w:rsid w:val="00247C20"/>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C77"/>
    <w:rsid w:val="002B5FD3"/>
    <w:rsid w:val="002B6425"/>
    <w:rsid w:val="002B6E1D"/>
    <w:rsid w:val="002B6EC8"/>
    <w:rsid w:val="002B71DF"/>
    <w:rsid w:val="002C14A7"/>
    <w:rsid w:val="002C152F"/>
    <w:rsid w:val="002C1E3E"/>
    <w:rsid w:val="002C1FA7"/>
    <w:rsid w:val="002C2238"/>
    <w:rsid w:val="002C24FA"/>
    <w:rsid w:val="002C26ED"/>
    <w:rsid w:val="002C3536"/>
    <w:rsid w:val="002C3663"/>
    <w:rsid w:val="002C3C5A"/>
    <w:rsid w:val="002C3F1E"/>
    <w:rsid w:val="002C5006"/>
    <w:rsid w:val="002C63E0"/>
    <w:rsid w:val="002C6E6A"/>
    <w:rsid w:val="002D0C5F"/>
    <w:rsid w:val="002D1B50"/>
    <w:rsid w:val="002D2A1B"/>
    <w:rsid w:val="002D2AD4"/>
    <w:rsid w:val="002D3E28"/>
    <w:rsid w:val="002D4411"/>
    <w:rsid w:val="002D4FA4"/>
    <w:rsid w:val="002D56E5"/>
    <w:rsid w:val="002D5E87"/>
    <w:rsid w:val="002D60F3"/>
    <w:rsid w:val="002D618B"/>
    <w:rsid w:val="002D7FE3"/>
    <w:rsid w:val="002E03E6"/>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DE6"/>
    <w:rsid w:val="002F0E7A"/>
    <w:rsid w:val="002F1A67"/>
    <w:rsid w:val="002F244C"/>
    <w:rsid w:val="002F348F"/>
    <w:rsid w:val="002F4241"/>
    <w:rsid w:val="002F4335"/>
    <w:rsid w:val="002F4BA1"/>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25CF"/>
    <w:rsid w:val="00302BEC"/>
    <w:rsid w:val="00302D00"/>
    <w:rsid w:val="0030303D"/>
    <w:rsid w:val="003031AF"/>
    <w:rsid w:val="00303275"/>
    <w:rsid w:val="0030492E"/>
    <w:rsid w:val="003056DA"/>
    <w:rsid w:val="00305EC0"/>
    <w:rsid w:val="003066C8"/>
    <w:rsid w:val="003078A4"/>
    <w:rsid w:val="00307969"/>
    <w:rsid w:val="00310897"/>
    <w:rsid w:val="00311AAC"/>
    <w:rsid w:val="00312859"/>
    <w:rsid w:val="003152A9"/>
    <w:rsid w:val="00315ECB"/>
    <w:rsid w:val="00317B57"/>
    <w:rsid w:val="00317FF7"/>
    <w:rsid w:val="00320B88"/>
    <w:rsid w:val="00320F16"/>
    <w:rsid w:val="0032212A"/>
    <w:rsid w:val="0032289F"/>
    <w:rsid w:val="0032297F"/>
    <w:rsid w:val="00323590"/>
    <w:rsid w:val="00324E8A"/>
    <w:rsid w:val="003257E1"/>
    <w:rsid w:val="00325DA4"/>
    <w:rsid w:val="00326C19"/>
    <w:rsid w:val="00326E28"/>
    <w:rsid w:val="0032713E"/>
    <w:rsid w:val="0032743C"/>
    <w:rsid w:val="00330AF3"/>
    <w:rsid w:val="00330EB5"/>
    <w:rsid w:val="00331DD8"/>
    <w:rsid w:val="00331E8A"/>
    <w:rsid w:val="00332391"/>
    <w:rsid w:val="0033241C"/>
    <w:rsid w:val="00334F1A"/>
    <w:rsid w:val="00335009"/>
    <w:rsid w:val="003352D2"/>
    <w:rsid w:val="00335A7A"/>
    <w:rsid w:val="003367CB"/>
    <w:rsid w:val="003369B4"/>
    <w:rsid w:val="00336DD8"/>
    <w:rsid w:val="003376FC"/>
    <w:rsid w:val="003378B4"/>
    <w:rsid w:val="003378D5"/>
    <w:rsid w:val="00340E05"/>
    <w:rsid w:val="00341638"/>
    <w:rsid w:val="00341D01"/>
    <w:rsid w:val="00342981"/>
    <w:rsid w:val="003437B3"/>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2842"/>
    <w:rsid w:val="00363FFF"/>
    <w:rsid w:val="0036434D"/>
    <w:rsid w:val="00364C94"/>
    <w:rsid w:val="00365861"/>
    <w:rsid w:val="0036689B"/>
    <w:rsid w:val="00366CA3"/>
    <w:rsid w:val="0037008C"/>
    <w:rsid w:val="00370A5F"/>
    <w:rsid w:val="00370AF8"/>
    <w:rsid w:val="00370BAB"/>
    <w:rsid w:val="00370BE6"/>
    <w:rsid w:val="00370C21"/>
    <w:rsid w:val="003727BF"/>
    <w:rsid w:val="003729F2"/>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6A1"/>
    <w:rsid w:val="00395A35"/>
    <w:rsid w:val="0039656E"/>
    <w:rsid w:val="003972F6"/>
    <w:rsid w:val="00397CCD"/>
    <w:rsid w:val="00397E3E"/>
    <w:rsid w:val="003A156E"/>
    <w:rsid w:val="003A1B9B"/>
    <w:rsid w:val="003A2F5C"/>
    <w:rsid w:val="003A2FE4"/>
    <w:rsid w:val="003A3313"/>
    <w:rsid w:val="003A3719"/>
    <w:rsid w:val="003A404F"/>
    <w:rsid w:val="003A4DFC"/>
    <w:rsid w:val="003A5A02"/>
    <w:rsid w:val="003A65BC"/>
    <w:rsid w:val="003A6C10"/>
    <w:rsid w:val="003B0024"/>
    <w:rsid w:val="003B11B1"/>
    <w:rsid w:val="003B267B"/>
    <w:rsid w:val="003B4A84"/>
    <w:rsid w:val="003B64F3"/>
    <w:rsid w:val="003C027B"/>
    <w:rsid w:val="003C14BA"/>
    <w:rsid w:val="003C1825"/>
    <w:rsid w:val="003C1F1C"/>
    <w:rsid w:val="003C1FEA"/>
    <w:rsid w:val="003C299C"/>
    <w:rsid w:val="003C3A36"/>
    <w:rsid w:val="003C3B90"/>
    <w:rsid w:val="003C3EAB"/>
    <w:rsid w:val="003C4322"/>
    <w:rsid w:val="003C54C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D41"/>
    <w:rsid w:val="00402F92"/>
    <w:rsid w:val="00403339"/>
    <w:rsid w:val="00404034"/>
    <w:rsid w:val="004040BD"/>
    <w:rsid w:val="00404518"/>
    <w:rsid w:val="004060C6"/>
    <w:rsid w:val="004072DE"/>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5BAF"/>
    <w:rsid w:val="0041631C"/>
    <w:rsid w:val="00416771"/>
    <w:rsid w:val="0041722B"/>
    <w:rsid w:val="00417FCE"/>
    <w:rsid w:val="00423C81"/>
    <w:rsid w:val="00425EC6"/>
    <w:rsid w:val="0042601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D6C"/>
    <w:rsid w:val="0047501D"/>
    <w:rsid w:val="0047519D"/>
    <w:rsid w:val="00476619"/>
    <w:rsid w:val="00480967"/>
    <w:rsid w:val="00481045"/>
    <w:rsid w:val="004817C7"/>
    <w:rsid w:val="0048337E"/>
    <w:rsid w:val="00484C2A"/>
    <w:rsid w:val="004865B3"/>
    <w:rsid w:val="00486601"/>
    <w:rsid w:val="004873B7"/>
    <w:rsid w:val="004905FE"/>
    <w:rsid w:val="00490961"/>
    <w:rsid w:val="00490E2D"/>
    <w:rsid w:val="00491C9B"/>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10BE"/>
    <w:rsid w:val="004B1738"/>
    <w:rsid w:val="004B17AC"/>
    <w:rsid w:val="004B20AE"/>
    <w:rsid w:val="004B2604"/>
    <w:rsid w:val="004B339A"/>
    <w:rsid w:val="004B39C4"/>
    <w:rsid w:val="004B5771"/>
    <w:rsid w:val="004B5914"/>
    <w:rsid w:val="004B6764"/>
    <w:rsid w:val="004B7493"/>
    <w:rsid w:val="004B78C1"/>
    <w:rsid w:val="004B79B4"/>
    <w:rsid w:val="004C059C"/>
    <w:rsid w:val="004C13EA"/>
    <w:rsid w:val="004C1E2E"/>
    <w:rsid w:val="004C21BA"/>
    <w:rsid w:val="004C2258"/>
    <w:rsid w:val="004C226E"/>
    <w:rsid w:val="004C3495"/>
    <w:rsid w:val="004C6197"/>
    <w:rsid w:val="004C75C6"/>
    <w:rsid w:val="004D00B6"/>
    <w:rsid w:val="004D07BC"/>
    <w:rsid w:val="004D20E6"/>
    <w:rsid w:val="004D242E"/>
    <w:rsid w:val="004D2FAA"/>
    <w:rsid w:val="004D315B"/>
    <w:rsid w:val="004D3E99"/>
    <w:rsid w:val="004D412B"/>
    <w:rsid w:val="004D5380"/>
    <w:rsid w:val="004D5D66"/>
    <w:rsid w:val="004D62ED"/>
    <w:rsid w:val="004E0610"/>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AAD"/>
    <w:rsid w:val="004F3B2C"/>
    <w:rsid w:val="004F3B5E"/>
    <w:rsid w:val="004F635C"/>
    <w:rsid w:val="004F765C"/>
    <w:rsid w:val="004F7E47"/>
    <w:rsid w:val="00500713"/>
    <w:rsid w:val="00500A91"/>
    <w:rsid w:val="00501AC3"/>
    <w:rsid w:val="0050222A"/>
    <w:rsid w:val="00502457"/>
    <w:rsid w:val="00502781"/>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FBA"/>
    <w:rsid w:val="00531BE9"/>
    <w:rsid w:val="00531BF8"/>
    <w:rsid w:val="00531FD8"/>
    <w:rsid w:val="00533703"/>
    <w:rsid w:val="00533CD2"/>
    <w:rsid w:val="005341FC"/>
    <w:rsid w:val="00534B9C"/>
    <w:rsid w:val="00535144"/>
    <w:rsid w:val="005351D5"/>
    <w:rsid w:val="00535DB8"/>
    <w:rsid w:val="00537AE3"/>
    <w:rsid w:val="005402ED"/>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8AC"/>
    <w:rsid w:val="005608CF"/>
    <w:rsid w:val="005619B4"/>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2ABA"/>
    <w:rsid w:val="00572FBD"/>
    <w:rsid w:val="005742F2"/>
    <w:rsid w:val="00574FBE"/>
    <w:rsid w:val="00575770"/>
    <w:rsid w:val="00575E1D"/>
    <w:rsid w:val="00577A8D"/>
    <w:rsid w:val="00577E68"/>
    <w:rsid w:val="00577EF4"/>
    <w:rsid w:val="00580A78"/>
    <w:rsid w:val="00580D88"/>
    <w:rsid w:val="00582023"/>
    <w:rsid w:val="0058246C"/>
    <w:rsid w:val="00582496"/>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D41"/>
    <w:rsid w:val="006207AC"/>
    <w:rsid w:val="0062114D"/>
    <w:rsid w:val="00621495"/>
    <w:rsid w:val="00621743"/>
    <w:rsid w:val="00622DEF"/>
    <w:rsid w:val="00622FCE"/>
    <w:rsid w:val="006230D3"/>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B63"/>
    <w:rsid w:val="00656AB7"/>
    <w:rsid w:val="00656B3B"/>
    <w:rsid w:val="00657102"/>
    <w:rsid w:val="00657445"/>
    <w:rsid w:val="006574F1"/>
    <w:rsid w:val="006579BD"/>
    <w:rsid w:val="00660857"/>
    <w:rsid w:val="00660B2B"/>
    <w:rsid w:val="0066129C"/>
    <w:rsid w:val="00661A12"/>
    <w:rsid w:val="006626C9"/>
    <w:rsid w:val="00663B63"/>
    <w:rsid w:val="006656A9"/>
    <w:rsid w:val="00665C9B"/>
    <w:rsid w:val="00665D75"/>
    <w:rsid w:val="00665D78"/>
    <w:rsid w:val="00665E12"/>
    <w:rsid w:val="006678D0"/>
    <w:rsid w:val="0067010E"/>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FBB"/>
    <w:rsid w:val="00681037"/>
    <w:rsid w:val="006814F1"/>
    <w:rsid w:val="006822BD"/>
    <w:rsid w:val="00682BC1"/>
    <w:rsid w:val="00682EAF"/>
    <w:rsid w:val="00683384"/>
    <w:rsid w:val="00684303"/>
    <w:rsid w:val="006847D2"/>
    <w:rsid w:val="00685268"/>
    <w:rsid w:val="00686EA1"/>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2C8"/>
    <w:rsid w:val="006B789B"/>
    <w:rsid w:val="006B7C90"/>
    <w:rsid w:val="006C187E"/>
    <w:rsid w:val="006C2625"/>
    <w:rsid w:val="006C2711"/>
    <w:rsid w:val="006C2EEF"/>
    <w:rsid w:val="006C347B"/>
    <w:rsid w:val="006C40F4"/>
    <w:rsid w:val="006C4761"/>
    <w:rsid w:val="006C50EC"/>
    <w:rsid w:val="006C5421"/>
    <w:rsid w:val="006C56E9"/>
    <w:rsid w:val="006C607E"/>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9EC"/>
    <w:rsid w:val="00716D51"/>
    <w:rsid w:val="007209E7"/>
    <w:rsid w:val="00721A0B"/>
    <w:rsid w:val="00721FC2"/>
    <w:rsid w:val="0072204E"/>
    <w:rsid w:val="007229FC"/>
    <w:rsid w:val="00723302"/>
    <w:rsid w:val="00723321"/>
    <w:rsid w:val="00723853"/>
    <w:rsid w:val="00724D30"/>
    <w:rsid w:val="00724E3E"/>
    <w:rsid w:val="007253AC"/>
    <w:rsid w:val="007266F8"/>
    <w:rsid w:val="00726F1F"/>
    <w:rsid w:val="0073084C"/>
    <w:rsid w:val="00731096"/>
    <w:rsid w:val="00731656"/>
    <w:rsid w:val="00731CF7"/>
    <w:rsid w:val="00732D52"/>
    <w:rsid w:val="00733010"/>
    <w:rsid w:val="00733A3A"/>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38F"/>
    <w:rsid w:val="007545A5"/>
    <w:rsid w:val="007545F0"/>
    <w:rsid w:val="00755C05"/>
    <w:rsid w:val="00755F1D"/>
    <w:rsid w:val="007578DD"/>
    <w:rsid w:val="00760E1B"/>
    <w:rsid w:val="00761538"/>
    <w:rsid w:val="00762614"/>
    <w:rsid w:val="007629AF"/>
    <w:rsid w:val="007643DB"/>
    <w:rsid w:val="007646FC"/>
    <w:rsid w:val="0076564A"/>
    <w:rsid w:val="00765C1C"/>
    <w:rsid w:val="00770513"/>
    <w:rsid w:val="007715B9"/>
    <w:rsid w:val="007715CC"/>
    <w:rsid w:val="00771709"/>
    <w:rsid w:val="00771764"/>
    <w:rsid w:val="007720EB"/>
    <w:rsid w:val="00773829"/>
    <w:rsid w:val="00773EBE"/>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3A26"/>
    <w:rsid w:val="007B411D"/>
    <w:rsid w:val="007B4131"/>
    <w:rsid w:val="007B6A30"/>
    <w:rsid w:val="007C0C7D"/>
    <w:rsid w:val="007C163F"/>
    <w:rsid w:val="007C26C4"/>
    <w:rsid w:val="007C29A5"/>
    <w:rsid w:val="007C3A87"/>
    <w:rsid w:val="007C3F47"/>
    <w:rsid w:val="007C4A4D"/>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25F"/>
    <w:rsid w:val="007E0323"/>
    <w:rsid w:val="007E0ED9"/>
    <w:rsid w:val="007E2668"/>
    <w:rsid w:val="007E2B70"/>
    <w:rsid w:val="007E2D76"/>
    <w:rsid w:val="007E2E24"/>
    <w:rsid w:val="007E2E6C"/>
    <w:rsid w:val="007E2FA8"/>
    <w:rsid w:val="007E4B4B"/>
    <w:rsid w:val="007E5417"/>
    <w:rsid w:val="007E556D"/>
    <w:rsid w:val="007E59EA"/>
    <w:rsid w:val="007E62EF"/>
    <w:rsid w:val="007E67EB"/>
    <w:rsid w:val="007E6A4A"/>
    <w:rsid w:val="007E7791"/>
    <w:rsid w:val="007F1107"/>
    <w:rsid w:val="007F1259"/>
    <w:rsid w:val="007F1BB0"/>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A94"/>
    <w:rsid w:val="00845DD6"/>
    <w:rsid w:val="0084664F"/>
    <w:rsid w:val="0084679D"/>
    <w:rsid w:val="00846CDA"/>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34D0"/>
    <w:rsid w:val="008D3879"/>
    <w:rsid w:val="008D509F"/>
    <w:rsid w:val="008D517B"/>
    <w:rsid w:val="008D6405"/>
    <w:rsid w:val="008D6AFD"/>
    <w:rsid w:val="008D6D3D"/>
    <w:rsid w:val="008E2026"/>
    <w:rsid w:val="008E2AAB"/>
    <w:rsid w:val="008E2DD2"/>
    <w:rsid w:val="008E4060"/>
    <w:rsid w:val="008E4440"/>
    <w:rsid w:val="008E4510"/>
    <w:rsid w:val="008E4737"/>
    <w:rsid w:val="008E57A4"/>
    <w:rsid w:val="008E5B50"/>
    <w:rsid w:val="008E6098"/>
    <w:rsid w:val="008F340C"/>
    <w:rsid w:val="008F38FC"/>
    <w:rsid w:val="008F4C3C"/>
    <w:rsid w:val="008F5A33"/>
    <w:rsid w:val="008F5D82"/>
    <w:rsid w:val="008F6E58"/>
    <w:rsid w:val="008F6E8B"/>
    <w:rsid w:val="008F76FA"/>
    <w:rsid w:val="008F78EB"/>
    <w:rsid w:val="00900F2B"/>
    <w:rsid w:val="00901238"/>
    <w:rsid w:val="0090256B"/>
    <w:rsid w:val="00903442"/>
    <w:rsid w:val="009035B9"/>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F96"/>
    <w:rsid w:val="00920FC0"/>
    <w:rsid w:val="00921681"/>
    <w:rsid w:val="00921958"/>
    <w:rsid w:val="00921A82"/>
    <w:rsid w:val="00922BEC"/>
    <w:rsid w:val="0092315B"/>
    <w:rsid w:val="00924903"/>
    <w:rsid w:val="00924930"/>
    <w:rsid w:val="0092515F"/>
    <w:rsid w:val="009268BE"/>
    <w:rsid w:val="00926B6D"/>
    <w:rsid w:val="00930115"/>
    <w:rsid w:val="009318B6"/>
    <w:rsid w:val="00932445"/>
    <w:rsid w:val="0093267E"/>
    <w:rsid w:val="0093339B"/>
    <w:rsid w:val="00933952"/>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3ED"/>
    <w:rsid w:val="00952C24"/>
    <w:rsid w:val="00952DD5"/>
    <w:rsid w:val="00953927"/>
    <w:rsid w:val="0095411F"/>
    <w:rsid w:val="00954F2C"/>
    <w:rsid w:val="00954FD3"/>
    <w:rsid w:val="00955EA1"/>
    <w:rsid w:val="0095637A"/>
    <w:rsid w:val="00956380"/>
    <w:rsid w:val="009564E4"/>
    <w:rsid w:val="00960ADA"/>
    <w:rsid w:val="00960F30"/>
    <w:rsid w:val="0096103A"/>
    <w:rsid w:val="00961702"/>
    <w:rsid w:val="0096171C"/>
    <w:rsid w:val="00962839"/>
    <w:rsid w:val="009649E0"/>
    <w:rsid w:val="00964C70"/>
    <w:rsid w:val="009666FD"/>
    <w:rsid w:val="0096727B"/>
    <w:rsid w:val="00967306"/>
    <w:rsid w:val="00967DA0"/>
    <w:rsid w:val="00970C72"/>
    <w:rsid w:val="00971446"/>
    <w:rsid w:val="00972284"/>
    <w:rsid w:val="00972C73"/>
    <w:rsid w:val="00973DFC"/>
    <w:rsid w:val="00974FD1"/>
    <w:rsid w:val="0097560A"/>
    <w:rsid w:val="009757D7"/>
    <w:rsid w:val="009759D3"/>
    <w:rsid w:val="00976761"/>
    <w:rsid w:val="009767C3"/>
    <w:rsid w:val="009768FC"/>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9C2"/>
    <w:rsid w:val="009A0CB4"/>
    <w:rsid w:val="009A0EDC"/>
    <w:rsid w:val="009A25FD"/>
    <w:rsid w:val="009A2717"/>
    <w:rsid w:val="009A4CB5"/>
    <w:rsid w:val="009A52B0"/>
    <w:rsid w:val="009A5DA9"/>
    <w:rsid w:val="009B0A05"/>
    <w:rsid w:val="009B1D22"/>
    <w:rsid w:val="009B25F7"/>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5FC"/>
    <w:rsid w:val="009E1DEB"/>
    <w:rsid w:val="009E2B99"/>
    <w:rsid w:val="009E2FF1"/>
    <w:rsid w:val="009E35A3"/>
    <w:rsid w:val="009E43F0"/>
    <w:rsid w:val="009E4C4F"/>
    <w:rsid w:val="009E6C70"/>
    <w:rsid w:val="009F0279"/>
    <w:rsid w:val="009F14CF"/>
    <w:rsid w:val="009F1B4D"/>
    <w:rsid w:val="009F2C7E"/>
    <w:rsid w:val="009F3621"/>
    <w:rsid w:val="009F4171"/>
    <w:rsid w:val="009F5387"/>
    <w:rsid w:val="009F5A47"/>
    <w:rsid w:val="009F609D"/>
    <w:rsid w:val="009F65B8"/>
    <w:rsid w:val="009F66E3"/>
    <w:rsid w:val="009F6E0E"/>
    <w:rsid w:val="009F7FA8"/>
    <w:rsid w:val="00A00005"/>
    <w:rsid w:val="00A00A94"/>
    <w:rsid w:val="00A0397D"/>
    <w:rsid w:val="00A04571"/>
    <w:rsid w:val="00A04D32"/>
    <w:rsid w:val="00A05A8C"/>
    <w:rsid w:val="00A05BE8"/>
    <w:rsid w:val="00A06173"/>
    <w:rsid w:val="00A0630A"/>
    <w:rsid w:val="00A06790"/>
    <w:rsid w:val="00A11A88"/>
    <w:rsid w:val="00A13271"/>
    <w:rsid w:val="00A13C3B"/>
    <w:rsid w:val="00A13FD5"/>
    <w:rsid w:val="00A1427D"/>
    <w:rsid w:val="00A14C83"/>
    <w:rsid w:val="00A15426"/>
    <w:rsid w:val="00A1633B"/>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974"/>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F074D"/>
    <w:rsid w:val="00AF0A37"/>
    <w:rsid w:val="00AF10C7"/>
    <w:rsid w:val="00AF130F"/>
    <w:rsid w:val="00AF147E"/>
    <w:rsid w:val="00AF1E0B"/>
    <w:rsid w:val="00AF26B7"/>
    <w:rsid w:val="00AF2AFB"/>
    <w:rsid w:val="00AF316D"/>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30D6"/>
    <w:rsid w:val="00B246A8"/>
    <w:rsid w:val="00B249F8"/>
    <w:rsid w:val="00B250DB"/>
    <w:rsid w:val="00B25F47"/>
    <w:rsid w:val="00B26976"/>
    <w:rsid w:val="00B272CA"/>
    <w:rsid w:val="00B27DED"/>
    <w:rsid w:val="00B27F86"/>
    <w:rsid w:val="00B303D6"/>
    <w:rsid w:val="00B32E43"/>
    <w:rsid w:val="00B32E73"/>
    <w:rsid w:val="00B3360E"/>
    <w:rsid w:val="00B33A09"/>
    <w:rsid w:val="00B33EE2"/>
    <w:rsid w:val="00B36DA7"/>
    <w:rsid w:val="00B37564"/>
    <w:rsid w:val="00B37750"/>
    <w:rsid w:val="00B37F42"/>
    <w:rsid w:val="00B40576"/>
    <w:rsid w:val="00B40CE9"/>
    <w:rsid w:val="00B41901"/>
    <w:rsid w:val="00B41FFC"/>
    <w:rsid w:val="00B426FD"/>
    <w:rsid w:val="00B43674"/>
    <w:rsid w:val="00B43DEA"/>
    <w:rsid w:val="00B44147"/>
    <w:rsid w:val="00B45256"/>
    <w:rsid w:val="00B4556C"/>
    <w:rsid w:val="00B45C99"/>
    <w:rsid w:val="00B4664F"/>
    <w:rsid w:val="00B466B0"/>
    <w:rsid w:val="00B4677C"/>
    <w:rsid w:val="00B467EA"/>
    <w:rsid w:val="00B4693B"/>
    <w:rsid w:val="00B471BB"/>
    <w:rsid w:val="00B51375"/>
    <w:rsid w:val="00B51934"/>
    <w:rsid w:val="00B52064"/>
    <w:rsid w:val="00B52724"/>
    <w:rsid w:val="00B530E0"/>
    <w:rsid w:val="00B534E3"/>
    <w:rsid w:val="00B53AD9"/>
    <w:rsid w:val="00B53E2A"/>
    <w:rsid w:val="00B552B5"/>
    <w:rsid w:val="00B56461"/>
    <w:rsid w:val="00B57259"/>
    <w:rsid w:val="00B60BFA"/>
    <w:rsid w:val="00B6115F"/>
    <w:rsid w:val="00B61290"/>
    <w:rsid w:val="00B62CF6"/>
    <w:rsid w:val="00B63746"/>
    <w:rsid w:val="00B64072"/>
    <w:rsid w:val="00B64E83"/>
    <w:rsid w:val="00B6549B"/>
    <w:rsid w:val="00B6605A"/>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932"/>
    <w:rsid w:val="00BA29DC"/>
    <w:rsid w:val="00BA5255"/>
    <w:rsid w:val="00BA6325"/>
    <w:rsid w:val="00BA6501"/>
    <w:rsid w:val="00BA6D93"/>
    <w:rsid w:val="00BA6F77"/>
    <w:rsid w:val="00BA785D"/>
    <w:rsid w:val="00BB0254"/>
    <w:rsid w:val="00BB0799"/>
    <w:rsid w:val="00BB07CD"/>
    <w:rsid w:val="00BB1305"/>
    <w:rsid w:val="00BB148E"/>
    <w:rsid w:val="00BB16A3"/>
    <w:rsid w:val="00BB16C8"/>
    <w:rsid w:val="00BB2160"/>
    <w:rsid w:val="00BB2B4C"/>
    <w:rsid w:val="00BB2C7E"/>
    <w:rsid w:val="00BB2D34"/>
    <w:rsid w:val="00BB2FF8"/>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0D90"/>
    <w:rsid w:val="00BD15FB"/>
    <w:rsid w:val="00BD1BD9"/>
    <w:rsid w:val="00BD22DF"/>
    <w:rsid w:val="00BD31F5"/>
    <w:rsid w:val="00BD34FE"/>
    <w:rsid w:val="00BD46E8"/>
    <w:rsid w:val="00BD6F13"/>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32C"/>
    <w:rsid w:val="00C02C50"/>
    <w:rsid w:val="00C03016"/>
    <w:rsid w:val="00C03A31"/>
    <w:rsid w:val="00C03E8E"/>
    <w:rsid w:val="00C0408F"/>
    <w:rsid w:val="00C062D1"/>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7D7"/>
    <w:rsid w:val="00C35CAC"/>
    <w:rsid w:val="00C36582"/>
    <w:rsid w:val="00C365A8"/>
    <w:rsid w:val="00C37534"/>
    <w:rsid w:val="00C37A19"/>
    <w:rsid w:val="00C37C6F"/>
    <w:rsid w:val="00C4025E"/>
    <w:rsid w:val="00C4211E"/>
    <w:rsid w:val="00C42745"/>
    <w:rsid w:val="00C43781"/>
    <w:rsid w:val="00C43989"/>
    <w:rsid w:val="00C43DB0"/>
    <w:rsid w:val="00C43E08"/>
    <w:rsid w:val="00C44ED0"/>
    <w:rsid w:val="00C45130"/>
    <w:rsid w:val="00C52A05"/>
    <w:rsid w:val="00C52ED6"/>
    <w:rsid w:val="00C53075"/>
    <w:rsid w:val="00C530C3"/>
    <w:rsid w:val="00C5323D"/>
    <w:rsid w:val="00C54C85"/>
    <w:rsid w:val="00C54CAD"/>
    <w:rsid w:val="00C554F6"/>
    <w:rsid w:val="00C561B9"/>
    <w:rsid w:val="00C561D9"/>
    <w:rsid w:val="00C56550"/>
    <w:rsid w:val="00C57663"/>
    <w:rsid w:val="00C57C51"/>
    <w:rsid w:val="00C57D04"/>
    <w:rsid w:val="00C60532"/>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B85"/>
    <w:rsid w:val="00C830D8"/>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01A2"/>
    <w:rsid w:val="00CD1B83"/>
    <w:rsid w:val="00CD21D3"/>
    <w:rsid w:val="00CD2F7C"/>
    <w:rsid w:val="00CD30F0"/>
    <w:rsid w:val="00CD3A1D"/>
    <w:rsid w:val="00CD3AC3"/>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7B98"/>
    <w:rsid w:val="00CF0669"/>
    <w:rsid w:val="00CF18D3"/>
    <w:rsid w:val="00CF2570"/>
    <w:rsid w:val="00CF269B"/>
    <w:rsid w:val="00CF2AFC"/>
    <w:rsid w:val="00CF3372"/>
    <w:rsid w:val="00CF3E9C"/>
    <w:rsid w:val="00CF495F"/>
    <w:rsid w:val="00CF4F60"/>
    <w:rsid w:val="00CF569C"/>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CE2"/>
    <w:rsid w:val="00D16DE0"/>
    <w:rsid w:val="00D17E9F"/>
    <w:rsid w:val="00D2022C"/>
    <w:rsid w:val="00D20C0A"/>
    <w:rsid w:val="00D22C17"/>
    <w:rsid w:val="00D231B5"/>
    <w:rsid w:val="00D23AB6"/>
    <w:rsid w:val="00D241EF"/>
    <w:rsid w:val="00D24AA6"/>
    <w:rsid w:val="00D2544A"/>
    <w:rsid w:val="00D26148"/>
    <w:rsid w:val="00D2616F"/>
    <w:rsid w:val="00D2638E"/>
    <w:rsid w:val="00D26781"/>
    <w:rsid w:val="00D26D70"/>
    <w:rsid w:val="00D276B0"/>
    <w:rsid w:val="00D27EA3"/>
    <w:rsid w:val="00D30156"/>
    <w:rsid w:val="00D30353"/>
    <w:rsid w:val="00D30837"/>
    <w:rsid w:val="00D31615"/>
    <w:rsid w:val="00D32879"/>
    <w:rsid w:val="00D32AEF"/>
    <w:rsid w:val="00D35199"/>
    <w:rsid w:val="00D35387"/>
    <w:rsid w:val="00D358A9"/>
    <w:rsid w:val="00D35967"/>
    <w:rsid w:val="00D366CC"/>
    <w:rsid w:val="00D36A87"/>
    <w:rsid w:val="00D370A8"/>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DF5"/>
    <w:rsid w:val="00D47E15"/>
    <w:rsid w:val="00D50016"/>
    <w:rsid w:val="00D506F7"/>
    <w:rsid w:val="00D526EF"/>
    <w:rsid w:val="00D52BA8"/>
    <w:rsid w:val="00D52D7F"/>
    <w:rsid w:val="00D536D6"/>
    <w:rsid w:val="00D54DFA"/>
    <w:rsid w:val="00D55241"/>
    <w:rsid w:val="00D5541D"/>
    <w:rsid w:val="00D55425"/>
    <w:rsid w:val="00D558AC"/>
    <w:rsid w:val="00D5616A"/>
    <w:rsid w:val="00D568E0"/>
    <w:rsid w:val="00D56909"/>
    <w:rsid w:val="00D571A6"/>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4F29"/>
    <w:rsid w:val="00D8635A"/>
    <w:rsid w:val="00D87116"/>
    <w:rsid w:val="00D9016E"/>
    <w:rsid w:val="00D9065C"/>
    <w:rsid w:val="00D92F41"/>
    <w:rsid w:val="00D9316B"/>
    <w:rsid w:val="00D935B1"/>
    <w:rsid w:val="00D937A4"/>
    <w:rsid w:val="00D93DF2"/>
    <w:rsid w:val="00D95A1D"/>
    <w:rsid w:val="00D95F3B"/>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59C"/>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49B5"/>
    <w:rsid w:val="00E47048"/>
    <w:rsid w:val="00E47B69"/>
    <w:rsid w:val="00E50BA0"/>
    <w:rsid w:val="00E51333"/>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45B"/>
    <w:rsid w:val="00E748E0"/>
    <w:rsid w:val="00E748FC"/>
    <w:rsid w:val="00E749CF"/>
    <w:rsid w:val="00E74CDD"/>
    <w:rsid w:val="00E765C7"/>
    <w:rsid w:val="00E771EA"/>
    <w:rsid w:val="00E80377"/>
    <w:rsid w:val="00E809B2"/>
    <w:rsid w:val="00E82529"/>
    <w:rsid w:val="00E830EA"/>
    <w:rsid w:val="00E83B58"/>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5074"/>
    <w:rsid w:val="00EA508D"/>
    <w:rsid w:val="00EA537A"/>
    <w:rsid w:val="00EA5448"/>
    <w:rsid w:val="00EA691A"/>
    <w:rsid w:val="00EA6F85"/>
    <w:rsid w:val="00EA7CA7"/>
    <w:rsid w:val="00EB05D3"/>
    <w:rsid w:val="00EB0C29"/>
    <w:rsid w:val="00EB14CF"/>
    <w:rsid w:val="00EB1F49"/>
    <w:rsid w:val="00EB39FE"/>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B76"/>
    <w:rsid w:val="00F05FDF"/>
    <w:rsid w:val="00F0654E"/>
    <w:rsid w:val="00F06C0A"/>
    <w:rsid w:val="00F10471"/>
    <w:rsid w:val="00F108AF"/>
    <w:rsid w:val="00F120CE"/>
    <w:rsid w:val="00F12B72"/>
    <w:rsid w:val="00F152FF"/>
    <w:rsid w:val="00F15320"/>
    <w:rsid w:val="00F159FF"/>
    <w:rsid w:val="00F16614"/>
    <w:rsid w:val="00F16960"/>
    <w:rsid w:val="00F2015B"/>
    <w:rsid w:val="00F2095A"/>
    <w:rsid w:val="00F20AC9"/>
    <w:rsid w:val="00F20F65"/>
    <w:rsid w:val="00F21104"/>
    <w:rsid w:val="00F21ADA"/>
    <w:rsid w:val="00F23332"/>
    <w:rsid w:val="00F234D9"/>
    <w:rsid w:val="00F23975"/>
    <w:rsid w:val="00F23EEB"/>
    <w:rsid w:val="00F24E1B"/>
    <w:rsid w:val="00F25068"/>
    <w:rsid w:val="00F26240"/>
    <w:rsid w:val="00F26D13"/>
    <w:rsid w:val="00F27135"/>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6FB5"/>
    <w:rsid w:val="00F57A88"/>
    <w:rsid w:val="00F57FA1"/>
    <w:rsid w:val="00F601A7"/>
    <w:rsid w:val="00F601E9"/>
    <w:rsid w:val="00F6068F"/>
    <w:rsid w:val="00F60846"/>
    <w:rsid w:val="00F60EC4"/>
    <w:rsid w:val="00F6205B"/>
    <w:rsid w:val="00F62BC2"/>
    <w:rsid w:val="00F6525C"/>
    <w:rsid w:val="00F667E9"/>
    <w:rsid w:val="00F66A07"/>
    <w:rsid w:val="00F67769"/>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324"/>
    <w:rsid w:val="00F937E0"/>
    <w:rsid w:val="00F93B89"/>
    <w:rsid w:val="00F94341"/>
    <w:rsid w:val="00F94B5B"/>
    <w:rsid w:val="00F96AB5"/>
    <w:rsid w:val="00F97721"/>
    <w:rsid w:val="00F97955"/>
    <w:rsid w:val="00F97CB6"/>
    <w:rsid w:val="00F97CDC"/>
    <w:rsid w:val="00F97F91"/>
    <w:rsid w:val="00FA01AE"/>
    <w:rsid w:val="00FA0228"/>
    <w:rsid w:val="00FA059A"/>
    <w:rsid w:val="00FA0CF5"/>
    <w:rsid w:val="00FA101B"/>
    <w:rsid w:val="00FA1EA6"/>
    <w:rsid w:val="00FA339B"/>
    <w:rsid w:val="00FA5E87"/>
    <w:rsid w:val="00FA60D9"/>
    <w:rsid w:val="00FA612A"/>
    <w:rsid w:val="00FA6FAF"/>
    <w:rsid w:val="00FA7814"/>
    <w:rsid w:val="00FA781F"/>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europa.eu/publications/emep-eea-guidebook-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A95D-0D6F-449F-8A50-26ACD169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14672</Words>
  <Characters>8364</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22991</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2018-06-19T08:21:00Z</cp:lastPrinted>
  <dcterms:created xsi:type="dcterms:W3CDTF">2018-07-10T12:11:00Z</dcterms:created>
  <dcterms:modified xsi:type="dcterms:W3CDTF">2018-07-10T12:11:00Z</dcterms:modified>
</cp:coreProperties>
</file>