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2673"/>
        <w:gridCol w:w="3091"/>
        <w:gridCol w:w="991"/>
        <w:gridCol w:w="1104"/>
        <w:gridCol w:w="1157"/>
      </w:tblGrid>
      <w:tr w:rsidR="00373FCD" w:rsidRPr="0071585F" w14:paraId="348A7037" w14:textId="77777777" w:rsidTr="00396BA4">
        <w:tc>
          <w:tcPr>
            <w:tcW w:w="2689" w:type="dxa"/>
          </w:tcPr>
          <w:p w14:paraId="29BD3887" w14:textId="77777777" w:rsidR="00373FCD" w:rsidRPr="00373FCD" w:rsidRDefault="00373FCD" w:rsidP="00396BA4">
            <w:pPr>
              <w:widowControl w:val="0"/>
              <w:autoSpaceDE w:val="0"/>
              <w:autoSpaceDN w:val="0"/>
              <w:adjustRightInd w:val="0"/>
              <w:rPr>
                <w:rFonts w:hAnsi="Times New Roman"/>
                <w:color w:val="000000"/>
                <w:sz w:val="18"/>
                <w:szCs w:val="18"/>
                <w:lang w:val="lv-LV"/>
              </w:rPr>
            </w:pPr>
            <w:bookmarkStart w:id="0" w:name="_Hlk139638180"/>
            <w:r w:rsidRPr="00373FCD">
              <w:rPr>
                <w:rFonts w:hAnsi="Times New Roman"/>
                <w:b/>
                <w:color w:val="000000"/>
                <w:sz w:val="18"/>
                <w:szCs w:val="18"/>
                <w:lang w:val="lv-LV"/>
              </w:rPr>
              <w:t>Iestāde</w:t>
            </w:r>
            <w:r w:rsidRPr="00373FCD">
              <w:rPr>
                <w:rFonts w:hAnsi="Times New Roman"/>
                <w:color w:val="000000"/>
                <w:sz w:val="18"/>
                <w:szCs w:val="18"/>
                <w:lang w:val="lv-LV"/>
              </w:rPr>
              <w:t xml:space="preserve">: </w:t>
            </w:r>
          </w:p>
          <w:p w14:paraId="5B2E6038" w14:textId="77777777" w:rsidR="00373FCD" w:rsidRPr="00373FCD" w:rsidRDefault="00373FCD" w:rsidP="00396BA4">
            <w:pPr>
              <w:widowControl w:val="0"/>
              <w:autoSpaceDE w:val="0"/>
              <w:autoSpaceDN w:val="0"/>
              <w:adjustRightInd w:val="0"/>
              <w:rPr>
                <w:rFonts w:hAnsi="Times New Roman"/>
                <w:color w:val="000000"/>
                <w:sz w:val="18"/>
                <w:szCs w:val="18"/>
                <w:lang w:val="lv-LV"/>
              </w:rPr>
            </w:pPr>
            <w:r w:rsidRPr="00373FCD">
              <w:rPr>
                <w:rFonts w:hAnsi="Times New Roman"/>
                <w:color w:val="000000" w:themeColor="text1"/>
                <w:sz w:val="18"/>
                <w:lang w:val="lv-LV"/>
              </w:rPr>
              <w:t xml:space="preserve">Vides aizsardzības un reģionālās attīstības ministrija kā Eiropas Savienības </w:t>
            </w:r>
            <w:r w:rsidRPr="00373FCD">
              <w:rPr>
                <w:rFonts w:hAnsi="Times New Roman"/>
                <w:color w:val="000000" w:themeColor="text1"/>
                <w:sz w:val="18"/>
                <w:szCs w:val="18"/>
                <w:lang w:val="lv-LV"/>
              </w:rPr>
              <w:t>fondu</w:t>
            </w:r>
            <w:r w:rsidRPr="00373FCD">
              <w:rPr>
                <w:rFonts w:hAnsi="Times New Roman"/>
                <w:color w:val="000000" w:themeColor="text1"/>
                <w:sz w:val="18"/>
                <w:lang w:val="lv-LV"/>
              </w:rPr>
              <w:t xml:space="preserve"> atbildīgā iestāde </w:t>
            </w:r>
          </w:p>
          <w:p w14:paraId="1D2E21A2" w14:textId="77777777" w:rsidR="00373FCD" w:rsidRPr="00373FCD" w:rsidRDefault="00373FCD" w:rsidP="00396BA4">
            <w:pPr>
              <w:widowControl w:val="0"/>
              <w:autoSpaceDE w:val="0"/>
              <w:autoSpaceDN w:val="0"/>
              <w:adjustRightInd w:val="0"/>
              <w:rPr>
                <w:rFonts w:hAnsi="Times New Roman"/>
                <w:color w:val="000000"/>
                <w:sz w:val="18"/>
                <w:szCs w:val="18"/>
                <w:lang w:val="lv-LV"/>
              </w:rPr>
            </w:pPr>
          </w:p>
          <w:p w14:paraId="0DCCFCCD" w14:textId="77777777" w:rsidR="00373FCD" w:rsidRPr="00373FCD" w:rsidRDefault="00373FCD" w:rsidP="00396BA4">
            <w:pPr>
              <w:widowControl w:val="0"/>
              <w:autoSpaceDE w:val="0"/>
              <w:autoSpaceDN w:val="0"/>
              <w:adjustRightInd w:val="0"/>
              <w:rPr>
                <w:rFonts w:hAnsi="Times New Roman"/>
                <w:color w:val="000000"/>
                <w:sz w:val="18"/>
                <w:szCs w:val="18"/>
                <w:lang w:val="lv-LV"/>
              </w:rPr>
            </w:pPr>
            <w:r w:rsidRPr="00373FCD">
              <w:rPr>
                <w:rFonts w:hAnsi="Times New Roman"/>
                <w:b/>
                <w:color w:val="000000"/>
                <w:sz w:val="18"/>
                <w:szCs w:val="18"/>
                <w:lang w:val="lv-LV"/>
              </w:rPr>
              <w:t>Struktūrvienība</w:t>
            </w:r>
            <w:r w:rsidRPr="00373FCD">
              <w:rPr>
                <w:rFonts w:hAnsi="Times New Roman"/>
                <w:color w:val="000000"/>
                <w:sz w:val="18"/>
                <w:szCs w:val="18"/>
                <w:lang w:val="lv-LV"/>
              </w:rPr>
              <w:t xml:space="preserve">: </w:t>
            </w:r>
          </w:p>
          <w:p w14:paraId="0C0AF9C0" w14:textId="77777777" w:rsidR="00373FCD" w:rsidRPr="00373FCD" w:rsidRDefault="00373FCD" w:rsidP="00396BA4">
            <w:pPr>
              <w:widowControl w:val="0"/>
              <w:autoSpaceDE w:val="0"/>
              <w:autoSpaceDN w:val="0"/>
              <w:adjustRightInd w:val="0"/>
              <w:rPr>
                <w:rFonts w:hAnsi="Times New Roman"/>
                <w:color w:val="000000"/>
                <w:sz w:val="18"/>
                <w:szCs w:val="18"/>
                <w:lang w:val="lv-LV"/>
              </w:rPr>
            </w:pPr>
            <w:r w:rsidRPr="00373FCD">
              <w:rPr>
                <w:rFonts w:hAnsi="Times New Roman"/>
                <w:color w:val="000000"/>
                <w:sz w:val="18"/>
                <w:szCs w:val="18"/>
                <w:lang w:val="lv-LV"/>
              </w:rPr>
              <w:t>Investīciju politikas departaments</w:t>
            </w:r>
          </w:p>
        </w:tc>
        <w:tc>
          <w:tcPr>
            <w:tcW w:w="6372" w:type="dxa"/>
            <w:gridSpan w:val="4"/>
            <w:vAlign w:val="center"/>
          </w:tcPr>
          <w:p w14:paraId="1C1BF3D9" w14:textId="77777777" w:rsidR="00373FCD" w:rsidRPr="00373FCD" w:rsidRDefault="00373FCD" w:rsidP="00396BA4">
            <w:pPr>
              <w:widowControl w:val="0"/>
              <w:autoSpaceDE w:val="0"/>
              <w:autoSpaceDN w:val="0"/>
              <w:adjustRightInd w:val="0"/>
              <w:rPr>
                <w:rFonts w:hAnsi="Times New Roman"/>
                <w:sz w:val="18"/>
                <w:szCs w:val="18"/>
                <w:lang w:val="lv-LV"/>
              </w:rPr>
            </w:pPr>
            <w:r w:rsidRPr="00373FCD">
              <w:rPr>
                <w:rFonts w:hAnsi="Times New Roman"/>
                <w:b/>
                <w:sz w:val="18"/>
                <w:szCs w:val="18"/>
                <w:lang w:val="lv-LV"/>
              </w:rPr>
              <w:t>Dokumenta nosaukums</w:t>
            </w:r>
            <w:r w:rsidRPr="00373FCD">
              <w:rPr>
                <w:rFonts w:hAnsi="Times New Roman"/>
                <w:sz w:val="18"/>
                <w:szCs w:val="18"/>
                <w:lang w:val="lv-LV"/>
              </w:rPr>
              <w:t xml:space="preserve">: </w:t>
            </w:r>
          </w:p>
          <w:p w14:paraId="77668F0A" w14:textId="77777777" w:rsidR="00373FCD" w:rsidRPr="00373FCD" w:rsidRDefault="00373FCD" w:rsidP="00396BA4">
            <w:pPr>
              <w:widowControl w:val="0"/>
              <w:autoSpaceDE w:val="0"/>
              <w:autoSpaceDN w:val="0"/>
              <w:adjustRightInd w:val="0"/>
              <w:jc w:val="both"/>
              <w:rPr>
                <w:rFonts w:hAnsi="Times New Roman"/>
                <w:sz w:val="18"/>
                <w:szCs w:val="18"/>
                <w:lang w:val="lv-LV"/>
              </w:rPr>
            </w:pPr>
            <w:r w:rsidRPr="00373FCD">
              <w:rPr>
                <w:rFonts w:hAnsi="Times New Roman"/>
                <w:sz w:val="18"/>
                <w:szCs w:val="18"/>
                <w:lang w:val="lv-LV"/>
              </w:rPr>
              <w:t xml:space="preserve">Vienas vienības izmaksu likmju aprēķina un piemērošanas metodika </w:t>
            </w:r>
            <w:bookmarkStart w:id="1" w:name="_Hlk94811294"/>
            <w:r w:rsidRPr="00373FCD">
              <w:rPr>
                <w:rFonts w:hAnsi="Times New Roman"/>
                <w:sz w:val="18"/>
                <w:szCs w:val="18"/>
                <w:lang w:val="lv-LV"/>
              </w:rPr>
              <w:t>Eiropas Savienības kohēzijas politikas programmas 2021.–2027.gadam</w:t>
            </w:r>
            <w:bookmarkEnd w:id="1"/>
            <w:r w:rsidRPr="00373FCD">
              <w:rPr>
                <w:rFonts w:hAnsi="Times New Roman"/>
                <w:sz w:val="18"/>
                <w:szCs w:val="18"/>
                <w:lang w:val="lv-LV"/>
              </w:rPr>
              <w:t xml:space="preserve"> specifiskā atbalsta mērķa 2.2.2. “Pārejas uz aprites ekonomiku veicināšana” pasākumā 2.2.2.2. “Atkritumu dalītā vākšana”” projektu iesniegumu atlases 1.kārtas īstenošanai  </w:t>
            </w:r>
          </w:p>
        </w:tc>
      </w:tr>
      <w:tr w:rsidR="00373FCD" w:rsidRPr="00373FCD" w14:paraId="2157102E" w14:textId="77777777" w:rsidTr="00396BA4">
        <w:tc>
          <w:tcPr>
            <w:tcW w:w="2689" w:type="dxa"/>
          </w:tcPr>
          <w:p w14:paraId="3DFFB1F1" w14:textId="77777777" w:rsidR="00373FCD" w:rsidRPr="00373FCD" w:rsidRDefault="00373FCD" w:rsidP="00396BA4">
            <w:pPr>
              <w:widowControl w:val="0"/>
              <w:autoSpaceDE w:val="0"/>
              <w:autoSpaceDN w:val="0"/>
              <w:adjustRightInd w:val="0"/>
              <w:rPr>
                <w:rFonts w:hAnsi="Times New Roman"/>
                <w:sz w:val="18"/>
                <w:szCs w:val="18"/>
                <w:lang w:val="lv-LV"/>
              </w:rPr>
            </w:pPr>
            <w:r w:rsidRPr="00373FCD">
              <w:rPr>
                <w:rFonts w:hAnsi="Times New Roman"/>
                <w:b/>
                <w:sz w:val="18"/>
                <w:szCs w:val="18"/>
                <w:lang w:val="lv-LV"/>
              </w:rPr>
              <w:t>Sagatavoja</w:t>
            </w:r>
            <w:r w:rsidRPr="00373FCD">
              <w:rPr>
                <w:rFonts w:hAnsi="Times New Roman"/>
                <w:sz w:val="18"/>
                <w:szCs w:val="18"/>
                <w:lang w:val="lv-LV"/>
              </w:rPr>
              <w:t xml:space="preserve">: </w:t>
            </w:r>
          </w:p>
          <w:p w14:paraId="155A3ABA" w14:textId="77777777" w:rsidR="00373FCD" w:rsidRPr="00373FCD" w:rsidRDefault="00373FCD" w:rsidP="00396BA4">
            <w:pPr>
              <w:widowControl w:val="0"/>
              <w:autoSpaceDE w:val="0"/>
              <w:autoSpaceDN w:val="0"/>
              <w:adjustRightInd w:val="0"/>
              <w:rPr>
                <w:rFonts w:hAnsi="Times New Roman"/>
                <w:color w:val="000000"/>
                <w:sz w:val="18"/>
                <w:szCs w:val="18"/>
                <w:lang w:val="lv-LV"/>
              </w:rPr>
            </w:pPr>
            <w:r w:rsidRPr="00373FCD">
              <w:rPr>
                <w:rFonts w:hAnsi="Times New Roman"/>
                <w:color w:val="000000"/>
                <w:sz w:val="18"/>
                <w:szCs w:val="18"/>
                <w:lang w:val="lv-LV"/>
              </w:rPr>
              <w:t>Investīciju politikas departaments</w:t>
            </w:r>
          </w:p>
        </w:tc>
        <w:tc>
          <w:tcPr>
            <w:tcW w:w="3118" w:type="dxa"/>
          </w:tcPr>
          <w:p w14:paraId="418BB2AF" w14:textId="77777777" w:rsidR="00373FCD" w:rsidRPr="00373FCD" w:rsidRDefault="00373FCD" w:rsidP="00396BA4">
            <w:pPr>
              <w:widowControl w:val="0"/>
              <w:autoSpaceDE w:val="0"/>
              <w:autoSpaceDN w:val="0"/>
              <w:adjustRightInd w:val="0"/>
              <w:rPr>
                <w:rFonts w:hAnsi="Times New Roman"/>
                <w:sz w:val="18"/>
                <w:szCs w:val="18"/>
                <w:lang w:val="lv-LV"/>
              </w:rPr>
            </w:pPr>
            <w:r w:rsidRPr="00373FCD">
              <w:rPr>
                <w:rFonts w:hAnsi="Times New Roman"/>
                <w:b/>
                <w:sz w:val="18"/>
                <w:szCs w:val="18"/>
                <w:lang w:val="lv-LV"/>
              </w:rPr>
              <w:t>Apstiprināts</w:t>
            </w:r>
            <w:r w:rsidRPr="00373FCD">
              <w:rPr>
                <w:rFonts w:hAnsi="Times New Roman"/>
                <w:sz w:val="18"/>
                <w:szCs w:val="18"/>
                <w:lang w:val="lv-LV"/>
              </w:rPr>
              <w:t xml:space="preserve">: </w:t>
            </w:r>
          </w:p>
          <w:p w14:paraId="2752B77F" w14:textId="14969D0E" w:rsidR="00373FCD" w:rsidRPr="00A73930" w:rsidRDefault="00A73930" w:rsidP="00396BA4">
            <w:pPr>
              <w:widowControl w:val="0"/>
              <w:autoSpaceDE w:val="0"/>
              <w:autoSpaceDN w:val="0"/>
              <w:adjustRightInd w:val="0"/>
              <w:rPr>
                <w:rFonts w:hAnsi="Times New Roman"/>
                <w:color w:val="000000"/>
                <w:sz w:val="18"/>
                <w:szCs w:val="18"/>
                <w:lang w:val="lv-LV"/>
              </w:rPr>
            </w:pPr>
            <w:r w:rsidRPr="00A73930">
              <w:rPr>
                <w:color w:val="1C1C1C"/>
                <w:sz w:val="18"/>
                <w:szCs w:val="18"/>
                <w:shd w:val="clear" w:color="auto" w:fill="FFFFFF"/>
                <w:lang w:val="lv-LV"/>
              </w:rPr>
              <w:t>Valsts sekret</w:t>
            </w:r>
            <w:r w:rsidRPr="00A73930">
              <w:rPr>
                <w:color w:val="1C1C1C"/>
                <w:sz w:val="18"/>
                <w:szCs w:val="18"/>
                <w:shd w:val="clear" w:color="auto" w:fill="FFFFFF"/>
                <w:lang w:val="lv-LV"/>
              </w:rPr>
              <w:t>ā</w:t>
            </w:r>
            <w:r w:rsidRPr="00A73930">
              <w:rPr>
                <w:color w:val="1C1C1C"/>
                <w:sz w:val="18"/>
                <w:szCs w:val="18"/>
                <w:shd w:val="clear" w:color="auto" w:fill="FFFFFF"/>
                <w:lang w:val="lv-LV"/>
              </w:rPr>
              <w:t>ra vietnieks S.</w:t>
            </w:r>
            <w:r w:rsidR="00BC7EB3">
              <w:rPr>
                <w:color w:val="1C1C1C"/>
                <w:sz w:val="18"/>
                <w:szCs w:val="18"/>
                <w:shd w:val="clear" w:color="auto" w:fill="FFFFFF"/>
                <w:lang w:val="lv-LV"/>
              </w:rPr>
              <w:t> </w:t>
            </w:r>
            <w:r w:rsidRPr="00A73930">
              <w:rPr>
                <w:color w:val="1C1C1C"/>
                <w:sz w:val="18"/>
                <w:szCs w:val="18"/>
                <w:shd w:val="clear" w:color="auto" w:fill="FFFFFF"/>
                <w:lang w:val="lv-LV"/>
              </w:rPr>
              <w:t>Cakuls</w:t>
            </w:r>
          </w:p>
        </w:tc>
        <w:tc>
          <w:tcPr>
            <w:tcW w:w="992" w:type="dxa"/>
          </w:tcPr>
          <w:p w14:paraId="2B564766" w14:textId="77777777" w:rsidR="00373FCD" w:rsidRPr="00373FCD" w:rsidRDefault="00373FCD" w:rsidP="00396BA4">
            <w:pPr>
              <w:widowControl w:val="0"/>
              <w:autoSpaceDE w:val="0"/>
              <w:autoSpaceDN w:val="0"/>
              <w:adjustRightInd w:val="0"/>
              <w:rPr>
                <w:rFonts w:hAnsi="Times New Roman"/>
                <w:color w:val="000000"/>
                <w:sz w:val="18"/>
                <w:szCs w:val="18"/>
                <w:lang w:val="lv-LV"/>
              </w:rPr>
            </w:pPr>
            <w:r w:rsidRPr="00373FCD">
              <w:rPr>
                <w:rFonts w:hAnsi="Times New Roman"/>
                <w:b/>
                <w:color w:val="000000"/>
                <w:sz w:val="18"/>
                <w:szCs w:val="18"/>
                <w:lang w:val="lv-LV"/>
              </w:rPr>
              <w:t>Variants</w:t>
            </w:r>
            <w:r w:rsidRPr="00373FCD">
              <w:rPr>
                <w:rFonts w:hAnsi="Times New Roman"/>
                <w:color w:val="000000"/>
                <w:sz w:val="18"/>
                <w:szCs w:val="18"/>
                <w:lang w:val="lv-LV"/>
              </w:rPr>
              <w:t>:</w:t>
            </w:r>
          </w:p>
          <w:p w14:paraId="27FDD9BD" w14:textId="77777777" w:rsidR="00373FCD" w:rsidRPr="00373FCD" w:rsidRDefault="00373FCD" w:rsidP="00396BA4">
            <w:pPr>
              <w:widowControl w:val="0"/>
              <w:autoSpaceDE w:val="0"/>
              <w:autoSpaceDN w:val="0"/>
              <w:adjustRightInd w:val="0"/>
              <w:jc w:val="center"/>
              <w:rPr>
                <w:rFonts w:hAnsi="Times New Roman"/>
                <w:color w:val="000000"/>
                <w:sz w:val="18"/>
                <w:szCs w:val="18"/>
                <w:lang w:val="lv-LV"/>
              </w:rPr>
            </w:pPr>
            <w:r w:rsidRPr="00373FCD">
              <w:rPr>
                <w:rFonts w:hAnsi="Times New Roman"/>
                <w:color w:val="000000"/>
                <w:sz w:val="18"/>
                <w:szCs w:val="18"/>
                <w:lang w:val="lv-LV"/>
              </w:rPr>
              <w:t>1</w:t>
            </w:r>
          </w:p>
        </w:tc>
        <w:tc>
          <w:tcPr>
            <w:tcW w:w="1105" w:type="dxa"/>
          </w:tcPr>
          <w:p w14:paraId="5096FEA7" w14:textId="77777777" w:rsidR="00373FCD" w:rsidRPr="00373FCD" w:rsidRDefault="00373FCD" w:rsidP="00396BA4">
            <w:pPr>
              <w:widowControl w:val="0"/>
              <w:autoSpaceDE w:val="0"/>
              <w:autoSpaceDN w:val="0"/>
              <w:adjustRightInd w:val="0"/>
              <w:rPr>
                <w:rFonts w:hAnsi="Times New Roman"/>
                <w:color w:val="000000"/>
                <w:sz w:val="18"/>
                <w:szCs w:val="18"/>
                <w:lang w:val="lv-LV"/>
              </w:rPr>
            </w:pPr>
            <w:r w:rsidRPr="00373FCD">
              <w:rPr>
                <w:rFonts w:hAnsi="Times New Roman"/>
                <w:b/>
                <w:color w:val="000000"/>
                <w:sz w:val="18"/>
                <w:szCs w:val="18"/>
                <w:lang w:val="lv-LV"/>
              </w:rPr>
              <w:t>Datums</w:t>
            </w:r>
            <w:r w:rsidRPr="00373FCD">
              <w:rPr>
                <w:rFonts w:hAnsi="Times New Roman"/>
                <w:color w:val="000000"/>
                <w:sz w:val="18"/>
                <w:szCs w:val="18"/>
                <w:lang w:val="lv-LV"/>
              </w:rPr>
              <w:t>:</w:t>
            </w:r>
          </w:p>
          <w:p w14:paraId="4BB42216" w14:textId="5811DB1E" w:rsidR="00373FCD" w:rsidRPr="00373FCD" w:rsidRDefault="00EE5F86" w:rsidP="00396BA4">
            <w:pPr>
              <w:widowControl w:val="0"/>
              <w:autoSpaceDE w:val="0"/>
              <w:autoSpaceDN w:val="0"/>
              <w:adjustRightInd w:val="0"/>
              <w:rPr>
                <w:rFonts w:hAnsi="Times New Roman"/>
                <w:color w:val="000000"/>
                <w:sz w:val="18"/>
                <w:szCs w:val="18"/>
                <w:lang w:val="lv-LV"/>
              </w:rPr>
            </w:pPr>
            <w:r>
              <w:rPr>
                <w:rFonts w:hAnsi="Times New Roman"/>
                <w:color w:val="000000"/>
                <w:sz w:val="18"/>
                <w:szCs w:val="18"/>
                <w:lang w:val="lv-LV"/>
              </w:rPr>
              <w:t>26.04.2024</w:t>
            </w:r>
          </w:p>
        </w:tc>
        <w:tc>
          <w:tcPr>
            <w:tcW w:w="1157" w:type="dxa"/>
          </w:tcPr>
          <w:p w14:paraId="588C8287" w14:textId="77777777" w:rsidR="00373FCD" w:rsidRPr="00373FCD" w:rsidRDefault="00373FCD" w:rsidP="00396BA4">
            <w:pPr>
              <w:widowControl w:val="0"/>
              <w:autoSpaceDE w:val="0"/>
              <w:autoSpaceDN w:val="0"/>
              <w:adjustRightInd w:val="0"/>
              <w:rPr>
                <w:rFonts w:hAnsi="Times New Roman"/>
                <w:color w:val="000000"/>
                <w:sz w:val="18"/>
                <w:szCs w:val="18"/>
                <w:lang w:val="lv-LV"/>
              </w:rPr>
            </w:pPr>
            <w:r w:rsidRPr="00373FCD">
              <w:rPr>
                <w:rFonts w:hAnsi="Times New Roman"/>
                <w:b/>
                <w:color w:val="000000"/>
                <w:sz w:val="18"/>
                <w:szCs w:val="18"/>
                <w:lang w:val="lv-LV"/>
              </w:rPr>
              <w:t>Lapaspuses</w:t>
            </w:r>
            <w:r w:rsidRPr="00373FCD">
              <w:rPr>
                <w:rFonts w:hAnsi="Times New Roman"/>
                <w:color w:val="000000"/>
                <w:sz w:val="18"/>
                <w:szCs w:val="18"/>
                <w:lang w:val="lv-LV"/>
              </w:rPr>
              <w:t>:</w:t>
            </w:r>
          </w:p>
          <w:p w14:paraId="21785B66" w14:textId="53C65349" w:rsidR="00373FCD" w:rsidRPr="00373FCD" w:rsidRDefault="00EE5F86" w:rsidP="00EE5F86">
            <w:pPr>
              <w:widowControl w:val="0"/>
              <w:autoSpaceDE w:val="0"/>
              <w:autoSpaceDN w:val="0"/>
              <w:adjustRightInd w:val="0"/>
              <w:jc w:val="center"/>
              <w:rPr>
                <w:rFonts w:hAnsi="Times New Roman"/>
                <w:color w:val="000000"/>
                <w:sz w:val="18"/>
                <w:szCs w:val="18"/>
                <w:lang w:val="lv-LV"/>
              </w:rPr>
            </w:pPr>
            <w:r>
              <w:rPr>
                <w:rFonts w:hAnsi="Times New Roman"/>
                <w:color w:val="000000"/>
                <w:sz w:val="18"/>
                <w:szCs w:val="18"/>
                <w:lang w:val="lv-LV"/>
              </w:rPr>
              <w:t>22</w:t>
            </w:r>
          </w:p>
        </w:tc>
      </w:tr>
    </w:tbl>
    <w:p w14:paraId="24146A10" w14:textId="77777777" w:rsidR="00373FCD" w:rsidRDefault="00373FCD" w:rsidP="00373FCD">
      <w:pPr>
        <w:pStyle w:val="Heading1"/>
        <w:spacing w:before="0"/>
        <w:jc w:val="center"/>
        <w:rPr>
          <w:rFonts w:ascii="Times New Roman" w:hAnsi="Times New Roman" w:cs="Times New Roman"/>
          <w:b/>
          <w:color w:val="auto"/>
          <w:sz w:val="24"/>
          <w:szCs w:val="24"/>
          <w:lang w:val="lv-LV"/>
        </w:rPr>
      </w:pPr>
    </w:p>
    <w:p w14:paraId="3E35A7E0" w14:textId="77777777" w:rsidR="00373FCD" w:rsidRDefault="00373FCD" w:rsidP="00373FCD">
      <w:pPr>
        <w:rPr>
          <w:lang w:val="lv-LV"/>
        </w:rPr>
      </w:pPr>
    </w:p>
    <w:p w14:paraId="2B7621D4" w14:textId="77777777" w:rsidR="00373FCD" w:rsidRPr="007F595D" w:rsidRDefault="00373FCD" w:rsidP="00373FCD">
      <w:pPr>
        <w:jc w:val="center"/>
        <w:rPr>
          <w:lang w:val="lv-LV"/>
        </w:rPr>
      </w:pPr>
      <w:r>
        <w:rPr>
          <w:noProof/>
          <w:lang w:val="lv-LV"/>
        </w:rPr>
        <w:drawing>
          <wp:inline distT="0" distB="0" distL="0" distR="0" wp14:anchorId="3FB1B684" wp14:editId="1FB3B767">
            <wp:extent cx="1840865" cy="944880"/>
            <wp:effectExtent l="0" t="0" r="6985" b="0"/>
            <wp:docPr id="1497628523" name="Picture 1497628523" descr="A blue and black square with yellow stars and a black and white square with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28523" name="Picture 1497628523" descr="A blue and black square with yellow stars and a black and white square with red numb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0865" cy="944880"/>
                    </a:xfrm>
                    <a:prstGeom prst="rect">
                      <a:avLst/>
                    </a:prstGeom>
                    <a:noFill/>
                  </pic:spPr>
                </pic:pic>
              </a:graphicData>
            </a:graphic>
          </wp:inline>
        </w:drawing>
      </w:r>
    </w:p>
    <w:p w14:paraId="6DFC999B" w14:textId="77777777" w:rsidR="00373FCD" w:rsidRDefault="00373FCD" w:rsidP="00373FCD">
      <w:pPr>
        <w:pStyle w:val="Heading1"/>
        <w:spacing w:before="0"/>
        <w:jc w:val="center"/>
        <w:rPr>
          <w:rFonts w:ascii="Times New Roman" w:hAnsi="Times New Roman" w:cs="Times New Roman"/>
          <w:b/>
          <w:color w:val="auto"/>
          <w:sz w:val="24"/>
          <w:szCs w:val="24"/>
          <w:lang w:val="lv-LV"/>
        </w:rPr>
      </w:pPr>
    </w:p>
    <w:p w14:paraId="0E9DB61D" w14:textId="77777777" w:rsidR="00373FCD" w:rsidRPr="00E351F8" w:rsidRDefault="00373FCD" w:rsidP="00373FCD">
      <w:pPr>
        <w:jc w:val="center"/>
        <w:rPr>
          <w:rFonts w:ascii="Times New Roman" w:hAnsi="Times New Roman" w:cs="Times New Roman"/>
          <w:b/>
          <w:sz w:val="24"/>
          <w:szCs w:val="24"/>
          <w:lang w:val="lv-LV"/>
        </w:rPr>
      </w:pPr>
      <w:bookmarkStart w:id="2" w:name="_Toc140486223"/>
      <w:r w:rsidRPr="00E351F8">
        <w:rPr>
          <w:rFonts w:ascii="Times New Roman" w:hAnsi="Times New Roman" w:cs="Times New Roman"/>
          <w:b/>
          <w:sz w:val="24"/>
          <w:szCs w:val="24"/>
          <w:lang w:val="lv-LV"/>
        </w:rPr>
        <w:t>Vides aizsardzības un reģionālās attīstības ministrija</w:t>
      </w:r>
      <w:bookmarkEnd w:id="2"/>
    </w:p>
    <w:p w14:paraId="5360321A" w14:textId="77777777" w:rsidR="00373FCD" w:rsidRPr="00E351F8" w:rsidRDefault="00373FCD" w:rsidP="00373FCD">
      <w:pPr>
        <w:jc w:val="center"/>
        <w:rPr>
          <w:rFonts w:ascii="Times New Roman" w:hAnsi="Times New Roman" w:cs="Times New Roman"/>
          <w:b/>
          <w:sz w:val="24"/>
          <w:szCs w:val="24"/>
          <w:lang w:val="lv-LV"/>
        </w:rPr>
      </w:pPr>
      <w:bookmarkStart w:id="3" w:name="_Toc140486224"/>
      <w:r w:rsidRPr="00E351F8">
        <w:rPr>
          <w:rFonts w:ascii="Times New Roman" w:hAnsi="Times New Roman" w:cs="Times New Roman"/>
          <w:b/>
          <w:sz w:val="24"/>
          <w:szCs w:val="24"/>
          <w:lang w:val="lv-LV"/>
        </w:rPr>
        <w:t>Eiropas Savienības fondu vadībā iesaistītā atbildīgā iestāde</w:t>
      </w:r>
      <w:bookmarkEnd w:id="3"/>
    </w:p>
    <w:p w14:paraId="2C6EF8CC" w14:textId="77777777" w:rsidR="00373FCD" w:rsidRPr="00E351F8" w:rsidRDefault="00373FCD" w:rsidP="00373FCD">
      <w:pPr>
        <w:jc w:val="center"/>
        <w:rPr>
          <w:rFonts w:ascii="Times New Roman" w:hAnsi="Times New Roman" w:cs="Times New Roman"/>
          <w:b/>
          <w:sz w:val="24"/>
          <w:szCs w:val="24"/>
          <w:lang w:val="lv-LV"/>
        </w:rPr>
      </w:pPr>
    </w:p>
    <w:p w14:paraId="384B6C6C" w14:textId="77777777" w:rsidR="00373FCD" w:rsidRPr="00E351F8" w:rsidRDefault="00373FCD" w:rsidP="00373FCD">
      <w:pPr>
        <w:jc w:val="center"/>
        <w:rPr>
          <w:rFonts w:ascii="Times New Roman" w:hAnsi="Times New Roman" w:cs="Times New Roman"/>
          <w:b/>
          <w:sz w:val="24"/>
          <w:szCs w:val="24"/>
          <w:lang w:val="lv-LV"/>
        </w:rPr>
      </w:pPr>
      <w:bookmarkStart w:id="4" w:name="_Toc140486225"/>
      <w:r w:rsidRPr="00E351F8">
        <w:rPr>
          <w:rFonts w:ascii="Times New Roman" w:hAnsi="Times New Roman" w:cs="Times New Roman"/>
          <w:b/>
          <w:sz w:val="24"/>
          <w:szCs w:val="24"/>
          <w:lang w:val="lv-LV"/>
        </w:rPr>
        <w:t xml:space="preserve">Vienas vienības izmaksu </w:t>
      </w:r>
      <w:bookmarkStart w:id="5" w:name="_Hlk139792038"/>
      <w:r w:rsidRPr="00E351F8">
        <w:rPr>
          <w:rFonts w:ascii="Times New Roman" w:hAnsi="Times New Roman" w:cs="Times New Roman"/>
          <w:b/>
          <w:sz w:val="24"/>
          <w:szCs w:val="24"/>
          <w:lang w:val="lv-LV"/>
        </w:rPr>
        <w:t xml:space="preserve">metodika vienkāršoto izmaksu </w:t>
      </w:r>
      <w:bookmarkEnd w:id="4"/>
      <w:bookmarkEnd w:id="5"/>
      <w:r>
        <w:rPr>
          <w:rFonts w:ascii="Times New Roman" w:hAnsi="Times New Roman" w:cs="Times New Roman"/>
          <w:b/>
          <w:sz w:val="24"/>
          <w:szCs w:val="24"/>
          <w:lang w:val="lv-LV"/>
        </w:rPr>
        <w:t>piemērošanai</w:t>
      </w:r>
    </w:p>
    <w:p w14:paraId="408B3B8F" w14:textId="77777777" w:rsidR="00373FCD" w:rsidRPr="00E351F8" w:rsidRDefault="00373FCD" w:rsidP="00373FCD">
      <w:pPr>
        <w:jc w:val="center"/>
        <w:rPr>
          <w:rFonts w:ascii="Times New Roman" w:hAnsi="Times New Roman" w:cs="Times New Roman"/>
          <w:b/>
          <w:sz w:val="24"/>
          <w:szCs w:val="24"/>
          <w:lang w:val="lv-LV"/>
        </w:rPr>
      </w:pPr>
      <w:bookmarkStart w:id="6" w:name="_Toc140486226"/>
      <w:r w:rsidRPr="00E351F8">
        <w:rPr>
          <w:rFonts w:ascii="Times New Roman" w:hAnsi="Times New Roman" w:cs="Times New Roman"/>
          <w:b/>
          <w:sz w:val="24"/>
          <w:szCs w:val="24"/>
          <w:lang w:val="lv-LV"/>
        </w:rPr>
        <w:t>Eiropas Savienības kohēzijas politikas programmas 2021. – 2027. gadam</w:t>
      </w:r>
      <w:bookmarkEnd w:id="6"/>
    </w:p>
    <w:p w14:paraId="3878AC00" w14:textId="77777777" w:rsidR="00373FCD" w:rsidRPr="00E351F8" w:rsidRDefault="00373FCD" w:rsidP="00373FCD">
      <w:pPr>
        <w:jc w:val="center"/>
        <w:rPr>
          <w:rFonts w:ascii="Times New Roman" w:hAnsi="Times New Roman" w:cs="Times New Roman"/>
          <w:b/>
          <w:sz w:val="24"/>
          <w:szCs w:val="24"/>
          <w:lang w:val="lv-LV"/>
        </w:rPr>
      </w:pPr>
      <w:bookmarkStart w:id="7" w:name="_Toc140486227"/>
      <w:bookmarkStart w:id="8" w:name="_Hlk146641748"/>
      <w:r w:rsidRPr="00E351F8">
        <w:rPr>
          <w:rFonts w:ascii="Times New Roman" w:hAnsi="Times New Roman" w:cs="Times New Roman"/>
          <w:b/>
          <w:sz w:val="24"/>
          <w:szCs w:val="24"/>
          <w:lang w:val="lv-LV"/>
        </w:rPr>
        <w:t>specifiskā atbalsta mērķa 2.2.2. “Pārejas uz aprites ekonomiku veicināšana”</w:t>
      </w:r>
      <w:bookmarkEnd w:id="7"/>
    </w:p>
    <w:p w14:paraId="086B47AE" w14:textId="77777777" w:rsidR="00373FCD" w:rsidRPr="00E351F8" w:rsidRDefault="00373FCD" w:rsidP="00373FCD">
      <w:pPr>
        <w:jc w:val="center"/>
        <w:rPr>
          <w:rFonts w:ascii="Times New Roman" w:hAnsi="Times New Roman" w:cs="Times New Roman"/>
          <w:b/>
          <w:bCs/>
          <w:sz w:val="24"/>
          <w:szCs w:val="24"/>
          <w:lang w:val="lv-LV"/>
        </w:rPr>
      </w:pPr>
      <w:bookmarkStart w:id="9" w:name="_Toc140486228"/>
      <w:r w:rsidRPr="20410D72">
        <w:rPr>
          <w:rFonts w:ascii="Times New Roman" w:hAnsi="Times New Roman" w:cs="Times New Roman"/>
          <w:b/>
          <w:bCs/>
          <w:sz w:val="24"/>
          <w:szCs w:val="24"/>
          <w:lang w:val="lv-LV"/>
        </w:rPr>
        <w:t xml:space="preserve">pasākumā 2.2.2.2. “Atkritumu dalītā vākšana”” </w:t>
      </w:r>
      <w:r w:rsidRPr="002F0FEB">
        <w:rPr>
          <w:rFonts w:ascii="Times New Roman" w:hAnsi="Times New Roman" w:cs="Times New Roman"/>
          <w:b/>
          <w:bCs/>
          <w:sz w:val="24"/>
          <w:szCs w:val="24"/>
          <w:lang w:val="lv-LV"/>
        </w:rPr>
        <w:t xml:space="preserve">projektu iesniegumu atlases </w:t>
      </w:r>
      <w:r w:rsidRPr="20410D72">
        <w:rPr>
          <w:rFonts w:ascii="Times New Roman" w:hAnsi="Times New Roman" w:cs="Times New Roman"/>
          <w:b/>
          <w:bCs/>
          <w:sz w:val="24"/>
          <w:szCs w:val="24"/>
          <w:lang w:val="lv-LV"/>
        </w:rPr>
        <w:t>1.</w:t>
      </w:r>
      <w:bookmarkEnd w:id="9"/>
      <w:r w:rsidRPr="20410D72">
        <w:rPr>
          <w:rFonts w:ascii="Times New Roman" w:hAnsi="Times New Roman" w:cs="Times New Roman"/>
          <w:b/>
          <w:bCs/>
          <w:sz w:val="24"/>
          <w:szCs w:val="24"/>
          <w:lang w:val="lv-LV"/>
        </w:rPr>
        <w:t>kārt</w:t>
      </w:r>
      <w:r>
        <w:rPr>
          <w:rFonts w:ascii="Times New Roman" w:hAnsi="Times New Roman" w:cs="Times New Roman"/>
          <w:b/>
          <w:bCs/>
          <w:sz w:val="24"/>
          <w:szCs w:val="24"/>
          <w:lang w:val="lv-LV"/>
        </w:rPr>
        <w:t>as īstenošanai</w:t>
      </w:r>
    </w:p>
    <w:bookmarkEnd w:id="0"/>
    <w:bookmarkEnd w:id="8"/>
    <w:p w14:paraId="16A9A339" w14:textId="77777777" w:rsidR="00373FCD" w:rsidRPr="00E351F8" w:rsidRDefault="00373FCD" w:rsidP="00373FCD">
      <w:pPr>
        <w:jc w:val="center"/>
        <w:rPr>
          <w:rFonts w:ascii="Times New Roman" w:hAnsi="Times New Roman" w:cs="Times New Roman"/>
          <w:b/>
          <w:sz w:val="24"/>
          <w:szCs w:val="24"/>
          <w:highlight w:val="yellow"/>
          <w:lang w:val="lv-LV"/>
        </w:rPr>
      </w:pPr>
    </w:p>
    <w:p w14:paraId="04E7805A" w14:textId="77777777" w:rsidR="00373FCD" w:rsidRPr="00E351F8" w:rsidRDefault="00373FCD" w:rsidP="00373FCD">
      <w:pPr>
        <w:jc w:val="center"/>
        <w:rPr>
          <w:rFonts w:ascii="Times New Roman" w:eastAsia="Yu Mincho" w:hAnsi="Times New Roman" w:cs="Times New Roman"/>
          <w:b/>
          <w:bCs/>
          <w:sz w:val="24"/>
          <w:szCs w:val="24"/>
          <w:lang w:val="lv-LV" w:eastAsia="lv-LV"/>
        </w:rPr>
      </w:pPr>
      <w:r w:rsidRPr="00E351F8">
        <w:rPr>
          <w:rFonts w:ascii="Times New Roman" w:eastAsia="Yu Mincho" w:hAnsi="Times New Roman" w:cs="Times New Roman"/>
          <w:b/>
          <w:bCs/>
          <w:sz w:val="24"/>
          <w:szCs w:val="24"/>
          <w:lang w:val="lv-LV" w:eastAsia="lv-LV"/>
        </w:rPr>
        <w:t>Metodika dažāda veida atkritumu dalītās savākšanas specializēto konteineru</w:t>
      </w:r>
      <w:r>
        <w:rPr>
          <w:rFonts w:ascii="Times New Roman" w:eastAsia="Yu Mincho" w:hAnsi="Times New Roman" w:cs="Times New Roman"/>
          <w:b/>
          <w:bCs/>
          <w:sz w:val="24"/>
          <w:szCs w:val="24"/>
          <w:lang w:val="lv-LV" w:eastAsia="lv-LV"/>
        </w:rPr>
        <w:t xml:space="preserve"> vienas vienības noteikšanai </w:t>
      </w:r>
      <w:r w:rsidRPr="00E351F8">
        <w:rPr>
          <w:rFonts w:ascii="Times New Roman" w:eastAsia="Yu Mincho" w:hAnsi="Times New Roman" w:cs="Times New Roman"/>
          <w:b/>
          <w:bCs/>
          <w:sz w:val="24"/>
          <w:szCs w:val="24"/>
          <w:lang w:val="lv-LV" w:eastAsia="lv-LV"/>
        </w:rPr>
        <w:t xml:space="preserve"> dalītās vākšanas pakalpojuma nodrošināšanai</w:t>
      </w:r>
    </w:p>
    <w:p w14:paraId="4033AA7A" w14:textId="77777777" w:rsidR="00373FCD" w:rsidRPr="00E351F8" w:rsidRDefault="00373FCD" w:rsidP="00373FCD">
      <w:pPr>
        <w:jc w:val="center"/>
        <w:rPr>
          <w:rFonts w:ascii="Times New Roman" w:hAnsi="Times New Roman" w:cs="Times New Roman"/>
          <w:b/>
          <w:sz w:val="24"/>
          <w:szCs w:val="24"/>
          <w:highlight w:val="yellow"/>
          <w:lang w:val="lv-LV"/>
        </w:rPr>
      </w:pPr>
    </w:p>
    <w:p w14:paraId="191FE37D" w14:textId="77777777" w:rsidR="00373FCD" w:rsidRDefault="00373FCD" w:rsidP="00373FCD">
      <w:pPr>
        <w:rPr>
          <w:rFonts w:ascii="Times New Roman" w:hAnsi="Times New Roman" w:cs="Times New Roman"/>
          <w:sz w:val="24"/>
          <w:szCs w:val="24"/>
          <w:highlight w:val="yellow"/>
          <w:lang w:val="lv-LV"/>
        </w:rPr>
      </w:pPr>
    </w:p>
    <w:p w14:paraId="7766EBBA" w14:textId="77777777" w:rsidR="00373FCD" w:rsidRDefault="00373FCD" w:rsidP="00373FCD">
      <w:pPr>
        <w:rPr>
          <w:rFonts w:ascii="Times New Roman" w:hAnsi="Times New Roman" w:cs="Times New Roman"/>
          <w:sz w:val="24"/>
          <w:szCs w:val="24"/>
          <w:highlight w:val="yellow"/>
          <w:lang w:val="lv-LV"/>
        </w:rPr>
      </w:pPr>
    </w:p>
    <w:p w14:paraId="426E3D0D" w14:textId="77777777" w:rsidR="00373FCD" w:rsidRDefault="00373FCD" w:rsidP="00373FCD">
      <w:pPr>
        <w:rPr>
          <w:rFonts w:ascii="Times New Roman" w:hAnsi="Times New Roman" w:cs="Times New Roman"/>
          <w:sz w:val="24"/>
          <w:szCs w:val="24"/>
          <w:highlight w:val="yellow"/>
          <w:lang w:val="lv-LV"/>
        </w:rPr>
      </w:pPr>
    </w:p>
    <w:p w14:paraId="1A28E694" w14:textId="77777777" w:rsidR="00373FCD" w:rsidRDefault="00373FCD" w:rsidP="00373FCD">
      <w:pPr>
        <w:rPr>
          <w:rFonts w:ascii="Times New Roman" w:hAnsi="Times New Roman" w:cs="Times New Roman"/>
          <w:sz w:val="24"/>
          <w:szCs w:val="24"/>
          <w:highlight w:val="yellow"/>
          <w:lang w:val="lv-LV"/>
        </w:rPr>
      </w:pPr>
    </w:p>
    <w:p w14:paraId="2E2280DA" w14:textId="77777777" w:rsidR="00373FCD" w:rsidRDefault="00373FCD" w:rsidP="00373FCD">
      <w:pPr>
        <w:rPr>
          <w:rFonts w:ascii="Times New Roman" w:hAnsi="Times New Roman" w:cs="Times New Roman"/>
          <w:sz w:val="24"/>
          <w:szCs w:val="24"/>
          <w:highlight w:val="yellow"/>
          <w:lang w:val="lv-LV"/>
        </w:rPr>
      </w:pPr>
    </w:p>
    <w:p w14:paraId="7CB5F0CD" w14:textId="77777777" w:rsidR="00373FCD" w:rsidRDefault="00373FCD" w:rsidP="00373FCD">
      <w:pPr>
        <w:rPr>
          <w:rFonts w:ascii="Times New Roman" w:hAnsi="Times New Roman" w:cs="Times New Roman"/>
          <w:sz w:val="24"/>
          <w:szCs w:val="24"/>
          <w:highlight w:val="yellow"/>
          <w:lang w:val="lv-LV"/>
        </w:rPr>
      </w:pPr>
    </w:p>
    <w:p w14:paraId="6AE3DEDB" w14:textId="77777777" w:rsidR="00373FCD" w:rsidRDefault="00373FCD" w:rsidP="00373FCD">
      <w:pPr>
        <w:rPr>
          <w:rFonts w:ascii="Times New Roman" w:hAnsi="Times New Roman" w:cs="Times New Roman"/>
          <w:sz w:val="24"/>
          <w:szCs w:val="24"/>
          <w:highlight w:val="yellow"/>
          <w:lang w:val="lv-LV"/>
        </w:rPr>
      </w:pPr>
    </w:p>
    <w:p w14:paraId="42E97776" w14:textId="77777777" w:rsidR="00373FCD" w:rsidRDefault="00373FCD" w:rsidP="00373FCD">
      <w:pPr>
        <w:rPr>
          <w:rFonts w:ascii="Times New Roman" w:hAnsi="Times New Roman" w:cs="Times New Roman"/>
          <w:sz w:val="24"/>
          <w:szCs w:val="24"/>
          <w:highlight w:val="yellow"/>
          <w:lang w:val="lv-LV"/>
        </w:rPr>
      </w:pPr>
    </w:p>
    <w:p w14:paraId="1198C61B" w14:textId="77777777" w:rsidR="00373FCD" w:rsidRDefault="00373FCD" w:rsidP="00373FCD">
      <w:pPr>
        <w:rPr>
          <w:rFonts w:ascii="Times New Roman" w:hAnsi="Times New Roman" w:cs="Times New Roman"/>
          <w:sz w:val="24"/>
          <w:szCs w:val="24"/>
          <w:highlight w:val="yellow"/>
          <w:lang w:val="lv-LV"/>
        </w:rPr>
      </w:pPr>
    </w:p>
    <w:sdt>
      <w:sdtPr>
        <w:rPr>
          <w:rFonts w:asciiTheme="minorHAnsi" w:eastAsiaTheme="minorEastAsia" w:hAnsiTheme="minorHAnsi" w:cstheme="minorBidi"/>
          <w:color w:val="auto"/>
          <w:sz w:val="22"/>
          <w:szCs w:val="22"/>
          <w:lang w:val="en-GB"/>
        </w:rPr>
        <w:id w:val="-1562708873"/>
        <w:docPartObj>
          <w:docPartGallery w:val="Table of Contents"/>
          <w:docPartUnique/>
        </w:docPartObj>
      </w:sdtPr>
      <w:sdtEndPr>
        <w:rPr>
          <w:b/>
          <w:bCs/>
          <w:noProof/>
        </w:rPr>
      </w:sdtEndPr>
      <w:sdtContent>
        <w:sdt>
          <w:sdtPr>
            <w:rPr>
              <w:rFonts w:asciiTheme="minorHAnsi" w:eastAsiaTheme="minorEastAsia" w:hAnsiTheme="minorHAnsi" w:cstheme="minorBidi"/>
              <w:color w:val="auto"/>
              <w:sz w:val="22"/>
              <w:szCs w:val="22"/>
              <w:lang w:val="en-GB"/>
            </w:rPr>
            <w:id w:val="-1486163536"/>
            <w:docPartObj>
              <w:docPartGallery w:val="Table of Contents"/>
              <w:docPartUnique/>
            </w:docPartObj>
          </w:sdtPr>
          <w:sdtEndPr>
            <w:rPr>
              <w:b/>
              <w:bCs/>
              <w:noProof/>
            </w:rPr>
          </w:sdtEndPr>
          <w:sdtContent>
            <w:p w14:paraId="2CF4C44A" w14:textId="77777777" w:rsidR="00373FCD" w:rsidRPr="0085468B" w:rsidRDefault="00373FCD" w:rsidP="00373FCD">
              <w:pPr>
                <w:pStyle w:val="TOCHeading"/>
                <w:rPr>
                  <w:rFonts w:ascii="Times New Roman" w:hAnsi="Times New Roman" w:cs="Times New Roman"/>
                  <w:b/>
                  <w:bCs/>
                  <w:color w:val="auto"/>
                </w:rPr>
              </w:pPr>
              <w:proofErr w:type="spellStart"/>
              <w:r w:rsidRPr="0085468B">
                <w:rPr>
                  <w:rFonts w:ascii="Times New Roman" w:hAnsi="Times New Roman" w:cs="Times New Roman"/>
                  <w:b/>
                  <w:bCs/>
                  <w:color w:val="auto"/>
                </w:rPr>
                <w:t>Saturs</w:t>
              </w:r>
              <w:proofErr w:type="spellEnd"/>
            </w:p>
            <w:p w14:paraId="4F89122C" w14:textId="3310CF2E" w:rsidR="009F307C" w:rsidRDefault="00373FCD">
              <w:pPr>
                <w:pStyle w:val="TOC2"/>
                <w:rPr>
                  <w:rFonts w:eastAsiaTheme="minorEastAsia"/>
                  <w:noProof/>
                  <w:lang w:eastAsia="en-GB"/>
                </w:rPr>
              </w:pPr>
              <w:r>
                <w:fldChar w:fldCharType="begin"/>
              </w:r>
              <w:r>
                <w:instrText xml:space="preserve"> TOC \o "1-3" \h \z \u </w:instrText>
              </w:r>
              <w:r>
                <w:fldChar w:fldCharType="separate"/>
              </w:r>
              <w:hyperlink w:anchor="_Toc164331924" w:history="1">
                <w:r w:rsidR="009F307C" w:rsidRPr="00552EFA">
                  <w:rPr>
                    <w:rStyle w:val="Hyperlink"/>
                    <w:rFonts w:ascii="Times New Roman" w:hAnsi="Times New Roman"/>
                    <w:b/>
                    <w:noProof/>
                    <w:lang w:val="lv-LV"/>
                  </w:rPr>
                  <w:t>I.</w:t>
                </w:r>
                <w:r w:rsidR="009F307C">
                  <w:rPr>
                    <w:rFonts w:eastAsiaTheme="minorEastAsia"/>
                    <w:noProof/>
                    <w:lang w:eastAsia="en-GB"/>
                  </w:rPr>
                  <w:tab/>
                </w:r>
                <w:r w:rsidR="009F307C" w:rsidRPr="00552EFA">
                  <w:rPr>
                    <w:rStyle w:val="Hyperlink"/>
                    <w:rFonts w:ascii="Times New Roman" w:hAnsi="Times New Roman"/>
                    <w:b/>
                    <w:noProof/>
                    <w:lang w:val="lv-LV"/>
                  </w:rPr>
                  <w:t>Metodikas mērķis</w:t>
                </w:r>
                <w:r w:rsidR="009F307C">
                  <w:rPr>
                    <w:noProof/>
                    <w:webHidden/>
                  </w:rPr>
                  <w:tab/>
                </w:r>
                <w:r w:rsidR="009F307C">
                  <w:rPr>
                    <w:noProof/>
                    <w:webHidden/>
                  </w:rPr>
                  <w:fldChar w:fldCharType="begin"/>
                </w:r>
                <w:r w:rsidR="009F307C">
                  <w:rPr>
                    <w:noProof/>
                    <w:webHidden/>
                  </w:rPr>
                  <w:instrText xml:space="preserve"> PAGEREF _Toc164331924 \h </w:instrText>
                </w:r>
                <w:r w:rsidR="009F307C">
                  <w:rPr>
                    <w:noProof/>
                    <w:webHidden/>
                  </w:rPr>
                </w:r>
                <w:r w:rsidR="009F307C">
                  <w:rPr>
                    <w:noProof/>
                    <w:webHidden/>
                  </w:rPr>
                  <w:fldChar w:fldCharType="separate"/>
                </w:r>
                <w:r w:rsidR="009F307C">
                  <w:rPr>
                    <w:noProof/>
                    <w:webHidden/>
                  </w:rPr>
                  <w:t>3</w:t>
                </w:r>
                <w:r w:rsidR="009F307C">
                  <w:rPr>
                    <w:noProof/>
                    <w:webHidden/>
                  </w:rPr>
                  <w:fldChar w:fldCharType="end"/>
                </w:r>
              </w:hyperlink>
            </w:p>
            <w:p w14:paraId="588B020B" w14:textId="0558C828" w:rsidR="009F307C" w:rsidRDefault="001A63D1">
              <w:pPr>
                <w:pStyle w:val="TOC2"/>
                <w:rPr>
                  <w:rFonts w:eastAsiaTheme="minorEastAsia"/>
                  <w:noProof/>
                  <w:lang w:eastAsia="en-GB"/>
                </w:rPr>
              </w:pPr>
              <w:hyperlink w:anchor="_Toc164331925" w:history="1">
                <w:r w:rsidR="009F307C" w:rsidRPr="00552EFA">
                  <w:rPr>
                    <w:rStyle w:val="Hyperlink"/>
                    <w:rFonts w:ascii="Times New Roman" w:hAnsi="Times New Roman"/>
                    <w:b/>
                    <w:noProof/>
                    <w:lang w:val="lv-LV"/>
                  </w:rPr>
                  <w:t>II.</w:t>
                </w:r>
                <w:r w:rsidR="009F307C">
                  <w:rPr>
                    <w:rFonts w:eastAsiaTheme="minorEastAsia"/>
                    <w:noProof/>
                    <w:lang w:eastAsia="en-GB"/>
                  </w:rPr>
                  <w:tab/>
                </w:r>
                <w:r w:rsidR="009F307C" w:rsidRPr="00552EFA">
                  <w:rPr>
                    <w:rStyle w:val="Hyperlink"/>
                    <w:rFonts w:ascii="Times New Roman" w:hAnsi="Times New Roman"/>
                    <w:b/>
                    <w:noProof/>
                    <w:lang w:val="lv-LV"/>
                  </w:rPr>
                  <w:t>Vispārīgi jautājumi</w:t>
                </w:r>
                <w:r w:rsidR="009F307C">
                  <w:rPr>
                    <w:noProof/>
                    <w:webHidden/>
                  </w:rPr>
                  <w:tab/>
                </w:r>
                <w:r w:rsidR="009F307C">
                  <w:rPr>
                    <w:noProof/>
                    <w:webHidden/>
                  </w:rPr>
                  <w:fldChar w:fldCharType="begin"/>
                </w:r>
                <w:r w:rsidR="009F307C">
                  <w:rPr>
                    <w:noProof/>
                    <w:webHidden/>
                  </w:rPr>
                  <w:instrText xml:space="preserve"> PAGEREF _Toc164331925 \h </w:instrText>
                </w:r>
                <w:r w:rsidR="009F307C">
                  <w:rPr>
                    <w:noProof/>
                    <w:webHidden/>
                  </w:rPr>
                </w:r>
                <w:r w:rsidR="009F307C">
                  <w:rPr>
                    <w:noProof/>
                    <w:webHidden/>
                  </w:rPr>
                  <w:fldChar w:fldCharType="separate"/>
                </w:r>
                <w:r w:rsidR="009F307C">
                  <w:rPr>
                    <w:noProof/>
                    <w:webHidden/>
                  </w:rPr>
                  <w:t>3</w:t>
                </w:r>
                <w:r w:rsidR="009F307C">
                  <w:rPr>
                    <w:noProof/>
                    <w:webHidden/>
                  </w:rPr>
                  <w:fldChar w:fldCharType="end"/>
                </w:r>
              </w:hyperlink>
            </w:p>
            <w:p w14:paraId="67DA3497" w14:textId="027188DF" w:rsidR="009F307C" w:rsidRDefault="001A63D1">
              <w:pPr>
                <w:pStyle w:val="TOC2"/>
                <w:rPr>
                  <w:rFonts w:eastAsiaTheme="minorEastAsia"/>
                  <w:noProof/>
                  <w:lang w:eastAsia="en-GB"/>
                </w:rPr>
              </w:pPr>
              <w:hyperlink w:anchor="_Toc164331926" w:history="1">
                <w:r w:rsidR="009F307C" w:rsidRPr="00552EFA">
                  <w:rPr>
                    <w:rStyle w:val="Hyperlink"/>
                    <w:rFonts w:ascii="Times New Roman" w:hAnsi="Times New Roman"/>
                    <w:b/>
                    <w:noProof/>
                    <w:lang w:val="lv-LV"/>
                  </w:rPr>
                  <w:t>III. Vienas vienības izmaksu standarta likmes aprēķina vispārējie principi</w:t>
                </w:r>
                <w:r w:rsidR="009F307C">
                  <w:rPr>
                    <w:noProof/>
                    <w:webHidden/>
                  </w:rPr>
                  <w:tab/>
                </w:r>
                <w:r w:rsidR="009F307C">
                  <w:rPr>
                    <w:noProof/>
                    <w:webHidden/>
                  </w:rPr>
                  <w:fldChar w:fldCharType="begin"/>
                </w:r>
                <w:r w:rsidR="009F307C">
                  <w:rPr>
                    <w:noProof/>
                    <w:webHidden/>
                  </w:rPr>
                  <w:instrText xml:space="preserve"> PAGEREF _Toc164331926 \h </w:instrText>
                </w:r>
                <w:r w:rsidR="009F307C">
                  <w:rPr>
                    <w:noProof/>
                    <w:webHidden/>
                  </w:rPr>
                </w:r>
                <w:r w:rsidR="009F307C">
                  <w:rPr>
                    <w:noProof/>
                    <w:webHidden/>
                  </w:rPr>
                  <w:fldChar w:fldCharType="separate"/>
                </w:r>
                <w:r w:rsidR="009F307C">
                  <w:rPr>
                    <w:noProof/>
                    <w:webHidden/>
                  </w:rPr>
                  <w:t>6</w:t>
                </w:r>
                <w:r w:rsidR="009F307C">
                  <w:rPr>
                    <w:noProof/>
                    <w:webHidden/>
                  </w:rPr>
                  <w:fldChar w:fldCharType="end"/>
                </w:r>
              </w:hyperlink>
            </w:p>
            <w:p w14:paraId="39206178" w14:textId="6149A37C" w:rsidR="009F307C" w:rsidRDefault="001A63D1">
              <w:pPr>
                <w:pStyle w:val="TOC2"/>
                <w:rPr>
                  <w:rFonts w:eastAsiaTheme="minorEastAsia"/>
                  <w:noProof/>
                  <w:lang w:eastAsia="en-GB"/>
                </w:rPr>
              </w:pPr>
              <w:hyperlink w:anchor="_Toc164331927" w:history="1">
                <w:r w:rsidR="009F307C" w:rsidRPr="00552EFA">
                  <w:rPr>
                    <w:rStyle w:val="Hyperlink"/>
                    <w:rFonts w:ascii="Times New Roman" w:hAnsi="Times New Roman"/>
                    <w:b/>
                    <w:bCs/>
                    <w:noProof/>
                    <w:lang w:val="lv-LV"/>
                  </w:rPr>
                  <w:t>IV. Vienas vienības izmaksu likmju apmēra un kopējā pieejamā ES fondu atbalsta finansējuma apjoma aprēķins</w:t>
                </w:r>
                <w:r w:rsidR="009F307C">
                  <w:rPr>
                    <w:noProof/>
                    <w:webHidden/>
                  </w:rPr>
                  <w:tab/>
                </w:r>
                <w:r w:rsidR="009F307C">
                  <w:rPr>
                    <w:noProof/>
                    <w:webHidden/>
                  </w:rPr>
                  <w:fldChar w:fldCharType="begin"/>
                </w:r>
                <w:r w:rsidR="009F307C">
                  <w:rPr>
                    <w:noProof/>
                    <w:webHidden/>
                  </w:rPr>
                  <w:instrText xml:space="preserve"> PAGEREF _Toc164331927 \h </w:instrText>
                </w:r>
                <w:r w:rsidR="009F307C">
                  <w:rPr>
                    <w:noProof/>
                    <w:webHidden/>
                  </w:rPr>
                </w:r>
                <w:r w:rsidR="009F307C">
                  <w:rPr>
                    <w:noProof/>
                    <w:webHidden/>
                  </w:rPr>
                  <w:fldChar w:fldCharType="separate"/>
                </w:r>
                <w:r w:rsidR="009F307C">
                  <w:rPr>
                    <w:noProof/>
                    <w:webHidden/>
                  </w:rPr>
                  <w:t>7</w:t>
                </w:r>
                <w:r w:rsidR="009F307C">
                  <w:rPr>
                    <w:noProof/>
                    <w:webHidden/>
                  </w:rPr>
                  <w:fldChar w:fldCharType="end"/>
                </w:r>
              </w:hyperlink>
            </w:p>
            <w:p w14:paraId="2A47FF8D" w14:textId="3DDAC94A" w:rsidR="009F307C" w:rsidRDefault="001A63D1">
              <w:pPr>
                <w:pStyle w:val="TOC2"/>
                <w:rPr>
                  <w:rFonts w:eastAsiaTheme="minorEastAsia"/>
                  <w:noProof/>
                  <w:lang w:eastAsia="en-GB"/>
                </w:rPr>
              </w:pPr>
              <w:hyperlink w:anchor="_Toc164331928" w:history="1">
                <w:r w:rsidR="009F307C" w:rsidRPr="00552EFA">
                  <w:rPr>
                    <w:rStyle w:val="Hyperlink"/>
                    <w:rFonts w:ascii="Times New Roman" w:hAnsi="Times New Roman"/>
                    <w:b/>
                    <w:bCs/>
                    <w:noProof/>
                    <w:lang w:val="lv-LV"/>
                  </w:rPr>
                  <w:t>V.  Prasības ES fondu  finansējuma izmaksas pamatojošajai dokumentācijai un maksājumu nosacījumi noteiktā rezultāta sasniegšanai</w:t>
                </w:r>
                <w:r w:rsidR="009F307C">
                  <w:rPr>
                    <w:noProof/>
                    <w:webHidden/>
                  </w:rPr>
                  <w:tab/>
                </w:r>
                <w:r w:rsidR="009F307C">
                  <w:rPr>
                    <w:noProof/>
                    <w:webHidden/>
                  </w:rPr>
                  <w:fldChar w:fldCharType="begin"/>
                </w:r>
                <w:r w:rsidR="009F307C">
                  <w:rPr>
                    <w:noProof/>
                    <w:webHidden/>
                  </w:rPr>
                  <w:instrText xml:space="preserve"> PAGEREF _Toc164331928 \h </w:instrText>
                </w:r>
                <w:r w:rsidR="009F307C">
                  <w:rPr>
                    <w:noProof/>
                    <w:webHidden/>
                  </w:rPr>
                </w:r>
                <w:r w:rsidR="009F307C">
                  <w:rPr>
                    <w:noProof/>
                    <w:webHidden/>
                  </w:rPr>
                  <w:fldChar w:fldCharType="separate"/>
                </w:r>
                <w:r w:rsidR="009F307C">
                  <w:rPr>
                    <w:noProof/>
                    <w:webHidden/>
                  </w:rPr>
                  <w:t>8</w:t>
                </w:r>
                <w:r w:rsidR="009F307C">
                  <w:rPr>
                    <w:noProof/>
                    <w:webHidden/>
                  </w:rPr>
                  <w:fldChar w:fldCharType="end"/>
                </w:r>
              </w:hyperlink>
            </w:p>
            <w:p w14:paraId="27239E97" w14:textId="56629194" w:rsidR="009F307C" w:rsidRDefault="001A63D1">
              <w:pPr>
                <w:pStyle w:val="TOC2"/>
                <w:rPr>
                  <w:rFonts w:eastAsiaTheme="minorEastAsia"/>
                  <w:noProof/>
                  <w:lang w:eastAsia="en-GB"/>
                </w:rPr>
              </w:pPr>
              <w:hyperlink w:anchor="_Toc164331929" w:history="1">
                <w:r w:rsidR="009F307C" w:rsidRPr="00552EFA">
                  <w:rPr>
                    <w:rStyle w:val="Hyperlink"/>
                    <w:rFonts w:ascii="Times New Roman" w:hAnsi="Times New Roman"/>
                    <w:b/>
                    <w:noProof/>
                    <w:lang w:val="lv-LV"/>
                  </w:rPr>
                  <w:t>Pielikums Nr.1</w:t>
                </w:r>
                <w:r w:rsidR="009F307C">
                  <w:rPr>
                    <w:noProof/>
                    <w:webHidden/>
                  </w:rPr>
                  <w:tab/>
                </w:r>
                <w:r w:rsidR="009F307C">
                  <w:rPr>
                    <w:noProof/>
                    <w:webHidden/>
                  </w:rPr>
                  <w:fldChar w:fldCharType="begin"/>
                </w:r>
                <w:r w:rsidR="009F307C">
                  <w:rPr>
                    <w:noProof/>
                    <w:webHidden/>
                  </w:rPr>
                  <w:instrText xml:space="preserve"> PAGEREF _Toc164331929 \h </w:instrText>
                </w:r>
                <w:r w:rsidR="009F307C">
                  <w:rPr>
                    <w:noProof/>
                    <w:webHidden/>
                  </w:rPr>
                </w:r>
                <w:r w:rsidR="009F307C">
                  <w:rPr>
                    <w:noProof/>
                    <w:webHidden/>
                  </w:rPr>
                  <w:fldChar w:fldCharType="separate"/>
                </w:r>
                <w:r w:rsidR="009F307C">
                  <w:rPr>
                    <w:noProof/>
                    <w:webHidden/>
                  </w:rPr>
                  <w:t>11</w:t>
                </w:r>
                <w:r w:rsidR="009F307C">
                  <w:rPr>
                    <w:noProof/>
                    <w:webHidden/>
                  </w:rPr>
                  <w:fldChar w:fldCharType="end"/>
                </w:r>
              </w:hyperlink>
            </w:p>
            <w:p w14:paraId="1C87BC95" w14:textId="549A714A" w:rsidR="009F307C" w:rsidRDefault="001A63D1">
              <w:pPr>
                <w:pStyle w:val="TOC2"/>
                <w:rPr>
                  <w:rFonts w:eastAsiaTheme="minorEastAsia"/>
                  <w:noProof/>
                  <w:lang w:eastAsia="en-GB"/>
                </w:rPr>
              </w:pPr>
              <w:hyperlink w:anchor="_Toc164331930" w:history="1">
                <w:r w:rsidR="009F307C" w:rsidRPr="00552EFA">
                  <w:rPr>
                    <w:rStyle w:val="Hyperlink"/>
                    <w:rFonts w:ascii="Times New Roman" w:hAnsi="Times New Roman"/>
                    <w:b/>
                    <w:noProof/>
                    <w:lang w:val="lv-LV"/>
                  </w:rPr>
                  <w:t>Pielikums Nr.2</w:t>
                </w:r>
                <w:r w:rsidR="009F307C">
                  <w:rPr>
                    <w:noProof/>
                    <w:webHidden/>
                  </w:rPr>
                  <w:tab/>
                </w:r>
                <w:r w:rsidR="009F307C">
                  <w:rPr>
                    <w:noProof/>
                    <w:webHidden/>
                  </w:rPr>
                  <w:fldChar w:fldCharType="begin"/>
                </w:r>
                <w:r w:rsidR="009F307C">
                  <w:rPr>
                    <w:noProof/>
                    <w:webHidden/>
                  </w:rPr>
                  <w:instrText xml:space="preserve"> PAGEREF _Toc164331930 \h </w:instrText>
                </w:r>
                <w:r w:rsidR="009F307C">
                  <w:rPr>
                    <w:noProof/>
                    <w:webHidden/>
                  </w:rPr>
                </w:r>
                <w:r w:rsidR="009F307C">
                  <w:rPr>
                    <w:noProof/>
                    <w:webHidden/>
                  </w:rPr>
                  <w:fldChar w:fldCharType="separate"/>
                </w:r>
                <w:r w:rsidR="009F307C">
                  <w:rPr>
                    <w:noProof/>
                    <w:webHidden/>
                  </w:rPr>
                  <w:t>12</w:t>
                </w:r>
                <w:r w:rsidR="009F307C">
                  <w:rPr>
                    <w:noProof/>
                    <w:webHidden/>
                  </w:rPr>
                  <w:fldChar w:fldCharType="end"/>
                </w:r>
              </w:hyperlink>
            </w:p>
            <w:p w14:paraId="1E5A5CAC" w14:textId="6E39337C" w:rsidR="009F307C" w:rsidRDefault="001A63D1">
              <w:pPr>
                <w:pStyle w:val="TOC2"/>
                <w:rPr>
                  <w:rFonts w:eastAsiaTheme="minorEastAsia"/>
                  <w:noProof/>
                  <w:lang w:eastAsia="en-GB"/>
                </w:rPr>
              </w:pPr>
              <w:hyperlink w:anchor="_Toc164331931" w:history="1">
                <w:r w:rsidR="009F307C" w:rsidRPr="00552EFA">
                  <w:rPr>
                    <w:rStyle w:val="Hyperlink"/>
                    <w:rFonts w:ascii="Times New Roman" w:hAnsi="Times New Roman"/>
                    <w:b/>
                    <w:noProof/>
                    <w:lang w:val="lv-LV"/>
                  </w:rPr>
                  <w:t>Pielikums Nr.3</w:t>
                </w:r>
                <w:r w:rsidR="009F307C">
                  <w:rPr>
                    <w:noProof/>
                    <w:webHidden/>
                  </w:rPr>
                  <w:tab/>
                </w:r>
                <w:r w:rsidR="009F307C">
                  <w:rPr>
                    <w:noProof/>
                    <w:webHidden/>
                  </w:rPr>
                  <w:fldChar w:fldCharType="begin"/>
                </w:r>
                <w:r w:rsidR="009F307C">
                  <w:rPr>
                    <w:noProof/>
                    <w:webHidden/>
                  </w:rPr>
                  <w:instrText xml:space="preserve"> PAGEREF _Toc164331931 \h </w:instrText>
                </w:r>
                <w:r w:rsidR="009F307C">
                  <w:rPr>
                    <w:noProof/>
                    <w:webHidden/>
                  </w:rPr>
                </w:r>
                <w:r w:rsidR="009F307C">
                  <w:rPr>
                    <w:noProof/>
                    <w:webHidden/>
                  </w:rPr>
                  <w:fldChar w:fldCharType="separate"/>
                </w:r>
                <w:r w:rsidR="009F307C">
                  <w:rPr>
                    <w:noProof/>
                    <w:webHidden/>
                  </w:rPr>
                  <w:t>13</w:t>
                </w:r>
                <w:r w:rsidR="009F307C">
                  <w:rPr>
                    <w:noProof/>
                    <w:webHidden/>
                  </w:rPr>
                  <w:fldChar w:fldCharType="end"/>
                </w:r>
              </w:hyperlink>
            </w:p>
            <w:p w14:paraId="24CC6B23" w14:textId="6830CC9D" w:rsidR="00373FCD" w:rsidRDefault="00373FCD" w:rsidP="00373FCD">
              <w:pPr>
                <w:pStyle w:val="TOC2"/>
              </w:pPr>
              <w:r>
                <w:rPr>
                  <w:b/>
                  <w:bCs/>
                  <w:noProof/>
                </w:rPr>
                <w:fldChar w:fldCharType="end"/>
              </w:r>
            </w:p>
          </w:sdtContent>
        </w:sdt>
        <w:p w14:paraId="2EEAFFCD" w14:textId="21DFD824" w:rsidR="00373FCD" w:rsidRDefault="001A63D1" w:rsidP="00373FCD"/>
      </w:sdtContent>
    </w:sdt>
    <w:p w14:paraId="08642DAC" w14:textId="77777777" w:rsidR="00373FCD" w:rsidRDefault="00373FCD" w:rsidP="00373FCD">
      <w:pPr>
        <w:rPr>
          <w:rFonts w:ascii="Times New Roman" w:hAnsi="Times New Roman" w:cs="Times New Roman"/>
          <w:sz w:val="24"/>
          <w:szCs w:val="24"/>
          <w:highlight w:val="yellow"/>
          <w:lang w:val="lv-LV"/>
        </w:rPr>
      </w:pPr>
    </w:p>
    <w:p w14:paraId="0638DCEE" w14:textId="77777777" w:rsidR="00373FCD" w:rsidRDefault="00373FCD" w:rsidP="00373FCD">
      <w:pPr>
        <w:rPr>
          <w:rFonts w:ascii="Times New Roman" w:hAnsi="Times New Roman" w:cs="Times New Roman"/>
          <w:sz w:val="24"/>
          <w:szCs w:val="24"/>
          <w:highlight w:val="yellow"/>
          <w:lang w:val="lv-LV"/>
        </w:rPr>
      </w:pPr>
    </w:p>
    <w:p w14:paraId="4E8047D7" w14:textId="77777777" w:rsidR="00373FCD" w:rsidRDefault="00373FCD" w:rsidP="00373FCD">
      <w:pPr>
        <w:rPr>
          <w:rFonts w:ascii="Times New Roman" w:hAnsi="Times New Roman" w:cs="Times New Roman"/>
          <w:sz w:val="24"/>
          <w:szCs w:val="24"/>
          <w:highlight w:val="yellow"/>
          <w:lang w:val="lv-LV"/>
        </w:rPr>
      </w:pPr>
    </w:p>
    <w:p w14:paraId="2A50D17B" w14:textId="77777777" w:rsidR="00373FCD" w:rsidRDefault="00373FCD" w:rsidP="00373FCD">
      <w:pPr>
        <w:rPr>
          <w:rFonts w:ascii="Times New Roman" w:hAnsi="Times New Roman" w:cs="Times New Roman"/>
          <w:sz w:val="24"/>
          <w:szCs w:val="24"/>
          <w:highlight w:val="yellow"/>
          <w:lang w:val="lv-LV"/>
        </w:rPr>
      </w:pPr>
    </w:p>
    <w:p w14:paraId="7981355F" w14:textId="77777777" w:rsidR="00373FCD" w:rsidRDefault="00373FCD" w:rsidP="00373FCD">
      <w:pPr>
        <w:rPr>
          <w:rFonts w:ascii="Times New Roman" w:hAnsi="Times New Roman" w:cs="Times New Roman"/>
          <w:sz w:val="24"/>
          <w:szCs w:val="24"/>
          <w:highlight w:val="yellow"/>
          <w:lang w:val="lv-LV"/>
        </w:rPr>
      </w:pPr>
    </w:p>
    <w:p w14:paraId="6CE9679C" w14:textId="77777777" w:rsidR="00373FCD" w:rsidRDefault="00373FCD" w:rsidP="00373FCD">
      <w:pPr>
        <w:rPr>
          <w:rFonts w:ascii="Times New Roman" w:hAnsi="Times New Roman" w:cs="Times New Roman"/>
          <w:sz w:val="24"/>
          <w:szCs w:val="24"/>
          <w:highlight w:val="yellow"/>
          <w:lang w:val="lv-LV"/>
        </w:rPr>
      </w:pPr>
    </w:p>
    <w:p w14:paraId="5138AD4D" w14:textId="77777777" w:rsidR="00373FCD" w:rsidRDefault="00373FCD" w:rsidP="00373FCD">
      <w:pPr>
        <w:rPr>
          <w:rFonts w:ascii="Times New Roman" w:hAnsi="Times New Roman" w:cs="Times New Roman"/>
          <w:sz w:val="24"/>
          <w:szCs w:val="24"/>
          <w:highlight w:val="yellow"/>
          <w:lang w:val="lv-LV"/>
        </w:rPr>
      </w:pPr>
    </w:p>
    <w:p w14:paraId="065D56E4" w14:textId="77777777" w:rsidR="00373FCD" w:rsidRDefault="00373FCD" w:rsidP="00373FCD">
      <w:pPr>
        <w:rPr>
          <w:rFonts w:ascii="Times New Roman" w:hAnsi="Times New Roman" w:cs="Times New Roman"/>
          <w:sz w:val="24"/>
          <w:szCs w:val="24"/>
          <w:highlight w:val="yellow"/>
          <w:lang w:val="lv-LV"/>
        </w:rPr>
      </w:pPr>
    </w:p>
    <w:p w14:paraId="45DB1C3B" w14:textId="77777777" w:rsidR="00373FCD" w:rsidRDefault="00373FCD" w:rsidP="00373FCD">
      <w:pPr>
        <w:rPr>
          <w:rFonts w:ascii="Times New Roman" w:hAnsi="Times New Roman" w:cs="Times New Roman"/>
          <w:sz w:val="24"/>
          <w:szCs w:val="24"/>
          <w:highlight w:val="yellow"/>
          <w:lang w:val="lv-LV"/>
        </w:rPr>
      </w:pPr>
    </w:p>
    <w:p w14:paraId="01D6CE24" w14:textId="77777777" w:rsidR="00373FCD" w:rsidRDefault="00373FCD" w:rsidP="00373FCD">
      <w:pPr>
        <w:rPr>
          <w:rFonts w:ascii="Times New Roman" w:hAnsi="Times New Roman" w:cs="Times New Roman"/>
          <w:sz w:val="24"/>
          <w:szCs w:val="24"/>
          <w:highlight w:val="yellow"/>
          <w:lang w:val="lv-LV"/>
        </w:rPr>
      </w:pPr>
    </w:p>
    <w:p w14:paraId="28AEF23A" w14:textId="77777777" w:rsidR="00373FCD" w:rsidRDefault="00373FCD" w:rsidP="00373FCD">
      <w:pPr>
        <w:rPr>
          <w:rFonts w:ascii="Times New Roman" w:hAnsi="Times New Roman" w:cs="Times New Roman"/>
          <w:sz w:val="24"/>
          <w:szCs w:val="24"/>
          <w:highlight w:val="yellow"/>
          <w:lang w:val="lv-LV"/>
        </w:rPr>
      </w:pPr>
    </w:p>
    <w:p w14:paraId="5A8F68EC" w14:textId="77777777" w:rsidR="00373FCD" w:rsidRDefault="00373FCD" w:rsidP="00373FCD">
      <w:pPr>
        <w:rPr>
          <w:rFonts w:ascii="Times New Roman" w:hAnsi="Times New Roman" w:cs="Times New Roman"/>
          <w:sz w:val="24"/>
          <w:szCs w:val="24"/>
          <w:highlight w:val="yellow"/>
          <w:lang w:val="lv-LV"/>
        </w:rPr>
      </w:pPr>
    </w:p>
    <w:p w14:paraId="4AB90C03" w14:textId="77777777" w:rsidR="00373FCD" w:rsidRDefault="00373FCD" w:rsidP="00373FCD">
      <w:pPr>
        <w:rPr>
          <w:rFonts w:ascii="Times New Roman" w:hAnsi="Times New Roman" w:cs="Times New Roman"/>
          <w:sz w:val="24"/>
          <w:szCs w:val="24"/>
          <w:highlight w:val="yellow"/>
          <w:lang w:val="lv-LV"/>
        </w:rPr>
      </w:pPr>
    </w:p>
    <w:p w14:paraId="380EA69B" w14:textId="77777777" w:rsidR="00373FCD" w:rsidRDefault="00373FCD" w:rsidP="00373FCD">
      <w:pPr>
        <w:rPr>
          <w:rFonts w:ascii="Times New Roman" w:hAnsi="Times New Roman" w:cs="Times New Roman"/>
          <w:sz w:val="24"/>
          <w:szCs w:val="24"/>
          <w:highlight w:val="yellow"/>
          <w:lang w:val="lv-LV"/>
        </w:rPr>
      </w:pPr>
    </w:p>
    <w:p w14:paraId="251A6825" w14:textId="77777777" w:rsidR="00373FCD" w:rsidRDefault="00373FCD" w:rsidP="00373FCD">
      <w:pPr>
        <w:rPr>
          <w:rFonts w:ascii="Times New Roman" w:hAnsi="Times New Roman" w:cs="Times New Roman"/>
          <w:sz w:val="24"/>
          <w:szCs w:val="24"/>
          <w:highlight w:val="yellow"/>
          <w:lang w:val="lv-LV"/>
        </w:rPr>
      </w:pPr>
    </w:p>
    <w:p w14:paraId="011A1322" w14:textId="77777777" w:rsidR="00373FCD" w:rsidRDefault="00373FCD" w:rsidP="00373FCD">
      <w:pPr>
        <w:rPr>
          <w:rFonts w:ascii="Times New Roman" w:hAnsi="Times New Roman" w:cs="Times New Roman"/>
          <w:sz w:val="24"/>
          <w:szCs w:val="24"/>
          <w:highlight w:val="yellow"/>
          <w:lang w:val="lv-LV"/>
        </w:rPr>
      </w:pPr>
    </w:p>
    <w:p w14:paraId="605CC1F6" w14:textId="77777777" w:rsidR="00373FCD" w:rsidRDefault="00373FCD" w:rsidP="00373FCD">
      <w:pPr>
        <w:rPr>
          <w:rFonts w:ascii="Times New Roman" w:hAnsi="Times New Roman" w:cs="Times New Roman"/>
          <w:sz w:val="24"/>
          <w:szCs w:val="24"/>
          <w:highlight w:val="yellow"/>
          <w:lang w:val="lv-LV"/>
        </w:rPr>
      </w:pPr>
    </w:p>
    <w:p w14:paraId="6189E690" w14:textId="77777777" w:rsidR="00373FCD" w:rsidRDefault="00373FCD" w:rsidP="00373FCD">
      <w:pPr>
        <w:rPr>
          <w:rFonts w:ascii="Times New Roman" w:hAnsi="Times New Roman" w:cs="Times New Roman"/>
          <w:sz w:val="24"/>
          <w:szCs w:val="24"/>
          <w:highlight w:val="yellow"/>
          <w:lang w:val="lv-LV"/>
        </w:rPr>
      </w:pPr>
    </w:p>
    <w:p w14:paraId="025F12B6" w14:textId="77777777" w:rsidR="00373FCD" w:rsidRDefault="00373FCD" w:rsidP="00373FCD">
      <w:pPr>
        <w:rPr>
          <w:rFonts w:ascii="Times New Roman" w:hAnsi="Times New Roman" w:cs="Times New Roman"/>
          <w:sz w:val="24"/>
          <w:szCs w:val="24"/>
          <w:highlight w:val="yellow"/>
          <w:lang w:val="lv-LV"/>
        </w:rPr>
      </w:pPr>
    </w:p>
    <w:p w14:paraId="145D6EEA" w14:textId="77777777" w:rsidR="00373FCD" w:rsidRDefault="00373FCD" w:rsidP="00373FCD">
      <w:pPr>
        <w:rPr>
          <w:rFonts w:ascii="Times New Roman" w:hAnsi="Times New Roman" w:cs="Times New Roman"/>
          <w:sz w:val="24"/>
          <w:szCs w:val="24"/>
          <w:highlight w:val="yellow"/>
          <w:lang w:val="lv-LV"/>
        </w:rPr>
      </w:pPr>
    </w:p>
    <w:p w14:paraId="5F74D396" w14:textId="77777777" w:rsidR="00373FCD" w:rsidRDefault="00373FCD" w:rsidP="00373FCD">
      <w:pPr>
        <w:rPr>
          <w:rFonts w:ascii="Times New Roman" w:hAnsi="Times New Roman" w:cs="Times New Roman"/>
          <w:sz w:val="24"/>
          <w:szCs w:val="24"/>
          <w:highlight w:val="yellow"/>
          <w:lang w:val="lv-LV"/>
        </w:rPr>
      </w:pPr>
    </w:p>
    <w:p w14:paraId="56438DE7" w14:textId="77777777" w:rsidR="00373FCD" w:rsidRDefault="00373FCD" w:rsidP="00413FFE">
      <w:pPr>
        <w:pStyle w:val="Heading2"/>
        <w:numPr>
          <w:ilvl w:val="0"/>
          <w:numId w:val="1"/>
        </w:numPr>
        <w:ind w:left="0" w:firstLine="0"/>
        <w:jc w:val="center"/>
        <w:rPr>
          <w:rFonts w:ascii="Times New Roman" w:hAnsi="Times New Roman" w:cs="Times New Roman"/>
          <w:b/>
          <w:color w:val="auto"/>
          <w:sz w:val="24"/>
          <w:szCs w:val="24"/>
          <w:lang w:val="lv-LV"/>
        </w:rPr>
      </w:pPr>
      <w:bookmarkStart w:id="10" w:name="_Toc158122922"/>
      <w:bookmarkStart w:id="11" w:name="_Toc158122933"/>
      <w:bookmarkStart w:id="12" w:name="_Toc158122944"/>
      <w:bookmarkStart w:id="13" w:name="_Toc158123146"/>
      <w:bookmarkStart w:id="14" w:name="_Toc158123590"/>
      <w:bookmarkStart w:id="15" w:name="_Toc158124691"/>
      <w:bookmarkStart w:id="16" w:name="_Toc158122923"/>
      <w:bookmarkStart w:id="17" w:name="_Toc158122934"/>
      <w:bookmarkStart w:id="18" w:name="_Toc158122945"/>
      <w:bookmarkStart w:id="19" w:name="_Toc158123147"/>
      <w:bookmarkStart w:id="20" w:name="_Toc158123591"/>
      <w:bookmarkStart w:id="21" w:name="_Toc158124692"/>
      <w:bookmarkStart w:id="22" w:name="_Toc158122924"/>
      <w:bookmarkStart w:id="23" w:name="_Toc158122935"/>
      <w:bookmarkStart w:id="24" w:name="_Toc158122946"/>
      <w:bookmarkStart w:id="25" w:name="_Toc158123148"/>
      <w:bookmarkStart w:id="26" w:name="_Toc158123592"/>
      <w:bookmarkStart w:id="27" w:name="_Toc158124693"/>
      <w:bookmarkStart w:id="28" w:name="_Toc158122925"/>
      <w:bookmarkStart w:id="29" w:name="_Toc158122936"/>
      <w:bookmarkStart w:id="30" w:name="_Toc158122947"/>
      <w:bookmarkStart w:id="31" w:name="_Toc158123149"/>
      <w:bookmarkStart w:id="32" w:name="_Toc158123593"/>
      <w:bookmarkStart w:id="33" w:name="_Toc158124694"/>
      <w:bookmarkStart w:id="34" w:name="_Toc158122926"/>
      <w:bookmarkStart w:id="35" w:name="_Toc158122937"/>
      <w:bookmarkStart w:id="36" w:name="_Toc158122948"/>
      <w:bookmarkStart w:id="37" w:name="_Toc158123150"/>
      <w:bookmarkStart w:id="38" w:name="_Toc158123594"/>
      <w:bookmarkStart w:id="39" w:name="_Toc158124695"/>
      <w:bookmarkStart w:id="40" w:name="_Toc158122927"/>
      <w:bookmarkStart w:id="41" w:name="_Toc158122938"/>
      <w:bookmarkStart w:id="42" w:name="_Toc158122949"/>
      <w:bookmarkStart w:id="43" w:name="_Toc158123151"/>
      <w:bookmarkStart w:id="44" w:name="_Toc158123595"/>
      <w:bookmarkStart w:id="45" w:name="_Toc158124696"/>
      <w:bookmarkStart w:id="46" w:name="_Toc158124697"/>
      <w:bookmarkStart w:id="47" w:name="_Toc16433192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C1DBA">
        <w:rPr>
          <w:rFonts w:ascii="Times New Roman" w:hAnsi="Times New Roman" w:cs="Times New Roman"/>
          <w:b/>
          <w:color w:val="auto"/>
          <w:sz w:val="24"/>
          <w:szCs w:val="24"/>
          <w:lang w:val="lv-LV"/>
        </w:rPr>
        <w:t>Metodikas mērķis</w:t>
      </w:r>
      <w:bookmarkEnd w:id="46"/>
      <w:bookmarkEnd w:id="47"/>
    </w:p>
    <w:p w14:paraId="78A7B061" w14:textId="77777777" w:rsidR="00373FCD" w:rsidRPr="00E45135" w:rsidRDefault="00373FCD" w:rsidP="00373FCD">
      <w:pPr>
        <w:rPr>
          <w:lang w:val="lv-LV"/>
        </w:rPr>
      </w:pPr>
    </w:p>
    <w:p w14:paraId="542674CB" w14:textId="5317BDCD" w:rsidR="00373FCD" w:rsidRPr="00AD0A95" w:rsidRDefault="00373FCD" w:rsidP="00373FCD">
      <w:pPr>
        <w:spacing w:after="120" w:line="240" w:lineRule="auto"/>
        <w:jc w:val="both"/>
        <w:rPr>
          <w:rFonts w:ascii="Times New Roman" w:eastAsia="Times New Roman" w:hAnsi="Times New Roman" w:cs="Times New Roman"/>
          <w:sz w:val="24"/>
          <w:szCs w:val="24"/>
          <w:lang w:val="lv-LV"/>
        </w:rPr>
      </w:pPr>
      <w:r w:rsidRPr="00FC1DBA">
        <w:rPr>
          <w:rFonts w:ascii="Times New Roman" w:eastAsia="Times New Roman" w:hAnsi="Times New Roman" w:cs="Times New Roman"/>
          <w:sz w:val="24"/>
          <w:szCs w:val="24"/>
          <w:lang w:val="lv-LV"/>
        </w:rPr>
        <w:t xml:space="preserve">Metodikas mērķis ir noteikt vienas vienības izmaksu standarta likmes apmēru, tās aprēķinu, piemērojamos nosacījumus, sasniedzamos rezultātus un tās pamatošanu </w:t>
      </w:r>
      <w:r w:rsidRPr="0068090F">
        <w:rPr>
          <w:rFonts w:ascii="Times New Roman" w:eastAsia="Times New Roman" w:hAnsi="Times New Roman" w:cs="Times New Roman"/>
          <w:sz w:val="24"/>
          <w:szCs w:val="24"/>
          <w:lang w:val="lv-LV"/>
        </w:rPr>
        <w:t xml:space="preserve">Eiropas Savienības </w:t>
      </w:r>
      <w:r>
        <w:rPr>
          <w:rFonts w:ascii="Times New Roman" w:eastAsia="Times New Roman" w:hAnsi="Times New Roman" w:cs="Times New Roman"/>
          <w:sz w:val="24"/>
          <w:szCs w:val="24"/>
          <w:lang w:val="lv-LV"/>
        </w:rPr>
        <w:t>(turpmāk – ES)</w:t>
      </w:r>
      <w:r w:rsidRPr="0068090F">
        <w:rPr>
          <w:rFonts w:ascii="Times New Roman" w:eastAsia="Times New Roman" w:hAnsi="Times New Roman" w:cs="Times New Roman"/>
          <w:sz w:val="24"/>
          <w:szCs w:val="24"/>
          <w:lang w:val="lv-LV"/>
        </w:rPr>
        <w:t xml:space="preserve"> kohēzijas politikas programmas 2021. – 2027. gadam</w:t>
      </w:r>
      <w:r>
        <w:rPr>
          <w:rFonts w:ascii="Times New Roman" w:eastAsia="Times New Roman" w:hAnsi="Times New Roman" w:cs="Times New Roman"/>
          <w:sz w:val="24"/>
          <w:szCs w:val="24"/>
          <w:lang w:val="lv-LV"/>
        </w:rPr>
        <w:t xml:space="preserve"> (turpmāk -</w:t>
      </w:r>
      <w:r w:rsidR="0017386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Programma) </w:t>
      </w:r>
      <w:r w:rsidRPr="00E45135">
        <w:rPr>
          <w:rFonts w:ascii="Times New Roman" w:eastAsia="Times New Roman" w:hAnsi="Times New Roman" w:cs="Times New Roman"/>
          <w:b/>
          <w:bCs/>
          <w:sz w:val="24"/>
          <w:szCs w:val="24"/>
          <w:lang w:val="lv-LV"/>
        </w:rPr>
        <w:t>specifiskā atbalsta mērķa 2.2.2. “Pārejas uz aprites ekonomiku veicināšana” pasākumā 2.2.2.2. “Atkritumu dalītā vākšana””</w:t>
      </w:r>
      <w:r w:rsidRPr="0068090F">
        <w:rPr>
          <w:rFonts w:ascii="Times New Roman" w:eastAsia="Times New Roman" w:hAnsi="Times New Roman" w:cs="Times New Roman"/>
          <w:sz w:val="24"/>
          <w:szCs w:val="24"/>
          <w:lang w:val="lv-LV"/>
        </w:rPr>
        <w:t xml:space="preserve"> </w:t>
      </w:r>
      <w:r w:rsidRPr="00E45135">
        <w:rPr>
          <w:rFonts w:ascii="Times New Roman" w:eastAsia="Times New Roman" w:hAnsi="Times New Roman" w:cs="Times New Roman"/>
          <w:b/>
          <w:bCs/>
          <w:sz w:val="24"/>
          <w:szCs w:val="24"/>
          <w:lang w:val="lv-LV"/>
        </w:rPr>
        <w:t>1.kārtas</w:t>
      </w:r>
      <w:r>
        <w:rPr>
          <w:rFonts w:ascii="Times New Roman" w:eastAsia="Times New Roman" w:hAnsi="Times New Roman" w:cs="Times New Roman"/>
          <w:b/>
          <w:bCs/>
          <w:sz w:val="24"/>
          <w:szCs w:val="24"/>
          <w:lang w:val="lv-LV"/>
        </w:rPr>
        <w:t xml:space="preserve"> </w:t>
      </w:r>
      <w:r w:rsidRPr="00002E6B">
        <w:rPr>
          <w:rFonts w:ascii="Times New Roman" w:hAnsi="Times New Roman" w:cs="Times New Roman"/>
          <w:sz w:val="24"/>
          <w:szCs w:val="24"/>
          <w:lang w:val="lv-LV"/>
        </w:rPr>
        <w:t>(turpmāk – SAMP 2.2.2.2. 1.kārta)</w:t>
      </w:r>
      <w:r>
        <w:rPr>
          <w:rFonts w:ascii="Times New Roman" w:eastAsia="Times New Roman" w:hAnsi="Times New Roman" w:cs="Times New Roman"/>
          <w:b/>
          <w:bCs/>
          <w:sz w:val="24"/>
          <w:szCs w:val="24"/>
          <w:lang w:val="lv-LV"/>
        </w:rPr>
        <w:t xml:space="preserve"> </w:t>
      </w:r>
      <w:r w:rsidRPr="00E45135">
        <w:rPr>
          <w:rFonts w:ascii="Times New Roman" w:eastAsia="Times New Roman" w:hAnsi="Times New Roman" w:cs="Times New Roman"/>
          <w:b/>
          <w:bCs/>
          <w:sz w:val="24"/>
          <w:szCs w:val="24"/>
          <w:lang w:val="lv-LV"/>
        </w:rPr>
        <w:t>īstenošanai</w:t>
      </w:r>
      <w:r w:rsidRPr="00FC1DBA">
        <w:rPr>
          <w:rFonts w:ascii="Times New Roman" w:eastAsia="Times New Roman" w:hAnsi="Times New Roman" w:cs="Times New Roman"/>
          <w:sz w:val="24"/>
          <w:szCs w:val="24"/>
          <w:lang w:val="lv-LV"/>
        </w:rPr>
        <w:t xml:space="preserve">, lai mazinātu administratīvo slogu gan finansējuma </w:t>
      </w:r>
      <w:r w:rsidRPr="00F91B4B">
        <w:rPr>
          <w:rFonts w:ascii="Times New Roman" w:eastAsia="Times New Roman" w:hAnsi="Times New Roman" w:cs="Times New Roman"/>
          <w:sz w:val="24"/>
          <w:szCs w:val="24"/>
          <w:lang w:val="lv-LV"/>
        </w:rPr>
        <w:t xml:space="preserve">saņēmējam, gan uzraugošajām iestādēm. </w:t>
      </w:r>
      <w:r w:rsidRPr="00AD0A95">
        <w:rPr>
          <w:rFonts w:ascii="Times New Roman" w:eastAsia="Times New Roman" w:hAnsi="Times New Roman" w:cs="Times New Roman"/>
          <w:sz w:val="24"/>
          <w:szCs w:val="24"/>
          <w:lang w:val="lv-LV"/>
        </w:rPr>
        <w:t>Tā:</w:t>
      </w:r>
    </w:p>
    <w:p w14:paraId="625B7DD0" w14:textId="77777777" w:rsidR="00373FCD" w:rsidRPr="00AD0A95" w:rsidRDefault="00373FCD" w:rsidP="00413FFE">
      <w:pPr>
        <w:numPr>
          <w:ilvl w:val="0"/>
          <w:numId w:val="7"/>
        </w:numPr>
        <w:spacing w:after="120" w:line="240" w:lineRule="auto"/>
        <w:contextualSpacing/>
        <w:jc w:val="both"/>
        <w:rPr>
          <w:rFonts w:ascii="Times New Roman" w:eastAsia="Times New Roman" w:hAnsi="Times New Roman" w:cs="Times New Roman"/>
          <w:sz w:val="24"/>
          <w:szCs w:val="24"/>
          <w:lang w:val="lv-LV"/>
        </w:rPr>
      </w:pPr>
      <w:r w:rsidRPr="00AD0A95">
        <w:rPr>
          <w:rFonts w:ascii="Times New Roman" w:eastAsia="Times New Roman" w:hAnsi="Times New Roman" w:cs="Times New Roman"/>
          <w:sz w:val="24"/>
          <w:szCs w:val="24"/>
          <w:lang w:val="lv-LV"/>
        </w:rPr>
        <w:t>samazinās administratīvo slogu projekta izmaksu uzskaitei un administrēšanai, kā arī</w:t>
      </w:r>
      <w:r>
        <w:rPr>
          <w:rFonts w:ascii="Times New Roman" w:eastAsia="Times New Roman" w:hAnsi="Times New Roman" w:cs="Times New Roman"/>
          <w:sz w:val="24"/>
          <w:szCs w:val="24"/>
          <w:lang w:val="lv-LV"/>
        </w:rPr>
        <w:t xml:space="preserve"> projekta</w:t>
      </w:r>
      <w:r w:rsidRPr="00AD0A95">
        <w:rPr>
          <w:rFonts w:ascii="Times New Roman" w:eastAsia="Times New Roman" w:hAnsi="Times New Roman" w:cs="Times New Roman"/>
          <w:sz w:val="24"/>
          <w:szCs w:val="24"/>
          <w:lang w:val="lv-LV"/>
        </w:rPr>
        <w:t xml:space="preserve"> pārbaudēs;</w:t>
      </w:r>
    </w:p>
    <w:p w14:paraId="6AF68E3E" w14:textId="77777777" w:rsidR="00373FCD" w:rsidRPr="00AD0A95" w:rsidRDefault="00373FCD" w:rsidP="00413FFE">
      <w:pPr>
        <w:numPr>
          <w:ilvl w:val="0"/>
          <w:numId w:val="7"/>
        </w:numPr>
        <w:spacing w:after="120" w:line="240" w:lineRule="auto"/>
        <w:contextualSpacing/>
        <w:jc w:val="both"/>
        <w:rPr>
          <w:rFonts w:ascii="Times New Roman" w:eastAsia="Times New Roman" w:hAnsi="Times New Roman" w:cs="Times New Roman"/>
          <w:sz w:val="24"/>
          <w:szCs w:val="24"/>
          <w:lang w:val="lv-LV"/>
        </w:rPr>
      </w:pPr>
      <w:r w:rsidRPr="00AD0A95">
        <w:rPr>
          <w:rFonts w:ascii="Times New Roman" w:eastAsia="Times New Roman" w:hAnsi="Times New Roman" w:cs="Times New Roman"/>
          <w:sz w:val="24"/>
          <w:szCs w:val="24"/>
          <w:lang w:val="lv-LV"/>
        </w:rPr>
        <w:t>veicinās ES fondu finansējuma aprites ātrumu, fokusējoties uz</w:t>
      </w:r>
      <w:r>
        <w:rPr>
          <w:rFonts w:ascii="Times New Roman" w:eastAsia="Times New Roman" w:hAnsi="Times New Roman" w:cs="Times New Roman"/>
          <w:sz w:val="24"/>
          <w:szCs w:val="24"/>
          <w:lang w:val="lv-LV"/>
        </w:rPr>
        <w:t xml:space="preserve"> </w:t>
      </w:r>
      <w:r w:rsidRPr="00AD0A95">
        <w:rPr>
          <w:rFonts w:ascii="Times New Roman" w:eastAsia="Times New Roman" w:hAnsi="Times New Roman" w:cs="Times New Roman"/>
          <w:sz w:val="24"/>
          <w:szCs w:val="24"/>
          <w:lang w:val="lv-LV"/>
        </w:rPr>
        <w:t>mērķa un rezultāta sasniegšanu;</w:t>
      </w:r>
    </w:p>
    <w:p w14:paraId="0FBBE021" w14:textId="77777777" w:rsidR="00373FCD" w:rsidRPr="00AD0A95" w:rsidRDefault="00373FCD" w:rsidP="00413FFE">
      <w:pPr>
        <w:numPr>
          <w:ilvl w:val="0"/>
          <w:numId w:val="7"/>
        </w:numPr>
        <w:spacing w:after="120" w:line="240" w:lineRule="auto"/>
        <w:contextualSpacing/>
        <w:jc w:val="both"/>
        <w:rPr>
          <w:rFonts w:ascii="Times New Roman" w:eastAsia="Times New Roman" w:hAnsi="Times New Roman" w:cs="Times New Roman"/>
          <w:sz w:val="24"/>
          <w:szCs w:val="24"/>
          <w:lang w:val="lv-LV"/>
        </w:rPr>
      </w:pPr>
      <w:r w:rsidRPr="00AD0A95">
        <w:rPr>
          <w:rFonts w:ascii="Times New Roman" w:eastAsia="Times New Roman" w:hAnsi="Times New Roman" w:cs="Times New Roman"/>
          <w:sz w:val="24"/>
          <w:szCs w:val="24"/>
          <w:lang w:val="lv-LV"/>
        </w:rPr>
        <w:t>nodrošinās, ka tiek saņemts vienāds maksājuma apjoms no ES fondu līdzekļiem par identiski veiktajām darbībām, sasniegtajiem rezultātiem vai saņemtajiem pakalpojumiem</w:t>
      </w:r>
      <w:r w:rsidRPr="00AD0A95" w:rsidDel="00374B43">
        <w:rPr>
          <w:rFonts w:ascii="Times New Roman" w:eastAsia="Times New Roman" w:hAnsi="Times New Roman" w:cs="Times New Roman"/>
          <w:sz w:val="24"/>
          <w:szCs w:val="24"/>
          <w:lang w:val="lv-LV"/>
        </w:rPr>
        <w:t>.</w:t>
      </w:r>
    </w:p>
    <w:p w14:paraId="3FD6E1A9" w14:textId="77777777" w:rsidR="00373FCD" w:rsidRDefault="00373FCD" w:rsidP="00413FFE">
      <w:pPr>
        <w:pStyle w:val="Heading2"/>
        <w:numPr>
          <w:ilvl w:val="0"/>
          <w:numId w:val="1"/>
        </w:numPr>
        <w:ind w:left="0" w:firstLine="0"/>
        <w:jc w:val="center"/>
        <w:rPr>
          <w:rFonts w:ascii="Times New Roman" w:hAnsi="Times New Roman" w:cs="Times New Roman"/>
          <w:b/>
          <w:color w:val="auto"/>
          <w:sz w:val="24"/>
          <w:szCs w:val="24"/>
          <w:lang w:val="lv-LV"/>
        </w:rPr>
      </w:pPr>
      <w:bookmarkStart w:id="48" w:name="_Toc158124698"/>
      <w:bookmarkStart w:id="49" w:name="_Toc164331925"/>
      <w:r w:rsidRPr="00FC1DBA">
        <w:rPr>
          <w:rFonts w:ascii="Times New Roman" w:hAnsi="Times New Roman" w:cs="Times New Roman"/>
          <w:b/>
          <w:color w:val="auto"/>
          <w:sz w:val="24"/>
          <w:szCs w:val="24"/>
          <w:lang w:val="lv-LV"/>
        </w:rPr>
        <w:t>Vispārīgi jautājumi</w:t>
      </w:r>
      <w:bookmarkEnd w:id="48"/>
      <w:bookmarkEnd w:id="49"/>
    </w:p>
    <w:p w14:paraId="319BD781" w14:textId="77777777" w:rsidR="00373FCD" w:rsidRDefault="00373FCD" w:rsidP="00373FCD">
      <w:pPr>
        <w:rPr>
          <w:lang w:val="lv-LV"/>
        </w:rPr>
      </w:pPr>
    </w:p>
    <w:p w14:paraId="42A731CD" w14:textId="77777777" w:rsidR="00373FCD" w:rsidRPr="008C7815" w:rsidRDefault="00373FCD" w:rsidP="00373FCD">
      <w:pPr>
        <w:pStyle w:val="Default"/>
      </w:pPr>
      <w:r w:rsidRPr="71E35802">
        <w:rPr>
          <w:lang w:val="en-GB"/>
        </w:rPr>
        <w:t>Metodika nosaka:</w:t>
      </w:r>
    </w:p>
    <w:p w14:paraId="232E5952" w14:textId="77777777" w:rsidR="00373FCD" w:rsidRPr="008C7815" w:rsidRDefault="00373FCD" w:rsidP="00413FFE">
      <w:pPr>
        <w:pStyle w:val="Default"/>
        <w:numPr>
          <w:ilvl w:val="0"/>
          <w:numId w:val="8"/>
        </w:numPr>
      </w:pPr>
      <w:r w:rsidRPr="71E35802">
        <w:rPr>
          <w:lang w:val="en-GB"/>
        </w:rPr>
        <w:t xml:space="preserve">vienas vienības izmaksu standarta </w:t>
      </w:r>
      <w:proofErr w:type="gramStart"/>
      <w:r w:rsidRPr="71E35802">
        <w:rPr>
          <w:lang w:val="en-GB"/>
        </w:rPr>
        <w:t>likmi;</w:t>
      </w:r>
      <w:proofErr w:type="gramEnd"/>
    </w:p>
    <w:p w14:paraId="44255C15" w14:textId="77777777" w:rsidR="00373FCD" w:rsidRPr="008C7815" w:rsidRDefault="00373FCD" w:rsidP="00413FFE">
      <w:pPr>
        <w:pStyle w:val="Default"/>
        <w:numPr>
          <w:ilvl w:val="0"/>
          <w:numId w:val="8"/>
        </w:numPr>
      </w:pPr>
      <w:r w:rsidRPr="71E35802">
        <w:rPr>
          <w:lang w:val="en-GB"/>
        </w:rPr>
        <w:t xml:space="preserve">pamatojumu vienas vienības izmaksu standarta likmes </w:t>
      </w:r>
      <w:proofErr w:type="gramStart"/>
      <w:r w:rsidRPr="71E35802">
        <w:rPr>
          <w:lang w:val="en-GB"/>
        </w:rPr>
        <w:t>piemērošanai;</w:t>
      </w:r>
      <w:proofErr w:type="gramEnd"/>
      <w:r w:rsidRPr="71E35802">
        <w:rPr>
          <w:lang w:val="en-GB"/>
        </w:rPr>
        <w:t xml:space="preserve"> </w:t>
      </w:r>
    </w:p>
    <w:p w14:paraId="684A5B6E" w14:textId="77777777" w:rsidR="00373FCD" w:rsidRPr="008C7815" w:rsidRDefault="00373FCD" w:rsidP="00413FFE">
      <w:pPr>
        <w:pStyle w:val="Default"/>
        <w:numPr>
          <w:ilvl w:val="0"/>
          <w:numId w:val="8"/>
        </w:numPr>
      </w:pPr>
      <w:bookmarkStart w:id="50" w:name="_GoBack"/>
      <w:r w:rsidRPr="12193AEB">
        <w:rPr>
          <w:lang w:val="en-GB"/>
        </w:rPr>
        <w:t>prasības darbību/</w:t>
      </w:r>
      <w:proofErr w:type="gramStart"/>
      <w:r w:rsidRPr="12193AEB">
        <w:rPr>
          <w:lang w:val="en-GB"/>
        </w:rPr>
        <w:t>rezultātu  pamatojošajai</w:t>
      </w:r>
      <w:proofErr w:type="gramEnd"/>
      <w:r w:rsidRPr="12193AEB">
        <w:rPr>
          <w:lang w:val="en-GB"/>
        </w:rPr>
        <w:t xml:space="preserve"> dokumentācijai. </w:t>
      </w:r>
      <w:bookmarkEnd w:id="50"/>
    </w:p>
    <w:p w14:paraId="07A287F2" w14:textId="77777777" w:rsidR="00373FCD" w:rsidRDefault="00373FCD" w:rsidP="00373FCD">
      <w:pPr>
        <w:rPr>
          <w:lang w:val="lv-LV"/>
        </w:rPr>
      </w:pPr>
    </w:p>
    <w:p w14:paraId="0146017F" w14:textId="77777777" w:rsidR="00373FCD" w:rsidRDefault="00373FCD" w:rsidP="00373FCD">
      <w:pPr>
        <w:jc w:val="both"/>
        <w:rPr>
          <w:rFonts w:ascii="Times New Roman" w:hAnsi="Times New Roman" w:cs="Times New Roman"/>
          <w:sz w:val="24"/>
          <w:szCs w:val="24"/>
          <w:lang w:val="lv-LV"/>
        </w:rPr>
      </w:pPr>
      <w:r w:rsidRPr="009748B6">
        <w:rPr>
          <w:rFonts w:ascii="Times New Roman" w:hAnsi="Times New Roman" w:cs="Times New Roman"/>
          <w:sz w:val="24"/>
          <w:szCs w:val="24"/>
          <w:lang w:val="lv-LV"/>
        </w:rPr>
        <w:t>Dažādu veidu atkritumu dalītās vākšanas jaunu konteineru iegāde atbilstoši VARAM apstiprinātajai un vadošās iestādes saskaņotajai vienas vienības izmaksu likmju aprēķina un piemērošanas metodikai noteikta kā atbalstāmā darbība SAMP 2.2.2.2. 1.kārtas reglamentējošos Ministru kabineta</w:t>
      </w:r>
      <w:r>
        <w:rPr>
          <w:rFonts w:ascii="Times New Roman" w:hAnsi="Times New Roman" w:cs="Times New Roman"/>
          <w:sz w:val="24"/>
          <w:szCs w:val="24"/>
          <w:lang w:val="lv-LV"/>
        </w:rPr>
        <w:t xml:space="preserve"> (turpmāk – MK)</w:t>
      </w:r>
      <w:r w:rsidRPr="009748B6">
        <w:rPr>
          <w:rFonts w:ascii="Times New Roman" w:hAnsi="Times New Roman" w:cs="Times New Roman"/>
          <w:sz w:val="24"/>
          <w:szCs w:val="24"/>
          <w:lang w:val="lv-LV"/>
        </w:rPr>
        <w:t xml:space="preserve"> noteikumos</w:t>
      </w:r>
      <w:r>
        <w:rPr>
          <w:rStyle w:val="FootnoteReference"/>
          <w:rFonts w:ascii="Times New Roman" w:hAnsi="Times New Roman"/>
          <w:sz w:val="24"/>
          <w:szCs w:val="24"/>
          <w:lang w:val="lv-LV"/>
        </w:rPr>
        <w:footnoteReference w:id="2"/>
      </w:r>
      <w:r w:rsidRPr="009748B6">
        <w:rPr>
          <w:rFonts w:ascii="Times New Roman" w:hAnsi="Times New Roman" w:cs="Times New Roman"/>
          <w:sz w:val="24"/>
          <w:szCs w:val="24"/>
          <w:lang w:val="lv-LV"/>
        </w:rPr>
        <w:t>,</w:t>
      </w:r>
      <w:r>
        <w:rPr>
          <w:rFonts w:ascii="Times New Roman" w:hAnsi="Times New Roman" w:cs="Times New Roman"/>
          <w:sz w:val="24"/>
          <w:szCs w:val="24"/>
          <w:lang w:val="lv-LV"/>
        </w:rPr>
        <w:t xml:space="preserve"> kur</w:t>
      </w:r>
      <w:r w:rsidRPr="009748B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norādīts arī atbalstāmo </w:t>
      </w:r>
      <w:r w:rsidRPr="009748B6">
        <w:rPr>
          <w:rFonts w:ascii="Times New Roman" w:hAnsi="Times New Roman" w:cs="Times New Roman"/>
          <w:sz w:val="24"/>
          <w:szCs w:val="24"/>
          <w:lang w:val="lv-LV"/>
        </w:rPr>
        <w:t>konteineru veidu uzskaitījums. Metodiku pēc tās apstiprināšanas sāk piemērot ar izsludināto projektu iesniegumu atlases 1.kārtu.</w:t>
      </w:r>
    </w:p>
    <w:p w14:paraId="75B4098D" w14:textId="77777777" w:rsidR="00373FCD" w:rsidRPr="00CC7F3A" w:rsidRDefault="00373FCD" w:rsidP="00373FCD">
      <w:pPr>
        <w:rPr>
          <w:rFonts w:ascii="Times New Roman" w:hAnsi="Times New Roman" w:cs="Times New Roman"/>
          <w:sz w:val="24"/>
          <w:szCs w:val="24"/>
          <w:lang w:val="lv-LV"/>
        </w:rPr>
      </w:pPr>
      <w:r w:rsidRPr="00CC7F3A">
        <w:rPr>
          <w:rFonts w:ascii="Times New Roman" w:hAnsi="Times New Roman" w:cs="Times New Roman"/>
          <w:sz w:val="24"/>
          <w:szCs w:val="24"/>
          <w:lang w:val="lv-LV"/>
        </w:rPr>
        <w:t xml:space="preserve">Metodikā izmantotā terminoloģija: </w:t>
      </w:r>
    </w:p>
    <w:p w14:paraId="16DF4AB5" w14:textId="77777777" w:rsidR="00373FCD" w:rsidRPr="00FC1DBA" w:rsidRDefault="00373FCD" w:rsidP="00373FCD">
      <w:pPr>
        <w:pStyle w:val="Style12"/>
        <w:widowControl/>
        <w:tabs>
          <w:tab w:val="left" w:pos="720"/>
        </w:tabs>
        <w:spacing w:before="120" w:after="120" w:line="274" w:lineRule="exact"/>
        <w:jc w:val="both"/>
        <w:rPr>
          <w:rStyle w:val="FontStyle48"/>
        </w:rPr>
      </w:pPr>
      <w:r w:rsidRPr="00A2AC61">
        <w:rPr>
          <w:rFonts w:ascii="Times New Roman" w:hAnsi="Times New Roman"/>
          <w:b/>
          <w:bCs/>
        </w:rPr>
        <w:t>Atkritumu dalītā savākšana</w:t>
      </w:r>
      <w:r w:rsidRPr="00A2AC61">
        <w:rPr>
          <w:rFonts w:ascii="Times New Roman" w:hAnsi="Times New Roman"/>
        </w:rPr>
        <w:t> — atkritumu savākšana, atsevišķi nodalot atkritumus pēc to veida un īpašībām, lai veicinātu atkritumu sagatavošanu reģenerācijai vai apglabāšanai, kā arī reģenerāciju vai apglabāšanu</w:t>
      </w:r>
      <w:r>
        <w:rPr>
          <w:rStyle w:val="FootnoteReference"/>
          <w:rFonts w:ascii="Times New Roman" w:hAnsi="Times New Roman"/>
        </w:rPr>
        <w:footnoteReference w:id="3"/>
      </w:r>
      <w:r w:rsidRPr="00A2AC61">
        <w:rPr>
          <w:rFonts w:ascii="Times New Roman" w:hAnsi="Times New Roman"/>
        </w:rPr>
        <w:t xml:space="preserve">. </w:t>
      </w:r>
    </w:p>
    <w:p w14:paraId="0F41B0BD" w14:textId="16E4049D" w:rsidR="00373FCD" w:rsidRDefault="00373FCD" w:rsidP="00373FCD">
      <w:pPr>
        <w:spacing w:before="120" w:after="120"/>
        <w:jc w:val="both"/>
        <w:rPr>
          <w:rFonts w:ascii="Times New Roman" w:hAnsi="Times New Roman" w:cs="Times New Roman"/>
          <w:sz w:val="24"/>
          <w:szCs w:val="24"/>
          <w:lang w:val="lv-LV"/>
        </w:rPr>
      </w:pPr>
      <w:r w:rsidRPr="00FC1DBA">
        <w:rPr>
          <w:rFonts w:ascii="Times New Roman" w:hAnsi="Times New Roman" w:cs="Times New Roman"/>
          <w:b/>
          <w:bCs/>
          <w:sz w:val="24"/>
          <w:szCs w:val="24"/>
          <w:lang w:val="lv-LV"/>
        </w:rPr>
        <w:t>Atkritumu dalītās vākšanas konteiners</w:t>
      </w:r>
      <w:r w:rsidRPr="00FC1DBA">
        <w:rPr>
          <w:rFonts w:ascii="Times New Roman" w:hAnsi="Times New Roman" w:cs="Times New Roman"/>
          <w:sz w:val="24"/>
          <w:szCs w:val="24"/>
          <w:lang w:val="lv-LV"/>
        </w:rPr>
        <w:t xml:space="preserve"> – specializēt</w:t>
      </w:r>
      <w:r w:rsidRPr="14EB1281">
        <w:rPr>
          <w:rFonts w:ascii="Times New Roman" w:hAnsi="Times New Roman" w:cs="Times New Roman"/>
          <w:sz w:val="24"/>
          <w:szCs w:val="24"/>
          <w:lang w:val="lv-LV"/>
        </w:rPr>
        <w:t>a tvertne</w:t>
      </w:r>
      <w:r w:rsidRPr="00FC1DBA">
        <w:rPr>
          <w:rFonts w:ascii="Times New Roman" w:hAnsi="Times New Roman" w:cs="Times New Roman"/>
          <w:sz w:val="24"/>
          <w:szCs w:val="24"/>
          <w:lang w:val="lv-LV"/>
        </w:rPr>
        <w:t xml:space="preserve">, kurā atkritumu radītājs, valdītājs vai turētājs ievieto dalīti vāktu (atšķirotu) atkritumu veidu atbilstoši norādēm uz </w:t>
      </w:r>
      <w:r w:rsidRPr="14EB1281">
        <w:rPr>
          <w:rFonts w:ascii="Times New Roman" w:hAnsi="Times New Roman" w:cs="Times New Roman"/>
          <w:sz w:val="24"/>
          <w:szCs w:val="24"/>
          <w:lang w:val="lv-LV"/>
        </w:rPr>
        <w:lastRenderedPageBreak/>
        <w:t>konteinera</w:t>
      </w:r>
      <w:r w:rsidRPr="00FC1DBA">
        <w:rPr>
          <w:rFonts w:ascii="Times New Roman" w:hAnsi="Times New Roman" w:cs="Times New Roman"/>
          <w:sz w:val="24"/>
          <w:szCs w:val="24"/>
          <w:lang w:val="lv-LV"/>
        </w:rPr>
        <w:t xml:space="preserve">. Konteineriem jābūt specializētiem konkrētā nodalītā atkritumu veida savākšanai (vienā konteinerā var tikt ievietoti arī vairāki atkritumu veidi, piemēram, vieglais iepakojums (papīrs, plastmasa, metāls)), </w:t>
      </w:r>
      <w:bookmarkStart w:id="51" w:name="_Hlk163807024"/>
      <w:r w:rsidRPr="00FC1DBA">
        <w:rPr>
          <w:rFonts w:ascii="Times New Roman" w:hAnsi="Times New Roman" w:cs="Times New Roman"/>
          <w:sz w:val="24"/>
          <w:szCs w:val="24"/>
          <w:lang w:val="lv-LV"/>
        </w:rPr>
        <w:t>jāatbilst vispārējam specializētā aprīkojuma standartam (tādiem kā CE</w:t>
      </w:r>
      <w:r w:rsidRPr="00FC1DBA">
        <w:rPr>
          <w:rStyle w:val="FootnoteReference"/>
          <w:rFonts w:ascii="Times New Roman" w:hAnsi="Times New Roman"/>
          <w:sz w:val="24"/>
          <w:szCs w:val="24"/>
          <w:lang w:val="lv-LV"/>
        </w:rPr>
        <w:footnoteReference w:id="4"/>
      </w:r>
      <w:r w:rsidRPr="00FC1DBA">
        <w:rPr>
          <w:rFonts w:ascii="Times New Roman" w:hAnsi="Times New Roman" w:cs="Times New Roman"/>
          <w:sz w:val="24"/>
          <w:szCs w:val="24"/>
          <w:lang w:val="lv-LV"/>
        </w:rPr>
        <w:t>, AFNOR EN</w:t>
      </w:r>
      <w:r w:rsidR="00851583">
        <w:rPr>
          <w:rFonts w:ascii="Times New Roman" w:hAnsi="Times New Roman" w:cs="Times New Roman"/>
          <w:sz w:val="24"/>
          <w:szCs w:val="24"/>
          <w:lang w:val="lv-LV"/>
        </w:rPr>
        <w:t xml:space="preserve"> </w:t>
      </w:r>
      <w:r w:rsidRPr="00FC1DBA">
        <w:rPr>
          <w:rFonts w:ascii="Times New Roman" w:hAnsi="Times New Roman" w:cs="Times New Roman"/>
          <w:sz w:val="24"/>
          <w:szCs w:val="24"/>
          <w:lang w:val="lv-LV"/>
        </w:rPr>
        <w:t>840</w:t>
      </w:r>
      <w:r w:rsidRPr="00FC1DBA">
        <w:rPr>
          <w:rStyle w:val="FootnoteReference"/>
          <w:rFonts w:ascii="Times New Roman" w:hAnsi="Times New Roman"/>
          <w:sz w:val="24"/>
          <w:szCs w:val="24"/>
          <w:lang w:val="lv-LV"/>
        </w:rPr>
        <w:footnoteReference w:id="5"/>
      </w:r>
      <w:r w:rsidRPr="00FC1DBA">
        <w:rPr>
          <w:rFonts w:ascii="Times New Roman" w:hAnsi="Times New Roman" w:cs="Times New Roman"/>
          <w:sz w:val="24"/>
          <w:szCs w:val="24"/>
          <w:lang w:val="lv-LV"/>
        </w:rPr>
        <w:t>, RAL kvalitāte</w:t>
      </w:r>
      <w:r w:rsidRPr="00FC1DBA">
        <w:rPr>
          <w:rStyle w:val="FootnoteReference"/>
          <w:rFonts w:ascii="Times New Roman" w:hAnsi="Times New Roman"/>
          <w:sz w:val="24"/>
          <w:szCs w:val="24"/>
          <w:lang w:val="lv-LV"/>
        </w:rPr>
        <w:footnoteReference w:id="6"/>
      </w:r>
      <w:r w:rsidRPr="00FC1DBA">
        <w:rPr>
          <w:rFonts w:ascii="Times New Roman" w:hAnsi="Times New Roman" w:cs="Times New Roman"/>
          <w:sz w:val="24"/>
          <w:szCs w:val="24"/>
          <w:lang w:val="lv-LV"/>
        </w:rPr>
        <w:t>, DIN</w:t>
      </w:r>
      <w:r w:rsidRPr="00FC1DBA">
        <w:rPr>
          <w:rStyle w:val="FootnoteReference"/>
          <w:rFonts w:ascii="Times New Roman" w:hAnsi="Times New Roman"/>
          <w:sz w:val="24"/>
          <w:szCs w:val="24"/>
          <w:lang w:val="lv-LV"/>
        </w:rPr>
        <w:footnoteReference w:id="7"/>
      </w:r>
      <w:r w:rsidRPr="00FC1DBA">
        <w:rPr>
          <w:rFonts w:ascii="Times New Roman" w:hAnsi="Times New Roman" w:cs="Times New Roman"/>
          <w:sz w:val="24"/>
          <w:szCs w:val="24"/>
          <w:lang w:val="lv-LV"/>
        </w:rPr>
        <w:t>, DNV 2,7-1</w:t>
      </w:r>
      <w:r w:rsidRPr="00FC1DBA">
        <w:rPr>
          <w:rStyle w:val="FootnoteReference"/>
          <w:rFonts w:ascii="Times New Roman" w:hAnsi="Times New Roman"/>
          <w:sz w:val="24"/>
          <w:szCs w:val="24"/>
          <w:lang w:val="lv-LV"/>
        </w:rPr>
        <w:footnoteReference w:id="8"/>
      </w:r>
      <w:r w:rsidRPr="00FC1DBA">
        <w:rPr>
          <w:rFonts w:ascii="Times New Roman" w:hAnsi="Times New Roman" w:cs="Times New Roman"/>
          <w:sz w:val="24"/>
          <w:szCs w:val="24"/>
          <w:lang w:val="lv-LV"/>
        </w:rPr>
        <w:t xml:space="preserve">, </w:t>
      </w:r>
      <w:r w:rsidRPr="000C2C50">
        <w:rPr>
          <w:rFonts w:ascii="Times New Roman" w:hAnsi="Times New Roman" w:cs="Times New Roman"/>
          <w:b/>
          <w:bCs/>
          <w:sz w:val="24"/>
          <w:szCs w:val="24"/>
          <w:lang w:val="lv-LV"/>
        </w:rPr>
        <w:t>uzskaitījums nav ierobežojošs</w:t>
      </w:r>
      <w:r w:rsidRPr="00FC1DBA">
        <w:rPr>
          <w:rFonts w:ascii="Times New Roman" w:hAnsi="Times New Roman" w:cs="Times New Roman"/>
          <w:sz w:val="24"/>
          <w:szCs w:val="24"/>
          <w:lang w:val="lv-LV"/>
        </w:rPr>
        <w:t>).</w:t>
      </w:r>
      <w:bookmarkEnd w:id="51"/>
    </w:p>
    <w:p w14:paraId="6625F1DD" w14:textId="77777777" w:rsidR="00373FCD" w:rsidRDefault="00373FCD" w:rsidP="00373FCD">
      <w:pPr>
        <w:spacing w:before="120" w:after="120"/>
        <w:jc w:val="both"/>
        <w:rPr>
          <w:rFonts w:ascii="Times New Roman" w:hAnsi="Times New Roman" w:cs="Times New Roman"/>
          <w:sz w:val="24"/>
          <w:szCs w:val="24"/>
          <w:lang w:val="lv-LV"/>
        </w:rPr>
      </w:pPr>
      <w:r w:rsidRPr="2F7E2933">
        <w:rPr>
          <w:rFonts w:ascii="Times New Roman" w:hAnsi="Times New Roman" w:cs="Times New Roman"/>
          <w:b/>
          <w:bCs/>
          <w:sz w:val="24"/>
          <w:szCs w:val="24"/>
          <w:lang w:val="lv-LV"/>
        </w:rPr>
        <w:t>VARAM</w:t>
      </w:r>
      <w:r w:rsidRPr="2F7E2933">
        <w:rPr>
          <w:rFonts w:ascii="Times New Roman" w:hAnsi="Times New Roman" w:cs="Times New Roman"/>
          <w:sz w:val="24"/>
          <w:szCs w:val="24"/>
          <w:lang w:val="lv-LV"/>
        </w:rPr>
        <w:t xml:space="preserve"> - Vides aizsardzības un reģionālās attīstības ministrija kā </w:t>
      </w:r>
      <w:r>
        <w:rPr>
          <w:rFonts w:ascii="Times New Roman" w:hAnsi="Times New Roman" w:cs="Times New Roman"/>
          <w:sz w:val="24"/>
          <w:szCs w:val="24"/>
          <w:lang w:val="lv-LV"/>
        </w:rPr>
        <w:t>ES</w:t>
      </w:r>
      <w:r w:rsidRPr="2F7E2933">
        <w:rPr>
          <w:rFonts w:ascii="Times New Roman" w:hAnsi="Times New Roman" w:cs="Times New Roman"/>
          <w:sz w:val="24"/>
          <w:szCs w:val="24"/>
          <w:lang w:val="lv-LV"/>
        </w:rPr>
        <w:t xml:space="preserve"> fondu atbildīgā iestāde.</w:t>
      </w:r>
    </w:p>
    <w:p w14:paraId="58BC95C2" w14:textId="77777777" w:rsidR="00373FCD" w:rsidRDefault="00373FCD" w:rsidP="00373FCD">
      <w:pPr>
        <w:spacing w:before="120" w:after="120"/>
        <w:jc w:val="both"/>
        <w:rPr>
          <w:rFonts w:ascii="Times New Roman" w:hAnsi="Times New Roman" w:cs="Times New Roman"/>
          <w:sz w:val="24"/>
          <w:szCs w:val="24"/>
          <w:lang w:val="lv-LV"/>
        </w:rPr>
      </w:pPr>
      <w:r w:rsidRPr="0085468B">
        <w:rPr>
          <w:rFonts w:ascii="Times New Roman" w:hAnsi="Times New Roman" w:cs="Times New Roman"/>
          <w:b/>
          <w:bCs/>
          <w:sz w:val="24"/>
          <w:szCs w:val="24"/>
          <w:lang w:val="lv-LV"/>
        </w:rPr>
        <w:t>Sadarbības iestāde</w:t>
      </w:r>
      <w:r>
        <w:rPr>
          <w:rFonts w:ascii="Times New Roman" w:hAnsi="Times New Roman" w:cs="Times New Roman"/>
          <w:sz w:val="24"/>
          <w:szCs w:val="24"/>
          <w:lang w:val="lv-LV"/>
        </w:rPr>
        <w:t xml:space="preserve"> – Centrālā finanšu un līgumu aģentūra.</w:t>
      </w:r>
    </w:p>
    <w:p w14:paraId="55CA1196" w14:textId="30A36C63" w:rsidR="00373FCD" w:rsidRPr="00A4787E" w:rsidRDefault="00373FCD" w:rsidP="00373FCD">
      <w:pPr>
        <w:spacing w:before="120" w:after="120"/>
        <w:jc w:val="both"/>
        <w:rPr>
          <w:rFonts w:ascii="Times New Roman" w:hAnsi="Times New Roman" w:cs="Times New Roman"/>
          <w:sz w:val="24"/>
          <w:szCs w:val="24"/>
          <w:lang w:val="lv-LV"/>
        </w:rPr>
      </w:pPr>
      <w:r>
        <w:rPr>
          <w:rFonts w:ascii="Times New Roman" w:hAnsi="Times New Roman" w:cs="Times New Roman"/>
          <w:sz w:val="24"/>
          <w:szCs w:val="24"/>
          <w:lang w:val="lv-LV"/>
        </w:rPr>
        <w:t>ES Programma</w:t>
      </w:r>
      <w:r w:rsidR="00251592">
        <w:rPr>
          <w:rFonts w:ascii="Times New Roman" w:hAnsi="Times New Roman" w:cs="Times New Roman"/>
          <w:sz w:val="24"/>
          <w:szCs w:val="24"/>
          <w:lang w:val="lv-LV"/>
        </w:rPr>
        <w:t>s</w:t>
      </w:r>
      <w:r>
        <w:rPr>
          <w:rFonts w:ascii="Times New Roman" w:hAnsi="Times New Roman" w:cs="Times New Roman"/>
          <w:sz w:val="24"/>
          <w:szCs w:val="24"/>
          <w:lang w:val="lv-LV"/>
        </w:rPr>
        <w:t xml:space="preserve"> </w:t>
      </w:r>
      <w:r w:rsidRPr="00002E6B">
        <w:rPr>
          <w:rFonts w:ascii="Times New Roman" w:hAnsi="Times New Roman" w:cs="Times New Roman"/>
          <w:sz w:val="24"/>
          <w:szCs w:val="24"/>
          <w:lang w:val="lv-LV"/>
        </w:rPr>
        <w:t>SAMP 2.2.2.2. 1.kārta</w:t>
      </w:r>
      <w:r>
        <w:rPr>
          <w:rFonts w:ascii="Times New Roman" w:hAnsi="Times New Roman" w:cs="Times New Roman"/>
          <w:sz w:val="24"/>
          <w:szCs w:val="24"/>
          <w:lang w:val="lv-LV"/>
        </w:rPr>
        <w:t xml:space="preserve">s </w:t>
      </w:r>
      <w:r w:rsidRPr="00642F2E">
        <w:rPr>
          <w:rFonts w:ascii="Times New Roman" w:hAnsi="Times New Roman" w:cs="Times New Roman"/>
          <w:sz w:val="24"/>
          <w:szCs w:val="24"/>
          <w:lang w:val="lv-LV"/>
        </w:rPr>
        <w:t>īstenošanas noteikum</w:t>
      </w:r>
      <w:r>
        <w:rPr>
          <w:rFonts w:ascii="Times New Roman" w:hAnsi="Times New Roman" w:cs="Times New Roman"/>
          <w:sz w:val="24"/>
          <w:szCs w:val="24"/>
          <w:lang w:val="lv-LV"/>
        </w:rPr>
        <w:t>u</w:t>
      </w:r>
      <w:r>
        <w:rPr>
          <w:rStyle w:val="FootnoteReference"/>
          <w:rFonts w:ascii="Times New Roman" w:hAnsi="Times New Roman"/>
          <w:sz w:val="24"/>
          <w:szCs w:val="24"/>
          <w:lang w:val="lv-LV"/>
        </w:rPr>
        <w:footnoteReference w:id="9"/>
      </w:r>
      <w:r>
        <w:rPr>
          <w:rFonts w:ascii="Times New Roman" w:hAnsi="Times New Roman" w:cs="Times New Roman"/>
          <w:sz w:val="24"/>
          <w:szCs w:val="24"/>
          <w:lang w:val="lv-LV"/>
        </w:rPr>
        <w:t xml:space="preserve"> </w:t>
      </w:r>
      <w:r w:rsidRPr="00607D75">
        <w:rPr>
          <w:rFonts w:ascii="Times New Roman" w:hAnsi="Times New Roman" w:cs="Times New Roman"/>
          <w:sz w:val="24"/>
          <w:szCs w:val="24"/>
          <w:lang w:val="lv-LV"/>
        </w:rPr>
        <w:t>11.punkts paredz, ka</w:t>
      </w:r>
      <w:r w:rsidRPr="01D288E4">
        <w:rPr>
          <w:rFonts w:ascii="Times New Roman" w:hAnsi="Times New Roman" w:cs="Times New Roman"/>
          <w:b/>
          <w:bCs/>
          <w:sz w:val="24"/>
          <w:szCs w:val="24"/>
          <w:lang w:val="lv-LV"/>
        </w:rPr>
        <w:t xml:space="preserve"> </w:t>
      </w:r>
      <w:r>
        <w:rPr>
          <w:rFonts w:ascii="Times New Roman" w:hAnsi="Times New Roman" w:cs="Times New Roman"/>
          <w:b/>
          <w:sz w:val="24"/>
          <w:szCs w:val="24"/>
          <w:lang w:val="lv-LV"/>
        </w:rPr>
        <w:t>f</w:t>
      </w:r>
      <w:r w:rsidRPr="0009543D">
        <w:rPr>
          <w:rFonts w:ascii="Times New Roman" w:hAnsi="Times New Roman" w:cs="Times New Roman"/>
          <w:b/>
          <w:sz w:val="24"/>
          <w:szCs w:val="24"/>
          <w:lang w:val="lv-LV"/>
        </w:rPr>
        <w:t>inansējuma saņēmējs</w:t>
      </w:r>
      <w:r>
        <w:rPr>
          <w:rFonts w:ascii="Times New Roman" w:hAnsi="Times New Roman" w:cs="Times New Roman"/>
          <w:b/>
          <w:sz w:val="24"/>
          <w:szCs w:val="24"/>
          <w:lang w:val="lv-LV"/>
        </w:rPr>
        <w:t xml:space="preserve"> </w:t>
      </w:r>
      <w:r w:rsidRPr="00427E00">
        <w:rPr>
          <w:rFonts w:ascii="Times New Roman" w:hAnsi="Times New Roman" w:cs="Times New Roman"/>
          <w:sz w:val="24"/>
          <w:szCs w:val="24"/>
          <w:lang w:val="lv-LV"/>
        </w:rPr>
        <w:t>SAMP 2.2.2.2. 1.kārt</w:t>
      </w:r>
      <w:r>
        <w:rPr>
          <w:rFonts w:ascii="Times New Roman" w:hAnsi="Times New Roman" w:cs="Times New Roman"/>
          <w:sz w:val="24"/>
          <w:szCs w:val="24"/>
          <w:lang w:val="lv-LV"/>
        </w:rPr>
        <w:t xml:space="preserve">ā ir </w:t>
      </w:r>
      <w:r w:rsidRPr="00A4787E">
        <w:rPr>
          <w:rFonts w:ascii="Times New Roman" w:hAnsi="Times New Roman" w:cs="Times New Roman"/>
          <w:sz w:val="24"/>
          <w:szCs w:val="24"/>
          <w:lang w:val="lv-LV"/>
        </w:rPr>
        <w:t>atkritumu apsaimniekotājs (komersants), kurš pēc civiltiesiskā līguma par projekta īstenošanu noslēgšanas ir finansējuma saņēmējs un kurš normatīvajos aktos noteiktajā kārtībā ir saņēmis atbilstošu atkritumu apsaimniekošanas atļauju vai atļauju A vai B kategorijas piesārņojošo darbību veikšanai, un tā darbība atbilstoši Saimniecisko darbību statistiskās klasifikācijas Eiropas Kopienā 2. redakcijai atbilst E sadaļas 38. vai 39. nodaļai:</w:t>
      </w:r>
    </w:p>
    <w:p w14:paraId="441186BA" w14:textId="77777777" w:rsidR="00373FCD" w:rsidRDefault="00373FCD" w:rsidP="008F2A77">
      <w:pPr>
        <w:pStyle w:val="ListParagraph"/>
        <w:numPr>
          <w:ilvl w:val="0"/>
          <w:numId w:val="11"/>
        </w:numPr>
        <w:spacing w:before="120" w:after="120"/>
        <w:ind w:left="1134" w:hanging="567"/>
        <w:jc w:val="both"/>
        <w:rPr>
          <w:rFonts w:ascii="Times New Roman" w:hAnsi="Times New Roman" w:cs="Times New Roman"/>
          <w:sz w:val="24"/>
          <w:szCs w:val="24"/>
          <w:lang w:val="lv-LV"/>
        </w:rPr>
      </w:pPr>
      <w:r w:rsidRPr="00022FB6">
        <w:rPr>
          <w:rFonts w:ascii="Times New Roman" w:hAnsi="Times New Roman" w:cs="Times New Roman"/>
          <w:sz w:val="24"/>
          <w:szCs w:val="24"/>
          <w:lang w:val="lv-LV"/>
        </w:rPr>
        <w:t xml:space="preserve">sadzīves atkritumu apsaimniekotājs (komersants), kuram uz projekta īstenošanas laiku ir noslēgts līgums ar pašvaldību par atkritumu apsaimniekošanas pakalpojuma sniegšanu tās teritorijā; </w:t>
      </w:r>
    </w:p>
    <w:p w14:paraId="6F6A623D" w14:textId="77777777" w:rsidR="00373FCD" w:rsidRPr="00022FB6" w:rsidRDefault="00373FCD" w:rsidP="008F2A77">
      <w:pPr>
        <w:pStyle w:val="ListParagraph"/>
        <w:numPr>
          <w:ilvl w:val="0"/>
          <w:numId w:val="11"/>
        </w:numPr>
        <w:spacing w:before="120" w:after="120"/>
        <w:ind w:left="1134" w:hanging="567"/>
        <w:jc w:val="both"/>
        <w:rPr>
          <w:rFonts w:ascii="Times New Roman" w:hAnsi="Times New Roman" w:cs="Times New Roman"/>
          <w:sz w:val="24"/>
          <w:szCs w:val="24"/>
          <w:lang w:val="lv-LV"/>
        </w:rPr>
      </w:pPr>
      <w:r w:rsidRPr="00022FB6">
        <w:rPr>
          <w:rFonts w:ascii="Times New Roman" w:hAnsi="Times New Roman" w:cs="Times New Roman"/>
          <w:sz w:val="24"/>
          <w:szCs w:val="24"/>
          <w:lang w:val="lv-LV"/>
        </w:rPr>
        <w:t>atkritumu apsaimniekošanas komersants, kurš Latvijas Republikas teritorijā nodrošina sadzīves bīstamo un videi kaitīgu preču atkritumu savākšanu normatīvo aktu noteiktā kārtībā</w:t>
      </w:r>
      <w:r>
        <w:rPr>
          <w:rFonts w:ascii="Times New Roman" w:hAnsi="Times New Roman" w:cs="Times New Roman"/>
          <w:sz w:val="24"/>
          <w:szCs w:val="24"/>
          <w:lang w:val="lv-LV"/>
        </w:rPr>
        <w:t>.</w:t>
      </w:r>
    </w:p>
    <w:p w14:paraId="5F47A1BD" w14:textId="77777777" w:rsidR="00373FCD" w:rsidRPr="00FC1DBA" w:rsidRDefault="00373FCD" w:rsidP="00373FCD">
      <w:pPr>
        <w:spacing w:before="120" w:after="120"/>
        <w:jc w:val="both"/>
        <w:rPr>
          <w:rFonts w:ascii="Times New Roman" w:hAnsi="Times New Roman" w:cs="Times New Roman"/>
          <w:sz w:val="24"/>
          <w:szCs w:val="24"/>
          <w:lang w:val="lv-LV"/>
        </w:rPr>
      </w:pPr>
      <w:r w:rsidRPr="00234BF5">
        <w:rPr>
          <w:rFonts w:ascii="Times New Roman" w:hAnsi="Times New Roman" w:cs="Times New Roman"/>
          <w:b/>
          <w:sz w:val="24"/>
          <w:szCs w:val="24"/>
          <w:lang w:val="lv-LV"/>
        </w:rPr>
        <w:t>Konteinera lietotājs</w:t>
      </w:r>
      <w:r>
        <w:rPr>
          <w:rFonts w:ascii="Times New Roman" w:hAnsi="Times New Roman" w:cs="Times New Roman"/>
          <w:sz w:val="24"/>
          <w:szCs w:val="24"/>
          <w:lang w:val="lv-LV"/>
        </w:rPr>
        <w:t xml:space="preserve"> šīs metodikas izpratnē ir nama īpašnieks, </w:t>
      </w:r>
      <w:r w:rsidRPr="00395FE9">
        <w:rPr>
          <w:rFonts w:ascii="Times New Roman" w:hAnsi="Times New Roman" w:cs="Times New Roman"/>
          <w:sz w:val="24"/>
          <w:szCs w:val="24"/>
          <w:lang w:val="lv-LV"/>
        </w:rPr>
        <w:t>īpašnieka vai kopīpašnieku pilnvarota persona</w:t>
      </w:r>
      <w:r>
        <w:rPr>
          <w:rFonts w:ascii="Times New Roman" w:hAnsi="Times New Roman" w:cs="Times New Roman"/>
          <w:sz w:val="24"/>
          <w:szCs w:val="24"/>
          <w:lang w:val="lv-LV"/>
        </w:rPr>
        <w:t xml:space="preserve">, namu apsaimniekotājs vai cita fiziska vai juridiska persona, kas </w:t>
      </w:r>
      <w:r w:rsidRPr="00D6175B">
        <w:rPr>
          <w:rFonts w:ascii="Times New Roman" w:hAnsi="Times New Roman" w:cs="Times New Roman"/>
          <w:sz w:val="24"/>
          <w:szCs w:val="24"/>
          <w:lang w:val="lv-LV"/>
        </w:rPr>
        <w:t>uz pārvaldīšanas līguma vai likuma pamata veic pārvaldīšanas darbības</w:t>
      </w:r>
      <w:r>
        <w:rPr>
          <w:rFonts w:ascii="Times New Roman" w:hAnsi="Times New Roman" w:cs="Times New Roman"/>
          <w:sz w:val="24"/>
          <w:szCs w:val="24"/>
          <w:lang w:val="lv-LV"/>
        </w:rPr>
        <w:t xml:space="preserve">. </w:t>
      </w:r>
    </w:p>
    <w:p w14:paraId="5A14B8EF" w14:textId="76BC837E" w:rsidR="00373FCD" w:rsidRPr="000D42C7" w:rsidRDefault="00373FCD" w:rsidP="00373FCD">
      <w:pPr>
        <w:tabs>
          <w:tab w:val="left" w:pos="426"/>
        </w:tabs>
        <w:autoSpaceDE w:val="0"/>
        <w:autoSpaceDN w:val="0"/>
        <w:adjustRightInd w:val="0"/>
        <w:spacing w:after="0" w:line="278" w:lineRule="exact"/>
        <w:jc w:val="both"/>
        <w:rPr>
          <w:rFonts w:ascii="Times New Roman" w:eastAsia="MingLiU" w:hAnsi="Times New Roman" w:cs="Times New Roman"/>
          <w:sz w:val="24"/>
          <w:szCs w:val="24"/>
          <w:lang w:val="lv-LV" w:eastAsia="lv-LV"/>
        </w:rPr>
      </w:pPr>
      <w:r w:rsidRPr="000D42C7">
        <w:rPr>
          <w:rFonts w:ascii="Times New Roman" w:eastAsia="MingLiU" w:hAnsi="Times New Roman" w:cs="Times New Roman"/>
          <w:sz w:val="24"/>
          <w:szCs w:val="24"/>
          <w:lang w:val="lv-LV" w:eastAsia="lv-LV"/>
        </w:rPr>
        <w:t>Vienas vienības izmaksu metodikas izstrāde un likmju apmēra noteikšana  tiek veikta saskaņā ar šādiem normatīv</w:t>
      </w:r>
      <w:r w:rsidR="00251592">
        <w:rPr>
          <w:rFonts w:ascii="Times New Roman" w:eastAsia="MingLiU" w:hAnsi="Times New Roman" w:cs="Times New Roman"/>
          <w:sz w:val="24"/>
          <w:szCs w:val="24"/>
          <w:lang w:val="lv-LV" w:eastAsia="lv-LV"/>
        </w:rPr>
        <w:t>aj</w:t>
      </w:r>
      <w:r w:rsidRPr="000D42C7">
        <w:rPr>
          <w:rFonts w:ascii="Times New Roman" w:eastAsia="MingLiU" w:hAnsi="Times New Roman" w:cs="Times New Roman"/>
          <w:sz w:val="24"/>
          <w:szCs w:val="24"/>
          <w:lang w:val="lv-LV" w:eastAsia="lv-LV"/>
        </w:rPr>
        <w:t>iem aktiem un informācijas avotiem:</w:t>
      </w:r>
    </w:p>
    <w:p w14:paraId="68078A87" w14:textId="390D7F92" w:rsidR="00373FCD" w:rsidRPr="00EB49D1" w:rsidRDefault="00373FCD" w:rsidP="00413FFE">
      <w:pPr>
        <w:numPr>
          <w:ilvl w:val="0"/>
          <w:numId w:val="3"/>
        </w:numPr>
        <w:autoSpaceDE w:val="0"/>
        <w:autoSpaceDN w:val="0"/>
        <w:adjustRightInd w:val="0"/>
        <w:spacing w:after="120" w:line="240" w:lineRule="auto"/>
        <w:jc w:val="both"/>
        <w:rPr>
          <w:rFonts w:ascii="Times New Roman" w:eastAsia="MingLiU" w:hAnsi="Times New Roman" w:cs="Times New Roman"/>
          <w:sz w:val="24"/>
          <w:szCs w:val="24"/>
          <w:lang w:val="lv-LV" w:eastAsia="lv-LV"/>
        </w:rPr>
      </w:pPr>
      <w:r w:rsidRPr="00FC1DBA">
        <w:rPr>
          <w:rFonts w:ascii="Times New Roman" w:eastAsia="MingLiU" w:hAnsi="Times New Roman" w:cs="Times New Roman"/>
          <w:sz w:val="24"/>
          <w:szCs w:val="24"/>
          <w:lang w:val="lv-LV" w:eastAsia="lv-LV"/>
        </w:rPr>
        <w:t>Eiropas Parlamenta un Padomes 2021. gada 24. jūnija Regula (ES) 2021/1060</w:t>
      </w:r>
      <w:r w:rsidR="00251592">
        <w:rPr>
          <w:rFonts w:ascii="Times New Roman" w:eastAsia="MingLiU" w:hAnsi="Times New Roman" w:cs="Times New Roman"/>
          <w:sz w:val="24"/>
          <w:szCs w:val="24"/>
          <w:lang w:val="lv-LV" w:eastAsia="lv-LV"/>
        </w:rPr>
        <w:t>,</w:t>
      </w:r>
      <w:r w:rsidRPr="00FC1DBA">
        <w:rPr>
          <w:rFonts w:ascii="Times New Roman" w:eastAsia="MingLiU" w:hAnsi="Times New Roman" w:cs="Times New Roman"/>
          <w:sz w:val="24"/>
          <w:szCs w:val="24"/>
          <w:lang w:val="lv-LV" w:eastAsia="lv-LV"/>
        </w:rPr>
        <w:t xml:space="preserve">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Pr="00FC1DBA">
        <w:rPr>
          <w:rStyle w:val="FootnoteReference"/>
          <w:rFonts w:ascii="Times New Roman" w:eastAsia="MingLiU" w:hAnsi="Times New Roman"/>
          <w:sz w:val="24"/>
          <w:szCs w:val="24"/>
          <w:lang w:val="lv-LV" w:eastAsia="lv-LV"/>
        </w:rPr>
        <w:footnoteReference w:id="10"/>
      </w:r>
      <w:r>
        <w:rPr>
          <w:rFonts w:ascii="Times New Roman" w:eastAsia="MingLiU" w:hAnsi="Times New Roman" w:cs="Times New Roman"/>
          <w:sz w:val="24"/>
          <w:szCs w:val="24"/>
          <w:lang w:val="lv-LV" w:eastAsia="lv-LV"/>
        </w:rPr>
        <w:t xml:space="preserve"> </w:t>
      </w:r>
      <w:r w:rsidRPr="00EB49D1">
        <w:rPr>
          <w:rFonts w:ascii="Times New Roman" w:eastAsia="MingLiU" w:hAnsi="Times New Roman" w:cs="Times New Roman"/>
          <w:sz w:val="24"/>
          <w:szCs w:val="24"/>
          <w:lang w:val="lv-LV" w:eastAsia="lv-LV"/>
        </w:rPr>
        <w:t>(turpmāk – Regula 2021/1060), piemērojot:</w:t>
      </w:r>
    </w:p>
    <w:p w14:paraId="553A6091" w14:textId="1EDB4ABC" w:rsidR="00780E91" w:rsidRPr="00236C3A" w:rsidRDefault="00780E91" w:rsidP="00236C3A">
      <w:pPr>
        <w:pStyle w:val="ListParagraph"/>
        <w:numPr>
          <w:ilvl w:val="1"/>
          <w:numId w:val="15"/>
        </w:numPr>
        <w:autoSpaceDE w:val="0"/>
        <w:autoSpaceDN w:val="0"/>
        <w:adjustRightInd w:val="0"/>
        <w:spacing w:after="120" w:line="240" w:lineRule="auto"/>
        <w:jc w:val="both"/>
        <w:rPr>
          <w:rFonts w:ascii="Times New Roman" w:eastAsia="MingLiU" w:hAnsi="Times New Roman" w:cs="Times New Roman"/>
          <w:sz w:val="24"/>
          <w:szCs w:val="24"/>
          <w:lang w:val="lv-LV" w:eastAsia="lv-LV"/>
        </w:rPr>
      </w:pPr>
      <w:r w:rsidRPr="00236C3A">
        <w:rPr>
          <w:rFonts w:ascii="Times New Roman" w:eastAsia="MingLiU" w:hAnsi="Times New Roman" w:cs="Times New Roman"/>
          <w:sz w:val="24"/>
          <w:szCs w:val="24"/>
          <w:lang w:val="lv-LV" w:eastAsia="lv-LV"/>
        </w:rPr>
        <w:t>Regulas 2021/1060 51.panta b) apakšpunkt</w:t>
      </w:r>
      <w:r w:rsidR="004C2C2F" w:rsidRPr="00236C3A">
        <w:rPr>
          <w:rFonts w:ascii="Times New Roman" w:eastAsia="MingLiU" w:hAnsi="Times New Roman" w:cs="Times New Roman"/>
          <w:sz w:val="24"/>
          <w:szCs w:val="24"/>
          <w:lang w:val="lv-LV" w:eastAsia="lv-LV"/>
        </w:rPr>
        <w:t xml:space="preserve">u </w:t>
      </w:r>
      <w:r w:rsidR="00BA490B" w:rsidRPr="00236C3A">
        <w:rPr>
          <w:rFonts w:ascii="Times New Roman" w:eastAsia="MingLiU" w:hAnsi="Times New Roman" w:cs="Times New Roman"/>
          <w:sz w:val="24"/>
          <w:szCs w:val="24"/>
          <w:lang w:val="lv-LV" w:eastAsia="lv-LV"/>
        </w:rPr>
        <w:t xml:space="preserve">un paredzot </w:t>
      </w:r>
      <w:r w:rsidR="00743B0B" w:rsidRPr="00236C3A">
        <w:rPr>
          <w:rFonts w:ascii="Times New Roman" w:eastAsia="MingLiU" w:hAnsi="Times New Roman" w:cs="Times New Roman"/>
          <w:sz w:val="24"/>
          <w:szCs w:val="24"/>
          <w:lang w:val="lv-LV" w:eastAsia="lv-LV"/>
        </w:rPr>
        <w:t>se</w:t>
      </w:r>
      <w:r w:rsidR="00BA490B" w:rsidRPr="00236C3A">
        <w:rPr>
          <w:rFonts w:ascii="Times New Roman" w:eastAsia="MingLiU" w:hAnsi="Times New Roman" w:cs="Times New Roman"/>
          <w:sz w:val="24"/>
          <w:szCs w:val="24"/>
          <w:lang w:val="lv-LV" w:eastAsia="lv-LV"/>
        </w:rPr>
        <w:t>gt</w:t>
      </w:r>
      <w:r w:rsidR="00743B0B" w:rsidRPr="00236C3A">
        <w:rPr>
          <w:rFonts w:ascii="Times New Roman" w:eastAsia="MingLiU" w:hAnsi="Times New Roman" w:cs="Times New Roman"/>
          <w:sz w:val="24"/>
          <w:szCs w:val="24"/>
          <w:lang w:val="lv-LV" w:eastAsia="lv-LV"/>
        </w:rPr>
        <w:t xml:space="preserve"> visas attiecināmo izmaksu kategorijas</w:t>
      </w:r>
      <w:r w:rsidR="00C55CCC">
        <w:rPr>
          <w:rFonts w:ascii="Times New Roman" w:eastAsia="MingLiU" w:hAnsi="Times New Roman" w:cs="Times New Roman"/>
          <w:sz w:val="24"/>
          <w:szCs w:val="24"/>
          <w:lang w:val="lv-LV" w:eastAsia="lv-LV"/>
        </w:rPr>
        <w:t xml:space="preserve">, kas </w:t>
      </w:r>
      <w:r w:rsidR="00743B0B" w:rsidRPr="00236C3A">
        <w:rPr>
          <w:rFonts w:ascii="Times New Roman" w:eastAsia="MingLiU" w:hAnsi="Times New Roman" w:cs="Times New Roman"/>
          <w:sz w:val="24"/>
          <w:szCs w:val="24"/>
          <w:lang w:val="lv-LV" w:eastAsia="lv-LV"/>
        </w:rPr>
        <w:t>ir skaidri noteiktas iepriekš</w:t>
      </w:r>
      <w:r w:rsidR="00C55CCC">
        <w:rPr>
          <w:rFonts w:ascii="Times New Roman" w:eastAsia="MingLiU" w:hAnsi="Times New Roman" w:cs="Times New Roman"/>
          <w:sz w:val="24"/>
          <w:szCs w:val="24"/>
          <w:lang w:val="lv-LV" w:eastAsia="lv-LV"/>
        </w:rPr>
        <w:t>,</w:t>
      </w:r>
      <w:r w:rsidR="00C55CCC" w:rsidRPr="009F73DE">
        <w:rPr>
          <w:lang w:val="lv-LV"/>
        </w:rPr>
        <w:t xml:space="preserve"> </w:t>
      </w:r>
      <w:r w:rsidR="00C55CCC" w:rsidRPr="00C55CCC">
        <w:rPr>
          <w:rFonts w:ascii="Times New Roman" w:eastAsia="MingLiU" w:hAnsi="Times New Roman" w:cs="Times New Roman"/>
          <w:sz w:val="24"/>
          <w:szCs w:val="24"/>
          <w:lang w:val="lv-LV" w:eastAsia="lv-LV"/>
        </w:rPr>
        <w:t>norādot summu par vienību</w:t>
      </w:r>
      <w:r w:rsidRPr="00236C3A">
        <w:rPr>
          <w:rFonts w:ascii="Times New Roman" w:eastAsia="MingLiU" w:hAnsi="Times New Roman" w:cs="Times New Roman"/>
          <w:sz w:val="24"/>
          <w:szCs w:val="24"/>
          <w:lang w:val="lv-LV" w:eastAsia="lv-LV"/>
        </w:rPr>
        <w:t>;</w:t>
      </w:r>
    </w:p>
    <w:p w14:paraId="6379B231" w14:textId="724CD459" w:rsidR="000E4D2B" w:rsidRDefault="00373FCD" w:rsidP="000E4D2B">
      <w:pPr>
        <w:pStyle w:val="ListParagraph"/>
        <w:numPr>
          <w:ilvl w:val="1"/>
          <w:numId w:val="15"/>
        </w:numPr>
        <w:autoSpaceDE w:val="0"/>
        <w:autoSpaceDN w:val="0"/>
        <w:adjustRightInd w:val="0"/>
        <w:spacing w:after="120" w:line="240" w:lineRule="auto"/>
        <w:jc w:val="both"/>
        <w:rPr>
          <w:rFonts w:ascii="Times New Roman" w:eastAsia="MingLiU" w:hAnsi="Times New Roman" w:cs="Times New Roman"/>
          <w:sz w:val="24"/>
          <w:szCs w:val="24"/>
          <w:lang w:val="lv-LV" w:eastAsia="lv-LV"/>
        </w:rPr>
      </w:pPr>
      <w:r w:rsidRPr="002318E3">
        <w:rPr>
          <w:rFonts w:ascii="Times New Roman" w:eastAsia="MingLiU" w:hAnsi="Times New Roman" w:cs="Times New Roman"/>
          <w:sz w:val="24"/>
          <w:szCs w:val="24"/>
          <w:lang w:val="lv-LV" w:eastAsia="lv-LV"/>
        </w:rPr>
        <w:lastRenderedPageBreak/>
        <w:t xml:space="preserve">Regulas </w:t>
      </w:r>
      <w:r w:rsidRPr="000E4D2B">
        <w:rPr>
          <w:rFonts w:ascii="Times New Roman" w:eastAsia="MingLiU" w:hAnsi="Times New Roman" w:cs="Times New Roman"/>
          <w:sz w:val="24"/>
          <w:szCs w:val="24"/>
          <w:lang w:val="lv-LV" w:eastAsia="lv-LV"/>
        </w:rPr>
        <w:t>2021/1060 94.panta 2.punkta a) apakšpunkta i) daļa</w:t>
      </w:r>
      <w:r w:rsidR="00010121" w:rsidRPr="000E4D2B">
        <w:rPr>
          <w:rFonts w:ascii="Times New Roman" w:eastAsia="MingLiU" w:hAnsi="Times New Roman" w:cs="Times New Roman"/>
          <w:sz w:val="24"/>
          <w:szCs w:val="24"/>
          <w:lang w:val="lv-LV" w:eastAsia="lv-LV"/>
        </w:rPr>
        <w:t>s</w:t>
      </w:r>
      <w:r w:rsidR="00010121">
        <w:rPr>
          <w:rFonts w:ascii="Times New Roman" w:eastAsia="MingLiU" w:hAnsi="Times New Roman" w:cs="Times New Roman"/>
          <w:sz w:val="24"/>
          <w:szCs w:val="24"/>
          <w:lang w:val="lv-LV" w:eastAsia="lv-LV"/>
        </w:rPr>
        <w:t xml:space="preserve"> prasības</w:t>
      </w:r>
      <w:r w:rsidR="000D3422">
        <w:rPr>
          <w:rFonts w:ascii="Times New Roman" w:eastAsia="MingLiU" w:hAnsi="Times New Roman" w:cs="Times New Roman"/>
          <w:sz w:val="24"/>
          <w:szCs w:val="24"/>
          <w:lang w:val="lv-LV" w:eastAsia="lv-LV"/>
        </w:rPr>
        <w:t xml:space="preserve"> </w:t>
      </w:r>
      <w:r w:rsidR="000D3422" w:rsidRPr="002318E3">
        <w:rPr>
          <w:rFonts w:ascii="Times New Roman" w:eastAsia="MingLiU" w:hAnsi="Times New Roman" w:cs="Times New Roman"/>
          <w:sz w:val="24"/>
          <w:szCs w:val="24"/>
          <w:lang w:val="lv-LV" w:eastAsia="lv-LV"/>
        </w:rPr>
        <w:t>par taisnīgu, objektīvu un pārbaudāmu aprēķina metodi</w:t>
      </w:r>
      <w:r w:rsidR="000D3422">
        <w:rPr>
          <w:rFonts w:ascii="Times New Roman" w:eastAsia="MingLiU" w:hAnsi="Times New Roman" w:cs="Times New Roman"/>
          <w:sz w:val="24"/>
          <w:szCs w:val="24"/>
          <w:lang w:val="lv-LV" w:eastAsia="lv-LV"/>
        </w:rPr>
        <w:t>, piemērojot citu objektīvu informāciju</w:t>
      </w:r>
      <w:r w:rsidR="000E4D2B">
        <w:rPr>
          <w:rFonts w:ascii="Times New Roman" w:eastAsia="MingLiU" w:hAnsi="Times New Roman" w:cs="Times New Roman"/>
          <w:sz w:val="24"/>
          <w:szCs w:val="24"/>
          <w:lang w:val="lv-LV" w:eastAsia="lv-LV"/>
        </w:rPr>
        <w:t>;</w:t>
      </w:r>
      <w:r w:rsidR="000E4D2B" w:rsidRPr="000E4D2B">
        <w:rPr>
          <w:rFonts w:ascii="Times New Roman" w:eastAsia="MingLiU" w:hAnsi="Times New Roman" w:cs="Times New Roman"/>
          <w:sz w:val="24"/>
          <w:szCs w:val="24"/>
          <w:lang w:val="lv-LV" w:eastAsia="lv-LV"/>
        </w:rPr>
        <w:t xml:space="preserve"> </w:t>
      </w:r>
    </w:p>
    <w:p w14:paraId="70D8E246" w14:textId="098236B7" w:rsidR="000E4D2B" w:rsidRPr="002318E3" w:rsidRDefault="000E4D2B" w:rsidP="000E4D2B">
      <w:pPr>
        <w:pStyle w:val="ListParagraph"/>
        <w:numPr>
          <w:ilvl w:val="1"/>
          <w:numId w:val="15"/>
        </w:numPr>
        <w:autoSpaceDE w:val="0"/>
        <w:autoSpaceDN w:val="0"/>
        <w:adjustRightInd w:val="0"/>
        <w:spacing w:after="120" w:line="240" w:lineRule="auto"/>
        <w:jc w:val="both"/>
        <w:rPr>
          <w:rFonts w:ascii="Times New Roman" w:eastAsia="MingLiU" w:hAnsi="Times New Roman" w:cs="Times New Roman"/>
          <w:sz w:val="24"/>
          <w:szCs w:val="24"/>
          <w:lang w:val="lv-LV" w:eastAsia="lv-LV"/>
        </w:rPr>
      </w:pPr>
      <w:r w:rsidRPr="002318E3">
        <w:rPr>
          <w:rFonts w:ascii="Times New Roman" w:eastAsia="MingLiU" w:hAnsi="Times New Roman" w:cs="Times New Roman"/>
          <w:sz w:val="24"/>
          <w:szCs w:val="24"/>
          <w:lang w:val="lv-LV" w:eastAsia="lv-LV"/>
        </w:rPr>
        <w:t>Regulas 2021/1060 53.panta 1.punkta b), d) un e) apakšpunktos noteiktās vienas vienības izmaksas, tās kombinējot ar vienotas likmes finansējumu;</w:t>
      </w:r>
    </w:p>
    <w:p w14:paraId="40D27E36" w14:textId="4B6D807B" w:rsidR="00373FCD" w:rsidRPr="002318E3" w:rsidRDefault="000E4D2B" w:rsidP="000E4D2B">
      <w:pPr>
        <w:pStyle w:val="ListParagraph"/>
        <w:numPr>
          <w:ilvl w:val="1"/>
          <w:numId w:val="15"/>
        </w:numPr>
        <w:autoSpaceDE w:val="0"/>
        <w:autoSpaceDN w:val="0"/>
        <w:adjustRightInd w:val="0"/>
        <w:spacing w:after="120" w:line="240" w:lineRule="auto"/>
        <w:jc w:val="both"/>
        <w:rPr>
          <w:rFonts w:ascii="Times New Roman" w:eastAsia="MingLiU" w:hAnsi="Times New Roman" w:cs="Times New Roman"/>
          <w:sz w:val="24"/>
          <w:szCs w:val="24"/>
          <w:lang w:val="lv-LV" w:eastAsia="lv-LV"/>
        </w:rPr>
      </w:pPr>
      <w:r w:rsidRPr="002318E3">
        <w:rPr>
          <w:rFonts w:ascii="Times New Roman" w:eastAsia="MingLiU" w:hAnsi="Times New Roman" w:cs="Times New Roman"/>
          <w:sz w:val="24"/>
          <w:szCs w:val="24"/>
          <w:lang w:val="lv-LV" w:eastAsia="lv-LV"/>
        </w:rPr>
        <w:t>Regulas 2021/1060 54.panta a) apakšpunktā noteikto vienotas likmes finansējumu 7 % apmērā no attiecināmajām tiešajām izmaksām, procentuālo likmi rēķinot no aprēķinātajām vienas vienības izmaksu likmēm;</w:t>
      </w:r>
      <w:r w:rsidR="00373FCD">
        <w:rPr>
          <w:rFonts w:ascii="Times New Roman" w:eastAsia="MingLiU" w:hAnsi="Times New Roman" w:cs="Times New Roman"/>
          <w:sz w:val="24"/>
          <w:szCs w:val="24"/>
          <w:lang w:val="lv-LV" w:eastAsia="lv-LV"/>
        </w:rPr>
        <w:t>.</w:t>
      </w:r>
    </w:p>
    <w:p w14:paraId="6640B73B" w14:textId="77777777" w:rsidR="00373FCD" w:rsidRPr="00FC1DBA" w:rsidRDefault="00373FCD" w:rsidP="3832FA96">
      <w:pPr>
        <w:numPr>
          <w:ilvl w:val="0"/>
          <w:numId w:val="3"/>
        </w:numPr>
        <w:autoSpaceDE w:val="0"/>
        <w:autoSpaceDN w:val="0"/>
        <w:adjustRightInd w:val="0"/>
        <w:spacing w:after="120" w:line="240" w:lineRule="auto"/>
        <w:jc w:val="both"/>
        <w:rPr>
          <w:rFonts w:ascii="Times New Roman" w:eastAsia="MingLiU" w:hAnsi="Times New Roman" w:cs="Times New Roman"/>
          <w:sz w:val="24"/>
          <w:szCs w:val="24"/>
          <w:lang w:eastAsia="lv-LV"/>
        </w:rPr>
      </w:pPr>
      <w:proofErr w:type="spellStart"/>
      <w:r w:rsidRPr="3832FA96">
        <w:rPr>
          <w:rFonts w:ascii="Times New Roman" w:eastAsia="MingLiU" w:hAnsi="Times New Roman" w:cs="Times New Roman"/>
          <w:sz w:val="24"/>
          <w:szCs w:val="24"/>
          <w:lang w:eastAsia="lv-LV"/>
        </w:rPr>
        <w:t>Eiropas</w:t>
      </w:r>
      <w:proofErr w:type="spellEnd"/>
      <w:r w:rsidRPr="3832FA96">
        <w:rPr>
          <w:rFonts w:ascii="Times New Roman" w:eastAsia="MingLiU" w:hAnsi="Times New Roman" w:cs="Times New Roman"/>
          <w:sz w:val="24"/>
          <w:szCs w:val="24"/>
          <w:lang w:eastAsia="lv-LV"/>
        </w:rPr>
        <w:t xml:space="preserve"> </w:t>
      </w:r>
      <w:proofErr w:type="spellStart"/>
      <w:r w:rsidRPr="3832FA96">
        <w:rPr>
          <w:rFonts w:ascii="Times New Roman" w:eastAsia="MingLiU" w:hAnsi="Times New Roman" w:cs="Times New Roman"/>
          <w:sz w:val="24"/>
          <w:szCs w:val="24"/>
          <w:lang w:eastAsia="lv-LV"/>
        </w:rPr>
        <w:t>Parlamenta</w:t>
      </w:r>
      <w:proofErr w:type="spellEnd"/>
      <w:r w:rsidRPr="3832FA96">
        <w:rPr>
          <w:rFonts w:ascii="Times New Roman" w:eastAsia="MingLiU" w:hAnsi="Times New Roman" w:cs="Times New Roman"/>
          <w:sz w:val="24"/>
          <w:szCs w:val="24"/>
          <w:lang w:eastAsia="lv-LV"/>
        </w:rPr>
        <w:t xml:space="preserve"> un </w:t>
      </w:r>
      <w:proofErr w:type="spellStart"/>
      <w:r w:rsidRPr="3832FA96">
        <w:rPr>
          <w:rFonts w:ascii="Times New Roman" w:eastAsia="MingLiU" w:hAnsi="Times New Roman" w:cs="Times New Roman"/>
          <w:sz w:val="24"/>
          <w:szCs w:val="24"/>
          <w:lang w:eastAsia="lv-LV"/>
        </w:rPr>
        <w:t>Padomes</w:t>
      </w:r>
      <w:proofErr w:type="spellEnd"/>
      <w:r w:rsidRPr="3832FA96">
        <w:rPr>
          <w:rFonts w:ascii="Times New Roman" w:eastAsia="MingLiU" w:hAnsi="Times New Roman" w:cs="Times New Roman"/>
          <w:sz w:val="24"/>
          <w:szCs w:val="24"/>
          <w:lang w:eastAsia="lv-LV"/>
        </w:rPr>
        <w:t xml:space="preserve"> Regula (ES) 2021/1058 (2021. gada 24. </w:t>
      </w:r>
      <w:proofErr w:type="spellStart"/>
      <w:r w:rsidRPr="3832FA96">
        <w:rPr>
          <w:rFonts w:ascii="Times New Roman" w:eastAsia="MingLiU" w:hAnsi="Times New Roman" w:cs="Times New Roman"/>
          <w:sz w:val="24"/>
          <w:szCs w:val="24"/>
          <w:lang w:eastAsia="lv-LV"/>
        </w:rPr>
        <w:t>jūnijs</w:t>
      </w:r>
      <w:proofErr w:type="spellEnd"/>
      <w:r w:rsidRPr="3832FA96">
        <w:rPr>
          <w:rFonts w:ascii="Times New Roman" w:eastAsia="MingLiU" w:hAnsi="Times New Roman" w:cs="Times New Roman"/>
          <w:sz w:val="24"/>
          <w:szCs w:val="24"/>
          <w:lang w:eastAsia="lv-LV"/>
        </w:rPr>
        <w:t xml:space="preserve">) par </w:t>
      </w:r>
      <w:proofErr w:type="spellStart"/>
      <w:r w:rsidRPr="3832FA96">
        <w:rPr>
          <w:rFonts w:ascii="Times New Roman" w:eastAsia="MingLiU" w:hAnsi="Times New Roman" w:cs="Times New Roman"/>
          <w:sz w:val="24"/>
          <w:szCs w:val="24"/>
          <w:lang w:eastAsia="lv-LV"/>
        </w:rPr>
        <w:t>Eiropas</w:t>
      </w:r>
      <w:proofErr w:type="spellEnd"/>
      <w:r w:rsidRPr="3832FA96">
        <w:rPr>
          <w:rFonts w:ascii="Times New Roman" w:eastAsia="MingLiU" w:hAnsi="Times New Roman" w:cs="Times New Roman"/>
          <w:sz w:val="24"/>
          <w:szCs w:val="24"/>
          <w:lang w:eastAsia="lv-LV"/>
        </w:rPr>
        <w:t xml:space="preserve"> </w:t>
      </w:r>
      <w:proofErr w:type="spellStart"/>
      <w:r w:rsidRPr="3832FA96">
        <w:rPr>
          <w:rFonts w:ascii="Times New Roman" w:eastAsia="MingLiU" w:hAnsi="Times New Roman" w:cs="Times New Roman"/>
          <w:sz w:val="24"/>
          <w:szCs w:val="24"/>
          <w:lang w:eastAsia="lv-LV"/>
        </w:rPr>
        <w:t>Reģionālās</w:t>
      </w:r>
      <w:proofErr w:type="spellEnd"/>
      <w:r w:rsidRPr="3832FA96">
        <w:rPr>
          <w:rFonts w:ascii="Times New Roman" w:eastAsia="MingLiU" w:hAnsi="Times New Roman" w:cs="Times New Roman"/>
          <w:sz w:val="24"/>
          <w:szCs w:val="24"/>
          <w:lang w:eastAsia="lv-LV"/>
        </w:rPr>
        <w:t xml:space="preserve"> attīstības fondu un Kohēzijas fondu</w:t>
      </w:r>
      <w:r w:rsidRPr="3832FA96">
        <w:rPr>
          <w:rFonts w:ascii="Times New Roman" w:eastAsia="MingLiU" w:hAnsi="Times New Roman" w:cs="Times New Roman"/>
          <w:sz w:val="24"/>
          <w:szCs w:val="24"/>
          <w:vertAlign w:val="superscript"/>
          <w:lang w:eastAsia="lv-LV"/>
        </w:rPr>
        <w:footnoteReference w:id="11"/>
      </w:r>
      <w:r w:rsidRPr="3832FA96">
        <w:rPr>
          <w:rFonts w:ascii="Times New Roman" w:eastAsia="MingLiU" w:hAnsi="Times New Roman" w:cs="Times New Roman"/>
          <w:sz w:val="24"/>
          <w:szCs w:val="24"/>
          <w:lang w:eastAsia="lv-LV"/>
        </w:rPr>
        <w:t>;</w:t>
      </w:r>
    </w:p>
    <w:p w14:paraId="5BC23590" w14:textId="77777777" w:rsidR="00373FCD" w:rsidRPr="00FC1DBA" w:rsidRDefault="00373FCD" w:rsidP="00413FFE">
      <w:pPr>
        <w:numPr>
          <w:ilvl w:val="0"/>
          <w:numId w:val="3"/>
        </w:numPr>
        <w:autoSpaceDE w:val="0"/>
        <w:autoSpaceDN w:val="0"/>
        <w:adjustRightInd w:val="0"/>
        <w:spacing w:after="120" w:line="240" w:lineRule="auto"/>
        <w:jc w:val="both"/>
        <w:rPr>
          <w:rFonts w:ascii="Times New Roman" w:eastAsia="MingLiU" w:hAnsi="Times New Roman" w:cs="Times New Roman"/>
          <w:sz w:val="24"/>
          <w:szCs w:val="24"/>
          <w:lang w:val="lv-LV" w:eastAsia="lv-LV"/>
        </w:rPr>
      </w:pPr>
      <w:r w:rsidRPr="00FC1DBA">
        <w:rPr>
          <w:rFonts w:ascii="Times New Roman" w:eastAsia="MingLiU" w:hAnsi="Times New Roman" w:cs="Times New Roman"/>
          <w:sz w:val="24"/>
          <w:szCs w:val="24"/>
          <w:lang w:val="lv-LV" w:eastAsia="lv-LV"/>
        </w:rPr>
        <w:t>Eiropas Komisijas paziņojums “Vadlīnijas par vienkāršotu izmaksu iespēju izmantošanu Eiropas strukturālo un investīciju fondu (ESI) ietvaros” – pārstrādāta redakcija” (2021/C 200/01)</w:t>
      </w:r>
      <w:r w:rsidRPr="00FC1DBA">
        <w:rPr>
          <w:rFonts w:ascii="Times New Roman" w:eastAsia="MingLiU" w:hAnsi="Times New Roman" w:cs="Times New Roman"/>
          <w:sz w:val="24"/>
          <w:szCs w:val="24"/>
          <w:vertAlign w:val="superscript"/>
          <w:lang w:val="lv-LV" w:eastAsia="lv-LV"/>
        </w:rPr>
        <w:footnoteReference w:id="12"/>
      </w:r>
      <w:r w:rsidRPr="00FC1DBA">
        <w:rPr>
          <w:rFonts w:ascii="Times New Roman" w:eastAsia="MingLiU" w:hAnsi="Times New Roman" w:cs="Times New Roman"/>
          <w:sz w:val="24"/>
          <w:szCs w:val="24"/>
          <w:lang w:val="lv-LV" w:eastAsia="lv-LV"/>
        </w:rPr>
        <w:t>;</w:t>
      </w:r>
    </w:p>
    <w:p w14:paraId="448DBB11" w14:textId="75C44DDC" w:rsidR="00373FCD" w:rsidRPr="000E4D2B" w:rsidRDefault="00373FCD" w:rsidP="3832FA96">
      <w:pPr>
        <w:numPr>
          <w:ilvl w:val="0"/>
          <w:numId w:val="4"/>
        </w:numPr>
        <w:autoSpaceDE w:val="0"/>
        <w:autoSpaceDN w:val="0"/>
        <w:adjustRightInd w:val="0"/>
        <w:spacing w:after="120" w:line="240" w:lineRule="auto"/>
        <w:jc w:val="both"/>
        <w:rPr>
          <w:rStyle w:val="CommentReference"/>
          <w:rFonts w:ascii="Verdana" w:eastAsia="Times New Roman" w:hAnsi="Verdana"/>
          <w:color w:val="525252"/>
          <w:sz w:val="19"/>
          <w:szCs w:val="19"/>
          <w:lang w:val="lv-LV" w:eastAsia="en-GB"/>
        </w:rPr>
      </w:pPr>
      <w:r w:rsidRPr="000E4D2B">
        <w:rPr>
          <w:rFonts w:ascii="Times New Roman" w:eastAsia="MingLiU" w:hAnsi="Times New Roman" w:cs="Times New Roman"/>
          <w:sz w:val="24"/>
          <w:szCs w:val="24"/>
          <w:lang w:val="lv-LV" w:eastAsia="lv-LV"/>
        </w:rPr>
        <w:t xml:space="preserve">Finanšu ministrijas </w:t>
      </w:r>
      <w:r w:rsidR="00835C33" w:rsidRPr="000E4D2B">
        <w:rPr>
          <w:rFonts w:ascii="Times New Roman" w:eastAsia="MingLiU" w:hAnsi="Times New Roman" w:cs="Times New Roman"/>
          <w:sz w:val="24"/>
          <w:szCs w:val="24"/>
          <w:lang w:val="lv-LV" w:eastAsia="lv-LV"/>
        </w:rPr>
        <w:t xml:space="preserve">vadlīnijas Nr.1.1 </w:t>
      </w:r>
      <w:r w:rsidRPr="000E4D2B">
        <w:rPr>
          <w:rFonts w:ascii="Times New Roman" w:eastAsia="MingLiU" w:hAnsi="Times New Roman" w:cs="Times New Roman"/>
          <w:sz w:val="24"/>
          <w:szCs w:val="24"/>
          <w:lang w:val="lv-LV" w:eastAsia="lv-LV"/>
        </w:rPr>
        <w:t>“Vadlīnijas par vienkāršoto izmaksu izmantošanas iespējām un to piemērošana Eiropas Savienības kohēzijas politikas programmas 2021.–2027.gadam ietvaros”</w:t>
      </w:r>
      <w:r w:rsidRPr="3832FA96">
        <w:rPr>
          <w:rFonts w:ascii="Times New Roman" w:eastAsia="MingLiU" w:hAnsi="Times New Roman" w:cs="Times New Roman"/>
          <w:color w:val="000000" w:themeColor="text1"/>
          <w:sz w:val="24"/>
          <w:szCs w:val="24"/>
          <w:vertAlign w:val="superscript"/>
          <w:lang w:eastAsia="lv-LV"/>
        </w:rPr>
        <w:footnoteReference w:id="13"/>
      </w:r>
      <w:r w:rsidRPr="000E4D2B">
        <w:rPr>
          <w:rFonts w:ascii="Times New Roman" w:eastAsia="MingLiU" w:hAnsi="Times New Roman" w:cs="Times New Roman"/>
          <w:sz w:val="24"/>
          <w:szCs w:val="24"/>
          <w:lang w:val="lv-LV" w:eastAsia="lv-LV"/>
        </w:rPr>
        <w:t>;</w:t>
      </w:r>
    </w:p>
    <w:p w14:paraId="0C4E4848" w14:textId="6438F496" w:rsidR="00373FCD" w:rsidRPr="000E4D2B" w:rsidRDefault="00373FCD" w:rsidP="3832FA96">
      <w:pPr>
        <w:numPr>
          <w:ilvl w:val="0"/>
          <w:numId w:val="4"/>
        </w:numPr>
        <w:shd w:val="clear" w:color="auto" w:fill="FFFFFF" w:themeFill="background1"/>
        <w:autoSpaceDE w:val="0"/>
        <w:autoSpaceDN w:val="0"/>
        <w:adjustRightInd w:val="0"/>
        <w:spacing w:after="120" w:line="240" w:lineRule="auto"/>
        <w:jc w:val="both"/>
        <w:rPr>
          <w:rFonts w:ascii="Times New Roman" w:eastAsia="MingLiU" w:hAnsi="Times New Roman" w:cs="Times New Roman"/>
          <w:sz w:val="24"/>
          <w:szCs w:val="24"/>
          <w:lang w:val="lv-LV" w:eastAsia="lv-LV"/>
        </w:rPr>
      </w:pPr>
      <w:r w:rsidRPr="000E4D2B">
        <w:rPr>
          <w:rFonts w:ascii="Times New Roman" w:eastAsia="MingLiU" w:hAnsi="Times New Roman" w:cs="Times New Roman"/>
          <w:sz w:val="24"/>
          <w:szCs w:val="24"/>
          <w:lang w:val="lv-LV" w:eastAsia="lv-LV"/>
        </w:rPr>
        <w:t>M</w:t>
      </w:r>
      <w:r w:rsidRPr="000E4D2B">
        <w:rPr>
          <w:rFonts w:ascii="Times New Roman" w:hAnsi="Times New Roman" w:cs="Times New Roman"/>
          <w:sz w:val="24"/>
          <w:szCs w:val="24"/>
          <w:shd w:val="clear" w:color="auto" w:fill="FFFFFF"/>
          <w:lang w:val="lv-LV"/>
        </w:rPr>
        <w:t xml:space="preserve">inistru Kabineta </w:t>
      </w:r>
      <w:r w:rsidR="000E4D2B">
        <w:rPr>
          <w:rFonts w:ascii="Times New Roman" w:hAnsi="Times New Roman" w:cs="Times New Roman"/>
          <w:sz w:val="24"/>
          <w:szCs w:val="24"/>
          <w:shd w:val="clear" w:color="auto" w:fill="FFFFFF"/>
          <w:lang w:val="lv-LV"/>
        </w:rPr>
        <w:t xml:space="preserve">2024.gada 26.marta </w:t>
      </w:r>
      <w:r w:rsidR="000E4D2B" w:rsidRPr="000E4D2B">
        <w:rPr>
          <w:rFonts w:ascii="Times New Roman" w:hAnsi="Times New Roman" w:cs="Times New Roman"/>
          <w:sz w:val="24"/>
          <w:szCs w:val="24"/>
          <w:shd w:val="clear" w:color="auto" w:fill="FFFFFF"/>
          <w:lang w:val="lv-LV"/>
        </w:rPr>
        <w:t>noteikum</w:t>
      </w:r>
      <w:r w:rsidR="000E4D2B">
        <w:rPr>
          <w:rFonts w:ascii="Times New Roman" w:hAnsi="Times New Roman" w:cs="Times New Roman"/>
          <w:sz w:val="24"/>
          <w:szCs w:val="24"/>
          <w:shd w:val="clear" w:color="auto" w:fill="FFFFFF"/>
          <w:lang w:val="lv-LV"/>
        </w:rPr>
        <w:t xml:space="preserve">i Nr. 197 </w:t>
      </w:r>
      <w:r w:rsidRPr="000E4D2B">
        <w:rPr>
          <w:rFonts w:ascii="Times New Roman" w:eastAsia="Times New Roman" w:hAnsi="Times New Roman" w:cs="Times New Roman"/>
          <w:sz w:val="24"/>
          <w:szCs w:val="24"/>
          <w:lang w:val="lv-LV" w:eastAsia="en-GB"/>
        </w:rPr>
        <w:t>“</w:t>
      </w:r>
      <w:r w:rsidRPr="000E4D2B">
        <w:rPr>
          <w:rFonts w:ascii="Times New Roman" w:hAnsi="Times New Roman" w:cs="Times New Roman"/>
          <w:sz w:val="24"/>
          <w:szCs w:val="24"/>
          <w:shd w:val="clear" w:color="auto" w:fill="FFFFFF"/>
          <w:lang w:val="lv-LV"/>
        </w:rPr>
        <w:t>Eiropas Savienības kohēzijas politikas programmas 2021. – 2027. gadam 2.2.2. specifiskā atbalsta mērķa “Pārejas uz aprites ekonomiku veicināšana” 2.2.2.2. pasākuma “Atkritumu dalītā vākšana” projektu iesniegumu pirmās atlases kārtas īstenošanas noteikumi”.</w:t>
      </w:r>
    </w:p>
    <w:p w14:paraId="3237A21D" w14:textId="77777777" w:rsidR="00373FCD" w:rsidRDefault="00373FCD" w:rsidP="00373FCD">
      <w:pPr>
        <w:spacing w:before="120" w:after="120"/>
        <w:jc w:val="both"/>
        <w:rPr>
          <w:rFonts w:ascii="Times New Roman" w:hAnsi="Times New Roman" w:cs="Times New Roman"/>
          <w:sz w:val="24"/>
          <w:szCs w:val="24"/>
          <w:lang w:val="lv-LV"/>
        </w:rPr>
      </w:pPr>
      <w:r w:rsidRPr="00A2AC61">
        <w:rPr>
          <w:rFonts w:ascii="Times New Roman" w:hAnsi="Times New Roman" w:cs="Times New Roman"/>
          <w:sz w:val="24"/>
          <w:szCs w:val="24"/>
          <w:lang w:val="lv-LV"/>
        </w:rPr>
        <w:t>Metodika nosaka vienas vienības izmaksu likmi atkritumu dalītās vākšanas konteineru grupām,</w:t>
      </w:r>
      <w:r>
        <w:rPr>
          <w:rFonts w:ascii="Times New Roman" w:hAnsi="Times New Roman" w:cs="Times New Roman"/>
          <w:sz w:val="24"/>
          <w:szCs w:val="24"/>
          <w:lang w:val="lv-LV"/>
        </w:rPr>
        <w:t xml:space="preserve"> kas norādītas metodikas pielikumā Nr.1, ar </w:t>
      </w:r>
      <w:r w:rsidRPr="00BB23EA">
        <w:rPr>
          <w:rFonts w:ascii="Times New Roman" w:hAnsi="Times New Roman" w:cs="Times New Roman"/>
          <w:sz w:val="24"/>
          <w:szCs w:val="24"/>
          <w:lang w:val="lv-LV"/>
        </w:rPr>
        <w:t>noteikto vienotas likmes finansējumu 7 % apmērā no attiecināmajām tiešajām izmaksām</w:t>
      </w:r>
      <w:r>
        <w:rPr>
          <w:rFonts w:ascii="Times New Roman" w:hAnsi="Times New Roman" w:cs="Times New Roman"/>
          <w:sz w:val="24"/>
          <w:szCs w:val="24"/>
          <w:lang w:val="lv-LV"/>
        </w:rPr>
        <w:t xml:space="preserve">, kas noteikts pielikumā Nr. 2 un </w:t>
      </w:r>
      <w:r w:rsidRPr="00AC43DF">
        <w:rPr>
          <w:rFonts w:ascii="Times New Roman" w:hAnsi="Times New Roman" w:cs="Times New Roman"/>
          <w:sz w:val="24"/>
          <w:szCs w:val="24"/>
          <w:lang w:val="lv-LV"/>
        </w:rPr>
        <w:t xml:space="preserve"> metodikā iekļauto izmaksu vērtību noteikšan</w:t>
      </w:r>
      <w:r>
        <w:rPr>
          <w:rFonts w:ascii="Times New Roman" w:hAnsi="Times New Roman" w:cs="Times New Roman"/>
          <w:sz w:val="24"/>
          <w:szCs w:val="24"/>
          <w:lang w:val="lv-LV"/>
        </w:rPr>
        <w:t xml:space="preserve">u, kas aprakstīta pielikumā Nr. 3. </w:t>
      </w:r>
    </w:p>
    <w:p w14:paraId="1B52EF9B" w14:textId="3AA0D47C" w:rsidR="00373FCD" w:rsidRPr="00D81D84" w:rsidRDefault="00373FCD" w:rsidP="00373FCD">
      <w:pPr>
        <w:spacing w:before="120" w:after="120"/>
        <w:jc w:val="both"/>
        <w:rPr>
          <w:rFonts w:ascii="Times New Roman" w:hAnsi="Times New Roman" w:cs="Times New Roman"/>
          <w:sz w:val="24"/>
          <w:szCs w:val="24"/>
          <w:shd w:val="clear" w:color="auto" w:fill="FFFFFF"/>
          <w:lang w:val="lv-LV"/>
        </w:rPr>
      </w:pPr>
      <w:r w:rsidRPr="00D81D84">
        <w:rPr>
          <w:rFonts w:ascii="Times New Roman" w:hAnsi="Times New Roman" w:cs="Times New Roman"/>
          <w:sz w:val="24"/>
          <w:szCs w:val="24"/>
          <w:shd w:val="clear" w:color="auto" w:fill="FFFFFF"/>
          <w:lang w:val="lv-LV"/>
        </w:rPr>
        <w:t>Vienas vienības izmaksu likmes apmērs noteikts, pamatojoties uz VARAM tirgus izpētes ietvaros</w:t>
      </w:r>
      <w:r w:rsidR="002F2FC1">
        <w:rPr>
          <w:rStyle w:val="FootnoteReference"/>
          <w:rFonts w:ascii="Times New Roman" w:hAnsi="Times New Roman"/>
          <w:sz w:val="24"/>
          <w:szCs w:val="24"/>
          <w:shd w:val="clear" w:color="auto" w:fill="FFFFFF"/>
          <w:lang w:val="lv-LV"/>
        </w:rPr>
        <w:footnoteReference w:id="14"/>
      </w:r>
      <w:r w:rsidRPr="00D81D84">
        <w:rPr>
          <w:rFonts w:ascii="Times New Roman" w:hAnsi="Times New Roman" w:cs="Times New Roman"/>
          <w:sz w:val="24"/>
          <w:szCs w:val="24"/>
          <w:shd w:val="clear" w:color="auto" w:fill="FFFFFF"/>
          <w:lang w:val="lv-LV"/>
        </w:rPr>
        <w:t xml:space="preserve"> iegūtajiem datiem un attiecīgi VARAM veiktajiem aprēķiniem. Tirgus izpētes ietvaros datu ieguvei par konteineru cenām tika izmantoti vairāki avoti, t.sk. konteineru ražotāju un (vai) konteineru izplatītāju pakalpojuma sniedzēji ārpus Latvijas teritorijas: </w:t>
      </w:r>
    </w:p>
    <w:p w14:paraId="4C2D4E3C" w14:textId="77777777" w:rsidR="00373FCD" w:rsidRPr="00347987" w:rsidRDefault="00373FCD" w:rsidP="00413FFE">
      <w:pPr>
        <w:pStyle w:val="ListParagraph"/>
        <w:numPr>
          <w:ilvl w:val="1"/>
          <w:numId w:val="5"/>
        </w:numPr>
        <w:spacing w:before="120" w:after="120"/>
        <w:jc w:val="both"/>
        <w:rPr>
          <w:rFonts w:ascii="Times New Roman" w:hAnsi="Times New Roman"/>
          <w:sz w:val="24"/>
          <w:shd w:val="clear" w:color="auto" w:fill="FFFFFF"/>
          <w:lang w:val="lv-LV"/>
        </w:rPr>
      </w:pPr>
      <w:r w:rsidRPr="00347987">
        <w:rPr>
          <w:rFonts w:ascii="Times New Roman" w:hAnsi="Times New Roman"/>
          <w:sz w:val="24"/>
          <w:shd w:val="clear" w:color="auto" w:fill="FFFFFF"/>
          <w:lang w:val="lv-LV"/>
        </w:rPr>
        <w:t>konteineru ražotāju</w:t>
      </w:r>
      <w:r w:rsidRPr="00C34C44">
        <w:rPr>
          <w:rFonts w:ascii="Times New Roman" w:hAnsi="Times New Roman" w:cs="Times New Roman"/>
          <w:sz w:val="24"/>
          <w:szCs w:val="24"/>
          <w:shd w:val="clear" w:color="auto" w:fill="FFFFFF"/>
          <w:lang w:val="lv-LV"/>
        </w:rPr>
        <w:t xml:space="preserve"> </w:t>
      </w:r>
      <w:r>
        <w:rPr>
          <w:rFonts w:ascii="Times New Roman" w:hAnsi="Times New Roman" w:cs="Times New Roman"/>
          <w:sz w:val="24"/>
          <w:szCs w:val="24"/>
          <w:shd w:val="clear" w:color="auto" w:fill="FFFFFF"/>
          <w:lang w:val="lv-LV"/>
        </w:rPr>
        <w:t xml:space="preserve">un </w:t>
      </w:r>
      <w:r w:rsidRPr="0056090A">
        <w:rPr>
          <w:rFonts w:ascii="Times New Roman" w:hAnsi="Times New Roman" w:cs="Times New Roman"/>
          <w:sz w:val="24"/>
          <w:szCs w:val="24"/>
          <w:shd w:val="clear" w:color="auto" w:fill="FFFFFF"/>
          <w:lang w:val="lv-LV"/>
        </w:rPr>
        <w:t>(vai) konteineru izplatītāju</w:t>
      </w:r>
      <w:r w:rsidRPr="00347987">
        <w:rPr>
          <w:rFonts w:ascii="Times New Roman" w:hAnsi="Times New Roman"/>
          <w:sz w:val="24"/>
          <w:shd w:val="clear" w:color="auto" w:fill="FFFFFF"/>
          <w:lang w:val="lv-LV"/>
        </w:rPr>
        <w:t xml:space="preserve"> aptauja (VARAM </w:t>
      </w:r>
      <w:r w:rsidRPr="00347987">
        <w:rPr>
          <w:rFonts w:ascii="Times New Roman" w:hAnsi="Times New Roman"/>
          <w:sz w:val="24"/>
          <w:lang w:val="lv-LV"/>
        </w:rPr>
        <w:t xml:space="preserve">2023.gada 2.marta </w:t>
      </w:r>
      <w:r w:rsidRPr="00347987">
        <w:rPr>
          <w:rFonts w:ascii="Times New Roman" w:hAnsi="Times New Roman"/>
          <w:sz w:val="24"/>
          <w:shd w:val="clear" w:color="auto" w:fill="FFFFFF"/>
          <w:lang w:val="lv-LV"/>
        </w:rPr>
        <w:t>informācijas pieprasījums), kurā ietverti 99 konteineru ražotāji</w:t>
      </w:r>
      <w:r w:rsidRPr="00C34C44">
        <w:rPr>
          <w:lang w:val="lv-LV"/>
        </w:rPr>
        <w:t xml:space="preserve"> </w:t>
      </w:r>
      <w:r w:rsidRPr="00A14605">
        <w:rPr>
          <w:rFonts w:ascii="Times New Roman" w:hAnsi="Times New Roman" w:cs="Times New Roman"/>
          <w:sz w:val="24"/>
          <w:szCs w:val="24"/>
          <w:shd w:val="clear" w:color="auto" w:fill="FFFFFF"/>
          <w:lang w:val="lv-LV"/>
        </w:rPr>
        <w:t>un (vai) konteineru izplatītāj</w:t>
      </w:r>
      <w:r>
        <w:rPr>
          <w:rFonts w:ascii="Times New Roman" w:hAnsi="Times New Roman" w:cs="Times New Roman"/>
          <w:sz w:val="24"/>
          <w:szCs w:val="24"/>
          <w:shd w:val="clear" w:color="auto" w:fill="FFFFFF"/>
          <w:lang w:val="lv-LV"/>
        </w:rPr>
        <w:t>i.</w:t>
      </w:r>
      <w:r w:rsidRPr="00C34C44">
        <w:rPr>
          <w:rFonts w:ascii="Times New Roman" w:hAnsi="Times New Roman" w:cs="Times New Roman"/>
          <w:sz w:val="24"/>
          <w:szCs w:val="24"/>
          <w:shd w:val="clear" w:color="auto" w:fill="FFFFFF"/>
          <w:lang w:val="lv-LV"/>
        </w:rPr>
        <w:t xml:space="preserve"> </w:t>
      </w:r>
      <w:r>
        <w:rPr>
          <w:rFonts w:ascii="Times New Roman" w:hAnsi="Times New Roman" w:cs="Times New Roman"/>
          <w:sz w:val="24"/>
          <w:szCs w:val="24"/>
          <w:shd w:val="clear" w:color="auto" w:fill="FFFFFF"/>
          <w:lang w:val="lv-LV"/>
        </w:rPr>
        <w:t>S</w:t>
      </w:r>
      <w:r w:rsidRPr="00C34C44">
        <w:rPr>
          <w:rFonts w:ascii="Times New Roman" w:hAnsi="Times New Roman" w:cs="Times New Roman"/>
          <w:sz w:val="24"/>
          <w:szCs w:val="24"/>
          <w:shd w:val="clear" w:color="auto" w:fill="FFFFFF"/>
          <w:lang w:val="lv-LV"/>
        </w:rPr>
        <w:t>aņemtas</w:t>
      </w:r>
      <w:r w:rsidRPr="00347987">
        <w:rPr>
          <w:rFonts w:ascii="Times New Roman" w:hAnsi="Times New Roman"/>
          <w:sz w:val="24"/>
          <w:shd w:val="clear" w:color="auto" w:fill="FFFFFF"/>
          <w:lang w:val="lv-LV"/>
        </w:rPr>
        <w:t xml:space="preserve"> 10 atbildes ar informāciju, kas attiecas uz plānoto konteineru veidu nelielu daļu, kopā 76 cenu dati (par dažādiem konteineru veidiem)</w:t>
      </w:r>
      <w:r>
        <w:rPr>
          <w:rFonts w:ascii="Times New Roman" w:hAnsi="Times New Roman"/>
          <w:sz w:val="24"/>
          <w:shd w:val="clear" w:color="auto" w:fill="FFFFFF"/>
          <w:lang w:val="lv-LV"/>
        </w:rPr>
        <w:t xml:space="preserve">. Ņemot vērā, ka saņemtie dati bija </w:t>
      </w:r>
      <w:proofErr w:type="spellStart"/>
      <w:r>
        <w:rPr>
          <w:rFonts w:ascii="Times New Roman" w:hAnsi="Times New Roman"/>
          <w:sz w:val="24"/>
          <w:shd w:val="clear" w:color="auto" w:fill="FFFFFF"/>
          <w:lang w:val="lv-LV"/>
        </w:rPr>
        <w:t>mazskaitlīgi</w:t>
      </w:r>
      <w:proofErr w:type="spellEnd"/>
      <w:r>
        <w:rPr>
          <w:rFonts w:ascii="Times New Roman" w:hAnsi="Times New Roman"/>
          <w:sz w:val="24"/>
          <w:shd w:val="clear" w:color="auto" w:fill="FFFFFF"/>
          <w:lang w:val="lv-LV"/>
        </w:rPr>
        <w:t xml:space="preserve"> un nosedza tikai daļu no vajadzīgo konteineru pozīcijām, tika pieņemts lēmums veikt interneta resursu izpēti un apzināt iespējas, ko sniedz publisko iepirkumu elektroniskā uzskaites sistēma, kur nonāk dati par dažāda aprīkojuma iegādi</w:t>
      </w:r>
      <w:r w:rsidRPr="00347987">
        <w:rPr>
          <w:rFonts w:ascii="Times New Roman" w:hAnsi="Times New Roman"/>
          <w:sz w:val="24"/>
          <w:shd w:val="clear" w:color="auto" w:fill="FFFFFF"/>
          <w:lang w:val="lv-LV"/>
        </w:rPr>
        <w:t xml:space="preserve">;  </w:t>
      </w:r>
    </w:p>
    <w:p w14:paraId="011F2B9E" w14:textId="77777777" w:rsidR="00373FCD" w:rsidRPr="00EF1603" w:rsidRDefault="00373FCD" w:rsidP="00413FFE">
      <w:pPr>
        <w:pStyle w:val="ListParagraph"/>
        <w:numPr>
          <w:ilvl w:val="1"/>
          <w:numId w:val="5"/>
        </w:numPr>
        <w:spacing w:before="120" w:after="120"/>
        <w:jc w:val="both"/>
        <w:rPr>
          <w:rFonts w:ascii="Times New Roman" w:hAnsi="Times New Roman" w:cs="Times New Roman"/>
          <w:sz w:val="24"/>
          <w:szCs w:val="24"/>
          <w:shd w:val="clear" w:color="auto" w:fill="FFFFFF"/>
          <w:lang w:val="lv-LV"/>
        </w:rPr>
      </w:pPr>
      <w:r w:rsidRPr="00EF1603">
        <w:rPr>
          <w:rFonts w:ascii="Times New Roman" w:hAnsi="Times New Roman" w:cs="Times New Roman"/>
          <w:sz w:val="24"/>
          <w:szCs w:val="24"/>
          <w:shd w:val="clear" w:color="auto" w:fill="FFFFFF"/>
          <w:lang w:val="lv-LV"/>
        </w:rPr>
        <w:t xml:space="preserve">interneta veikalu piedāvājumu izpēte 2023.gada maijā </w:t>
      </w:r>
      <w:r>
        <w:rPr>
          <w:rFonts w:ascii="Times New Roman" w:hAnsi="Times New Roman" w:cs="Times New Roman"/>
          <w:sz w:val="24"/>
          <w:szCs w:val="24"/>
          <w:shd w:val="clear" w:color="auto" w:fill="FFFFFF"/>
          <w:lang w:val="lv-LV"/>
        </w:rPr>
        <w:t>un</w:t>
      </w:r>
      <w:r w:rsidRPr="00EF1603">
        <w:rPr>
          <w:rFonts w:ascii="Times New Roman" w:hAnsi="Times New Roman" w:cs="Times New Roman"/>
          <w:sz w:val="24"/>
          <w:szCs w:val="24"/>
          <w:shd w:val="clear" w:color="auto" w:fill="FFFFFF"/>
          <w:lang w:val="lv-LV"/>
        </w:rPr>
        <w:t xml:space="preserve"> jūnijā</w:t>
      </w:r>
      <w:r>
        <w:rPr>
          <w:rFonts w:ascii="Times New Roman" w:hAnsi="Times New Roman" w:cs="Times New Roman"/>
          <w:sz w:val="24"/>
          <w:szCs w:val="24"/>
          <w:shd w:val="clear" w:color="auto" w:fill="FFFFFF"/>
          <w:lang w:val="lv-LV"/>
        </w:rPr>
        <w:t xml:space="preserve"> – </w:t>
      </w:r>
      <w:r w:rsidRPr="00EF1603">
        <w:rPr>
          <w:rFonts w:ascii="Times New Roman" w:hAnsi="Times New Roman" w:cs="Times New Roman"/>
          <w:sz w:val="24"/>
          <w:szCs w:val="24"/>
          <w:shd w:val="clear" w:color="auto" w:fill="FFFFFF"/>
          <w:lang w:val="lv-LV"/>
        </w:rPr>
        <w:t xml:space="preserve"> iegūti 173 cenu dati (par dažādiem konteineru veidiem);  </w:t>
      </w:r>
    </w:p>
    <w:p w14:paraId="23D8FB61" w14:textId="6139EA5F" w:rsidR="00373FCD" w:rsidRPr="00EF1603" w:rsidRDefault="00373FCD" w:rsidP="00413FFE">
      <w:pPr>
        <w:pStyle w:val="ListParagraph"/>
        <w:numPr>
          <w:ilvl w:val="1"/>
          <w:numId w:val="5"/>
        </w:numPr>
        <w:spacing w:before="120" w:after="120"/>
        <w:jc w:val="both"/>
        <w:rPr>
          <w:rFonts w:ascii="Times New Roman" w:hAnsi="Times New Roman" w:cs="Times New Roman"/>
          <w:sz w:val="24"/>
          <w:szCs w:val="24"/>
          <w:shd w:val="clear" w:color="auto" w:fill="FFFFFF"/>
          <w:lang w:val="lv-LV"/>
        </w:rPr>
      </w:pPr>
      <w:r w:rsidRPr="00EF1603">
        <w:rPr>
          <w:rFonts w:ascii="Times New Roman" w:hAnsi="Times New Roman" w:cs="Times New Roman"/>
          <w:sz w:val="24"/>
          <w:szCs w:val="24"/>
          <w:shd w:val="clear" w:color="auto" w:fill="FFFFFF"/>
          <w:lang w:val="lv-LV"/>
        </w:rPr>
        <w:lastRenderedPageBreak/>
        <w:t>elektroniskās iepirkumu sistēmas (</w:t>
      </w:r>
      <w:r w:rsidR="000E4D2B" w:rsidRPr="000E4D2B">
        <w:rPr>
          <w:rFonts w:ascii="Times New Roman" w:hAnsi="Times New Roman" w:cs="Times New Roman"/>
          <w:sz w:val="24"/>
          <w:szCs w:val="24"/>
          <w:lang w:val="lv-LV"/>
        </w:rPr>
        <w:t>https://www.eis.gov.lv/EIS/</w:t>
      </w:r>
      <w:r w:rsidRPr="00EF1603">
        <w:rPr>
          <w:rFonts w:ascii="Times New Roman" w:hAnsi="Times New Roman" w:cs="Times New Roman"/>
          <w:sz w:val="24"/>
          <w:szCs w:val="24"/>
          <w:shd w:val="clear" w:color="auto" w:fill="FFFFFF"/>
          <w:lang w:val="lv-LV"/>
        </w:rPr>
        <w:t xml:space="preserve"> ) 2022.</w:t>
      </w:r>
      <w:r>
        <w:rPr>
          <w:rFonts w:ascii="Times New Roman" w:hAnsi="Times New Roman" w:cs="Times New Roman"/>
          <w:sz w:val="24"/>
          <w:szCs w:val="24"/>
          <w:shd w:val="clear" w:color="auto" w:fill="FFFFFF"/>
          <w:lang w:val="lv-LV"/>
        </w:rPr>
        <w:t xml:space="preserve"> –– </w:t>
      </w:r>
      <w:r w:rsidRPr="00EF1603">
        <w:rPr>
          <w:rFonts w:ascii="Times New Roman" w:hAnsi="Times New Roman" w:cs="Times New Roman"/>
          <w:sz w:val="24"/>
          <w:szCs w:val="24"/>
          <w:shd w:val="clear" w:color="auto" w:fill="FFFFFF"/>
          <w:lang w:val="lv-LV"/>
        </w:rPr>
        <w:t xml:space="preserve">2023.gadā veikto konteineru iepirkumu dati, kopā 11 cenu dati no 5 iepirkumiem. </w:t>
      </w:r>
    </w:p>
    <w:p w14:paraId="1FBD0DD0" w14:textId="11313D3D" w:rsidR="00373FCD" w:rsidRDefault="00373FCD" w:rsidP="00373FCD">
      <w:pPr>
        <w:pStyle w:val="ListParagraph"/>
        <w:spacing w:before="120" w:after="120"/>
        <w:ind w:left="0"/>
        <w:jc w:val="both"/>
        <w:rPr>
          <w:rFonts w:ascii="Times New Roman" w:hAnsi="Times New Roman" w:cs="Times New Roman"/>
          <w:sz w:val="24"/>
          <w:szCs w:val="24"/>
          <w:shd w:val="clear" w:color="auto" w:fill="FFFFFF"/>
          <w:lang w:val="lv-LV"/>
        </w:rPr>
      </w:pPr>
      <w:r w:rsidRPr="4CB21802">
        <w:rPr>
          <w:rFonts w:ascii="Times New Roman" w:hAnsi="Times New Roman" w:cs="Times New Roman"/>
          <w:sz w:val="24"/>
          <w:szCs w:val="24"/>
          <w:lang w:val="lv-LV"/>
        </w:rPr>
        <w:t xml:space="preserve">Ņemot vērā, ka dažāda tipa atkritumu dalītās vākšanas konteineru izgatavošana, to </w:t>
      </w:r>
      <w:proofErr w:type="spellStart"/>
      <w:r w:rsidRPr="4CB21802">
        <w:rPr>
          <w:rFonts w:ascii="Times New Roman" w:hAnsi="Times New Roman" w:cs="Times New Roman"/>
          <w:sz w:val="24"/>
          <w:szCs w:val="24"/>
          <w:lang w:val="lv-LV"/>
        </w:rPr>
        <w:t>pamatizejmateriālu</w:t>
      </w:r>
      <w:proofErr w:type="spellEnd"/>
      <w:r w:rsidRPr="4CB21802">
        <w:rPr>
          <w:rFonts w:ascii="Times New Roman" w:hAnsi="Times New Roman" w:cs="Times New Roman"/>
          <w:sz w:val="24"/>
          <w:szCs w:val="24"/>
          <w:lang w:val="lv-LV"/>
        </w:rPr>
        <w:t xml:space="preserve"> un izejvielu iegāde (plastmasa, metāls), ražošanas iekārtu iegāde/izmantošana, transporta pakalpojumi konteineru izplatīšanai, piegādei, iegādei un izvietošanai, </w:t>
      </w:r>
      <w:r>
        <w:rPr>
          <w:rFonts w:ascii="Times New Roman" w:hAnsi="Times New Roman" w:cs="Times New Roman"/>
          <w:sz w:val="24"/>
          <w:szCs w:val="24"/>
          <w:lang w:val="lv-LV"/>
        </w:rPr>
        <w:t xml:space="preserve">kā arī </w:t>
      </w:r>
      <w:r w:rsidRPr="4CB21802">
        <w:rPr>
          <w:rFonts w:ascii="Times New Roman" w:hAnsi="Times New Roman" w:cs="Times New Roman"/>
          <w:sz w:val="24"/>
          <w:szCs w:val="24"/>
          <w:lang w:val="lv-LV"/>
        </w:rPr>
        <w:t>to glabāšana, ir cilvēkresursu un materiālo resursu (energoresursi, elektrība, degviela un tml.) ietilpīga un ģeogrāfiski/valstiski starptautiska, kopējā konteinera cena ir tieši atkarīga no mājsaimniecību iegādāto patēriņa preču un pakalpojumu cenu izmaiņ</w:t>
      </w:r>
      <w:r>
        <w:rPr>
          <w:rFonts w:ascii="Times New Roman" w:hAnsi="Times New Roman" w:cs="Times New Roman"/>
          <w:sz w:val="24"/>
          <w:szCs w:val="24"/>
          <w:lang w:val="lv-LV"/>
        </w:rPr>
        <w:t>ām</w:t>
      </w:r>
      <w:r w:rsidRPr="4CB21802">
        <w:rPr>
          <w:rFonts w:ascii="Times New Roman" w:hAnsi="Times New Roman" w:cs="Times New Roman"/>
          <w:sz w:val="24"/>
          <w:szCs w:val="24"/>
          <w:lang w:val="lv-LV"/>
        </w:rPr>
        <w:t xml:space="preserve"> laika gaitā jeb inflācijas</w:t>
      </w:r>
      <w:r>
        <w:rPr>
          <w:rStyle w:val="FootnoteReference"/>
          <w:rFonts w:ascii="Times New Roman" w:hAnsi="Times New Roman"/>
          <w:sz w:val="24"/>
          <w:szCs w:val="24"/>
          <w:shd w:val="clear" w:color="auto" w:fill="FFFFFF"/>
          <w:lang w:val="lv-LV"/>
        </w:rPr>
        <w:footnoteReference w:id="15"/>
      </w:r>
      <w:r w:rsidRPr="4CB21802">
        <w:rPr>
          <w:rFonts w:ascii="Times New Roman" w:hAnsi="Times New Roman" w:cs="Times New Roman"/>
          <w:sz w:val="24"/>
          <w:szCs w:val="24"/>
          <w:lang w:val="lv-LV"/>
        </w:rPr>
        <w:t xml:space="preserve">. </w:t>
      </w:r>
      <w:r w:rsidR="000E4D2B">
        <w:rPr>
          <w:rFonts w:ascii="Times New Roman" w:hAnsi="Times New Roman" w:cs="Times New Roman"/>
          <w:sz w:val="24"/>
          <w:szCs w:val="24"/>
          <w:lang w:val="lv-LV"/>
        </w:rPr>
        <w:t xml:space="preserve">Metodika paredzēta tikai SAMP 2.2.2.2. 1.kārtas īstenošanai, kuras </w:t>
      </w:r>
      <w:r w:rsidR="002F59C1">
        <w:rPr>
          <w:rFonts w:ascii="Times New Roman" w:hAnsi="Times New Roman" w:cs="Times New Roman"/>
          <w:sz w:val="24"/>
          <w:szCs w:val="24"/>
          <w:lang w:val="lv-LV"/>
        </w:rPr>
        <w:t xml:space="preserve">ietvaros projektu </w:t>
      </w:r>
      <w:r w:rsidR="00BD6CE6">
        <w:rPr>
          <w:rFonts w:ascii="Times New Roman" w:hAnsi="Times New Roman" w:cs="Times New Roman"/>
          <w:sz w:val="24"/>
          <w:szCs w:val="24"/>
          <w:lang w:val="lv-LV"/>
        </w:rPr>
        <w:t xml:space="preserve">iesniegumu </w:t>
      </w:r>
      <w:r w:rsidR="002F59C1">
        <w:rPr>
          <w:rFonts w:ascii="Times New Roman" w:hAnsi="Times New Roman" w:cs="Times New Roman"/>
          <w:sz w:val="24"/>
          <w:szCs w:val="24"/>
          <w:lang w:val="lv-LV"/>
        </w:rPr>
        <w:t xml:space="preserve">iesniegšana plānota </w:t>
      </w:r>
      <w:r w:rsidR="000E4D2B">
        <w:rPr>
          <w:rFonts w:ascii="Times New Roman" w:hAnsi="Times New Roman" w:cs="Times New Roman"/>
          <w:sz w:val="24"/>
          <w:szCs w:val="24"/>
          <w:lang w:val="lv-LV"/>
        </w:rPr>
        <w:t>2024.gad</w:t>
      </w:r>
      <w:r w:rsidR="002F59C1">
        <w:rPr>
          <w:rFonts w:ascii="Times New Roman" w:hAnsi="Times New Roman" w:cs="Times New Roman"/>
          <w:sz w:val="24"/>
          <w:szCs w:val="24"/>
          <w:lang w:val="lv-LV"/>
        </w:rPr>
        <w:t xml:space="preserve">a otrajā pusē, taču </w:t>
      </w:r>
      <w:r w:rsidR="00BD6CE6">
        <w:rPr>
          <w:rFonts w:ascii="Times New Roman" w:hAnsi="Times New Roman" w:cs="Times New Roman"/>
          <w:sz w:val="24"/>
          <w:szCs w:val="24"/>
          <w:lang w:val="lv-LV"/>
        </w:rPr>
        <w:t xml:space="preserve">ņemot </w:t>
      </w:r>
      <w:r w:rsidR="002F59C1">
        <w:rPr>
          <w:rFonts w:ascii="Times New Roman" w:hAnsi="Times New Roman" w:cs="Times New Roman"/>
          <w:sz w:val="24"/>
          <w:szCs w:val="24"/>
          <w:lang w:val="lv-LV"/>
        </w:rPr>
        <w:t>vērā dažād</w:t>
      </w:r>
      <w:r w:rsidR="00EE0DB4">
        <w:rPr>
          <w:rFonts w:ascii="Times New Roman" w:hAnsi="Times New Roman" w:cs="Times New Roman"/>
          <w:sz w:val="24"/>
          <w:szCs w:val="24"/>
          <w:lang w:val="lv-LV"/>
        </w:rPr>
        <w:t>as iespējamas izmaiņas</w:t>
      </w:r>
      <w:r w:rsidR="002F59C1">
        <w:rPr>
          <w:rFonts w:ascii="Times New Roman" w:hAnsi="Times New Roman" w:cs="Times New Roman"/>
          <w:sz w:val="24"/>
          <w:szCs w:val="24"/>
          <w:lang w:val="lv-LV"/>
        </w:rPr>
        <w:t xml:space="preserve">, kas varētu ietekmēt situāciju, ir apsvērta iespēja nepieciešamības gadījumā veikt metodikas aktualizēšanu. </w:t>
      </w:r>
      <w:r w:rsidRPr="4CB21802">
        <w:rPr>
          <w:rFonts w:ascii="Times New Roman" w:hAnsi="Times New Roman" w:cs="Times New Roman"/>
          <w:sz w:val="24"/>
          <w:szCs w:val="24"/>
          <w:lang w:val="lv-LV"/>
        </w:rPr>
        <w:t>Attiecīgi</w:t>
      </w:r>
      <w:r>
        <w:rPr>
          <w:rFonts w:ascii="Times New Roman" w:hAnsi="Times New Roman" w:cs="Times New Roman"/>
          <w:sz w:val="24"/>
          <w:szCs w:val="24"/>
          <w:lang w:val="lv-LV"/>
        </w:rPr>
        <w:t>,</w:t>
      </w:r>
      <w:r w:rsidRPr="4CB21802">
        <w:rPr>
          <w:rFonts w:ascii="Times New Roman" w:hAnsi="Times New Roman" w:cs="Times New Roman"/>
          <w:sz w:val="24"/>
          <w:szCs w:val="24"/>
          <w:lang w:val="lv-LV"/>
        </w:rPr>
        <w:t xml:space="preserve"> ja</w:t>
      </w:r>
      <w:r w:rsidRPr="00305B2F">
        <w:rPr>
          <w:rFonts w:ascii="Times New Roman" w:hAnsi="Times New Roman" w:cs="Times New Roman"/>
          <w:sz w:val="24"/>
          <w:szCs w:val="24"/>
          <w:shd w:val="clear" w:color="auto" w:fill="FFFFFF"/>
          <w:lang w:val="lv-LV"/>
        </w:rPr>
        <w:t xml:space="preserve"> dažād</w:t>
      </w:r>
      <w:r>
        <w:rPr>
          <w:rFonts w:ascii="Times New Roman" w:hAnsi="Times New Roman" w:cs="Times New Roman"/>
          <w:sz w:val="24"/>
          <w:szCs w:val="24"/>
          <w:shd w:val="clear" w:color="auto" w:fill="FFFFFF"/>
          <w:lang w:val="lv-LV"/>
        </w:rPr>
        <w:t>u</w:t>
      </w:r>
      <w:r w:rsidRPr="00305B2F">
        <w:rPr>
          <w:rFonts w:ascii="Times New Roman" w:hAnsi="Times New Roman" w:cs="Times New Roman"/>
          <w:sz w:val="24"/>
          <w:szCs w:val="24"/>
          <w:shd w:val="clear" w:color="auto" w:fill="FFFFFF"/>
          <w:lang w:val="lv-LV"/>
        </w:rPr>
        <w:t xml:space="preserve"> pre</w:t>
      </w:r>
      <w:r>
        <w:rPr>
          <w:rFonts w:ascii="Times New Roman" w:hAnsi="Times New Roman" w:cs="Times New Roman"/>
          <w:sz w:val="24"/>
          <w:szCs w:val="24"/>
          <w:shd w:val="clear" w:color="auto" w:fill="FFFFFF"/>
          <w:lang w:val="lv-LV"/>
        </w:rPr>
        <w:t>ču</w:t>
      </w:r>
      <w:r w:rsidRPr="00305B2F">
        <w:rPr>
          <w:rFonts w:ascii="Times New Roman" w:hAnsi="Times New Roman" w:cs="Times New Roman"/>
          <w:sz w:val="24"/>
          <w:szCs w:val="24"/>
          <w:shd w:val="clear" w:color="auto" w:fill="FFFFFF"/>
          <w:lang w:val="lv-LV"/>
        </w:rPr>
        <w:t xml:space="preserve"> un pakalpojumu izmaksu izmaiņu ietekme uz šīs metodikas ietvaros noteikto vienas vienības izmaksu likmju apmēru pirms pasākuma atlases izsludināšanas pārsniegs</w:t>
      </w:r>
      <w:r>
        <w:rPr>
          <w:rFonts w:ascii="Times New Roman" w:hAnsi="Times New Roman" w:cs="Times New Roman"/>
          <w:sz w:val="24"/>
          <w:szCs w:val="24"/>
          <w:shd w:val="clear" w:color="auto" w:fill="FFFFFF"/>
          <w:lang w:val="lv-LV"/>
        </w:rPr>
        <w:t xml:space="preserve"> vai samazināsies</w:t>
      </w:r>
      <w:r w:rsidRPr="00305B2F">
        <w:rPr>
          <w:rFonts w:ascii="Times New Roman" w:hAnsi="Times New Roman" w:cs="Times New Roman"/>
          <w:sz w:val="24"/>
          <w:szCs w:val="24"/>
          <w:shd w:val="clear" w:color="auto" w:fill="FFFFFF"/>
          <w:lang w:val="lv-LV"/>
        </w:rPr>
        <w:t xml:space="preserve"> </w:t>
      </w:r>
      <w:r>
        <w:rPr>
          <w:rFonts w:ascii="Times New Roman" w:hAnsi="Times New Roman" w:cs="Times New Roman"/>
          <w:sz w:val="24"/>
          <w:szCs w:val="24"/>
          <w:shd w:val="clear" w:color="auto" w:fill="FFFFFF"/>
          <w:lang w:val="lv-LV"/>
        </w:rPr>
        <w:t>5</w:t>
      </w:r>
      <w:r w:rsidRPr="00305B2F">
        <w:rPr>
          <w:rFonts w:ascii="Times New Roman" w:hAnsi="Times New Roman" w:cs="Times New Roman"/>
          <w:sz w:val="24"/>
          <w:szCs w:val="24"/>
          <w:shd w:val="clear" w:color="auto" w:fill="FFFFFF"/>
          <w:lang w:val="lv-LV"/>
        </w:rPr>
        <w:t xml:space="preserve"> procentpunkt</w:t>
      </w:r>
      <w:r>
        <w:rPr>
          <w:rFonts w:ascii="Times New Roman" w:hAnsi="Times New Roman" w:cs="Times New Roman"/>
          <w:sz w:val="24"/>
          <w:szCs w:val="24"/>
          <w:shd w:val="clear" w:color="auto" w:fill="FFFFFF"/>
          <w:lang w:val="lv-LV"/>
        </w:rPr>
        <w:t>os</w:t>
      </w:r>
      <w:r>
        <w:rPr>
          <w:rStyle w:val="FootnoteReference"/>
          <w:rFonts w:ascii="Times New Roman" w:hAnsi="Times New Roman"/>
          <w:sz w:val="24"/>
          <w:szCs w:val="24"/>
          <w:shd w:val="clear" w:color="auto" w:fill="FFFFFF"/>
          <w:lang w:val="lv-LV"/>
        </w:rPr>
        <w:footnoteReference w:id="16"/>
      </w:r>
      <w:r w:rsidRPr="00305B2F">
        <w:rPr>
          <w:rFonts w:ascii="Times New Roman" w:hAnsi="Times New Roman" w:cs="Times New Roman"/>
          <w:sz w:val="24"/>
          <w:szCs w:val="24"/>
          <w:shd w:val="clear" w:color="auto" w:fill="FFFFFF"/>
          <w:lang w:val="lv-LV"/>
        </w:rPr>
        <w:t xml:space="preserve"> pret 2023. </w:t>
      </w:r>
      <w:r w:rsidRPr="007F595D">
        <w:rPr>
          <w:rFonts w:ascii="Times New Roman" w:hAnsi="Times New Roman" w:cs="Times New Roman"/>
          <w:sz w:val="24"/>
          <w:szCs w:val="24"/>
          <w:shd w:val="clear" w:color="auto" w:fill="FFFFFF"/>
          <w:lang w:val="lv-LV"/>
        </w:rPr>
        <w:t>gada septembra</w:t>
      </w:r>
      <w:r>
        <w:rPr>
          <w:rFonts w:ascii="Times New Roman" w:hAnsi="Times New Roman" w:cs="Times New Roman"/>
          <w:sz w:val="24"/>
          <w:szCs w:val="24"/>
          <w:shd w:val="clear" w:color="auto" w:fill="FFFFFF"/>
          <w:lang w:val="lv-LV"/>
        </w:rPr>
        <w:t xml:space="preserve"> </w:t>
      </w:r>
      <w:r w:rsidRPr="007C263C">
        <w:rPr>
          <w:rFonts w:ascii="Times New Roman" w:hAnsi="Times New Roman" w:cs="Times New Roman"/>
          <w:sz w:val="24"/>
          <w:szCs w:val="24"/>
          <w:shd w:val="clear" w:color="auto" w:fill="FFFFFF"/>
          <w:lang w:val="lv-LV"/>
        </w:rPr>
        <w:t>(indekss 2023</w:t>
      </w:r>
      <w:r>
        <w:rPr>
          <w:rFonts w:ascii="Times New Roman" w:hAnsi="Times New Roman" w:cs="Times New Roman"/>
          <w:sz w:val="24"/>
          <w:szCs w:val="24"/>
          <w:shd w:val="clear" w:color="auto" w:fill="FFFFFF"/>
          <w:lang w:val="lv-LV"/>
        </w:rPr>
        <w:t>.</w:t>
      </w:r>
      <w:r w:rsidRPr="007C263C">
        <w:rPr>
          <w:rFonts w:ascii="Times New Roman" w:hAnsi="Times New Roman" w:cs="Times New Roman"/>
          <w:sz w:val="24"/>
          <w:szCs w:val="24"/>
          <w:shd w:val="clear" w:color="auto" w:fill="FFFFFF"/>
          <w:lang w:val="lv-LV"/>
        </w:rPr>
        <w:t>09=4,3%)</w:t>
      </w:r>
      <w:r w:rsidRPr="007F595D">
        <w:rPr>
          <w:rFonts w:ascii="Times New Roman" w:hAnsi="Times New Roman" w:cs="Times New Roman"/>
          <w:sz w:val="24"/>
          <w:szCs w:val="24"/>
          <w:shd w:val="clear" w:color="auto" w:fill="FFFFFF"/>
          <w:lang w:val="lv-LV"/>
        </w:rPr>
        <w:t xml:space="preserve"> kopējo </w:t>
      </w:r>
      <w:proofErr w:type="spellStart"/>
      <w:r w:rsidRPr="007F595D">
        <w:rPr>
          <w:rFonts w:ascii="Times New Roman" w:hAnsi="Times New Roman" w:cs="Times New Roman"/>
          <w:sz w:val="24"/>
          <w:szCs w:val="24"/>
          <w:shd w:val="clear" w:color="auto" w:fill="FFFFFF"/>
          <w:lang w:val="lv-LV"/>
        </w:rPr>
        <w:t>Eurostat</w:t>
      </w:r>
      <w:proofErr w:type="spellEnd"/>
      <w:r>
        <w:rPr>
          <w:rFonts w:ascii="Times New Roman" w:hAnsi="Times New Roman" w:cs="Times New Roman"/>
          <w:sz w:val="24"/>
          <w:szCs w:val="24"/>
          <w:shd w:val="clear" w:color="auto" w:fill="FFFFFF"/>
          <w:lang w:val="lv-LV"/>
        </w:rPr>
        <w:t xml:space="preserve"> </w:t>
      </w:r>
      <w:r w:rsidRPr="4CB21802">
        <w:rPr>
          <w:rFonts w:ascii="Times New Roman" w:hAnsi="Times New Roman" w:cs="Times New Roman"/>
          <w:sz w:val="24"/>
          <w:szCs w:val="24"/>
          <w:lang w:val="lv-LV"/>
        </w:rPr>
        <w:t>inflācijas rādītāju</w:t>
      </w:r>
      <w:r>
        <w:rPr>
          <w:rFonts w:ascii="Times New Roman" w:hAnsi="Times New Roman" w:cs="Times New Roman"/>
          <w:sz w:val="24"/>
          <w:szCs w:val="24"/>
          <w:shd w:val="clear" w:color="auto" w:fill="FFFFFF"/>
          <w:lang w:val="lv-LV"/>
        </w:rPr>
        <w:t xml:space="preserve"> EU 27 valstīs</w:t>
      </w:r>
      <w:r w:rsidRPr="00305B2F">
        <w:rPr>
          <w:rFonts w:ascii="Times New Roman" w:hAnsi="Times New Roman" w:cs="Times New Roman"/>
          <w:sz w:val="24"/>
          <w:szCs w:val="24"/>
          <w:shd w:val="clear" w:color="auto" w:fill="FFFFFF"/>
          <w:lang w:val="lv-LV"/>
        </w:rPr>
        <w:t xml:space="preserve">, tad VARAM veiks metodikas aktualizēšanu un vienas vienības izmaksu likmju aprēķinos izmantoto datu indeksēšanu, palielinot </w:t>
      </w:r>
      <w:r>
        <w:rPr>
          <w:rFonts w:ascii="Times New Roman" w:hAnsi="Times New Roman" w:cs="Times New Roman"/>
          <w:sz w:val="24"/>
          <w:szCs w:val="24"/>
          <w:shd w:val="clear" w:color="auto" w:fill="FFFFFF"/>
          <w:lang w:val="lv-LV"/>
        </w:rPr>
        <w:t xml:space="preserve">vai samazinot </w:t>
      </w:r>
      <w:r w:rsidRPr="00305B2F">
        <w:rPr>
          <w:rFonts w:ascii="Times New Roman" w:hAnsi="Times New Roman" w:cs="Times New Roman"/>
          <w:sz w:val="24"/>
          <w:szCs w:val="24"/>
          <w:shd w:val="clear" w:color="auto" w:fill="FFFFFF"/>
          <w:lang w:val="lv-LV"/>
        </w:rPr>
        <w:t>izmaksu likmes par konkrēto palielinājuma</w:t>
      </w:r>
      <w:r>
        <w:rPr>
          <w:rFonts w:ascii="Times New Roman" w:hAnsi="Times New Roman" w:cs="Times New Roman"/>
          <w:sz w:val="24"/>
          <w:szCs w:val="24"/>
          <w:shd w:val="clear" w:color="auto" w:fill="FFFFFF"/>
          <w:lang w:val="lv-LV"/>
        </w:rPr>
        <w:t xml:space="preserve"> vai samazinājuma</w:t>
      </w:r>
      <w:r w:rsidRPr="00305B2F">
        <w:rPr>
          <w:rFonts w:ascii="Times New Roman" w:hAnsi="Times New Roman" w:cs="Times New Roman"/>
          <w:sz w:val="24"/>
          <w:szCs w:val="24"/>
          <w:shd w:val="clear" w:color="auto" w:fill="FFFFFF"/>
          <w:lang w:val="lv-LV"/>
        </w:rPr>
        <w:t xml:space="preserve"> procentu</w:t>
      </w:r>
      <w:r>
        <w:rPr>
          <w:rStyle w:val="FootnoteReference"/>
          <w:rFonts w:ascii="Times New Roman" w:hAnsi="Times New Roman"/>
          <w:sz w:val="24"/>
          <w:szCs w:val="24"/>
          <w:shd w:val="clear" w:color="auto" w:fill="FFFFFF"/>
          <w:lang w:val="lv-LV"/>
        </w:rPr>
        <w:footnoteReference w:id="17"/>
      </w:r>
      <w:r>
        <w:rPr>
          <w:rFonts w:ascii="Times New Roman" w:hAnsi="Times New Roman" w:cs="Times New Roman"/>
          <w:sz w:val="24"/>
          <w:szCs w:val="24"/>
          <w:shd w:val="clear" w:color="auto" w:fill="FFFFFF"/>
          <w:lang w:val="lv-LV"/>
        </w:rPr>
        <w:t>.</w:t>
      </w:r>
      <w:r w:rsidRPr="00305B2F">
        <w:rPr>
          <w:rFonts w:ascii="Times New Roman" w:hAnsi="Times New Roman" w:cs="Times New Roman"/>
          <w:sz w:val="24"/>
          <w:szCs w:val="24"/>
          <w:shd w:val="clear" w:color="auto" w:fill="FFFFFF"/>
          <w:lang w:val="lv-LV"/>
        </w:rPr>
        <w:t xml:space="preserve"> </w:t>
      </w:r>
    </w:p>
    <w:p w14:paraId="30F7C896" w14:textId="77777777" w:rsidR="00373FCD" w:rsidRDefault="00373FCD" w:rsidP="00373FCD">
      <w:pPr>
        <w:pStyle w:val="Heading2"/>
        <w:jc w:val="center"/>
        <w:rPr>
          <w:rFonts w:ascii="Times New Roman" w:hAnsi="Times New Roman" w:cs="Times New Roman"/>
          <w:b/>
          <w:color w:val="auto"/>
          <w:sz w:val="24"/>
          <w:szCs w:val="24"/>
          <w:lang w:val="lv-LV"/>
        </w:rPr>
      </w:pPr>
      <w:bookmarkStart w:id="52" w:name="_Toc158124699"/>
      <w:bookmarkStart w:id="53" w:name="_Toc164331926"/>
      <w:r>
        <w:rPr>
          <w:rFonts w:ascii="Times New Roman" w:hAnsi="Times New Roman" w:cs="Times New Roman"/>
          <w:b/>
          <w:color w:val="auto"/>
          <w:sz w:val="24"/>
          <w:szCs w:val="24"/>
          <w:lang w:val="lv-LV"/>
        </w:rPr>
        <w:t xml:space="preserve">III. </w:t>
      </w:r>
      <w:r w:rsidRPr="005066FC">
        <w:rPr>
          <w:rFonts w:ascii="Times New Roman" w:hAnsi="Times New Roman" w:cs="Times New Roman"/>
          <w:b/>
          <w:color w:val="auto"/>
          <w:sz w:val="24"/>
          <w:szCs w:val="24"/>
          <w:lang w:val="lv-LV"/>
        </w:rPr>
        <w:t>Vienas vienības izmaksu standarta likmes aprēķina vispārējie principi</w:t>
      </w:r>
      <w:bookmarkEnd w:id="52"/>
      <w:bookmarkEnd w:id="53"/>
    </w:p>
    <w:p w14:paraId="4D844718" w14:textId="77777777" w:rsidR="00373FCD" w:rsidRPr="00FC1DBA" w:rsidRDefault="00373FCD" w:rsidP="00373FCD">
      <w:pPr>
        <w:spacing w:after="0" w:line="240" w:lineRule="auto"/>
        <w:contextualSpacing/>
        <w:jc w:val="both"/>
        <w:rPr>
          <w:rFonts w:ascii="Times New Roman" w:eastAsia="Times New Roman" w:hAnsi="Times New Roman" w:cs="Times New Roman"/>
          <w:sz w:val="24"/>
          <w:szCs w:val="24"/>
          <w:lang w:val="lv-LV"/>
        </w:rPr>
      </w:pPr>
      <w:r w:rsidRPr="00FC1DBA">
        <w:rPr>
          <w:rFonts w:ascii="Times New Roman" w:eastAsia="Times New Roman" w:hAnsi="Times New Roman" w:cs="Times New Roman"/>
          <w:sz w:val="24"/>
          <w:szCs w:val="24"/>
          <w:lang w:val="lv-LV"/>
        </w:rPr>
        <w:t>Vienas vienības izmaksu likmju aprēķinā un piemērošanā tiek izmantoti vispārpieņemtie</w:t>
      </w:r>
      <w:r>
        <w:rPr>
          <w:rFonts w:ascii="Times New Roman" w:eastAsia="Times New Roman" w:hAnsi="Times New Roman" w:cs="Times New Roman"/>
          <w:sz w:val="24"/>
          <w:szCs w:val="24"/>
          <w:lang w:val="lv-LV"/>
        </w:rPr>
        <w:t xml:space="preserve"> </w:t>
      </w:r>
      <w:r w:rsidRPr="00FC1DBA">
        <w:rPr>
          <w:rFonts w:ascii="Times New Roman" w:eastAsia="Times New Roman" w:hAnsi="Times New Roman" w:cs="Times New Roman"/>
          <w:sz w:val="24"/>
          <w:szCs w:val="24"/>
          <w:lang w:val="lv-LV"/>
        </w:rPr>
        <w:t xml:space="preserve">principi: </w:t>
      </w:r>
    </w:p>
    <w:p w14:paraId="66A84D37" w14:textId="77777777" w:rsidR="00373FCD" w:rsidRPr="00FC1DBA" w:rsidRDefault="00373FCD" w:rsidP="00413FFE">
      <w:pPr>
        <w:numPr>
          <w:ilvl w:val="0"/>
          <w:numId w:val="9"/>
        </w:numPr>
        <w:shd w:val="clear" w:color="auto" w:fill="FFFFFF" w:themeFill="background1"/>
        <w:spacing w:after="0" w:line="240" w:lineRule="auto"/>
        <w:contextualSpacing/>
        <w:jc w:val="both"/>
        <w:rPr>
          <w:rFonts w:ascii="Times New Roman" w:eastAsia="Times New Roman" w:hAnsi="Times New Roman" w:cs="Times New Roman"/>
          <w:sz w:val="24"/>
          <w:szCs w:val="24"/>
          <w:lang w:val="lv-LV"/>
        </w:rPr>
      </w:pPr>
      <w:r w:rsidRPr="00E9263E">
        <w:rPr>
          <w:rFonts w:ascii="Times New Roman" w:eastAsia="Times New Roman" w:hAnsi="Times New Roman" w:cs="Times New Roman"/>
          <w:sz w:val="24"/>
          <w:szCs w:val="24"/>
          <w:lang w:val="lv-LV"/>
        </w:rPr>
        <w:t>SAMP 2.2.2.2. 1.kārta</w:t>
      </w:r>
      <w:r>
        <w:rPr>
          <w:rFonts w:ascii="Times New Roman" w:eastAsia="Times New Roman" w:hAnsi="Times New Roman" w:cs="Times New Roman"/>
          <w:sz w:val="24"/>
          <w:szCs w:val="24"/>
          <w:lang w:val="lv-LV"/>
        </w:rPr>
        <w:t>s</w:t>
      </w:r>
      <w:r w:rsidRPr="00E9263E">
        <w:rPr>
          <w:rFonts w:ascii="Times New Roman" w:eastAsia="Times New Roman" w:hAnsi="Times New Roman" w:cs="Times New Roman"/>
          <w:sz w:val="24"/>
          <w:szCs w:val="24"/>
          <w:lang w:val="lv-LV"/>
        </w:rPr>
        <w:t xml:space="preserve"> </w:t>
      </w:r>
      <w:r w:rsidRPr="0085468B">
        <w:rPr>
          <w:rFonts w:ascii="Times New Roman" w:eastAsia="Times New Roman" w:hAnsi="Times New Roman" w:cs="Times New Roman"/>
          <w:sz w:val="24"/>
          <w:szCs w:val="24"/>
          <w:lang w:val="lv-LV"/>
        </w:rPr>
        <w:t>reglamentējošos MK noteikumos</w:t>
      </w:r>
      <w:r w:rsidRPr="0085468B">
        <w:rPr>
          <w:rStyle w:val="FootnoteReference"/>
          <w:rFonts w:ascii="Times New Roman" w:eastAsia="Times New Roman" w:hAnsi="Times New Roman"/>
          <w:sz w:val="24"/>
          <w:szCs w:val="24"/>
          <w:lang w:val="lv-LV"/>
        </w:rPr>
        <w:footnoteReference w:id="18"/>
      </w:r>
      <w:r w:rsidRPr="0085468B">
        <w:rPr>
          <w:rFonts w:ascii="Times New Roman" w:eastAsia="Times New Roman" w:hAnsi="Times New Roman" w:cs="Times New Roman"/>
          <w:sz w:val="24"/>
          <w:szCs w:val="24"/>
          <w:lang w:val="lv-LV"/>
        </w:rPr>
        <w:t xml:space="preserve"> iepriekš noteiktas likmes piemērošanas prasības</w:t>
      </w:r>
      <w:r w:rsidRPr="1C731BC2">
        <w:rPr>
          <w:rFonts w:ascii="Times New Roman" w:eastAsia="Times New Roman" w:hAnsi="Times New Roman" w:cs="Times New Roman"/>
          <w:sz w:val="24"/>
          <w:szCs w:val="24"/>
          <w:lang w:val="lv-LV"/>
        </w:rPr>
        <w:t>;</w:t>
      </w:r>
    </w:p>
    <w:p w14:paraId="61A72D97" w14:textId="77777777" w:rsidR="00373FCD" w:rsidRPr="00FC1DBA" w:rsidRDefault="00373FCD" w:rsidP="00413FFE">
      <w:pPr>
        <w:numPr>
          <w:ilvl w:val="0"/>
          <w:numId w:val="9"/>
        </w:numPr>
        <w:shd w:val="clear" w:color="auto" w:fill="FFFFFF" w:themeFill="background1"/>
        <w:spacing w:after="0" w:line="240" w:lineRule="auto"/>
        <w:contextualSpacing/>
        <w:jc w:val="both"/>
        <w:rPr>
          <w:rFonts w:ascii="Times New Roman" w:eastAsia="Times New Roman" w:hAnsi="Times New Roman" w:cs="Times New Roman"/>
          <w:sz w:val="24"/>
          <w:szCs w:val="24"/>
          <w:lang w:val="lv-LV"/>
        </w:rPr>
      </w:pPr>
      <w:r w:rsidRPr="4CB21802">
        <w:rPr>
          <w:rFonts w:ascii="Times New Roman" w:eastAsia="Times New Roman" w:hAnsi="Times New Roman" w:cs="Times New Roman"/>
          <w:sz w:val="24"/>
          <w:szCs w:val="24"/>
          <w:lang w:val="lv-LV"/>
        </w:rPr>
        <w:t xml:space="preserve">vienas vienības izmaksu likmju apmērs ir </w:t>
      </w:r>
      <w:r w:rsidRPr="000E4D2B">
        <w:rPr>
          <w:rFonts w:ascii="Times New Roman" w:eastAsia="Times New Roman" w:hAnsi="Times New Roman" w:cs="Times New Roman"/>
          <w:b/>
          <w:bCs/>
          <w:sz w:val="24"/>
          <w:szCs w:val="24"/>
          <w:lang w:val="lv-LV"/>
        </w:rPr>
        <w:t>objektīvs</w:t>
      </w:r>
      <w:r w:rsidRPr="4CB21802">
        <w:rPr>
          <w:rFonts w:ascii="Times New Roman" w:eastAsia="Times New Roman" w:hAnsi="Times New Roman" w:cs="Times New Roman"/>
          <w:sz w:val="24"/>
          <w:szCs w:val="24"/>
          <w:lang w:val="lv-LV"/>
        </w:rPr>
        <w:t xml:space="preserve"> un vienas vienības izmaksu likmju apmērs ir aprēķināts, balstoties uz VARAM tirgus izpētes iegūtajiem datiem un attiecīgi VARAM veiktajiem aprēķiniem;</w:t>
      </w:r>
    </w:p>
    <w:p w14:paraId="658CE84C" w14:textId="77777777" w:rsidR="00373FCD" w:rsidRPr="00FC1DBA" w:rsidRDefault="00373FCD" w:rsidP="00413FFE">
      <w:pPr>
        <w:numPr>
          <w:ilvl w:val="0"/>
          <w:numId w:val="9"/>
        </w:numPr>
        <w:shd w:val="clear" w:color="auto" w:fill="FFFFFF" w:themeFill="background1"/>
        <w:spacing w:after="0" w:line="240" w:lineRule="auto"/>
        <w:contextualSpacing/>
        <w:jc w:val="both"/>
        <w:rPr>
          <w:rFonts w:ascii="Times New Roman" w:eastAsia="Times New Roman" w:hAnsi="Times New Roman" w:cs="Times New Roman"/>
          <w:sz w:val="24"/>
          <w:szCs w:val="24"/>
          <w:lang w:val="lv-LV"/>
        </w:rPr>
      </w:pPr>
      <w:r w:rsidRPr="00FC1DBA">
        <w:rPr>
          <w:rFonts w:ascii="Times New Roman" w:eastAsia="Times New Roman" w:hAnsi="Times New Roman" w:cs="Times New Roman"/>
          <w:sz w:val="24"/>
          <w:szCs w:val="24"/>
          <w:lang w:val="lv-LV"/>
        </w:rPr>
        <w:lastRenderedPageBreak/>
        <w:t xml:space="preserve">vienas vienības izmaksu likmes ir </w:t>
      </w:r>
      <w:r w:rsidRPr="000E4D2B">
        <w:rPr>
          <w:rFonts w:ascii="Times New Roman" w:eastAsia="Times New Roman" w:hAnsi="Times New Roman" w:cs="Times New Roman"/>
          <w:b/>
          <w:bCs/>
          <w:sz w:val="24"/>
          <w:szCs w:val="24"/>
          <w:lang w:val="lv-LV"/>
        </w:rPr>
        <w:t>taisnīgas</w:t>
      </w:r>
      <w:r>
        <w:rPr>
          <w:rFonts w:ascii="Times New Roman" w:eastAsia="Times New Roman" w:hAnsi="Times New Roman" w:cs="Times New Roman"/>
          <w:sz w:val="24"/>
          <w:szCs w:val="24"/>
          <w:lang w:val="lv-LV"/>
        </w:rPr>
        <w:t xml:space="preserve"> –– </w:t>
      </w:r>
      <w:r w:rsidRPr="00D73FB2">
        <w:rPr>
          <w:rFonts w:ascii="Times New Roman" w:eastAsia="Times New Roman" w:hAnsi="Times New Roman" w:cs="Times New Roman"/>
          <w:sz w:val="24"/>
          <w:szCs w:val="24"/>
          <w:lang w:val="lv-LV"/>
        </w:rPr>
        <w:t xml:space="preserve">vienas vienības izmaksu likmes tiks piemērotas vienādi visiem finansējuma saņēmējiem un vienādi visos projektos atbilstoši </w:t>
      </w:r>
      <w:r w:rsidRPr="00AC1490">
        <w:rPr>
          <w:rFonts w:ascii="Times New Roman" w:eastAsia="Times New Roman" w:hAnsi="Times New Roman" w:cs="Times New Roman"/>
          <w:sz w:val="24"/>
          <w:szCs w:val="24"/>
          <w:lang w:val="lv-LV"/>
        </w:rPr>
        <w:t>SAMP 2.2.2.2. 1.kārta</w:t>
      </w:r>
      <w:r>
        <w:rPr>
          <w:rFonts w:ascii="Times New Roman" w:eastAsia="Times New Roman" w:hAnsi="Times New Roman" w:cs="Times New Roman"/>
          <w:sz w:val="24"/>
          <w:szCs w:val="24"/>
          <w:lang w:val="lv-LV"/>
        </w:rPr>
        <w:t>s</w:t>
      </w:r>
      <w:r w:rsidRPr="00AC1490">
        <w:rPr>
          <w:rFonts w:ascii="Times New Roman" w:eastAsia="Times New Roman" w:hAnsi="Times New Roman" w:cs="Times New Roman"/>
          <w:sz w:val="24"/>
          <w:szCs w:val="24"/>
          <w:lang w:val="lv-LV"/>
        </w:rPr>
        <w:t xml:space="preserve"> </w:t>
      </w:r>
      <w:r w:rsidRPr="00D73FB2">
        <w:rPr>
          <w:rFonts w:ascii="Times New Roman" w:eastAsia="Times New Roman" w:hAnsi="Times New Roman" w:cs="Times New Roman"/>
          <w:sz w:val="24"/>
          <w:szCs w:val="24"/>
          <w:lang w:val="lv-LV"/>
        </w:rPr>
        <w:t>reglamentējošo MK noteikumu prasībām</w:t>
      </w:r>
      <w:r w:rsidRPr="00FC1DBA">
        <w:rPr>
          <w:rFonts w:ascii="Times New Roman" w:eastAsia="Times New Roman" w:hAnsi="Times New Roman" w:cs="Times New Roman"/>
          <w:sz w:val="24"/>
          <w:szCs w:val="24"/>
          <w:lang w:val="lv-LV"/>
        </w:rPr>
        <w:t>;</w:t>
      </w:r>
    </w:p>
    <w:p w14:paraId="69B8A1C5" w14:textId="2027F0E4" w:rsidR="00373FCD" w:rsidRPr="00FC1DBA" w:rsidRDefault="00373FCD" w:rsidP="00413FFE">
      <w:pPr>
        <w:numPr>
          <w:ilvl w:val="0"/>
          <w:numId w:val="9"/>
        </w:numPr>
        <w:shd w:val="clear" w:color="auto" w:fill="FFFFFF" w:themeFill="background1"/>
        <w:spacing w:after="120" w:line="240" w:lineRule="auto"/>
        <w:ind w:hanging="368"/>
        <w:contextualSpacing/>
        <w:jc w:val="both"/>
        <w:rPr>
          <w:rFonts w:ascii="Times New Roman" w:eastAsia="Times New Roman" w:hAnsi="Times New Roman" w:cs="Times New Roman"/>
          <w:sz w:val="24"/>
          <w:szCs w:val="24"/>
          <w:lang w:val="lv-LV"/>
        </w:rPr>
      </w:pPr>
      <w:r w:rsidRPr="77E44DAE">
        <w:rPr>
          <w:rFonts w:ascii="Times New Roman" w:eastAsia="Times New Roman" w:hAnsi="Times New Roman" w:cs="Times New Roman"/>
          <w:sz w:val="24"/>
          <w:szCs w:val="24"/>
          <w:lang w:val="lv-LV"/>
        </w:rPr>
        <w:t xml:space="preserve">vienas vienības izmaksu likmju aprēķins ir </w:t>
      </w:r>
      <w:r w:rsidRPr="000E4D2B">
        <w:rPr>
          <w:rFonts w:ascii="Times New Roman" w:eastAsia="Times New Roman" w:hAnsi="Times New Roman" w:cs="Times New Roman"/>
          <w:b/>
          <w:bCs/>
          <w:sz w:val="24"/>
          <w:szCs w:val="24"/>
          <w:lang w:val="lv-LV"/>
        </w:rPr>
        <w:t>dokumentāli pierādāms</w:t>
      </w:r>
      <w:r w:rsidRPr="77E44DAE">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w:t>
      </w:r>
      <w:r w:rsidRPr="77E44DAE">
        <w:rPr>
          <w:rFonts w:ascii="Times New Roman" w:eastAsia="Times New Roman" w:hAnsi="Times New Roman" w:cs="Times New Roman"/>
          <w:sz w:val="24"/>
          <w:szCs w:val="24"/>
          <w:lang w:val="lv-LV"/>
        </w:rPr>
        <w:t xml:space="preserve"> vienas vienības izmaksu likmju aprēķins ir pamatots ar VARAM veiktās tirgus izpētes rezultātiem</w:t>
      </w:r>
      <w:r>
        <w:rPr>
          <w:rFonts w:ascii="Times New Roman" w:eastAsia="Times New Roman" w:hAnsi="Times New Roman" w:cs="Times New Roman"/>
          <w:sz w:val="24"/>
          <w:szCs w:val="24"/>
          <w:lang w:val="lv-LV"/>
        </w:rPr>
        <w:t xml:space="preserve"> (detāls apraksts metodikas pielikumā Nr.3)</w:t>
      </w:r>
      <w:r w:rsidRPr="77E44DAE">
        <w:rPr>
          <w:rFonts w:ascii="Times New Roman" w:eastAsia="Times New Roman" w:hAnsi="Times New Roman" w:cs="Times New Roman"/>
          <w:sz w:val="24"/>
          <w:szCs w:val="24"/>
          <w:lang w:val="lv-LV"/>
        </w:rPr>
        <w:t xml:space="preserve">, </w:t>
      </w:r>
      <w:proofErr w:type="spellStart"/>
      <w:r w:rsidRPr="00EF5BB5">
        <w:rPr>
          <w:rFonts w:ascii="Times New Roman" w:eastAsia="Times New Roman" w:hAnsi="Times New Roman" w:cs="Times New Roman"/>
          <w:sz w:val="24"/>
          <w:szCs w:val="24"/>
          <w:lang w:val="lv-LV"/>
        </w:rPr>
        <w:t>Eurostat</w:t>
      </w:r>
      <w:proofErr w:type="spellEnd"/>
      <w:r>
        <w:rPr>
          <w:rStyle w:val="FootnoteReference"/>
          <w:rFonts w:ascii="Times New Roman" w:eastAsia="Times New Roman" w:hAnsi="Times New Roman"/>
          <w:sz w:val="24"/>
          <w:szCs w:val="24"/>
          <w:lang w:val="lv-LV"/>
        </w:rPr>
        <w:footnoteReference w:id="19"/>
      </w:r>
      <w:r w:rsidRPr="00EF5BB5" w:rsidDel="00EF5BB5">
        <w:rPr>
          <w:rFonts w:ascii="Times New Roman" w:eastAsia="Times New Roman" w:hAnsi="Times New Roman" w:cs="Times New Roman"/>
          <w:sz w:val="24"/>
          <w:szCs w:val="24"/>
          <w:lang w:val="lv-LV"/>
        </w:rPr>
        <w:t xml:space="preserve"> </w:t>
      </w:r>
      <w:r w:rsidRPr="77E44DAE">
        <w:rPr>
          <w:rFonts w:ascii="Times New Roman" w:eastAsia="Times New Roman" w:hAnsi="Times New Roman" w:cs="Times New Roman"/>
          <w:sz w:val="24"/>
          <w:szCs w:val="24"/>
          <w:lang w:val="lv-LV"/>
        </w:rPr>
        <w:t>publicētajiem ikmēneša datiem un vienotā izmaksu likme 7</w:t>
      </w:r>
      <w:r>
        <w:rPr>
          <w:rFonts w:ascii="Times New Roman" w:eastAsia="Times New Roman" w:hAnsi="Times New Roman" w:cs="Times New Roman"/>
          <w:sz w:val="24"/>
          <w:szCs w:val="24"/>
          <w:lang w:val="lv-LV"/>
        </w:rPr>
        <w:t> </w:t>
      </w:r>
      <w:r w:rsidRPr="77E44DAE">
        <w:rPr>
          <w:rFonts w:ascii="Times New Roman" w:eastAsia="Times New Roman" w:hAnsi="Times New Roman" w:cs="Times New Roman"/>
          <w:sz w:val="24"/>
          <w:szCs w:val="24"/>
          <w:lang w:val="lv-LV"/>
        </w:rPr>
        <w:t>% apmērā atbilstoši Regulas 2021/1060 54.panta a) apakšpunktā noteiktajam, iekļauj atšķirīgas izmaksu kategorijas,</w:t>
      </w:r>
      <w:r>
        <w:rPr>
          <w:rFonts w:ascii="Times New Roman" w:eastAsia="Times New Roman" w:hAnsi="Times New Roman" w:cs="Times New Roman"/>
          <w:sz w:val="24"/>
          <w:szCs w:val="24"/>
          <w:lang w:val="lv-LV"/>
        </w:rPr>
        <w:t xml:space="preserve"> t.sk. netiešās izmaksas,</w:t>
      </w:r>
      <w:r w:rsidRPr="77E44DAE">
        <w:rPr>
          <w:rFonts w:ascii="Times New Roman" w:eastAsia="Times New Roman" w:hAnsi="Times New Roman" w:cs="Times New Roman"/>
          <w:sz w:val="24"/>
          <w:szCs w:val="24"/>
          <w:lang w:val="lv-LV"/>
        </w:rPr>
        <w:t xml:space="preserve"> kuras nav iekļautas vienas vienības izmaksu likmju tvērumā, vienlaikus, aprēķinu vienkāršošanai, izmaksas atsevišķi ierēķinātas un iekļautas </w:t>
      </w:r>
      <w:bookmarkStart w:id="54" w:name="_Hlk158036679"/>
      <w:r w:rsidRPr="77E44DAE">
        <w:rPr>
          <w:rFonts w:ascii="Times New Roman" w:eastAsia="Times New Roman" w:hAnsi="Times New Roman" w:cs="Times New Roman"/>
          <w:sz w:val="24"/>
          <w:szCs w:val="24"/>
          <w:lang w:val="lv-LV"/>
        </w:rPr>
        <w:t xml:space="preserve">šīs metodikas </w:t>
      </w:r>
      <w:r w:rsidRPr="00615A44">
        <w:rPr>
          <w:rFonts w:ascii="Times New Roman" w:eastAsia="Times New Roman" w:hAnsi="Times New Roman" w:cs="Times New Roman"/>
          <w:sz w:val="24"/>
          <w:szCs w:val="24"/>
          <w:lang w:val="lv-LV"/>
        </w:rPr>
        <w:t>pielikum</w:t>
      </w:r>
      <w:r>
        <w:rPr>
          <w:rFonts w:ascii="Times New Roman" w:eastAsia="Times New Roman" w:hAnsi="Times New Roman" w:cs="Times New Roman"/>
          <w:sz w:val="24"/>
          <w:szCs w:val="24"/>
          <w:lang w:val="lv-LV"/>
        </w:rPr>
        <w:t>a</w:t>
      </w:r>
      <w:r w:rsidRPr="00615A44">
        <w:rPr>
          <w:rFonts w:ascii="Times New Roman" w:eastAsia="Times New Roman" w:hAnsi="Times New Roman" w:cs="Times New Roman"/>
          <w:sz w:val="24"/>
          <w:szCs w:val="24"/>
          <w:lang w:val="lv-LV"/>
        </w:rPr>
        <w:t xml:space="preserve"> </w:t>
      </w:r>
      <w:bookmarkEnd w:id="54"/>
      <w:r w:rsidRPr="00615A44">
        <w:rPr>
          <w:rFonts w:ascii="Times New Roman" w:eastAsia="Times New Roman" w:hAnsi="Times New Roman" w:cs="Times New Roman"/>
          <w:sz w:val="24"/>
          <w:szCs w:val="24"/>
          <w:lang w:val="lv-LV"/>
        </w:rPr>
        <w:t>Nr.1</w:t>
      </w:r>
      <w:r>
        <w:rPr>
          <w:rFonts w:ascii="Times New Roman" w:eastAsia="Times New Roman" w:hAnsi="Times New Roman" w:cs="Times New Roman"/>
          <w:sz w:val="24"/>
          <w:szCs w:val="24"/>
          <w:lang w:val="lv-LV"/>
        </w:rPr>
        <w:t xml:space="preserve"> </w:t>
      </w:r>
      <w:r w:rsidRPr="77E44DAE">
        <w:rPr>
          <w:rFonts w:ascii="Times New Roman" w:eastAsia="Times New Roman" w:hAnsi="Times New Roman" w:cs="Times New Roman"/>
          <w:sz w:val="24"/>
          <w:szCs w:val="24"/>
          <w:lang w:val="lv-LV"/>
        </w:rPr>
        <w:t>datu kopā</w:t>
      </w:r>
      <w:r>
        <w:rPr>
          <w:rFonts w:ascii="Times New Roman" w:eastAsia="Times New Roman" w:hAnsi="Times New Roman" w:cs="Times New Roman"/>
          <w:sz w:val="24"/>
          <w:szCs w:val="24"/>
          <w:lang w:val="lv-LV"/>
        </w:rPr>
        <w:t xml:space="preserve"> un detalizēti  norādītas </w:t>
      </w:r>
      <w:r w:rsidRPr="00ED631D">
        <w:rPr>
          <w:rFonts w:ascii="Times New Roman" w:eastAsia="Times New Roman" w:hAnsi="Times New Roman" w:cs="Times New Roman"/>
          <w:sz w:val="24"/>
          <w:szCs w:val="24"/>
          <w:lang w:val="lv-LV"/>
        </w:rPr>
        <w:t>šīs metodikas pielikum</w:t>
      </w:r>
      <w:r>
        <w:rPr>
          <w:rFonts w:ascii="Times New Roman" w:eastAsia="Times New Roman" w:hAnsi="Times New Roman" w:cs="Times New Roman"/>
          <w:sz w:val="24"/>
          <w:szCs w:val="24"/>
          <w:lang w:val="lv-LV"/>
        </w:rPr>
        <w:t>ā Nr.2.</w:t>
      </w:r>
    </w:p>
    <w:p w14:paraId="360095D7" w14:textId="77777777" w:rsidR="00373FCD" w:rsidRDefault="00373FCD" w:rsidP="00373FCD">
      <w:pPr>
        <w:pStyle w:val="Heading2"/>
        <w:jc w:val="center"/>
        <w:rPr>
          <w:rFonts w:ascii="Times New Roman" w:hAnsi="Times New Roman" w:cs="Times New Roman"/>
          <w:b/>
          <w:bCs/>
          <w:color w:val="auto"/>
          <w:sz w:val="24"/>
          <w:szCs w:val="24"/>
          <w:lang w:val="lv-LV"/>
        </w:rPr>
      </w:pPr>
      <w:bookmarkStart w:id="55" w:name="_Toc158124700"/>
      <w:bookmarkStart w:id="56" w:name="_Toc164331927"/>
      <w:r w:rsidRPr="00A2AC61">
        <w:rPr>
          <w:rFonts w:ascii="Times New Roman" w:hAnsi="Times New Roman" w:cs="Times New Roman"/>
          <w:b/>
          <w:bCs/>
          <w:color w:val="auto"/>
          <w:sz w:val="24"/>
          <w:szCs w:val="24"/>
          <w:lang w:val="lv-LV"/>
        </w:rPr>
        <w:t xml:space="preserve">IV. Vienas vienības izmaksu likmju apmēra un kopējā pieejamā </w:t>
      </w:r>
      <w:r>
        <w:rPr>
          <w:rFonts w:ascii="Times New Roman" w:hAnsi="Times New Roman" w:cs="Times New Roman"/>
          <w:b/>
          <w:bCs/>
          <w:color w:val="auto"/>
          <w:sz w:val="24"/>
          <w:szCs w:val="24"/>
          <w:lang w:val="lv-LV"/>
        </w:rPr>
        <w:t xml:space="preserve">ES </w:t>
      </w:r>
      <w:r w:rsidRPr="00A2AC61">
        <w:rPr>
          <w:rFonts w:ascii="Times New Roman" w:hAnsi="Times New Roman" w:cs="Times New Roman"/>
          <w:b/>
          <w:bCs/>
          <w:color w:val="auto"/>
          <w:sz w:val="24"/>
          <w:szCs w:val="24"/>
          <w:lang w:val="lv-LV"/>
        </w:rPr>
        <w:t>fond</w:t>
      </w:r>
      <w:r>
        <w:rPr>
          <w:rFonts w:ascii="Times New Roman" w:hAnsi="Times New Roman" w:cs="Times New Roman"/>
          <w:b/>
          <w:bCs/>
          <w:color w:val="auto"/>
          <w:sz w:val="24"/>
          <w:szCs w:val="24"/>
          <w:lang w:val="lv-LV"/>
        </w:rPr>
        <w:t>u</w:t>
      </w:r>
      <w:r w:rsidRPr="00A2AC61">
        <w:rPr>
          <w:rFonts w:ascii="Times New Roman" w:hAnsi="Times New Roman" w:cs="Times New Roman"/>
          <w:b/>
          <w:bCs/>
          <w:color w:val="auto"/>
          <w:sz w:val="24"/>
          <w:szCs w:val="24"/>
          <w:lang w:val="lv-LV"/>
        </w:rPr>
        <w:t xml:space="preserve"> atbalsta finansējuma apjoma aprēķins</w:t>
      </w:r>
      <w:bookmarkEnd w:id="55"/>
      <w:bookmarkEnd w:id="56"/>
    </w:p>
    <w:p w14:paraId="270B67F0" w14:textId="55E3D52F" w:rsidR="00373FCD" w:rsidRDefault="00373FCD" w:rsidP="00373FCD">
      <w:pPr>
        <w:jc w:val="both"/>
        <w:rPr>
          <w:rFonts w:ascii="Times New Roman" w:hAnsi="Times New Roman" w:cs="Times New Roman"/>
          <w:sz w:val="24"/>
          <w:szCs w:val="24"/>
          <w:lang w:val="lv-LV"/>
        </w:rPr>
      </w:pPr>
      <w:r w:rsidRPr="5338AC6A">
        <w:rPr>
          <w:rFonts w:ascii="Times New Roman" w:hAnsi="Times New Roman" w:cs="Times New Roman"/>
          <w:sz w:val="24"/>
          <w:szCs w:val="24"/>
          <w:lang w:val="lv-LV"/>
        </w:rPr>
        <w:t>Metodikas viena vienība ir viens konteiners, metodikas izpratnē sasniegtais rezultāts ir iegādātie un uzstādītie konteineri. Vienas vienības izmaksu likmes noteikšana balstīta uz veikto tirgus izpēti. Detalizēts apraksts par tirgus izpētes rezultātiem, iegūtajām izmaksām, VARAM veiktajiem aprēķiniem un pamatojumu vienas vienības izmaksu likmju noteikšanai, t.sk. konteineriem izvirzāmās minimālās prasības, sniegts metodikas pielikumā Nr.3. Savukārt</w:t>
      </w:r>
      <w:r w:rsidR="00251592">
        <w:rPr>
          <w:rFonts w:ascii="Times New Roman" w:hAnsi="Times New Roman" w:cs="Times New Roman"/>
          <w:sz w:val="24"/>
          <w:szCs w:val="24"/>
          <w:lang w:val="lv-LV"/>
        </w:rPr>
        <w:t>,</w:t>
      </w:r>
      <w:r w:rsidRPr="5338AC6A">
        <w:rPr>
          <w:rFonts w:ascii="Times New Roman" w:hAnsi="Times New Roman" w:cs="Times New Roman"/>
          <w:sz w:val="24"/>
          <w:szCs w:val="24"/>
          <w:lang w:val="lv-LV"/>
        </w:rPr>
        <w:t xml:space="preserve"> metodikas pielikumā Nr.2 norādītas izmaksas, kas ir papildus nepieciešamas veiksmīgai projekta īstenošanai un tiek segtas daļēji vai pilnā apjomā ar Regulas 2021/1060 54.panta a) apakšpunktā noteikto vienotas likmes finansējumu 7 % apmērā no attiecināmajām tiešajām izmaksām, vienlaikus, aprēķinu vienkāršošanai šīs izmaksas jau ir atsevišķi ierēķinātas un iekļautas šīs metodikas 1.pielikuma  datu kopā.</w:t>
      </w:r>
    </w:p>
    <w:p w14:paraId="7B9F28FE" w14:textId="720DD7E2" w:rsidR="00373FCD" w:rsidRDefault="00373FCD" w:rsidP="00177DC5">
      <w:pPr>
        <w:jc w:val="both"/>
        <w:rPr>
          <w:rFonts w:ascii="Times New Roman" w:hAnsi="Times New Roman" w:cs="Times New Roman"/>
          <w:sz w:val="24"/>
          <w:szCs w:val="24"/>
          <w:lang w:val="lv-LV"/>
        </w:rPr>
      </w:pPr>
      <w:r>
        <w:rPr>
          <w:rFonts w:ascii="Times New Roman" w:hAnsi="Times New Roman" w:cs="Times New Roman"/>
          <w:sz w:val="24"/>
          <w:szCs w:val="24"/>
          <w:lang w:val="lv-LV"/>
        </w:rPr>
        <w:t>Tādējādi, l</w:t>
      </w:r>
      <w:r w:rsidRPr="003B5045">
        <w:rPr>
          <w:rFonts w:ascii="Times New Roman" w:hAnsi="Times New Roman" w:cs="Times New Roman"/>
          <w:sz w:val="24"/>
          <w:szCs w:val="24"/>
          <w:lang w:val="lv-LV"/>
        </w:rPr>
        <w:t xml:space="preserve">ai finansējuma saņēmējs </w:t>
      </w:r>
      <w:r>
        <w:rPr>
          <w:rFonts w:ascii="Times New Roman" w:hAnsi="Times New Roman" w:cs="Times New Roman"/>
          <w:sz w:val="24"/>
          <w:szCs w:val="24"/>
          <w:lang w:val="lv-LV"/>
        </w:rPr>
        <w:t>aprēķinātu</w:t>
      </w:r>
      <w:r w:rsidRPr="003B5045">
        <w:rPr>
          <w:rFonts w:ascii="Times New Roman" w:hAnsi="Times New Roman" w:cs="Times New Roman"/>
          <w:sz w:val="24"/>
          <w:szCs w:val="24"/>
          <w:lang w:val="lv-LV"/>
        </w:rPr>
        <w:t xml:space="preserve"> </w:t>
      </w:r>
      <w:r w:rsidR="003451A2">
        <w:rPr>
          <w:rFonts w:ascii="Times New Roman" w:hAnsi="Times New Roman" w:cs="Times New Roman"/>
          <w:sz w:val="24"/>
          <w:szCs w:val="24"/>
          <w:lang w:val="lv-LV"/>
        </w:rPr>
        <w:t>ES fondu atbalsta apjomu</w:t>
      </w:r>
      <w:r w:rsidRPr="003B5045">
        <w:rPr>
          <w:rFonts w:ascii="Times New Roman" w:hAnsi="Times New Roman" w:cs="Times New Roman"/>
          <w:sz w:val="24"/>
          <w:szCs w:val="24"/>
          <w:lang w:val="lv-LV"/>
        </w:rPr>
        <w:t xml:space="preserve">, ir jāizmanto </w:t>
      </w:r>
      <w:r>
        <w:rPr>
          <w:rFonts w:ascii="Times New Roman" w:hAnsi="Times New Roman" w:cs="Times New Roman"/>
          <w:sz w:val="24"/>
          <w:szCs w:val="24"/>
          <w:lang w:val="lv-LV"/>
        </w:rPr>
        <w:t>pielikumā Nr.1</w:t>
      </w:r>
      <w:r w:rsidRPr="00B72D5C">
        <w:rPr>
          <w:rFonts w:ascii="Times New Roman" w:hAnsi="Times New Roman" w:cs="Times New Roman"/>
          <w:sz w:val="24"/>
          <w:szCs w:val="24"/>
          <w:lang w:val="lv-LV"/>
        </w:rPr>
        <w:t xml:space="preserve"> </w:t>
      </w:r>
      <w:r w:rsidRPr="003B5045">
        <w:rPr>
          <w:rFonts w:ascii="Times New Roman" w:hAnsi="Times New Roman" w:cs="Times New Roman"/>
          <w:sz w:val="24"/>
          <w:szCs w:val="24"/>
          <w:lang w:val="lv-LV"/>
        </w:rPr>
        <w:t xml:space="preserve">informācija par </w:t>
      </w:r>
      <w:r>
        <w:rPr>
          <w:rFonts w:ascii="Times New Roman" w:hAnsi="Times New Roman" w:cs="Times New Roman"/>
          <w:sz w:val="24"/>
          <w:szCs w:val="24"/>
          <w:lang w:val="lv-LV"/>
        </w:rPr>
        <w:t xml:space="preserve">noteiktajām </w:t>
      </w:r>
      <w:r w:rsidRPr="003B5045">
        <w:rPr>
          <w:rFonts w:ascii="Times New Roman" w:hAnsi="Times New Roman" w:cs="Times New Roman"/>
          <w:sz w:val="24"/>
          <w:szCs w:val="24"/>
          <w:lang w:val="lv-LV"/>
        </w:rPr>
        <w:t xml:space="preserve">izmaksām </w:t>
      </w:r>
      <w:r>
        <w:rPr>
          <w:rFonts w:ascii="Times New Roman" w:hAnsi="Times New Roman" w:cs="Times New Roman"/>
          <w:sz w:val="24"/>
          <w:szCs w:val="24"/>
          <w:lang w:val="lv-LV"/>
        </w:rPr>
        <w:t>konteineru</w:t>
      </w:r>
      <w:r w:rsidRPr="003B5045">
        <w:rPr>
          <w:rFonts w:ascii="Times New Roman" w:hAnsi="Times New Roman" w:cs="Times New Roman"/>
          <w:sz w:val="24"/>
          <w:szCs w:val="24"/>
          <w:lang w:val="lv-LV"/>
        </w:rPr>
        <w:t xml:space="preserve"> iegādei</w:t>
      </w:r>
      <w:r>
        <w:rPr>
          <w:rFonts w:ascii="Times New Roman" w:hAnsi="Times New Roman" w:cs="Times New Roman"/>
          <w:sz w:val="24"/>
          <w:szCs w:val="24"/>
          <w:lang w:val="lv-LV"/>
        </w:rPr>
        <w:t xml:space="preserve"> un formula Nr.1.1, kā arī pielikumos Nr.2 un Nr.3 </w:t>
      </w:r>
      <w:r w:rsidRPr="003B5045">
        <w:rPr>
          <w:rFonts w:ascii="Times New Roman" w:hAnsi="Times New Roman" w:cs="Times New Roman"/>
          <w:sz w:val="24"/>
          <w:szCs w:val="24"/>
          <w:lang w:val="lv-LV"/>
        </w:rPr>
        <w:t>sniegtā</w:t>
      </w:r>
      <w:r>
        <w:rPr>
          <w:rFonts w:ascii="Times New Roman" w:hAnsi="Times New Roman" w:cs="Times New Roman"/>
          <w:sz w:val="24"/>
          <w:szCs w:val="24"/>
          <w:lang w:val="lv-LV"/>
        </w:rPr>
        <w:t xml:space="preserve"> informācija.</w:t>
      </w:r>
      <w:r w:rsidRPr="00AE396F">
        <w:rPr>
          <w:lang w:val="lv-LV"/>
        </w:rPr>
        <w:t xml:space="preserve"> </w:t>
      </w:r>
      <w:r w:rsidRPr="00FB6CD6">
        <w:rPr>
          <w:rFonts w:ascii="Times New Roman" w:hAnsi="Times New Roman" w:cs="Times New Roman"/>
          <w:sz w:val="24"/>
          <w:szCs w:val="24"/>
          <w:lang w:val="lv-LV"/>
        </w:rPr>
        <w:t>Konteinera vienas vienības izmaksu standarta likme tiek piemērota faktiski finansējuma saņēmēja iegādāto konteineru skaitam, pamatojoties uz projekta iesniegumā norādīto konteineru skaitu</w:t>
      </w:r>
      <w:r>
        <w:rPr>
          <w:rFonts w:ascii="Times New Roman" w:hAnsi="Times New Roman" w:cs="Times New Roman"/>
          <w:sz w:val="24"/>
          <w:szCs w:val="24"/>
          <w:lang w:val="lv-LV"/>
        </w:rPr>
        <w:t xml:space="preserve"> un</w:t>
      </w:r>
      <w:r w:rsidRPr="00FB6CD6">
        <w:rPr>
          <w:rFonts w:ascii="Times New Roman" w:hAnsi="Times New Roman" w:cs="Times New Roman"/>
          <w:sz w:val="24"/>
          <w:szCs w:val="24"/>
          <w:lang w:val="lv-LV"/>
        </w:rPr>
        <w:t xml:space="preserve"> veidu</w:t>
      </w:r>
      <w:r w:rsidR="009B08DF">
        <w:rPr>
          <w:rFonts w:ascii="Times New Roman" w:hAnsi="Times New Roman" w:cs="Times New Roman"/>
          <w:sz w:val="24"/>
          <w:szCs w:val="24"/>
          <w:lang w:val="lv-LV"/>
        </w:rPr>
        <w:t>. Veicot tālākos izmaksājamā finansējuma apjomu</w:t>
      </w:r>
      <w:r w:rsidR="007D5742">
        <w:rPr>
          <w:rFonts w:ascii="Times New Roman" w:hAnsi="Times New Roman" w:cs="Times New Roman"/>
          <w:sz w:val="24"/>
          <w:szCs w:val="24"/>
          <w:lang w:val="lv-LV"/>
        </w:rPr>
        <w:t xml:space="preserve"> aprēķinu</w:t>
      </w:r>
      <w:r w:rsidR="009B08DF">
        <w:rPr>
          <w:rFonts w:ascii="Times New Roman" w:hAnsi="Times New Roman" w:cs="Times New Roman"/>
          <w:sz w:val="24"/>
          <w:szCs w:val="24"/>
          <w:lang w:val="lv-LV"/>
        </w:rPr>
        <w:t>s</w:t>
      </w:r>
      <w:r w:rsidR="002325CE">
        <w:rPr>
          <w:rFonts w:ascii="Times New Roman" w:hAnsi="Times New Roman" w:cs="Times New Roman"/>
          <w:sz w:val="24"/>
          <w:szCs w:val="24"/>
          <w:lang w:val="lv-LV"/>
        </w:rPr>
        <w:t xml:space="preserve"> ņem</w:t>
      </w:r>
      <w:r w:rsidR="009B08DF">
        <w:rPr>
          <w:rFonts w:ascii="Times New Roman" w:hAnsi="Times New Roman" w:cs="Times New Roman"/>
          <w:sz w:val="24"/>
          <w:szCs w:val="24"/>
          <w:lang w:val="lv-LV"/>
        </w:rPr>
        <w:t xml:space="preserve"> vēr</w:t>
      </w:r>
      <w:r w:rsidR="002325CE">
        <w:rPr>
          <w:rFonts w:ascii="Times New Roman" w:hAnsi="Times New Roman" w:cs="Times New Roman"/>
          <w:sz w:val="24"/>
          <w:szCs w:val="24"/>
          <w:lang w:val="lv-LV"/>
        </w:rPr>
        <w:t>ā, ka finansējuma saņēmējam tiek izmaksāta tikai ES fondu finansējuma daļa</w:t>
      </w:r>
      <w:r w:rsidR="009B08DF">
        <w:rPr>
          <w:rFonts w:ascii="Times New Roman" w:hAnsi="Times New Roman" w:cs="Times New Roman"/>
          <w:sz w:val="24"/>
          <w:szCs w:val="24"/>
          <w:lang w:val="lv-LV"/>
        </w:rPr>
        <w:t xml:space="preserve"> atbilstoši atbalsta likmei, kas nepārsniedz 85 procentus no kopējā attiecināmā finansējuma</w:t>
      </w:r>
      <w:r w:rsidR="000752CD">
        <w:rPr>
          <w:rFonts w:ascii="Times New Roman" w:hAnsi="Times New Roman" w:cs="Times New Roman"/>
          <w:sz w:val="24"/>
          <w:szCs w:val="24"/>
          <w:lang w:val="lv-LV"/>
        </w:rPr>
        <w:t xml:space="preserve"> kā to nosaka </w:t>
      </w:r>
      <w:r w:rsidR="000752CD" w:rsidRPr="000752CD">
        <w:rPr>
          <w:rFonts w:ascii="Times New Roman" w:hAnsi="Times New Roman" w:cs="Times New Roman"/>
          <w:sz w:val="24"/>
          <w:szCs w:val="24"/>
          <w:lang w:val="lv-LV"/>
        </w:rPr>
        <w:t>SAMP 2.2.2.2. 1.kārtas reglamentējoš</w:t>
      </w:r>
      <w:r w:rsidR="000752CD">
        <w:rPr>
          <w:rFonts w:ascii="Times New Roman" w:hAnsi="Times New Roman" w:cs="Times New Roman"/>
          <w:sz w:val="24"/>
          <w:szCs w:val="24"/>
          <w:lang w:val="lv-LV"/>
        </w:rPr>
        <w:t>ie</w:t>
      </w:r>
      <w:r w:rsidR="000752CD" w:rsidRPr="000752CD">
        <w:rPr>
          <w:rFonts w:ascii="Times New Roman" w:hAnsi="Times New Roman" w:cs="Times New Roman"/>
          <w:sz w:val="24"/>
          <w:szCs w:val="24"/>
          <w:lang w:val="lv-LV"/>
        </w:rPr>
        <w:t xml:space="preserve"> MK noteikum</w:t>
      </w:r>
      <w:r w:rsidR="000752CD">
        <w:rPr>
          <w:rFonts w:ascii="Times New Roman" w:hAnsi="Times New Roman" w:cs="Times New Roman"/>
          <w:sz w:val="24"/>
          <w:szCs w:val="24"/>
          <w:lang w:val="lv-LV"/>
        </w:rPr>
        <w:t>i</w:t>
      </w:r>
      <w:r>
        <w:rPr>
          <w:rFonts w:ascii="Times New Roman" w:hAnsi="Times New Roman" w:cs="Times New Roman"/>
          <w:sz w:val="24"/>
          <w:szCs w:val="24"/>
          <w:lang w:val="lv-LV"/>
        </w:rPr>
        <w:t>.</w:t>
      </w:r>
    </w:p>
    <w:tbl>
      <w:tblPr>
        <w:tblStyle w:val="TableGrid"/>
        <w:tblW w:w="0" w:type="auto"/>
        <w:tblLook w:val="04A0" w:firstRow="1" w:lastRow="0" w:firstColumn="1" w:lastColumn="0" w:noHBand="0" w:noVBand="1"/>
      </w:tblPr>
      <w:tblGrid>
        <w:gridCol w:w="9016"/>
      </w:tblGrid>
      <w:tr w:rsidR="00373FCD" w:rsidRPr="0071585F" w14:paraId="3AFA97FE" w14:textId="77777777" w:rsidTr="00396BA4">
        <w:trPr>
          <w:trHeight w:val="699"/>
        </w:trPr>
        <w:tc>
          <w:tcPr>
            <w:tcW w:w="9016" w:type="dxa"/>
            <w:shd w:val="clear" w:color="auto" w:fill="F2F2F2" w:themeFill="background1" w:themeFillShade="F2"/>
          </w:tcPr>
          <w:p w14:paraId="23F48B11" w14:textId="77777777" w:rsidR="00373FCD" w:rsidRPr="002F59C1" w:rsidRDefault="00373FCD" w:rsidP="00396BA4">
            <w:pPr>
              <w:ind w:firstLine="598"/>
              <w:jc w:val="both"/>
              <w:rPr>
                <w:rFonts w:ascii="Times New Roman" w:hAnsi="Times New Roman"/>
                <w:b/>
                <w:sz w:val="24"/>
                <w:lang w:val="lv-LV"/>
              </w:rPr>
            </w:pPr>
            <w:r w:rsidRPr="002F59C1">
              <w:rPr>
                <w:rStyle w:val="FontStyle48"/>
                <w:b/>
                <w:color w:val="C00000"/>
                <w:sz w:val="24"/>
                <w:lang w:val="lv-LV"/>
              </w:rPr>
              <w:t xml:space="preserve">Vienas vienības </w:t>
            </w:r>
            <w:r w:rsidRPr="002F59C1">
              <w:rPr>
                <w:rStyle w:val="FontStyle48"/>
                <w:b/>
                <w:bCs/>
                <w:color w:val="C00000"/>
                <w:sz w:val="24"/>
                <w:szCs w:val="24"/>
                <w:lang w:val="lv-LV"/>
              </w:rPr>
              <w:t>likmes</w:t>
            </w:r>
            <w:r w:rsidRPr="002F59C1">
              <w:rPr>
                <w:rStyle w:val="FontStyle48"/>
                <w:b/>
                <w:color w:val="C00000"/>
                <w:sz w:val="24"/>
                <w:lang w:val="lv-LV"/>
              </w:rPr>
              <w:t xml:space="preserve"> piemērošanas formula (</w:t>
            </w:r>
            <w:r w:rsidRPr="002F59C1">
              <w:rPr>
                <w:rStyle w:val="FontStyle48"/>
                <w:b/>
                <w:bCs/>
                <w:color w:val="C00000"/>
                <w:sz w:val="24"/>
                <w:szCs w:val="24"/>
                <w:lang w:val="lv-LV"/>
              </w:rPr>
              <w:t>Nr.</w:t>
            </w:r>
            <w:r w:rsidRPr="002F59C1">
              <w:rPr>
                <w:rStyle w:val="FontStyle48"/>
                <w:b/>
                <w:color w:val="C00000"/>
                <w:sz w:val="24"/>
                <w:lang w:val="lv-LV"/>
              </w:rPr>
              <w:t>1.1.)</w:t>
            </w:r>
            <w:r w:rsidRPr="002F59C1">
              <w:rPr>
                <w:rStyle w:val="FontStyle48"/>
                <w:b/>
                <w:sz w:val="24"/>
                <w:lang w:val="lv-LV"/>
              </w:rPr>
              <w:t>:</w:t>
            </w:r>
          </w:p>
          <w:p w14:paraId="7787C923" w14:textId="77777777" w:rsidR="00373FCD" w:rsidRPr="002F59C1" w:rsidRDefault="00373FCD" w:rsidP="00396BA4">
            <w:pPr>
              <w:jc w:val="center"/>
              <w:rPr>
                <w:rFonts w:ascii="Times New Roman" w:eastAsia="Times New Roman" w:hAnsi="Times New Roman" w:cs="Times New Roman"/>
                <w:b/>
                <w:sz w:val="24"/>
                <w:szCs w:val="24"/>
                <w:lang w:val="lv-LV"/>
              </w:rPr>
            </w:pPr>
          </w:p>
          <w:p w14:paraId="2F3C4C3C" w14:textId="6EC78488" w:rsidR="00373FCD" w:rsidRPr="002F59C1" w:rsidRDefault="00373FCD" w:rsidP="00396BA4">
            <w:pPr>
              <w:ind w:firstLine="720"/>
              <w:rPr>
                <w:rFonts w:ascii="Times New Roman" w:hAnsi="Times New Roman"/>
                <w:b/>
                <w:sz w:val="24"/>
                <w:lang w:val="lv-LV"/>
              </w:rPr>
            </w:pPr>
            <w:r w:rsidRPr="002F59C1">
              <w:rPr>
                <w:rFonts w:ascii="Times New Roman" w:hAnsi="Times New Roman"/>
                <w:b/>
                <w:sz w:val="24"/>
                <w:lang w:val="lv-LV"/>
              </w:rPr>
              <w:t>I</w:t>
            </w:r>
            <w:r w:rsidRPr="002F59C1">
              <w:rPr>
                <w:rFonts w:ascii="Times New Roman" w:hAnsi="Times New Roman"/>
                <w:b/>
                <w:sz w:val="24"/>
                <w:vertAlign w:val="subscript"/>
                <w:lang w:val="lv-LV"/>
              </w:rPr>
              <w:t>FS</w:t>
            </w:r>
            <w:r w:rsidRPr="002F59C1">
              <w:rPr>
                <w:rFonts w:ascii="Times New Roman" w:hAnsi="Times New Roman"/>
                <w:b/>
                <w:sz w:val="24"/>
                <w:lang w:val="lv-LV"/>
              </w:rPr>
              <w:t xml:space="preserve"> = </w:t>
            </w:r>
            <w:proofErr w:type="spellStart"/>
            <w:r w:rsidRPr="002F59C1">
              <w:rPr>
                <w:rFonts w:ascii="Times New Roman" w:hAnsi="Times New Roman"/>
                <w:b/>
                <w:sz w:val="24"/>
                <w:lang w:val="lv-LV"/>
              </w:rPr>
              <w:t>I</w:t>
            </w:r>
            <w:r w:rsidRPr="002F59C1">
              <w:rPr>
                <w:rFonts w:ascii="Times New Roman" w:hAnsi="Times New Roman"/>
                <w:b/>
                <w:sz w:val="24"/>
                <w:vertAlign w:val="subscript"/>
                <w:lang w:val="lv-LV"/>
              </w:rPr>
              <w:t>kopā</w:t>
            </w:r>
            <w:proofErr w:type="spellEnd"/>
            <w:r w:rsidRPr="002F59C1">
              <w:rPr>
                <w:rFonts w:ascii="Times New Roman" w:hAnsi="Times New Roman"/>
                <w:b/>
                <w:sz w:val="24"/>
                <w:lang w:val="lv-LV"/>
              </w:rPr>
              <w:t xml:space="preserve"> x S x </w:t>
            </w:r>
            <w:proofErr w:type="spellStart"/>
            <w:r w:rsidRPr="002F59C1">
              <w:rPr>
                <w:rFonts w:ascii="Times New Roman" w:hAnsi="Times New Roman"/>
                <w:b/>
                <w:sz w:val="24"/>
                <w:lang w:val="lv-LV"/>
              </w:rPr>
              <w:t>k</w:t>
            </w:r>
            <w:r w:rsidRPr="002F59C1">
              <w:rPr>
                <w:rFonts w:ascii="Times New Roman" w:hAnsi="Times New Roman"/>
                <w:b/>
                <w:sz w:val="24"/>
                <w:vertAlign w:val="subscript"/>
                <w:lang w:val="lv-LV"/>
              </w:rPr>
              <w:t>L</w:t>
            </w:r>
            <w:proofErr w:type="spellEnd"/>
            <w:r w:rsidRPr="002F59C1">
              <w:rPr>
                <w:rFonts w:ascii="Times New Roman" w:hAnsi="Times New Roman"/>
                <w:b/>
                <w:sz w:val="24"/>
                <w:vertAlign w:val="subscript"/>
                <w:lang w:val="lv-LV"/>
              </w:rPr>
              <w:t xml:space="preserve">    </w:t>
            </w:r>
          </w:p>
          <w:p w14:paraId="374571D7" w14:textId="77777777" w:rsidR="00373FCD" w:rsidRPr="002F59C1" w:rsidRDefault="00373FCD" w:rsidP="00396BA4">
            <w:pPr>
              <w:ind w:firstLine="720"/>
              <w:jc w:val="center"/>
              <w:rPr>
                <w:rFonts w:ascii="Times New Roman" w:hAnsi="Times New Roman" w:cs="Times New Roman"/>
                <w:iCs/>
                <w:sz w:val="24"/>
                <w:szCs w:val="24"/>
                <w:lang w:val="lv-LV"/>
              </w:rPr>
            </w:pPr>
          </w:p>
          <w:p w14:paraId="7E2D08FD" w14:textId="77777777" w:rsidR="00373FCD" w:rsidRPr="002F59C1" w:rsidRDefault="00373FCD" w:rsidP="00396BA4">
            <w:pPr>
              <w:ind w:firstLine="720"/>
              <w:rPr>
                <w:rFonts w:ascii="Times New Roman" w:hAnsi="Times New Roman" w:cs="Times New Roman"/>
                <w:sz w:val="24"/>
                <w:szCs w:val="24"/>
                <w:lang w:val="lv-LV"/>
              </w:rPr>
            </w:pPr>
            <w:r w:rsidRPr="002F59C1">
              <w:rPr>
                <w:rFonts w:ascii="Times New Roman" w:hAnsi="Times New Roman" w:cs="Times New Roman"/>
                <w:sz w:val="24"/>
                <w:szCs w:val="24"/>
                <w:lang w:val="lv-LV"/>
              </w:rPr>
              <w:t>kur:</w:t>
            </w:r>
          </w:p>
          <w:p w14:paraId="20BEC17B" w14:textId="279200A6" w:rsidR="00373FCD" w:rsidRPr="002F59C1" w:rsidRDefault="00373FCD" w:rsidP="00396BA4">
            <w:pPr>
              <w:tabs>
                <w:tab w:val="left" w:pos="3915"/>
              </w:tabs>
              <w:ind w:firstLine="720"/>
              <w:rPr>
                <w:rFonts w:ascii="Times New Roman" w:hAnsi="Times New Roman" w:cs="Times New Roman"/>
                <w:sz w:val="24"/>
                <w:szCs w:val="24"/>
                <w:lang w:val="lv-LV"/>
              </w:rPr>
            </w:pPr>
            <w:r w:rsidRPr="002F59C1">
              <w:rPr>
                <w:rFonts w:ascii="Times New Roman" w:hAnsi="Times New Roman" w:cs="Times New Roman"/>
                <w:sz w:val="24"/>
                <w:szCs w:val="24"/>
                <w:lang w:val="lv-LV"/>
              </w:rPr>
              <w:t>I</w:t>
            </w:r>
            <w:r w:rsidRPr="002F59C1">
              <w:rPr>
                <w:rFonts w:ascii="Times New Roman" w:hAnsi="Times New Roman" w:cs="Times New Roman"/>
                <w:sz w:val="24"/>
                <w:szCs w:val="24"/>
                <w:vertAlign w:val="subscript"/>
                <w:lang w:val="lv-LV"/>
              </w:rPr>
              <w:t>FS</w:t>
            </w:r>
            <w:r w:rsidRPr="002F59C1">
              <w:rPr>
                <w:rFonts w:ascii="Times New Roman" w:hAnsi="Times New Roman" w:cs="Times New Roman"/>
                <w:sz w:val="24"/>
                <w:szCs w:val="24"/>
                <w:lang w:val="lv-LV"/>
              </w:rPr>
              <w:t xml:space="preserve"> – finansējuma saņēmējam pieejamais kopējais ES fondu</w:t>
            </w:r>
            <w:r w:rsidR="00177DC5" w:rsidRPr="002F59C1">
              <w:rPr>
                <w:rFonts w:ascii="Times New Roman" w:hAnsi="Times New Roman" w:cs="Times New Roman"/>
                <w:sz w:val="24"/>
                <w:szCs w:val="24"/>
                <w:lang w:val="lv-LV"/>
              </w:rPr>
              <w:t xml:space="preserve"> </w:t>
            </w:r>
            <w:r w:rsidRPr="002F59C1">
              <w:rPr>
                <w:rFonts w:ascii="Times New Roman" w:hAnsi="Times New Roman" w:cs="Times New Roman"/>
                <w:sz w:val="24"/>
                <w:szCs w:val="24"/>
                <w:lang w:val="lv-LV"/>
              </w:rPr>
              <w:t>atbalsta apjoms (EUR);</w:t>
            </w:r>
          </w:p>
          <w:p w14:paraId="511150FE" w14:textId="77777777" w:rsidR="00373FCD" w:rsidRPr="001020FF" w:rsidRDefault="00373FCD" w:rsidP="00396BA4">
            <w:pPr>
              <w:tabs>
                <w:tab w:val="left" w:pos="3915"/>
              </w:tabs>
              <w:ind w:firstLine="720"/>
              <w:jc w:val="both"/>
              <w:rPr>
                <w:rFonts w:ascii="Times New Roman" w:hAnsi="Times New Roman" w:cs="Times New Roman"/>
                <w:sz w:val="24"/>
                <w:szCs w:val="24"/>
                <w:lang w:val="sv-SE"/>
              </w:rPr>
            </w:pPr>
            <w:r w:rsidRPr="001020FF">
              <w:rPr>
                <w:rFonts w:ascii="Times New Roman" w:hAnsi="Times New Roman" w:cs="Times New Roman"/>
                <w:sz w:val="24"/>
                <w:szCs w:val="24"/>
                <w:lang w:val="sv-SE"/>
              </w:rPr>
              <w:t>I</w:t>
            </w:r>
            <w:r w:rsidRPr="001020FF">
              <w:rPr>
                <w:rFonts w:ascii="Times New Roman" w:hAnsi="Times New Roman" w:cs="Times New Roman"/>
                <w:sz w:val="24"/>
                <w:szCs w:val="24"/>
                <w:vertAlign w:val="subscript"/>
                <w:lang w:val="sv-SE"/>
              </w:rPr>
              <w:t xml:space="preserve">kopā </w:t>
            </w:r>
            <w:r w:rsidRPr="001020FF">
              <w:rPr>
                <w:rFonts w:ascii="Times New Roman" w:hAnsi="Times New Roman" w:cs="Times New Roman"/>
                <w:sz w:val="24"/>
                <w:szCs w:val="24"/>
                <w:lang w:val="sv-SE"/>
              </w:rPr>
              <w:t>– vienas vienības izmaksu likme (EUR), kas noteikta pielikumā Nr.1;</w:t>
            </w:r>
          </w:p>
          <w:p w14:paraId="205CFACA" w14:textId="3EBEAC25" w:rsidR="00373FCD" w:rsidRPr="001020FF" w:rsidRDefault="00373FCD" w:rsidP="00396BA4">
            <w:pPr>
              <w:tabs>
                <w:tab w:val="left" w:pos="3915"/>
              </w:tabs>
              <w:ind w:firstLine="720"/>
              <w:jc w:val="both"/>
              <w:rPr>
                <w:rFonts w:ascii="Times New Roman" w:hAnsi="Times New Roman" w:cs="Times New Roman"/>
                <w:sz w:val="24"/>
                <w:szCs w:val="24"/>
                <w:lang w:val="sv-SE"/>
              </w:rPr>
            </w:pPr>
            <w:r w:rsidRPr="001020FF">
              <w:rPr>
                <w:rFonts w:ascii="Times New Roman" w:hAnsi="Times New Roman" w:cs="Times New Roman"/>
                <w:sz w:val="24"/>
                <w:szCs w:val="24"/>
                <w:lang w:val="sv-SE"/>
              </w:rPr>
              <w:t>S – konteineru skaits</w:t>
            </w:r>
            <w:r w:rsidR="0046714C">
              <w:rPr>
                <w:rFonts w:ascii="Times New Roman" w:hAnsi="Times New Roman" w:cs="Times New Roman"/>
                <w:sz w:val="24"/>
                <w:szCs w:val="24"/>
                <w:lang w:val="sv-SE"/>
              </w:rPr>
              <w:t>;</w:t>
            </w:r>
          </w:p>
          <w:p w14:paraId="70990FA8" w14:textId="5C1543D2" w:rsidR="00373FCD" w:rsidRPr="009711F1" w:rsidRDefault="00373FCD" w:rsidP="009B08DF">
            <w:pPr>
              <w:tabs>
                <w:tab w:val="left" w:pos="3915"/>
              </w:tabs>
              <w:ind w:firstLine="720"/>
              <w:jc w:val="both"/>
              <w:rPr>
                <w:rStyle w:val="FontStyle48"/>
                <w:sz w:val="24"/>
                <w:szCs w:val="24"/>
                <w:lang w:val="sv-SE"/>
              </w:rPr>
            </w:pPr>
            <w:r w:rsidRPr="4CB21802">
              <w:rPr>
                <w:rFonts w:ascii="Times New Roman" w:hAnsi="Times New Roman" w:cs="Times New Roman"/>
                <w:i/>
                <w:iCs/>
                <w:sz w:val="24"/>
                <w:szCs w:val="24"/>
                <w:lang w:val="sv-SE"/>
              </w:rPr>
              <w:lastRenderedPageBreak/>
              <w:t>k</w:t>
            </w:r>
            <w:r w:rsidRPr="4CB21802">
              <w:rPr>
                <w:rFonts w:ascii="Times New Roman" w:hAnsi="Times New Roman" w:cs="Times New Roman"/>
                <w:i/>
                <w:iCs/>
                <w:sz w:val="24"/>
                <w:szCs w:val="24"/>
                <w:vertAlign w:val="subscript"/>
                <w:lang w:val="sv-SE"/>
              </w:rPr>
              <w:t>L</w:t>
            </w:r>
            <w:r w:rsidRPr="001020FF">
              <w:rPr>
                <w:rFonts w:ascii="Times New Roman" w:hAnsi="Times New Roman" w:cs="Times New Roman"/>
                <w:sz w:val="24"/>
                <w:szCs w:val="24"/>
                <w:lang w:val="sv-SE"/>
              </w:rPr>
              <w:t xml:space="preserve"> – atbalsta likme atbilstoši </w:t>
            </w:r>
            <w:bookmarkStart w:id="57" w:name="_Hlk95914408"/>
            <w:r w:rsidRPr="00583160">
              <w:rPr>
                <w:rFonts w:ascii="Times New Roman" w:hAnsi="Times New Roman" w:cs="Times New Roman"/>
                <w:sz w:val="24"/>
                <w:szCs w:val="24"/>
                <w:lang w:val="sv-SE"/>
              </w:rPr>
              <w:t>SAMP 2.2.2.2. 1.kārtas</w:t>
            </w:r>
            <w:r w:rsidRPr="001020FF">
              <w:rPr>
                <w:rFonts w:ascii="Times New Roman" w:hAnsi="Times New Roman" w:cs="Times New Roman"/>
                <w:sz w:val="24"/>
                <w:szCs w:val="24"/>
                <w:lang w:val="sv-SE"/>
              </w:rPr>
              <w:t xml:space="preserve"> reglamentējošo MK noteikumu prasībā</w:t>
            </w:r>
            <w:bookmarkEnd w:id="57"/>
            <w:r w:rsidRPr="001020FF">
              <w:rPr>
                <w:rFonts w:ascii="Times New Roman" w:hAnsi="Times New Roman" w:cs="Times New Roman"/>
                <w:sz w:val="24"/>
                <w:szCs w:val="24"/>
                <w:lang w:val="sv-SE"/>
              </w:rPr>
              <w:t>m</w:t>
            </w:r>
            <w:r>
              <w:rPr>
                <w:rStyle w:val="FootnoteReference"/>
                <w:rFonts w:ascii="Times New Roman" w:hAnsi="Times New Roman"/>
                <w:sz w:val="24"/>
                <w:szCs w:val="24"/>
                <w:lang w:val="sv-SE"/>
              </w:rPr>
              <w:t xml:space="preserve"> </w:t>
            </w:r>
            <w:r w:rsidRPr="004F1AD6">
              <w:rPr>
                <w:rFonts w:ascii="Times New Roman" w:hAnsi="Times New Roman" w:cs="Times New Roman"/>
                <w:sz w:val="24"/>
                <w:szCs w:val="24"/>
                <w:lang w:val="sv-SE"/>
              </w:rPr>
              <w:t xml:space="preserve">(uz projektu attiecināmais </w:t>
            </w:r>
            <w:r>
              <w:rPr>
                <w:rFonts w:ascii="Times New Roman" w:hAnsi="Times New Roman" w:cs="Times New Roman"/>
                <w:sz w:val="24"/>
                <w:szCs w:val="24"/>
                <w:lang w:val="sv-SE"/>
              </w:rPr>
              <w:t xml:space="preserve">ES fondu </w:t>
            </w:r>
            <w:r w:rsidRPr="004F1AD6">
              <w:rPr>
                <w:rFonts w:ascii="Times New Roman" w:hAnsi="Times New Roman" w:cs="Times New Roman"/>
                <w:sz w:val="24"/>
                <w:szCs w:val="24"/>
                <w:lang w:val="sv-SE"/>
              </w:rPr>
              <w:t>finansējuma apmērs, ņemot vērā, ka atbalsta likme nepārsniedz 85 procentus no projekta kopējā attiecināmā finansējuma)</w:t>
            </w:r>
            <w:r>
              <w:rPr>
                <w:rFonts w:ascii="Times New Roman" w:hAnsi="Times New Roman" w:cs="Times New Roman"/>
                <w:sz w:val="24"/>
                <w:szCs w:val="24"/>
                <w:lang w:val="sv-SE"/>
              </w:rPr>
              <w:t>.</w:t>
            </w:r>
          </w:p>
        </w:tc>
      </w:tr>
    </w:tbl>
    <w:p w14:paraId="21E56E80" w14:textId="0B44FA21" w:rsidR="00B74B80" w:rsidRDefault="00373FCD" w:rsidP="00373FCD">
      <w:pPr>
        <w:numPr>
          <w:ilvl w:val="0"/>
          <w:numId w:val="2"/>
        </w:numPr>
        <w:spacing w:before="280" w:after="0" w:line="240" w:lineRule="auto"/>
        <w:ind w:firstLine="0"/>
        <w:jc w:val="both"/>
        <w:rPr>
          <w:rFonts w:ascii="Times New Roman" w:hAnsi="Times New Roman" w:cs="Times New Roman"/>
          <w:sz w:val="24"/>
          <w:szCs w:val="24"/>
          <w:lang w:val="lv-LV"/>
        </w:rPr>
      </w:pPr>
      <w:r w:rsidRPr="00190BEF">
        <w:rPr>
          <w:rFonts w:ascii="Times New Roman" w:hAnsi="Times New Roman" w:cs="Times New Roman"/>
          <w:sz w:val="24"/>
          <w:szCs w:val="24"/>
          <w:lang w:val="lv-LV"/>
        </w:rPr>
        <w:lastRenderedPageBreak/>
        <w:t>Finansējuma saņēmēja</w:t>
      </w:r>
      <w:r w:rsidR="00251592">
        <w:rPr>
          <w:rFonts w:ascii="Times New Roman" w:hAnsi="Times New Roman" w:cs="Times New Roman"/>
          <w:sz w:val="24"/>
          <w:szCs w:val="24"/>
          <w:lang w:val="lv-LV"/>
        </w:rPr>
        <w:t>m</w:t>
      </w:r>
      <w:r w:rsidRPr="00190BEF">
        <w:rPr>
          <w:rFonts w:ascii="Times New Roman" w:hAnsi="Times New Roman" w:cs="Times New Roman"/>
          <w:sz w:val="24"/>
          <w:szCs w:val="24"/>
          <w:lang w:val="lv-LV"/>
        </w:rPr>
        <w:t xml:space="preserve"> atbalst</w:t>
      </w:r>
      <w:r w:rsidR="00251592">
        <w:rPr>
          <w:rFonts w:ascii="Times New Roman" w:hAnsi="Times New Roman" w:cs="Times New Roman"/>
          <w:sz w:val="24"/>
          <w:szCs w:val="24"/>
          <w:lang w:val="lv-LV"/>
        </w:rPr>
        <w:t>u</w:t>
      </w:r>
      <w:r w:rsidRPr="00190BEF">
        <w:rPr>
          <w:rFonts w:ascii="Times New Roman" w:hAnsi="Times New Roman" w:cs="Times New Roman"/>
          <w:sz w:val="24"/>
          <w:szCs w:val="24"/>
          <w:lang w:val="lv-LV"/>
        </w:rPr>
        <w:t xml:space="preserve"> attiecināmo darbību izmaksu segšanai sniedz saskaņā ar </w:t>
      </w:r>
      <w:r w:rsidR="00251592" w:rsidRPr="00190BEF">
        <w:rPr>
          <w:rFonts w:ascii="Times New Roman" w:hAnsi="Times New Roman" w:cs="Times New Roman"/>
          <w:sz w:val="24"/>
          <w:szCs w:val="24"/>
          <w:lang w:val="lv-LV"/>
        </w:rPr>
        <w:t xml:space="preserve">Komisijas </w:t>
      </w:r>
      <w:r w:rsidRPr="00190BEF">
        <w:rPr>
          <w:rFonts w:ascii="Times New Roman" w:hAnsi="Times New Roman" w:cs="Times New Roman"/>
          <w:sz w:val="24"/>
          <w:szCs w:val="24"/>
          <w:lang w:val="lv-LV"/>
        </w:rPr>
        <w:t xml:space="preserve">2023. gada 13. decembra Regulu Nr. 2023/2831 par Līguma par Eiropas Savienības darbību 107. un 108. panta piemērošanu </w:t>
      </w:r>
      <w:r w:rsidRPr="006D764C">
        <w:rPr>
          <w:rFonts w:ascii="Times New Roman" w:hAnsi="Times New Roman" w:cs="Times New Roman"/>
          <w:i/>
          <w:iCs/>
          <w:sz w:val="24"/>
          <w:szCs w:val="24"/>
          <w:lang w:val="lv-LV"/>
        </w:rPr>
        <w:t>de minimis</w:t>
      </w:r>
      <w:r w:rsidRPr="00190BEF">
        <w:rPr>
          <w:rFonts w:ascii="Times New Roman" w:hAnsi="Times New Roman" w:cs="Times New Roman"/>
          <w:sz w:val="24"/>
          <w:szCs w:val="24"/>
          <w:lang w:val="lv-LV"/>
        </w:rPr>
        <w:t xml:space="preserve"> atbalstam  (turpmāk – regula Nr. 2023/2831) un normatīvajiem aktiem par </w:t>
      </w:r>
      <w:r w:rsidRPr="006D764C">
        <w:rPr>
          <w:rFonts w:ascii="Times New Roman" w:hAnsi="Times New Roman" w:cs="Times New Roman"/>
          <w:i/>
          <w:iCs/>
          <w:sz w:val="24"/>
          <w:szCs w:val="24"/>
          <w:lang w:val="lv-LV"/>
        </w:rPr>
        <w:t>de minimis</w:t>
      </w:r>
      <w:r w:rsidRPr="00190BEF">
        <w:rPr>
          <w:rFonts w:ascii="Times New Roman" w:hAnsi="Times New Roman" w:cs="Times New Roman"/>
          <w:sz w:val="24"/>
          <w:szCs w:val="24"/>
          <w:lang w:val="lv-LV"/>
        </w:rPr>
        <w:t xml:space="preserve"> atbalsta uzskaites un piešķiršanas kārtību.</w:t>
      </w:r>
      <w:r w:rsidRPr="006D764C">
        <w:rPr>
          <w:lang w:val="lv-LV"/>
        </w:rPr>
        <w:t xml:space="preserve"> </w:t>
      </w:r>
      <w:r w:rsidRPr="006D764C">
        <w:rPr>
          <w:rFonts w:ascii="Times New Roman" w:hAnsi="Times New Roman" w:cs="Times New Roman"/>
          <w:i/>
          <w:iCs/>
          <w:sz w:val="24"/>
          <w:szCs w:val="24"/>
          <w:lang w:val="lv-LV"/>
        </w:rPr>
        <w:t>De minimis</w:t>
      </w:r>
      <w:r w:rsidRPr="00190BEF">
        <w:rPr>
          <w:rFonts w:ascii="Times New Roman" w:hAnsi="Times New Roman" w:cs="Times New Roman"/>
          <w:sz w:val="24"/>
          <w:szCs w:val="24"/>
          <w:lang w:val="lv-LV"/>
        </w:rPr>
        <w:t xml:space="preserve"> atbalsta kopsumma, ko viena dalībvalsts piešķīrusi vienam vienotam uzņēmumam, nevienā trīs gadu periodā nepārsniedz 300 000 EUR.</w:t>
      </w:r>
      <w:r w:rsidRPr="00190BEF">
        <w:rPr>
          <w:rFonts w:ascii="Times New Roman" w:hAnsi="Times New Roman" w:cs="Times New Roman"/>
          <w:i/>
          <w:sz w:val="24"/>
          <w:szCs w:val="24"/>
          <w:lang w:val="lv-LV"/>
        </w:rPr>
        <w:t xml:space="preserve"> </w:t>
      </w:r>
      <w:r w:rsidRPr="0018707D">
        <w:rPr>
          <w:rFonts w:ascii="Times New Roman" w:hAnsi="Times New Roman" w:cs="Times New Roman"/>
          <w:i/>
          <w:iCs/>
          <w:sz w:val="24"/>
          <w:szCs w:val="24"/>
          <w:lang w:val="lv-LV"/>
        </w:rPr>
        <w:t>De minimis</w:t>
      </w:r>
      <w:r w:rsidRPr="00EE5F55">
        <w:rPr>
          <w:rFonts w:ascii="Times New Roman" w:hAnsi="Times New Roman" w:cs="Times New Roman"/>
          <w:sz w:val="24"/>
          <w:szCs w:val="24"/>
          <w:lang w:val="lv-LV"/>
        </w:rPr>
        <w:t xml:space="preserve"> atbalsta piešķiršanas nosacījumi ir atrunāti SAMP 2.2.2.2. 1.kārtas reglamentējošo MK noteikumu nosacījumos par komercdarbības atbalsta piešķiršanu.</w:t>
      </w:r>
    </w:p>
    <w:p w14:paraId="2F31305C" w14:textId="4131786B" w:rsidR="00373FCD" w:rsidRPr="00B74B80" w:rsidRDefault="00373FCD" w:rsidP="00373FCD">
      <w:pPr>
        <w:numPr>
          <w:ilvl w:val="0"/>
          <w:numId w:val="2"/>
        </w:numPr>
        <w:spacing w:before="280" w:after="0" w:line="240" w:lineRule="auto"/>
        <w:ind w:firstLine="0"/>
        <w:jc w:val="both"/>
        <w:rPr>
          <w:rFonts w:ascii="Times New Roman" w:hAnsi="Times New Roman" w:cs="Times New Roman"/>
          <w:sz w:val="24"/>
          <w:szCs w:val="24"/>
          <w:lang w:val="lv-LV"/>
        </w:rPr>
      </w:pPr>
      <w:r w:rsidRPr="00B74B80">
        <w:rPr>
          <w:rFonts w:ascii="Times New Roman" w:hAnsi="Times New Roman" w:cs="Times New Roman"/>
          <w:b/>
          <w:bCs/>
          <w:sz w:val="24"/>
          <w:szCs w:val="24"/>
          <w:lang w:val="lv-LV"/>
        </w:rPr>
        <w:t>Aprēķinu piemērs:</w:t>
      </w:r>
    </w:p>
    <w:p w14:paraId="14867437" w14:textId="77777777" w:rsidR="00373FCD" w:rsidRDefault="00373FCD" w:rsidP="00373FCD">
      <w:pPr>
        <w:jc w:val="both"/>
        <w:rPr>
          <w:rFonts w:ascii="Times New Roman" w:hAnsi="Times New Roman" w:cs="Times New Roman"/>
          <w:sz w:val="24"/>
          <w:szCs w:val="24"/>
          <w:lang w:val="lv-LV"/>
        </w:rPr>
      </w:pPr>
      <w:r w:rsidRPr="008817F7">
        <w:rPr>
          <w:rFonts w:ascii="Times New Roman" w:hAnsi="Times New Roman" w:cs="Times New Roman"/>
          <w:sz w:val="24"/>
          <w:szCs w:val="24"/>
          <w:lang w:val="lv-LV"/>
        </w:rPr>
        <w:t xml:space="preserve">Potenciālais finansējuma saņēmējs vēlas </w:t>
      </w:r>
      <w:r>
        <w:rPr>
          <w:rFonts w:ascii="Times New Roman" w:hAnsi="Times New Roman" w:cs="Times New Roman"/>
          <w:sz w:val="24"/>
          <w:szCs w:val="24"/>
          <w:lang w:val="lv-LV"/>
        </w:rPr>
        <w:t>iegādāties 100 gabalus</w:t>
      </w:r>
      <w:r w:rsidRPr="008817F7">
        <w:rPr>
          <w:rFonts w:ascii="Times New Roman" w:hAnsi="Times New Roman" w:cs="Times New Roman"/>
          <w:sz w:val="24"/>
          <w:szCs w:val="24"/>
          <w:lang w:val="lv-LV"/>
        </w:rPr>
        <w:t xml:space="preserve"> </w:t>
      </w:r>
      <w:r w:rsidRPr="000F3FE9">
        <w:rPr>
          <w:rFonts w:ascii="Times New Roman" w:hAnsi="Times New Roman" w:cs="Times New Roman"/>
          <w:sz w:val="24"/>
          <w:szCs w:val="24"/>
          <w:lang w:val="lv-LV"/>
        </w:rPr>
        <w:t xml:space="preserve">plastmasas </w:t>
      </w:r>
      <w:r>
        <w:rPr>
          <w:rFonts w:ascii="Times New Roman" w:hAnsi="Times New Roman" w:cs="Times New Roman"/>
          <w:sz w:val="24"/>
          <w:szCs w:val="24"/>
          <w:lang w:val="lv-LV"/>
        </w:rPr>
        <w:t>i</w:t>
      </w:r>
      <w:r w:rsidRPr="00922697">
        <w:rPr>
          <w:rFonts w:ascii="Times New Roman" w:hAnsi="Times New Roman" w:cs="Times New Roman"/>
          <w:sz w:val="24"/>
          <w:szCs w:val="24"/>
          <w:lang w:val="lv-LV"/>
        </w:rPr>
        <w:t xml:space="preserve">zlietotā iepakojuma </w:t>
      </w:r>
      <w:r w:rsidRPr="000F3FE9">
        <w:rPr>
          <w:rFonts w:ascii="Times New Roman" w:hAnsi="Times New Roman" w:cs="Times New Roman"/>
          <w:sz w:val="24"/>
          <w:szCs w:val="24"/>
          <w:lang w:val="lv-LV"/>
        </w:rPr>
        <w:t>660 litru konteiner</w:t>
      </w:r>
      <w:r>
        <w:rPr>
          <w:rFonts w:ascii="Times New Roman" w:hAnsi="Times New Roman" w:cs="Times New Roman"/>
          <w:sz w:val="24"/>
          <w:szCs w:val="24"/>
          <w:lang w:val="lv-LV"/>
        </w:rPr>
        <w:t>us.</w:t>
      </w:r>
    </w:p>
    <w:p w14:paraId="05252006" w14:textId="77777777" w:rsidR="00373FCD" w:rsidRPr="001B1A5D" w:rsidRDefault="00373FCD" w:rsidP="00373FCD">
      <w:pPr>
        <w:jc w:val="both"/>
        <w:rPr>
          <w:rFonts w:ascii="Times New Roman" w:hAnsi="Times New Roman" w:cs="Times New Roman"/>
          <w:sz w:val="24"/>
          <w:szCs w:val="24"/>
          <w:lang w:val="lv-LV"/>
        </w:rPr>
      </w:pPr>
      <w:r w:rsidRPr="77E44DAE">
        <w:rPr>
          <w:rFonts w:ascii="Times New Roman" w:hAnsi="Times New Roman" w:cs="Times New Roman"/>
          <w:sz w:val="24"/>
          <w:szCs w:val="24"/>
          <w:lang w:val="lv-LV"/>
        </w:rPr>
        <w:t>Lai noteiktu finansējuma saņēmējam pieejamo kopējo ES fondu atbalsta apjomu</w:t>
      </w:r>
      <w:r>
        <w:rPr>
          <w:rFonts w:ascii="Times New Roman" w:hAnsi="Times New Roman" w:cs="Times New Roman"/>
          <w:sz w:val="24"/>
          <w:szCs w:val="24"/>
          <w:lang w:val="lv-LV"/>
        </w:rPr>
        <w:t>,</w:t>
      </w:r>
      <w:r w:rsidRPr="77E44DAE">
        <w:rPr>
          <w:rFonts w:ascii="Times New Roman" w:hAnsi="Times New Roman" w:cs="Times New Roman"/>
          <w:sz w:val="24"/>
          <w:szCs w:val="24"/>
          <w:lang w:val="lv-LV"/>
        </w:rPr>
        <w:t xml:space="preserve"> jāpiemēro metodikā norādītā formula (1.1.) un šai formulai atbilstošie dati no metodikas pielikuma</w:t>
      </w:r>
      <w:r>
        <w:rPr>
          <w:rFonts w:ascii="Times New Roman" w:hAnsi="Times New Roman" w:cs="Times New Roman"/>
          <w:sz w:val="24"/>
          <w:szCs w:val="24"/>
          <w:lang w:val="lv-LV"/>
        </w:rPr>
        <w:t xml:space="preserve"> Nr.1</w:t>
      </w:r>
      <w:r w:rsidRPr="77E44DAE">
        <w:rPr>
          <w:rFonts w:ascii="Times New Roman" w:hAnsi="Times New Roman" w:cs="Times New Roman"/>
          <w:sz w:val="24"/>
          <w:szCs w:val="24"/>
          <w:lang w:val="lv-LV"/>
        </w:rPr>
        <w:t xml:space="preserve">. </w:t>
      </w:r>
    </w:p>
    <w:p w14:paraId="7C4A48F0" w14:textId="77777777" w:rsidR="00373FCD" w:rsidRPr="00330DF0" w:rsidRDefault="00373FCD" w:rsidP="00373FCD">
      <w:pPr>
        <w:pStyle w:val="Style17"/>
        <w:widowControl/>
        <w:tabs>
          <w:tab w:val="left" w:pos="0"/>
        </w:tabs>
        <w:spacing w:line="240" w:lineRule="auto"/>
        <w:ind w:firstLine="720"/>
        <w:jc w:val="both"/>
        <w:rPr>
          <w:rStyle w:val="FontStyle48"/>
          <w:sz w:val="24"/>
          <w:szCs w:val="24"/>
        </w:rPr>
      </w:pPr>
      <w:r w:rsidRPr="00330DF0">
        <w:rPr>
          <w:rStyle w:val="FontStyle48"/>
          <w:sz w:val="24"/>
          <w:szCs w:val="24"/>
        </w:rPr>
        <w:t>Attiecīgi, aprēķināmie lielumi un aprēķina gaita ir šāda:</w:t>
      </w:r>
    </w:p>
    <w:p w14:paraId="48DD1952" w14:textId="77777777" w:rsidR="00373FCD" w:rsidRPr="00330DF0" w:rsidRDefault="00373FCD" w:rsidP="00373FCD">
      <w:pPr>
        <w:pStyle w:val="Style17"/>
        <w:widowControl/>
        <w:tabs>
          <w:tab w:val="left" w:pos="0"/>
        </w:tabs>
        <w:spacing w:line="240" w:lineRule="auto"/>
        <w:ind w:firstLine="720"/>
        <w:jc w:val="both"/>
        <w:rPr>
          <w:rStyle w:val="FontStyle48"/>
          <w:sz w:val="24"/>
          <w:szCs w:val="24"/>
        </w:rPr>
      </w:pPr>
    </w:p>
    <w:p w14:paraId="65213BA0" w14:textId="51974AEC" w:rsidR="00373FCD" w:rsidRPr="00330DF0" w:rsidRDefault="00373FCD" w:rsidP="00373FCD">
      <w:pPr>
        <w:pStyle w:val="Style17"/>
        <w:widowControl/>
        <w:tabs>
          <w:tab w:val="left" w:pos="715"/>
        </w:tabs>
        <w:spacing w:line="240" w:lineRule="auto"/>
        <w:ind w:firstLine="720"/>
        <w:rPr>
          <w:rStyle w:val="FontStyle48"/>
          <w:sz w:val="24"/>
          <w:szCs w:val="24"/>
        </w:rPr>
      </w:pPr>
      <w:proofErr w:type="spellStart"/>
      <w:r w:rsidRPr="00330DF0">
        <w:rPr>
          <w:rStyle w:val="FontStyle48"/>
          <w:sz w:val="24"/>
          <w:szCs w:val="24"/>
        </w:rPr>
        <w:t>I</w:t>
      </w:r>
      <w:r w:rsidRPr="00330DF0">
        <w:rPr>
          <w:rStyle w:val="FontStyle48"/>
          <w:sz w:val="24"/>
          <w:szCs w:val="24"/>
          <w:vertAlign w:val="subscript"/>
        </w:rPr>
        <w:t>kopā</w:t>
      </w:r>
      <w:proofErr w:type="spellEnd"/>
      <w:r w:rsidRPr="00330DF0">
        <w:rPr>
          <w:rStyle w:val="FontStyle48"/>
          <w:sz w:val="24"/>
          <w:szCs w:val="24"/>
        </w:rPr>
        <w:t xml:space="preserve"> = </w:t>
      </w:r>
      <w:r w:rsidR="007F0D60" w:rsidRPr="00330DF0">
        <w:rPr>
          <w:rStyle w:val="FontStyle48"/>
          <w:sz w:val="24"/>
          <w:szCs w:val="24"/>
        </w:rPr>
        <w:t>213,21</w:t>
      </w:r>
      <w:r w:rsidRPr="00330DF0">
        <w:rPr>
          <w:rStyle w:val="FontStyle48"/>
          <w:sz w:val="24"/>
          <w:szCs w:val="24"/>
        </w:rPr>
        <w:t xml:space="preserve">x 100 = </w:t>
      </w:r>
      <w:r w:rsidR="00BD7664" w:rsidRPr="00330DF0">
        <w:rPr>
          <w:rStyle w:val="FontStyle48"/>
          <w:sz w:val="24"/>
          <w:szCs w:val="24"/>
        </w:rPr>
        <w:t>21 321,00</w:t>
      </w:r>
      <w:r w:rsidRPr="00330DF0">
        <w:rPr>
          <w:rStyle w:val="FontStyle48"/>
          <w:sz w:val="24"/>
          <w:szCs w:val="24"/>
        </w:rPr>
        <w:t xml:space="preserve"> EUR,</w:t>
      </w:r>
    </w:p>
    <w:p w14:paraId="46F944FD" w14:textId="77777777" w:rsidR="00373FCD" w:rsidRPr="00330DF0" w:rsidRDefault="00373FCD" w:rsidP="00373FCD">
      <w:pPr>
        <w:pStyle w:val="Style17"/>
        <w:widowControl/>
        <w:tabs>
          <w:tab w:val="left" w:pos="715"/>
        </w:tabs>
        <w:spacing w:line="240" w:lineRule="auto"/>
        <w:ind w:firstLine="720"/>
        <w:rPr>
          <w:rStyle w:val="FontStyle48"/>
          <w:sz w:val="24"/>
          <w:szCs w:val="24"/>
        </w:rPr>
      </w:pPr>
      <w:r w:rsidRPr="00330DF0">
        <w:rPr>
          <w:rStyle w:val="FontStyle48"/>
          <w:sz w:val="24"/>
          <w:szCs w:val="24"/>
        </w:rPr>
        <w:t>un</w:t>
      </w:r>
    </w:p>
    <w:p w14:paraId="63D86BE9" w14:textId="38D961AA" w:rsidR="00373FCD" w:rsidRPr="001E0812" w:rsidRDefault="00373FCD" w:rsidP="00373FCD">
      <w:pPr>
        <w:ind w:firstLine="720"/>
        <w:jc w:val="both"/>
        <w:rPr>
          <w:rStyle w:val="FontStyle48"/>
          <w:sz w:val="24"/>
          <w:szCs w:val="24"/>
          <w:lang w:val="lv-LV"/>
        </w:rPr>
      </w:pPr>
      <w:r w:rsidRPr="00330DF0">
        <w:rPr>
          <w:rFonts w:ascii="Times New Roman" w:eastAsia="Times New Roman" w:hAnsi="Times New Roman" w:cs="Times New Roman"/>
          <w:sz w:val="24"/>
          <w:szCs w:val="24"/>
          <w:lang w:val="lv-LV"/>
        </w:rPr>
        <w:t>I</w:t>
      </w:r>
      <w:r w:rsidRPr="00330DF0">
        <w:rPr>
          <w:rFonts w:ascii="Times New Roman" w:eastAsia="Times New Roman" w:hAnsi="Times New Roman" w:cs="Times New Roman"/>
          <w:sz w:val="24"/>
          <w:szCs w:val="24"/>
          <w:vertAlign w:val="subscript"/>
          <w:lang w:val="lv-LV"/>
        </w:rPr>
        <w:t>FS</w:t>
      </w:r>
      <w:r w:rsidRPr="00330DF0">
        <w:rPr>
          <w:rFonts w:ascii="Times New Roman" w:eastAsia="Times New Roman" w:hAnsi="Times New Roman" w:cs="Times New Roman"/>
          <w:sz w:val="24"/>
          <w:szCs w:val="24"/>
          <w:lang w:val="lv-LV"/>
        </w:rPr>
        <w:t xml:space="preserve"> = </w:t>
      </w:r>
      <w:r w:rsidRPr="00330DF0">
        <w:rPr>
          <w:rStyle w:val="FontStyle48"/>
          <w:sz w:val="24"/>
          <w:szCs w:val="24"/>
          <w:lang w:val="lv-LV"/>
        </w:rPr>
        <w:t>2</w:t>
      </w:r>
      <w:r w:rsidR="007F0D60" w:rsidRPr="00330DF0">
        <w:rPr>
          <w:rStyle w:val="FontStyle48"/>
          <w:sz w:val="24"/>
          <w:szCs w:val="24"/>
          <w:lang w:val="lv-LV"/>
        </w:rPr>
        <w:t>1 321</w:t>
      </w:r>
      <w:r w:rsidRPr="00330DF0">
        <w:rPr>
          <w:rStyle w:val="FontStyle48"/>
          <w:sz w:val="24"/>
          <w:szCs w:val="24"/>
          <w:lang w:val="lv-LV"/>
        </w:rPr>
        <w:t xml:space="preserve"> x 0.85 (likmes vērtība</w:t>
      </w:r>
      <w:r w:rsidRPr="001E0812">
        <w:rPr>
          <w:rStyle w:val="FontStyle48"/>
          <w:sz w:val="24"/>
          <w:szCs w:val="24"/>
          <w:lang w:val="lv-LV"/>
        </w:rPr>
        <w:t xml:space="preserve"> norādīta tikai piemēra vajadzībām. Atbalsta likme jānosaka atbilstoši </w:t>
      </w:r>
      <w:bookmarkStart w:id="58" w:name="_Hlk158718772"/>
      <w:r w:rsidRPr="00DA0010">
        <w:rPr>
          <w:rStyle w:val="FontStyle48"/>
          <w:sz w:val="24"/>
          <w:szCs w:val="24"/>
          <w:lang w:val="lv-LV"/>
        </w:rPr>
        <w:t>SAMP 2.2.2.2. 1.kārtas</w:t>
      </w:r>
      <w:r w:rsidRPr="00D73FB2">
        <w:rPr>
          <w:rFonts w:ascii="Times New Roman" w:eastAsia="Times New Roman" w:hAnsi="Times New Roman" w:cs="Times New Roman"/>
          <w:sz w:val="24"/>
          <w:szCs w:val="24"/>
          <w:lang w:val="lv-LV"/>
        </w:rPr>
        <w:t xml:space="preserve"> reglamentējošo MK noteikumu </w:t>
      </w:r>
      <w:r w:rsidRPr="001E0812">
        <w:rPr>
          <w:rStyle w:val="FontStyle48"/>
          <w:sz w:val="24"/>
          <w:szCs w:val="24"/>
          <w:lang w:val="lv-LV"/>
        </w:rPr>
        <w:t>nosacījumiem</w:t>
      </w:r>
      <w:r w:rsidRPr="009673B7">
        <w:rPr>
          <w:lang w:val="lv-LV"/>
        </w:rPr>
        <w:t xml:space="preserve"> </w:t>
      </w:r>
      <w:bookmarkEnd w:id="58"/>
      <w:r w:rsidRPr="00B97149">
        <w:rPr>
          <w:rStyle w:val="FontStyle48"/>
          <w:sz w:val="24"/>
          <w:szCs w:val="24"/>
          <w:lang w:val="lv-LV"/>
        </w:rPr>
        <w:t xml:space="preserve">un konkrētā projektā pieprasītā atbalsta likmes, ņemot vērā, ka attiecināmais </w:t>
      </w:r>
      <w:r>
        <w:rPr>
          <w:rStyle w:val="FontStyle48"/>
          <w:sz w:val="24"/>
          <w:szCs w:val="24"/>
          <w:lang w:val="lv-LV"/>
        </w:rPr>
        <w:t>ES</w:t>
      </w:r>
      <w:r w:rsidRPr="00B97149">
        <w:rPr>
          <w:rStyle w:val="FontStyle48"/>
          <w:sz w:val="24"/>
          <w:szCs w:val="24"/>
          <w:lang w:val="lv-LV"/>
        </w:rPr>
        <w:t xml:space="preserve"> fond</w:t>
      </w:r>
      <w:r>
        <w:rPr>
          <w:rStyle w:val="FontStyle48"/>
          <w:sz w:val="24"/>
          <w:szCs w:val="24"/>
          <w:lang w:val="lv-LV"/>
        </w:rPr>
        <w:t>u</w:t>
      </w:r>
      <w:r w:rsidRPr="00B97149">
        <w:rPr>
          <w:rStyle w:val="FontStyle48"/>
          <w:sz w:val="24"/>
          <w:szCs w:val="24"/>
          <w:lang w:val="lv-LV"/>
        </w:rPr>
        <w:t xml:space="preserve"> finansējuma apmērs nepārsniedz 85 procentus no projekta kopējā attiecināmā finansējuma)</w:t>
      </w:r>
      <w:r w:rsidRPr="001E0812">
        <w:rPr>
          <w:rStyle w:val="FontStyle48"/>
          <w:sz w:val="24"/>
          <w:szCs w:val="24"/>
          <w:lang w:val="lv-LV"/>
        </w:rPr>
        <w:t xml:space="preserve">) = </w:t>
      </w:r>
      <w:r w:rsidR="007F0D60" w:rsidRPr="007F0D60">
        <w:rPr>
          <w:rStyle w:val="FontStyle48"/>
          <w:sz w:val="24"/>
          <w:szCs w:val="24"/>
          <w:lang w:val="lv-LV"/>
        </w:rPr>
        <w:t>18</w:t>
      </w:r>
      <w:r w:rsidR="007F0D60">
        <w:rPr>
          <w:rStyle w:val="FontStyle48"/>
          <w:sz w:val="24"/>
          <w:szCs w:val="24"/>
          <w:lang w:val="lv-LV"/>
        </w:rPr>
        <w:t xml:space="preserve"> </w:t>
      </w:r>
      <w:r w:rsidR="007F0D60" w:rsidRPr="007F0D60">
        <w:rPr>
          <w:rStyle w:val="FontStyle48"/>
          <w:sz w:val="24"/>
          <w:szCs w:val="24"/>
          <w:lang w:val="lv-LV"/>
        </w:rPr>
        <w:t>122</w:t>
      </w:r>
      <w:r w:rsidR="007F0D60">
        <w:rPr>
          <w:rStyle w:val="FontStyle48"/>
          <w:sz w:val="24"/>
          <w:szCs w:val="24"/>
          <w:lang w:val="lv-LV"/>
        </w:rPr>
        <w:t>,</w:t>
      </w:r>
      <w:r w:rsidR="007F0D60" w:rsidRPr="007F0D60">
        <w:rPr>
          <w:rStyle w:val="FontStyle48"/>
          <w:sz w:val="24"/>
          <w:szCs w:val="24"/>
          <w:lang w:val="lv-LV"/>
        </w:rPr>
        <w:t>85</w:t>
      </w:r>
      <w:r w:rsidR="0095550F">
        <w:rPr>
          <w:rStyle w:val="FontStyle48"/>
          <w:sz w:val="24"/>
          <w:szCs w:val="24"/>
          <w:lang w:val="lv-LV"/>
        </w:rPr>
        <w:t xml:space="preserve"> </w:t>
      </w:r>
      <w:r w:rsidRPr="001E0812">
        <w:rPr>
          <w:rStyle w:val="FontStyle48"/>
          <w:sz w:val="24"/>
          <w:szCs w:val="24"/>
          <w:lang w:val="lv-LV"/>
        </w:rPr>
        <w:t>EUR</w:t>
      </w:r>
      <w:r w:rsidR="0095550F">
        <w:rPr>
          <w:rStyle w:val="FontStyle48"/>
          <w:sz w:val="24"/>
          <w:szCs w:val="24"/>
          <w:lang w:val="lv-LV"/>
        </w:rPr>
        <w:t>.</w:t>
      </w:r>
    </w:p>
    <w:p w14:paraId="00B0A6DC" w14:textId="0F507D35" w:rsidR="00373FCD" w:rsidRPr="00B74B80" w:rsidRDefault="00373FCD" w:rsidP="00177DC5">
      <w:pPr>
        <w:pStyle w:val="Style17"/>
        <w:widowControl/>
        <w:spacing w:line="240" w:lineRule="auto"/>
        <w:ind w:firstLine="0"/>
        <w:jc w:val="both"/>
        <w:rPr>
          <w:rStyle w:val="FontStyle48"/>
          <w:sz w:val="24"/>
          <w:szCs w:val="24"/>
        </w:rPr>
      </w:pPr>
      <w:r w:rsidRPr="00B74B80">
        <w:rPr>
          <w:rStyle w:val="FontStyle48"/>
          <w:sz w:val="24"/>
          <w:szCs w:val="24"/>
        </w:rPr>
        <w:t xml:space="preserve">Tātad </w:t>
      </w:r>
      <w:r w:rsidR="00FE0654">
        <w:rPr>
          <w:rStyle w:val="FontStyle48"/>
          <w:sz w:val="24"/>
          <w:szCs w:val="24"/>
        </w:rPr>
        <w:t xml:space="preserve">sadarbības iestāde, kas finansējuma saņēmējam izmaksā ES fondu </w:t>
      </w:r>
      <w:r w:rsidR="002325CE">
        <w:rPr>
          <w:rStyle w:val="FontStyle48"/>
          <w:sz w:val="24"/>
          <w:szCs w:val="24"/>
        </w:rPr>
        <w:t xml:space="preserve">finansējuma daļu, </w:t>
      </w:r>
      <w:r w:rsidRPr="00B74B80">
        <w:rPr>
          <w:rStyle w:val="FontStyle48"/>
          <w:sz w:val="24"/>
          <w:szCs w:val="24"/>
        </w:rPr>
        <w:t xml:space="preserve">šajā piemērā </w:t>
      </w:r>
      <w:r w:rsidR="002325CE">
        <w:rPr>
          <w:rStyle w:val="FontStyle48"/>
          <w:sz w:val="24"/>
          <w:szCs w:val="24"/>
        </w:rPr>
        <w:t xml:space="preserve">izmaksās </w:t>
      </w:r>
      <w:r w:rsidRPr="00B74B80">
        <w:t xml:space="preserve">ES fondu </w:t>
      </w:r>
      <w:r w:rsidRPr="00B74B80">
        <w:rPr>
          <w:rStyle w:val="FontStyle48"/>
          <w:sz w:val="24"/>
          <w:szCs w:val="24"/>
        </w:rPr>
        <w:t xml:space="preserve">finansējumu </w:t>
      </w:r>
      <w:r w:rsidR="007F0D60" w:rsidRPr="007F0D60">
        <w:rPr>
          <w:rStyle w:val="FontStyle48"/>
          <w:sz w:val="24"/>
          <w:szCs w:val="24"/>
        </w:rPr>
        <w:t>18 122,85</w:t>
      </w:r>
      <w:r w:rsidR="0095550F">
        <w:rPr>
          <w:rStyle w:val="FontStyle48"/>
          <w:sz w:val="24"/>
          <w:szCs w:val="24"/>
        </w:rPr>
        <w:t xml:space="preserve"> </w:t>
      </w:r>
      <w:r w:rsidRPr="00B74B80">
        <w:rPr>
          <w:rStyle w:val="FontStyle48"/>
          <w:sz w:val="24"/>
          <w:szCs w:val="24"/>
        </w:rPr>
        <w:t xml:space="preserve">EUR apjomā. Vienlaikus kopējais piešķiramais ES fondu finansējuma apmērs tiek pārbaudīts pret viena vienotā uzņēmuma maksimālo </w:t>
      </w:r>
      <w:r w:rsidRPr="00B74B80">
        <w:rPr>
          <w:rStyle w:val="FontStyle48"/>
          <w:i/>
          <w:iCs/>
          <w:sz w:val="24"/>
          <w:szCs w:val="24"/>
        </w:rPr>
        <w:t>de minimis</w:t>
      </w:r>
      <w:r w:rsidRPr="00B74B80">
        <w:rPr>
          <w:rStyle w:val="FontStyle48"/>
          <w:sz w:val="24"/>
          <w:szCs w:val="24"/>
        </w:rPr>
        <w:t xml:space="preserve"> apjomu trīs gadu periodā – 300 000 EUR no kopējām projekta attiecināmajām izmaksām</w:t>
      </w:r>
      <w:r w:rsidRPr="00B74B80">
        <w:rPr>
          <w:rStyle w:val="FootnoteReference"/>
        </w:rPr>
        <w:footnoteReference w:id="20"/>
      </w:r>
      <w:r w:rsidRPr="00B74B80">
        <w:rPr>
          <w:rStyle w:val="FontStyle48"/>
          <w:sz w:val="24"/>
          <w:szCs w:val="24"/>
        </w:rPr>
        <w:t>.</w:t>
      </w:r>
    </w:p>
    <w:p w14:paraId="111C1251" w14:textId="272FB6EC" w:rsidR="00373FCD" w:rsidRDefault="00373FCD" w:rsidP="00373FCD">
      <w:pPr>
        <w:pStyle w:val="Heading2"/>
        <w:jc w:val="center"/>
        <w:rPr>
          <w:rFonts w:ascii="Times New Roman" w:hAnsi="Times New Roman" w:cs="Times New Roman"/>
          <w:b/>
          <w:bCs/>
          <w:color w:val="auto"/>
          <w:sz w:val="24"/>
          <w:szCs w:val="24"/>
          <w:lang w:val="lv-LV"/>
        </w:rPr>
      </w:pPr>
      <w:bookmarkStart w:id="59" w:name="_Toc158124701"/>
      <w:bookmarkStart w:id="60" w:name="_Toc164331928"/>
      <w:r w:rsidRPr="008A0801">
        <w:rPr>
          <w:rFonts w:ascii="Times New Roman" w:hAnsi="Times New Roman" w:cs="Times New Roman"/>
          <w:b/>
          <w:bCs/>
          <w:color w:val="auto"/>
          <w:sz w:val="24"/>
          <w:szCs w:val="24"/>
          <w:lang w:val="lv-LV"/>
        </w:rPr>
        <w:t xml:space="preserve">V.  Prasības </w:t>
      </w:r>
      <w:r>
        <w:rPr>
          <w:rFonts w:ascii="Times New Roman" w:hAnsi="Times New Roman" w:cs="Times New Roman"/>
          <w:b/>
          <w:bCs/>
          <w:color w:val="auto"/>
          <w:sz w:val="24"/>
          <w:szCs w:val="24"/>
          <w:lang w:val="lv-LV"/>
        </w:rPr>
        <w:t xml:space="preserve">ES fondu </w:t>
      </w:r>
      <w:r w:rsidRPr="008A0801">
        <w:rPr>
          <w:rFonts w:ascii="Times New Roman" w:hAnsi="Times New Roman" w:cs="Times New Roman"/>
          <w:b/>
          <w:bCs/>
          <w:color w:val="auto"/>
          <w:sz w:val="24"/>
          <w:szCs w:val="24"/>
          <w:lang w:val="lv-LV"/>
        </w:rPr>
        <w:t xml:space="preserve"> finansējuma izmaksas pamatojošajai dokumentācijai un maksājumu nosacījumi noteikt</w:t>
      </w:r>
      <w:r>
        <w:rPr>
          <w:rFonts w:ascii="Times New Roman" w:hAnsi="Times New Roman" w:cs="Times New Roman"/>
          <w:b/>
          <w:bCs/>
          <w:color w:val="auto"/>
          <w:sz w:val="24"/>
          <w:szCs w:val="24"/>
          <w:lang w:val="lv-LV"/>
        </w:rPr>
        <w:t>ā</w:t>
      </w:r>
      <w:r w:rsidRPr="008A0801">
        <w:rPr>
          <w:rFonts w:ascii="Times New Roman" w:hAnsi="Times New Roman" w:cs="Times New Roman"/>
          <w:b/>
          <w:bCs/>
          <w:color w:val="auto"/>
          <w:sz w:val="24"/>
          <w:szCs w:val="24"/>
          <w:lang w:val="lv-LV"/>
        </w:rPr>
        <w:t xml:space="preserve"> rezultāta sasniegšanai</w:t>
      </w:r>
      <w:bookmarkEnd w:id="59"/>
      <w:bookmarkEnd w:id="60"/>
    </w:p>
    <w:p w14:paraId="3BCFC2B0" w14:textId="77777777" w:rsidR="00373FCD" w:rsidRPr="008D6C57" w:rsidRDefault="00373FCD" w:rsidP="00373FCD">
      <w:pPr>
        <w:rPr>
          <w:rFonts w:ascii="Times New Roman" w:hAnsi="Times New Roman" w:cs="Times New Roman"/>
          <w:sz w:val="24"/>
          <w:szCs w:val="24"/>
          <w:lang w:val="lv-LV"/>
        </w:rPr>
      </w:pPr>
      <w:bookmarkStart w:id="61" w:name="_Hlk158123078"/>
      <w:r>
        <w:rPr>
          <w:rFonts w:ascii="Times New Roman" w:hAnsi="Times New Roman" w:cs="Times New Roman"/>
          <w:sz w:val="24"/>
          <w:szCs w:val="24"/>
          <w:lang w:val="lv-LV"/>
        </w:rPr>
        <w:t xml:space="preserve">Lai pārliecinātos, ka izmaksu pieprasījuma dokumentācija ir pamatota, ir nepieciešams veikt turpmāk aprakstītās darbības un tālāk uzskaitīto dokumentu pārbaudi. </w:t>
      </w:r>
    </w:p>
    <w:bookmarkEnd w:id="61"/>
    <w:p w14:paraId="2C6C9FD9" w14:textId="049E2F41" w:rsidR="00373FCD" w:rsidRDefault="00373FCD" w:rsidP="00373FCD">
      <w:pPr>
        <w:pStyle w:val="ListParagraph"/>
        <w:ind w:left="0"/>
        <w:jc w:val="both"/>
        <w:rPr>
          <w:rFonts w:ascii="Times New Roman" w:hAnsi="Times New Roman" w:cs="Times New Roman"/>
          <w:sz w:val="24"/>
          <w:szCs w:val="24"/>
          <w:lang w:val="lv-LV"/>
        </w:rPr>
      </w:pPr>
      <w:r w:rsidRPr="23A072A4">
        <w:rPr>
          <w:rFonts w:ascii="Times New Roman" w:hAnsi="Times New Roman" w:cs="Times New Roman"/>
          <w:sz w:val="24"/>
          <w:szCs w:val="24"/>
          <w:lang w:val="lv-LV"/>
        </w:rPr>
        <w:t>Konteinera vienas vienības izmaksu standarta likme tiek piemērota faktiski finansējuma saņēmēja iegādāto konteineru skaitam, pamatojoties uz projekta iesniegumā norādīto konteineru skaitu,</w:t>
      </w:r>
      <w:r w:rsidR="6FD4B9B2" w:rsidRPr="23A072A4">
        <w:rPr>
          <w:rFonts w:ascii="Times New Roman" w:hAnsi="Times New Roman" w:cs="Times New Roman"/>
          <w:sz w:val="24"/>
          <w:szCs w:val="24"/>
          <w:lang w:val="lv-LV"/>
        </w:rPr>
        <w:t xml:space="preserve"> </w:t>
      </w:r>
      <w:r w:rsidRPr="23A072A4">
        <w:rPr>
          <w:rFonts w:ascii="Times New Roman" w:hAnsi="Times New Roman" w:cs="Times New Roman"/>
          <w:sz w:val="24"/>
          <w:szCs w:val="24"/>
          <w:lang w:val="lv-LV"/>
        </w:rPr>
        <w:t xml:space="preserve">veidu, atbilstoši konteineru iegādes līgumam starp pārdevēju un finansējuma saņēmēju un pieņemšanas –– nodošanas aktam vai līgumam starp finansējuma saņēmēju un </w:t>
      </w:r>
      <w:r w:rsidRPr="23A072A4">
        <w:rPr>
          <w:rFonts w:ascii="Times New Roman" w:hAnsi="Times New Roman" w:cs="Times New Roman"/>
          <w:sz w:val="24"/>
          <w:szCs w:val="24"/>
          <w:lang w:val="lv-LV"/>
        </w:rPr>
        <w:lastRenderedPageBreak/>
        <w:t>konteineru lietotāju (ja konteineri nepaliek finansējuma saņēmēja rīcībā), kurā tiek norādīts vismaz: konteineru skaits,</w:t>
      </w:r>
      <w:r w:rsidRPr="23A072A4">
        <w:rPr>
          <w:lang w:val="lv-LV"/>
        </w:rPr>
        <w:t xml:space="preserve"> </w:t>
      </w:r>
      <w:r w:rsidRPr="23A072A4">
        <w:rPr>
          <w:rFonts w:ascii="Times New Roman" w:hAnsi="Times New Roman" w:cs="Times New Roman"/>
          <w:sz w:val="24"/>
          <w:szCs w:val="24"/>
          <w:lang w:val="lv-LV"/>
        </w:rPr>
        <w:t>konteineru unikālie identifikācijas numuri, specifikācija (kas atbilst šīs metodikas pielikuma Nr.1 minētajam konteinera veidam un tilpumam, ievērojot, minimālās prasības katrai konteineru pozīcijai, kas ir sniegtas metodikas pielikumā Nr.3), plānotā konteinera izvietošanas vieta, ja konkrētā SAMP 2.2.2.2. 1.kārtas reglamentējošos MK noteikumos nav noteikts citādāk.</w:t>
      </w:r>
    </w:p>
    <w:p w14:paraId="5E3D0D5D" w14:textId="77777777" w:rsidR="00373FCD" w:rsidRPr="00E63D80" w:rsidRDefault="00373FCD" w:rsidP="00373FCD">
      <w:pPr>
        <w:pStyle w:val="ListParagraph"/>
        <w:ind w:left="0"/>
        <w:jc w:val="both"/>
        <w:rPr>
          <w:rFonts w:ascii="Times New Roman" w:hAnsi="Times New Roman" w:cs="Times New Roman"/>
          <w:sz w:val="24"/>
          <w:szCs w:val="24"/>
          <w:lang w:val="lv-LV"/>
        </w:rPr>
      </w:pPr>
    </w:p>
    <w:p w14:paraId="67369834" w14:textId="77777777" w:rsidR="00373FCD" w:rsidRDefault="00373FCD" w:rsidP="00373FCD">
      <w:pPr>
        <w:pStyle w:val="ListParagraph"/>
        <w:ind w:left="0"/>
        <w:jc w:val="both"/>
        <w:rPr>
          <w:rFonts w:ascii="Times New Roman" w:hAnsi="Times New Roman" w:cs="Times New Roman"/>
          <w:sz w:val="24"/>
          <w:szCs w:val="24"/>
          <w:lang w:val="lv-LV"/>
        </w:rPr>
      </w:pPr>
      <w:r w:rsidRPr="7DC3F1FA">
        <w:rPr>
          <w:rFonts w:ascii="Times New Roman" w:hAnsi="Times New Roman" w:cs="Times New Roman"/>
          <w:sz w:val="24"/>
          <w:szCs w:val="24"/>
          <w:lang w:val="lv-LV"/>
        </w:rPr>
        <w:t xml:space="preserve">Lai </w:t>
      </w:r>
      <w:r>
        <w:rPr>
          <w:rFonts w:ascii="Times New Roman" w:hAnsi="Times New Roman" w:cs="Times New Roman"/>
          <w:sz w:val="24"/>
          <w:szCs w:val="24"/>
          <w:lang w:val="lv-LV"/>
        </w:rPr>
        <w:t>atbilstoši v</w:t>
      </w:r>
      <w:r w:rsidRPr="001A50AB">
        <w:rPr>
          <w:rFonts w:ascii="Times New Roman" w:hAnsi="Times New Roman" w:cs="Times New Roman"/>
          <w:sz w:val="24"/>
          <w:szCs w:val="24"/>
          <w:lang w:val="lv-LV"/>
        </w:rPr>
        <w:t>ienas vienības likmes piemērošanas formula</w:t>
      </w:r>
      <w:r>
        <w:rPr>
          <w:rFonts w:ascii="Times New Roman" w:hAnsi="Times New Roman" w:cs="Times New Roman"/>
          <w:sz w:val="24"/>
          <w:szCs w:val="24"/>
          <w:lang w:val="lv-LV"/>
        </w:rPr>
        <w:t>i</w:t>
      </w:r>
      <w:r w:rsidRPr="001A50AB">
        <w:rPr>
          <w:rFonts w:ascii="Times New Roman" w:hAnsi="Times New Roman" w:cs="Times New Roman"/>
          <w:sz w:val="24"/>
          <w:szCs w:val="24"/>
          <w:lang w:val="lv-LV"/>
        </w:rPr>
        <w:t xml:space="preserve"> (1.1.)</w:t>
      </w:r>
      <w:r>
        <w:rPr>
          <w:rFonts w:ascii="Times New Roman" w:hAnsi="Times New Roman" w:cs="Times New Roman"/>
          <w:sz w:val="24"/>
          <w:szCs w:val="24"/>
          <w:lang w:val="lv-LV"/>
        </w:rPr>
        <w:t xml:space="preserve"> </w:t>
      </w:r>
      <w:r w:rsidRPr="7DC3F1FA">
        <w:rPr>
          <w:rFonts w:ascii="Times New Roman" w:hAnsi="Times New Roman" w:cs="Times New Roman"/>
          <w:sz w:val="24"/>
          <w:szCs w:val="24"/>
          <w:lang w:val="lv-LV"/>
        </w:rPr>
        <w:t>saņemtu</w:t>
      </w:r>
      <w:r>
        <w:rPr>
          <w:rFonts w:ascii="Times New Roman" w:hAnsi="Times New Roman" w:cs="Times New Roman"/>
          <w:sz w:val="24"/>
          <w:szCs w:val="24"/>
          <w:lang w:val="lv-LV"/>
        </w:rPr>
        <w:t xml:space="preserve"> ES fondu</w:t>
      </w:r>
      <w:r w:rsidRPr="7DC3F1FA">
        <w:rPr>
          <w:rFonts w:ascii="Times New Roman" w:hAnsi="Times New Roman" w:cs="Times New Roman"/>
          <w:sz w:val="24"/>
          <w:szCs w:val="24"/>
          <w:lang w:val="lv-LV"/>
        </w:rPr>
        <w:t xml:space="preserve"> </w:t>
      </w:r>
      <w:r>
        <w:rPr>
          <w:rFonts w:ascii="Times New Roman" w:hAnsi="Times New Roman" w:cs="Times New Roman"/>
          <w:sz w:val="24"/>
          <w:szCs w:val="24"/>
          <w:lang w:val="lv-LV"/>
        </w:rPr>
        <w:t>finansējumu</w:t>
      </w:r>
      <w:r w:rsidRPr="7DC3F1FA">
        <w:rPr>
          <w:rFonts w:ascii="Times New Roman" w:hAnsi="Times New Roman" w:cs="Times New Roman"/>
          <w:sz w:val="24"/>
          <w:szCs w:val="24"/>
          <w:lang w:val="lv-LV"/>
        </w:rPr>
        <w:t xml:space="preserve"> atklātas projektu iesniegumu atlases </w:t>
      </w:r>
      <w:r w:rsidRPr="007C3A46">
        <w:rPr>
          <w:rFonts w:ascii="Times New Roman" w:hAnsi="Times New Roman" w:cs="Times New Roman"/>
          <w:sz w:val="24"/>
          <w:szCs w:val="24"/>
          <w:lang w:val="lv-LV"/>
        </w:rPr>
        <w:t xml:space="preserve">SAMP 2.2.2.2. </w:t>
      </w:r>
      <w:r w:rsidRPr="7DC3F1F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1.kārtas </w:t>
      </w:r>
      <w:r w:rsidRPr="7DC3F1FA">
        <w:rPr>
          <w:rFonts w:ascii="Times New Roman" w:hAnsi="Times New Roman" w:cs="Times New Roman"/>
          <w:sz w:val="24"/>
          <w:szCs w:val="24"/>
          <w:lang w:val="lv-LV"/>
        </w:rPr>
        <w:t>ietvaros pēc plānoto darbību veikšanas, finansējuma saņēmējs iesniedz</w:t>
      </w:r>
      <w:r>
        <w:rPr>
          <w:rFonts w:ascii="Times New Roman" w:hAnsi="Times New Roman" w:cs="Times New Roman"/>
          <w:sz w:val="24"/>
          <w:szCs w:val="24"/>
          <w:lang w:val="lv-LV"/>
        </w:rPr>
        <w:t xml:space="preserve"> sadarbības iestādē</w:t>
      </w:r>
      <w:r w:rsidRPr="7DC3F1FA">
        <w:rPr>
          <w:rFonts w:ascii="Times New Roman" w:hAnsi="Times New Roman" w:cs="Times New Roman"/>
          <w:sz w:val="24"/>
          <w:szCs w:val="24"/>
          <w:lang w:val="lv-LV"/>
        </w:rPr>
        <w:t xml:space="preserve"> rezultātu</w:t>
      </w:r>
      <w:r>
        <w:rPr>
          <w:rStyle w:val="FootnoteReference"/>
          <w:rFonts w:ascii="Times New Roman" w:hAnsi="Times New Roman"/>
          <w:sz w:val="24"/>
          <w:szCs w:val="24"/>
          <w:lang w:val="lv-LV"/>
        </w:rPr>
        <w:footnoteReference w:id="21"/>
      </w:r>
      <w:r w:rsidRPr="7DC3F1FA">
        <w:rPr>
          <w:rFonts w:ascii="Times New Roman" w:hAnsi="Times New Roman" w:cs="Times New Roman"/>
          <w:sz w:val="24"/>
          <w:szCs w:val="24"/>
          <w:lang w:val="lv-LV"/>
        </w:rPr>
        <w:t xml:space="preserve"> pamatojošos dokumentus, kas apliecina konteineru iegādi, piegādi un izvietošanu</w:t>
      </w:r>
      <w:r>
        <w:rPr>
          <w:rFonts w:ascii="Times New Roman" w:hAnsi="Times New Roman" w:cs="Times New Roman"/>
          <w:sz w:val="24"/>
          <w:szCs w:val="24"/>
          <w:lang w:val="lv-LV"/>
        </w:rPr>
        <w:t xml:space="preserve"> (skat. shēmu Nr.1)</w:t>
      </w:r>
      <w:r w:rsidRPr="7DC3F1FA">
        <w:rPr>
          <w:rFonts w:ascii="Times New Roman" w:hAnsi="Times New Roman" w:cs="Times New Roman"/>
          <w:sz w:val="24"/>
          <w:szCs w:val="24"/>
          <w:lang w:val="lv-LV"/>
        </w:rPr>
        <w:t>:</w:t>
      </w:r>
    </w:p>
    <w:p w14:paraId="1E1D2881" w14:textId="77777777" w:rsidR="00921DCF" w:rsidRPr="00921DCF" w:rsidRDefault="00373FCD" w:rsidP="00413FFE">
      <w:pPr>
        <w:pStyle w:val="ListParagraph"/>
        <w:numPr>
          <w:ilvl w:val="1"/>
          <w:numId w:val="6"/>
        </w:numPr>
        <w:spacing w:after="0" w:line="240" w:lineRule="auto"/>
        <w:ind w:left="709" w:hanging="425"/>
        <w:jc w:val="both"/>
        <w:rPr>
          <w:rFonts w:ascii="Times New Roman" w:hAnsi="Times New Roman" w:cs="Times New Roman"/>
          <w:bCs/>
          <w:sz w:val="24"/>
          <w:szCs w:val="24"/>
          <w:lang w:val="lv-LV"/>
        </w:rPr>
      </w:pPr>
      <w:r w:rsidRPr="00100E29">
        <w:rPr>
          <w:rFonts w:ascii="Times New Roman" w:hAnsi="Times New Roman" w:cs="Times New Roman"/>
          <w:sz w:val="24"/>
          <w:szCs w:val="24"/>
          <w:lang w:val="lv-LV"/>
        </w:rPr>
        <w:t>konteineru iegādes līgums</w:t>
      </w:r>
      <w:r w:rsidRPr="00100E29">
        <w:rPr>
          <w:rFonts w:ascii="Times New Roman" w:hAnsi="Times New Roman" w:cs="Times New Roman"/>
          <w:b/>
          <w:sz w:val="24"/>
          <w:szCs w:val="24"/>
          <w:lang w:val="lv-LV"/>
        </w:rPr>
        <w:t xml:space="preserve"> </w:t>
      </w:r>
      <w:r>
        <w:rPr>
          <w:rFonts w:ascii="Times New Roman" w:hAnsi="Times New Roman" w:cs="Times New Roman"/>
          <w:b/>
          <w:sz w:val="24"/>
          <w:szCs w:val="24"/>
          <w:lang w:val="lv-LV"/>
        </w:rPr>
        <w:t xml:space="preserve">starp </w:t>
      </w:r>
      <w:r w:rsidRPr="00D47FEC">
        <w:rPr>
          <w:rFonts w:ascii="Times New Roman" w:hAnsi="Times New Roman" w:cs="Times New Roman"/>
          <w:b/>
          <w:sz w:val="24"/>
          <w:szCs w:val="24"/>
          <w:lang w:val="lv-LV"/>
        </w:rPr>
        <w:t xml:space="preserve">konteinera </w:t>
      </w:r>
      <w:r w:rsidRPr="00100E29">
        <w:rPr>
          <w:rFonts w:ascii="Times New Roman" w:hAnsi="Times New Roman" w:cs="Times New Roman"/>
          <w:b/>
          <w:sz w:val="24"/>
          <w:szCs w:val="24"/>
          <w:lang w:val="lv-LV"/>
        </w:rPr>
        <w:t>pārdevēj</w:t>
      </w:r>
      <w:r>
        <w:rPr>
          <w:rFonts w:ascii="Times New Roman" w:hAnsi="Times New Roman" w:cs="Times New Roman"/>
          <w:b/>
          <w:sz w:val="24"/>
          <w:szCs w:val="24"/>
          <w:lang w:val="lv-LV"/>
        </w:rPr>
        <w:t>u</w:t>
      </w:r>
      <w:r w:rsidRPr="00100E29">
        <w:rPr>
          <w:rFonts w:ascii="Times New Roman" w:hAnsi="Times New Roman" w:cs="Times New Roman"/>
          <w:b/>
          <w:sz w:val="24"/>
          <w:szCs w:val="24"/>
          <w:lang w:val="lv-LV"/>
        </w:rPr>
        <w:t xml:space="preserve"> </w:t>
      </w:r>
      <w:r w:rsidRPr="00D47FEC">
        <w:rPr>
          <w:rFonts w:ascii="Times New Roman" w:hAnsi="Times New Roman" w:cs="Times New Roman"/>
          <w:b/>
          <w:sz w:val="24"/>
          <w:szCs w:val="24"/>
          <w:lang w:val="lv-LV"/>
        </w:rPr>
        <w:t>un finansējuma saņēmēj</w:t>
      </w:r>
      <w:r>
        <w:rPr>
          <w:rFonts w:ascii="Times New Roman" w:hAnsi="Times New Roman" w:cs="Times New Roman"/>
          <w:b/>
          <w:sz w:val="24"/>
          <w:szCs w:val="24"/>
          <w:lang w:val="lv-LV"/>
        </w:rPr>
        <w:t>u</w:t>
      </w:r>
      <w:r w:rsidRPr="00100E29">
        <w:rPr>
          <w:rFonts w:ascii="Times New Roman" w:hAnsi="Times New Roman" w:cs="Times New Roman"/>
          <w:sz w:val="24"/>
          <w:szCs w:val="24"/>
          <w:lang w:val="lv-LV"/>
        </w:rPr>
        <w:t>, kurā redzama iegādātā katra konteineru veida atbilstība vismaz minimālajām prasībām, kas noteiktas metodikas pielikumā Nr.3</w:t>
      </w:r>
      <w:r>
        <w:rPr>
          <w:rFonts w:ascii="Times New Roman" w:hAnsi="Times New Roman" w:cs="Times New Roman"/>
          <w:sz w:val="24"/>
          <w:szCs w:val="24"/>
          <w:lang w:val="lv-LV"/>
        </w:rPr>
        <w:t xml:space="preserve"> katrai iegādājamo konteineru pozīcijai, iegādāto konteineru skaits pa pozīcijām;</w:t>
      </w:r>
      <w:r w:rsidRPr="00100E29">
        <w:rPr>
          <w:rFonts w:ascii="Times New Roman" w:hAnsi="Times New Roman" w:cs="Times New Roman"/>
          <w:sz w:val="24"/>
          <w:szCs w:val="24"/>
          <w:lang w:val="lv-LV"/>
        </w:rPr>
        <w:t xml:space="preserve"> </w:t>
      </w:r>
    </w:p>
    <w:p w14:paraId="3479E08D" w14:textId="2D83388C" w:rsidR="00373FCD" w:rsidRPr="00E85E0D" w:rsidRDefault="00373FCD" w:rsidP="00413FFE">
      <w:pPr>
        <w:pStyle w:val="ListParagraph"/>
        <w:numPr>
          <w:ilvl w:val="1"/>
          <w:numId w:val="6"/>
        </w:numPr>
        <w:spacing w:after="0" w:line="240" w:lineRule="auto"/>
        <w:ind w:left="709" w:hanging="425"/>
        <w:jc w:val="both"/>
        <w:rPr>
          <w:rFonts w:ascii="Times New Roman" w:hAnsi="Times New Roman" w:cs="Times New Roman"/>
          <w:bCs/>
          <w:sz w:val="24"/>
          <w:szCs w:val="24"/>
          <w:lang w:val="lv-LV"/>
        </w:rPr>
      </w:pPr>
      <w:r w:rsidRPr="4933CABC">
        <w:rPr>
          <w:rFonts w:ascii="Times New Roman" w:hAnsi="Times New Roman" w:cs="Times New Roman"/>
          <w:sz w:val="24"/>
          <w:szCs w:val="24"/>
          <w:lang w:val="lv-LV"/>
        </w:rPr>
        <w:t>konteineru pieņemšanas</w:t>
      </w:r>
      <w:r>
        <w:rPr>
          <w:rFonts w:ascii="Times New Roman" w:hAnsi="Times New Roman" w:cs="Times New Roman"/>
          <w:sz w:val="24"/>
          <w:szCs w:val="24"/>
          <w:lang w:val="lv-LV"/>
        </w:rPr>
        <w:t xml:space="preserve"> - </w:t>
      </w:r>
      <w:r w:rsidRPr="00100E29">
        <w:rPr>
          <w:rFonts w:ascii="Times New Roman" w:hAnsi="Times New Roman" w:cs="Times New Roman"/>
          <w:sz w:val="24"/>
          <w:szCs w:val="24"/>
          <w:lang w:val="lv-LV"/>
        </w:rPr>
        <w:t xml:space="preserve">nodošanas </w:t>
      </w:r>
      <w:r w:rsidRPr="0080277C">
        <w:rPr>
          <w:rFonts w:ascii="Times New Roman" w:hAnsi="Times New Roman" w:cs="Times New Roman"/>
          <w:bCs/>
          <w:sz w:val="24"/>
          <w:szCs w:val="24"/>
          <w:lang w:val="lv-LV"/>
        </w:rPr>
        <w:t xml:space="preserve">akti (vai līgumi) </w:t>
      </w:r>
      <w:r w:rsidRPr="00335F3F">
        <w:rPr>
          <w:rFonts w:ascii="Times New Roman" w:hAnsi="Times New Roman" w:cs="Times New Roman"/>
          <w:b/>
          <w:sz w:val="24"/>
          <w:szCs w:val="24"/>
          <w:lang w:val="lv-LV"/>
        </w:rPr>
        <w:t xml:space="preserve">starp </w:t>
      </w:r>
      <w:r w:rsidRPr="0080277C">
        <w:rPr>
          <w:rFonts w:ascii="Times New Roman" w:hAnsi="Times New Roman" w:cs="Times New Roman"/>
          <w:b/>
          <w:sz w:val="24"/>
          <w:szCs w:val="24"/>
          <w:lang w:val="lv-LV"/>
        </w:rPr>
        <w:t>finansējuma saņēmēju un konteinera lietotāju</w:t>
      </w:r>
      <w:r w:rsidR="00B4614C">
        <w:rPr>
          <w:rFonts w:ascii="Times New Roman" w:hAnsi="Times New Roman" w:cs="Times New Roman"/>
          <w:bCs/>
          <w:sz w:val="24"/>
          <w:szCs w:val="24"/>
          <w:lang w:val="lv-LV"/>
        </w:rPr>
        <w:t>,</w:t>
      </w:r>
      <w:r>
        <w:rPr>
          <w:rFonts w:ascii="Times New Roman" w:hAnsi="Times New Roman" w:cs="Times New Roman"/>
          <w:b/>
          <w:sz w:val="24"/>
          <w:szCs w:val="24"/>
          <w:lang w:val="lv-LV"/>
        </w:rPr>
        <w:t xml:space="preserve"> </w:t>
      </w:r>
      <w:r w:rsidRPr="00E85E0D">
        <w:rPr>
          <w:rFonts w:ascii="Times New Roman" w:hAnsi="Times New Roman" w:cs="Times New Roman"/>
          <w:bCs/>
          <w:sz w:val="24"/>
          <w:szCs w:val="24"/>
          <w:lang w:val="lv-LV"/>
        </w:rPr>
        <w:t>kur redzams nodoto konteineru skaits un to plānotā izvietošanas vieta;</w:t>
      </w:r>
    </w:p>
    <w:p w14:paraId="42A85D03" w14:textId="77777777" w:rsidR="00373FCD" w:rsidRDefault="00373FCD" w:rsidP="00413FFE">
      <w:pPr>
        <w:pStyle w:val="ListParagraph"/>
        <w:numPr>
          <w:ilvl w:val="1"/>
          <w:numId w:val="6"/>
        </w:numPr>
        <w:spacing w:after="0" w:line="240" w:lineRule="auto"/>
        <w:ind w:left="709"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finansējuma saņēmēja </w:t>
      </w:r>
      <w:r w:rsidRPr="4933CABC">
        <w:rPr>
          <w:rFonts w:ascii="Times New Roman" w:hAnsi="Times New Roman" w:cs="Times New Roman"/>
          <w:sz w:val="24"/>
          <w:szCs w:val="24"/>
          <w:lang w:val="lv-LV"/>
        </w:rPr>
        <w:t>pamatlīdzekļu uzskaites kartīte</w:t>
      </w:r>
      <w:r>
        <w:rPr>
          <w:rFonts w:ascii="Times New Roman" w:hAnsi="Times New Roman" w:cs="Times New Roman"/>
          <w:sz w:val="24"/>
          <w:szCs w:val="24"/>
          <w:lang w:val="lv-LV"/>
        </w:rPr>
        <w:t>.</w:t>
      </w:r>
    </w:p>
    <w:p w14:paraId="6439449A" w14:textId="77777777" w:rsidR="00373FCD" w:rsidRDefault="00373FCD" w:rsidP="00373FCD">
      <w:pPr>
        <w:spacing w:after="0" w:line="240" w:lineRule="auto"/>
        <w:jc w:val="right"/>
        <w:rPr>
          <w:rFonts w:ascii="Times New Roman" w:hAnsi="Times New Roman" w:cs="Times New Roman"/>
          <w:bCs/>
          <w:sz w:val="24"/>
          <w:szCs w:val="24"/>
          <w:lang w:val="lv-LV"/>
        </w:rPr>
      </w:pPr>
      <w:r>
        <w:rPr>
          <w:rFonts w:ascii="Times New Roman" w:hAnsi="Times New Roman" w:cs="Times New Roman"/>
          <w:bCs/>
          <w:sz w:val="24"/>
          <w:szCs w:val="24"/>
          <w:lang w:val="lv-LV"/>
        </w:rPr>
        <w:t>Shēma Nr.1</w:t>
      </w:r>
    </w:p>
    <w:p w14:paraId="0409C621" w14:textId="77777777" w:rsidR="00373FCD" w:rsidRDefault="00373FCD" w:rsidP="00373FCD">
      <w:pPr>
        <w:spacing w:after="0" w:line="240" w:lineRule="auto"/>
        <w:jc w:val="center"/>
        <w:rPr>
          <w:rFonts w:ascii="Times New Roman" w:hAnsi="Times New Roman" w:cs="Times New Roman"/>
          <w:bCs/>
          <w:sz w:val="24"/>
          <w:szCs w:val="24"/>
          <w:lang w:val="lv-LV"/>
        </w:rPr>
      </w:pPr>
    </w:p>
    <w:p w14:paraId="06028EF9" w14:textId="62641215" w:rsidR="00373FCD" w:rsidRDefault="00373FCD" w:rsidP="00373FCD">
      <w:pPr>
        <w:spacing w:after="0" w:line="240" w:lineRule="auto"/>
        <w:jc w:val="center"/>
        <w:rPr>
          <w:rFonts w:ascii="Times New Roman" w:hAnsi="Times New Roman" w:cs="Times New Roman"/>
          <w:bCs/>
          <w:sz w:val="24"/>
          <w:szCs w:val="24"/>
          <w:lang w:val="lv-LV"/>
        </w:rPr>
      </w:pPr>
    </w:p>
    <w:p w14:paraId="2B3395AA" w14:textId="77777777" w:rsidR="00373FCD" w:rsidRDefault="00373FCD" w:rsidP="00373FCD">
      <w:pPr>
        <w:spacing w:after="0" w:line="240" w:lineRule="auto"/>
        <w:jc w:val="center"/>
        <w:rPr>
          <w:rFonts w:ascii="Times New Roman" w:hAnsi="Times New Roman" w:cs="Times New Roman"/>
          <w:bCs/>
          <w:sz w:val="24"/>
          <w:szCs w:val="24"/>
          <w:lang w:val="lv-LV"/>
        </w:rPr>
      </w:pPr>
      <w:r>
        <w:rPr>
          <w:noProof/>
        </w:rPr>
        <mc:AlternateContent>
          <mc:Choice Requires="wps">
            <w:drawing>
              <wp:anchor distT="45720" distB="45720" distL="114300" distR="114300" simplePos="0" relativeHeight="251658241" behindDoc="0" locked="0" layoutInCell="1" allowOverlap="1" wp14:anchorId="09747BDC" wp14:editId="54C0571A">
                <wp:simplePos x="0" y="0"/>
                <wp:positionH relativeFrom="margin">
                  <wp:posOffset>1369299</wp:posOffset>
                </wp:positionH>
                <wp:positionV relativeFrom="paragraph">
                  <wp:posOffset>7021</wp:posOffset>
                </wp:positionV>
                <wp:extent cx="3190240" cy="647065"/>
                <wp:effectExtent l="0" t="0" r="10160" b="19685"/>
                <wp:wrapSquare wrapText="bothSides"/>
                <wp:docPr id="132007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647065"/>
                        </a:xfrm>
                        <a:prstGeom prst="rect">
                          <a:avLst/>
                        </a:prstGeom>
                        <a:solidFill>
                          <a:srgbClr val="FFFFFF"/>
                        </a:solidFill>
                        <a:ln w="9525">
                          <a:solidFill>
                            <a:srgbClr val="000000"/>
                          </a:solidFill>
                          <a:miter lim="800000"/>
                          <a:headEnd/>
                          <a:tailEnd/>
                        </a:ln>
                      </wps:spPr>
                      <wps:txbx>
                        <w:txbxContent>
                          <w:p w14:paraId="046CD6E8" w14:textId="51187CDE" w:rsidR="00C104F0" w:rsidRPr="008B4522" w:rsidRDefault="00C104F0" w:rsidP="00373FCD">
                            <w:pPr>
                              <w:jc w:val="center"/>
                              <w:rPr>
                                <w:rFonts w:ascii="Times New Roman" w:hAnsi="Times New Roman" w:cs="Times New Roman"/>
                                <w:lang w:val="lv-LV"/>
                              </w:rPr>
                            </w:pPr>
                            <w:r w:rsidRPr="008B4522">
                              <w:rPr>
                                <w:rFonts w:ascii="Times New Roman" w:hAnsi="Times New Roman" w:cs="Times New Roman"/>
                                <w:lang w:val="lv-LV"/>
                              </w:rPr>
                              <w:t>Konteineru iegādes līgums starp konteineru pārdevēju un finansējuma  saņēmēju</w:t>
                            </w:r>
                          </w:p>
                          <w:p w14:paraId="5E7D2499" w14:textId="77777777" w:rsidR="00C104F0" w:rsidRDefault="00C104F0" w:rsidP="00373F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47BDC" id="_x0000_t202" coordsize="21600,21600" o:spt="202" path="m,l,21600r21600,l21600,xe">
                <v:stroke joinstyle="miter"/>
                <v:path gradientshapeok="t" o:connecttype="rect"/>
              </v:shapetype>
              <v:shape id="Text Box 2" o:spid="_x0000_s1026" type="#_x0000_t202" style="position:absolute;left:0;text-align:left;margin-left:107.8pt;margin-top:.55pt;width:251.2pt;height:50.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">
                <v:textbox>
                  <w:txbxContent>
                    <w:p w14:paraId="046CD6E8" w14:textId="51187CDE" w:rsidR="00C104F0" w:rsidRPr="008B4522" w:rsidRDefault="00C104F0" w:rsidP="00373FCD">
                      <w:pPr>
                        <w:jc w:val="center"/>
                        <w:rPr>
                          <w:rFonts w:ascii="Times New Roman" w:hAnsi="Times New Roman" w:cs="Times New Roman"/>
                          <w:lang w:val="lv-LV"/>
                        </w:rPr>
                      </w:pPr>
                      <w:r w:rsidRPr="008B4522">
                        <w:rPr>
                          <w:rFonts w:ascii="Times New Roman" w:hAnsi="Times New Roman" w:cs="Times New Roman"/>
                          <w:lang w:val="lv-LV"/>
                        </w:rPr>
                        <w:t>Konteineru iegādes līgums starp konteineru pārdevēju un finansējuma  saņēmēju</w:t>
                      </w:r>
                    </w:p>
                    <w:p w14:paraId="5E7D2499" w14:textId="77777777" w:rsidR="00C104F0" w:rsidRDefault="00C104F0" w:rsidP="00373FCD"/>
                  </w:txbxContent>
                </v:textbox>
                <w10:wrap type="square" anchorx="margin"/>
              </v:shape>
            </w:pict>
          </mc:Fallback>
        </mc:AlternateContent>
      </w:r>
    </w:p>
    <w:p w14:paraId="75015EDD" w14:textId="77777777" w:rsidR="00373FCD" w:rsidRDefault="00373FCD" w:rsidP="00373FCD">
      <w:pPr>
        <w:spacing w:after="0" w:line="240" w:lineRule="auto"/>
        <w:jc w:val="both"/>
        <w:rPr>
          <w:rFonts w:ascii="Times New Roman" w:hAnsi="Times New Roman" w:cs="Times New Roman"/>
          <w:bCs/>
          <w:sz w:val="24"/>
          <w:szCs w:val="24"/>
          <w:lang w:val="lv-LV"/>
        </w:rPr>
      </w:pPr>
    </w:p>
    <w:p w14:paraId="50A148C2" w14:textId="77777777" w:rsidR="00373FCD" w:rsidRDefault="00373FCD" w:rsidP="00373FCD">
      <w:pPr>
        <w:spacing w:after="0" w:line="240" w:lineRule="auto"/>
        <w:jc w:val="both"/>
        <w:rPr>
          <w:rFonts w:ascii="Times New Roman" w:hAnsi="Times New Roman" w:cs="Times New Roman"/>
          <w:bCs/>
          <w:sz w:val="24"/>
          <w:szCs w:val="24"/>
          <w:lang w:val="lv-LV"/>
        </w:rPr>
      </w:pPr>
    </w:p>
    <w:p w14:paraId="567119B6" w14:textId="77777777" w:rsidR="00373FCD" w:rsidRDefault="00373FCD" w:rsidP="00373FCD">
      <w:pPr>
        <w:spacing w:after="0" w:line="240" w:lineRule="auto"/>
        <w:jc w:val="both"/>
        <w:rPr>
          <w:rFonts w:ascii="Times New Roman" w:hAnsi="Times New Roman" w:cs="Times New Roman"/>
          <w:bCs/>
          <w:sz w:val="24"/>
          <w:szCs w:val="24"/>
          <w:lang w:val="lv-LV"/>
        </w:rPr>
      </w:pPr>
    </w:p>
    <w:p w14:paraId="4BF42FC9" w14:textId="77777777" w:rsidR="00373FCD" w:rsidRDefault="00373FCD" w:rsidP="00373FCD">
      <w:pPr>
        <w:spacing w:after="0" w:line="240" w:lineRule="auto"/>
        <w:jc w:val="both"/>
        <w:rPr>
          <w:rFonts w:ascii="Times New Roman" w:hAnsi="Times New Roman" w:cs="Times New Roman"/>
          <w:bCs/>
          <w:sz w:val="24"/>
          <w:szCs w:val="24"/>
          <w:lang w:val="lv-LV"/>
        </w:rPr>
      </w:pPr>
      <w:r w:rsidRPr="00EE68CE">
        <w:rPr>
          <w:rFonts w:ascii="Times New Roman" w:hAnsi="Times New Roman" w:cs="Times New Roman"/>
          <w:bCs/>
          <w:noProof/>
          <w:sz w:val="24"/>
          <w:szCs w:val="24"/>
          <w:lang w:val="lv-LV"/>
        </w:rPr>
        <mc:AlternateContent>
          <mc:Choice Requires="wps">
            <w:drawing>
              <wp:anchor distT="0" distB="0" distL="114300" distR="114300" simplePos="0" relativeHeight="251658242" behindDoc="0" locked="0" layoutInCell="1" allowOverlap="1" wp14:anchorId="71DA526A" wp14:editId="5F98A1C5">
                <wp:simplePos x="0" y="0"/>
                <wp:positionH relativeFrom="column">
                  <wp:posOffset>2770337</wp:posOffset>
                </wp:positionH>
                <wp:positionV relativeFrom="paragraph">
                  <wp:posOffset>16402</wp:posOffset>
                </wp:positionV>
                <wp:extent cx="213863" cy="345057"/>
                <wp:effectExtent l="19050" t="0" r="15240" b="36195"/>
                <wp:wrapNone/>
                <wp:docPr id="1888596035" name="Arrow: Down 1"/>
                <wp:cNvGraphicFramePr/>
                <a:graphic xmlns:a="http://schemas.openxmlformats.org/drawingml/2006/main">
                  <a:graphicData uri="http://schemas.microsoft.com/office/word/2010/wordprocessingShape">
                    <wps:wsp>
                      <wps:cNvSpPr/>
                      <wps:spPr>
                        <a:xfrm>
                          <a:off x="0" y="0"/>
                          <a:ext cx="213863" cy="34505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5D1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18.15pt;margin-top:1.3pt;width:16.85pt;height:2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" adj="14906" fillcolor="white [3201]" strokecolor="black [3200]" strokeweight="1pt"/>
            </w:pict>
          </mc:Fallback>
        </mc:AlternateContent>
      </w:r>
    </w:p>
    <w:p w14:paraId="71DA1599" w14:textId="77777777" w:rsidR="00373FCD" w:rsidRDefault="00373FCD" w:rsidP="00373FCD">
      <w:pPr>
        <w:spacing w:after="0" w:line="240" w:lineRule="auto"/>
        <w:jc w:val="both"/>
        <w:rPr>
          <w:rFonts w:ascii="Times New Roman" w:hAnsi="Times New Roman" w:cs="Times New Roman"/>
          <w:bCs/>
          <w:sz w:val="24"/>
          <w:szCs w:val="24"/>
          <w:lang w:val="lv-LV"/>
        </w:rPr>
      </w:pPr>
    </w:p>
    <w:p w14:paraId="567B77C8" w14:textId="77777777" w:rsidR="00373FCD" w:rsidRDefault="00373FCD" w:rsidP="00373FCD">
      <w:pPr>
        <w:spacing w:after="0" w:line="240" w:lineRule="auto"/>
        <w:jc w:val="both"/>
        <w:rPr>
          <w:rFonts w:ascii="Times New Roman" w:hAnsi="Times New Roman" w:cs="Times New Roman"/>
          <w:bCs/>
          <w:sz w:val="24"/>
          <w:szCs w:val="24"/>
          <w:lang w:val="lv-LV"/>
        </w:rPr>
      </w:pPr>
      <w:r>
        <w:rPr>
          <w:noProof/>
        </w:rPr>
        <mc:AlternateContent>
          <mc:Choice Requires="wps">
            <w:drawing>
              <wp:anchor distT="45720" distB="45720" distL="114300" distR="114300" simplePos="0" relativeHeight="251658243" behindDoc="0" locked="0" layoutInCell="1" allowOverlap="1" wp14:anchorId="7D82E6BE" wp14:editId="21DB019C">
                <wp:simplePos x="0" y="0"/>
                <wp:positionH relativeFrom="margin">
                  <wp:posOffset>1328864</wp:posOffset>
                </wp:positionH>
                <wp:positionV relativeFrom="paragraph">
                  <wp:posOffset>84107</wp:posOffset>
                </wp:positionV>
                <wp:extent cx="3181985" cy="698500"/>
                <wp:effectExtent l="0" t="0" r="18415" b="25400"/>
                <wp:wrapSquare wrapText="bothSides"/>
                <wp:docPr id="1847138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698500"/>
                        </a:xfrm>
                        <a:prstGeom prst="rect">
                          <a:avLst/>
                        </a:prstGeom>
                        <a:solidFill>
                          <a:srgbClr val="FFFFFF"/>
                        </a:solidFill>
                        <a:ln w="9525">
                          <a:solidFill>
                            <a:srgbClr val="000000"/>
                          </a:solidFill>
                          <a:miter lim="800000"/>
                          <a:headEnd/>
                          <a:tailEnd/>
                        </a:ln>
                      </wps:spPr>
                      <wps:txbx>
                        <w:txbxContent>
                          <w:p w14:paraId="3795433C" w14:textId="77777777" w:rsidR="00C104F0" w:rsidRPr="008B4522" w:rsidRDefault="00C104F0" w:rsidP="00373FCD">
                            <w:pPr>
                              <w:jc w:val="center"/>
                              <w:rPr>
                                <w:rFonts w:ascii="Times New Roman" w:hAnsi="Times New Roman" w:cs="Times New Roman"/>
                                <w:lang w:val="lv-LV"/>
                              </w:rPr>
                            </w:pPr>
                            <w:r w:rsidRPr="008B4522">
                              <w:rPr>
                                <w:rFonts w:ascii="Times New Roman" w:hAnsi="Times New Roman" w:cs="Times New Roman"/>
                                <w:lang w:val="lv-LV"/>
                              </w:rPr>
                              <w:t>Konteinera uzņemšana finansējuma saņēmēja bilancē/uzskaitē (finansējuma saņēmēja pamatlīdzekļu uzskaites kartīte)</w:t>
                            </w:r>
                          </w:p>
                          <w:p w14:paraId="744119F5" w14:textId="77777777" w:rsidR="00C104F0" w:rsidRDefault="00C104F0" w:rsidP="00373F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2E6BE" id="_x0000_s1027" type="#_x0000_t202" style="position:absolute;left:0;text-align:left;margin-left:104.65pt;margin-top:6.6pt;width:250.55pt;height: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">
                <v:textbox>
                  <w:txbxContent>
                    <w:p w14:paraId="3795433C" w14:textId="77777777" w:rsidR="00C104F0" w:rsidRPr="008B4522" w:rsidRDefault="00C104F0" w:rsidP="00373FCD">
                      <w:pPr>
                        <w:jc w:val="center"/>
                        <w:rPr>
                          <w:rFonts w:ascii="Times New Roman" w:hAnsi="Times New Roman" w:cs="Times New Roman"/>
                          <w:lang w:val="lv-LV"/>
                        </w:rPr>
                      </w:pPr>
                      <w:r w:rsidRPr="008B4522">
                        <w:rPr>
                          <w:rFonts w:ascii="Times New Roman" w:hAnsi="Times New Roman" w:cs="Times New Roman"/>
                          <w:lang w:val="lv-LV"/>
                        </w:rPr>
                        <w:t>Konteinera uzņemšana finansējuma saņēmēja bilancē/uzskaitē (finansējuma saņēmēja pamatlīdzekļu uzskaites kartīte)</w:t>
                      </w:r>
                    </w:p>
                    <w:p w14:paraId="744119F5" w14:textId="77777777" w:rsidR="00C104F0" w:rsidRDefault="00C104F0" w:rsidP="00373FCD"/>
                  </w:txbxContent>
                </v:textbox>
                <w10:wrap type="square" anchorx="margin"/>
              </v:shape>
            </w:pict>
          </mc:Fallback>
        </mc:AlternateContent>
      </w:r>
    </w:p>
    <w:p w14:paraId="59AF0E65" w14:textId="77777777" w:rsidR="00373FCD" w:rsidRDefault="00373FCD" w:rsidP="00373FCD">
      <w:pPr>
        <w:spacing w:after="0" w:line="240" w:lineRule="auto"/>
        <w:jc w:val="both"/>
        <w:rPr>
          <w:rFonts w:ascii="Times New Roman" w:hAnsi="Times New Roman" w:cs="Times New Roman"/>
          <w:bCs/>
          <w:sz w:val="24"/>
          <w:szCs w:val="24"/>
          <w:lang w:val="lv-LV"/>
        </w:rPr>
      </w:pPr>
    </w:p>
    <w:p w14:paraId="2BC81142" w14:textId="77777777" w:rsidR="00373FCD" w:rsidRDefault="00373FCD" w:rsidP="00373FCD">
      <w:pPr>
        <w:spacing w:after="0" w:line="240" w:lineRule="auto"/>
        <w:jc w:val="both"/>
        <w:rPr>
          <w:rFonts w:ascii="Times New Roman" w:hAnsi="Times New Roman" w:cs="Times New Roman"/>
          <w:bCs/>
          <w:sz w:val="24"/>
          <w:szCs w:val="24"/>
          <w:lang w:val="lv-LV"/>
        </w:rPr>
      </w:pPr>
    </w:p>
    <w:p w14:paraId="354ADF47" w14:textId="77777777" w:rsidR="00373FCD" w:rsidRDefault="00373FCD" w:rsidP="00373FCD">
      <w:pPr>
        <w:spacing w:after="0" w:line="240" w:lineRule="auto"/>
        <w:jc w:val="both"/>
        <w:rPr>
          <w:rFonts w:ascii="Times New Roman" w:hAnsi="Times New Roman" w:cs="Times New Roman"/>
          <w:bCs/>
          <w:sz w:val="24"/>
          <w:szCs w:val="24"/>
          <w:lang w:val="lv-LV"/>
        </w:rPr>
      </w:pPr>
    </w:p>
    <w:p w14:paraId="14647984" w14:textId="77777777" w:rsidR="00373FCD" w:rsidRDefault="00373FCD" w:rsidP="00373FCD">
      <w:pPr>
        <w:spacing w:after="0" w:line="240" w:lineRule="auto"/>
        <w:jc w:val="both"/>
        <w:rPr>
          <w:rFonts w:ascii="Times New Roman" w:hAnsi="Times New Roman" w:cs="Times New Roman"/>
          <w:bCs/>
          <w:sz w:val="24"/>
          <w:szCs w:val="24"/>
          <w:lang w:val="lv-LV"/>
        </w:rPr>
      </w:pPr>
      <w:r w:rsidRPr="00D115DF">
        <w:rPr>
          <w:rFonts w:ascii="Times New Roman" w:hAnsi="Times New Roman" w:cs="Times New Roman"/>
          <w:bCs/>
          <w:noProof/>
          <w:sz w:val="24"/>
          <w:szCs w:val="24"/>
          <w:lang w:val="lv-LV"/>
        </w:rPr>
        <mc:AlternateContent>
          <mc:Choice Requires="wps">
            <w:drawing>
              <wp:anchor distT="0" distB="0" distL="114300" distR="114300" simplePos="0" relativeHeight="251658244" behindDoc="0" locked="0" layoutInCell="1" allowOverlap="1" wp14:anchorId="69D97770" wp14:editId="56C8059D">
                <wp:simplePos x="0" y="0"/>
                <wp:positionH relativeFrom="column">
                  <wp:posOffset>1962433</wp:posOffset>
                </wp:positionH>
                <wp:positionV relativeFrom="paragraph">
                  <wp:posOffset>161448</wp:posOffset>
                </wp:positionV>
                <wp:extent cx="219941" cy="642840"/>
                <wp:effectExtent l="133350" t="0" r="104140" b="0"/>
                <wp:wrapNone/>
                <wp:docPr id="1518327195" name="Arrow: Down 2"/>
                <wp:cNvGraphicFramePr/>
                <a:graphic xmlns:a="http://schemas.openxmlformats.org/drawingml/2006/main">
                  <a:graphicData uri="http://schemas.microsoft.com/office/word/2010/wordprocessingShape">
                    <wps:wsp>
                      <wps:cNvSpPr/>
                      <wps:spPr>
                        <a:xfrm rot="2474193">
                          <a:off x="0" y="0"/>
                          <a:ext cx="219941" cy="6428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8FDA6" id="Arrow: Down 2" o:spid="_x0000_s1026" type="#_x0000_t67" style="position:absolute;margin-left:154.5pt;margin-top:12.7pt;width:17.3pt;height:50.6pt;rotation:2702479fd;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" adj="17905" fillcolor="white [3201]" strokecolor="black [3200]" strokeweight="1pt"/>
            </w:pict>
          </mc:Fallback>
        </mc:AlternateContent>
      </w:r>
    </w:p>
    <w:p w14:paraId="6D9684CF" w14:textId="77777777" w:rsidR="00373FCD" w:rsidRDefault="00373FCD" w:rsidP="00373FCD">
      <w:pPr>
        <w:spacing w:after="0" w:line="240" w:lineRule="auto"/>
        <w:jc w:val="both"/>
        <w:rPr>
          <w:rFonts w:ascii="Times New Roman" w:hAnsi="Times New Roman" w:cs="Times New Roman"/>
          <w:bCs/>
          <w:sz w:val="24"/>
          <w:szCs w:val="24"/>
          <w:lang w:val="lv-LV"/>
        </w:rPr>
      </w:pPr>
      <w:r w:rsidRPr="00D115DF">
        <w:rPr>
          <w:rFonts w:ascii="Times New Roman" w:hAnsi="Times New Roman" w:cs="Times New Roman"/>
          <w:bCs/>
          <w:noProof/>
          <w:sz w:val="24"/>
          <w:szCs w:val="24"/>
          <w:lang w:val="lv-LV"/>
        </w:rPr>
        <mc:AlternateContent>
          <mc:Choice Requires="wps">
            <w:drawing>
              <wp:anchor distT="0" distB="0" distL="114300" distR="114300" simplePos="0" relativeHeight="251658245" behindDoc="0" locked="0" layoutInCell="1" allowOverlap="1" wp14:anchorId="528C3086" wp14:editId="672E725F">
                <wp:simplePos x="0" y="0"/>
                <wp:positionH relativeFrom="column">
                  <wp:posOffset>3856403</wp:posOffset>
                </wp:positionH>
                <wp:positionV relativeFrom="paragraph">
                  <wp:posOffset>12021</wp:posOffset>
                </wp:positionV>
                <wp:extent cx="214157" cy="604094"/>
                <wp:effectExtent l="152400" t="0" r="128905" b="0"/>
                <wp:wrapNone/>
                <wp:docPr id="281288901" name="Arrow: Down 2"/>
                <wp:cNvGraphicFramePr/>
                <a:graphic xmlns:a="http://schemas.openxmlformats.org/drawingml/2006/main">
                  <a:graphicData uri="http://schemas.microsoft.com/office/word/2010/wordprocessingShape">
                    <wps:wsp>
                      <wps:cNvSpPr/>
                      <wps:spPr>
                        <a:xfrm rot="19223433">
                          <a:off x="0" y="0"/>
                          <a:ext cx="214157" cy="604094"/>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01CD" id="Arrow: Down 2" o:spid="_x0000_s1026" type="#_x0000_t67" style="position:absolute;margin-left:303.65pt;margin-top:.95pt;width:16.85pt;height:47.55pt;rotation:-2595845fd;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" adj="17771" fillcolor="window" strokecolor="windowText" strokeweight="1pt"/>
            </w:pict>
          </mc:Fallback>
        </mc:AlternateContent>
      </w:r>
    </w:p>
    <w:p w14:paraId="4271DA75" w14:textId="77777777" w:rsidR="00373FCD" w:rsidRDefault="00373FCD" w:rsidP="00373FCD">
      <w:pPr>
        <w:spacing w:after="0" w:line="240" w:lineRule="auto"/>
        <w:jc w:val="both"/>
        <w:rPr>
          <w:rFonts w:ascii="Times New Roman" w:hAnsi="Times New Roman" w:cs="Times New Roman"/>
          <w:bCs/>
          <w:sz w:val="24"/>
          <w:szCs w:val="24"/>
          <w:lang w:val="lv-LV"/>
        </w:rPr>
      </w:pPr>
    </w:p>
    <w:p w14:paraId="24D68BA7" w14:textId="77777777" w:rsidR="00373FCD" w:rsidRDefault="00373FCD" w:rsidP="00373FCD">
      <w:pPr>
        <w:spacing w:after="0" w:line="240" w:lineRule="auto"/>
        <w:jc w:val="both"/>
        <w:rPr>
          <w:rFonts w:ascii="Times New Roman" w:hAnsi="Times New Roman" w:cs="Times New Roman"/>
          <w:bCs/>
          <w:sz w:val="24"/>
          <w:szCs w:val="24"/>
          <w:lang w:val="lv-LV"/>
        </w:rPr>
      </w:pPr>
    </w:p>
    <w:p w14:paraId="55B854A4" w14:textId="77777777" w:rsidR="00373FCD" w:rsidRDefault="00373FCD" w:rsidP="00373FCD">
      <w:pPr>
        <w:spacing w:after="0" w:line="240" w:lineRule="auto"/>
        <w:jc w:val="both"/>
        <w:rPr>
          <w:rFonts w:ascii="Times New Roman" w:hAnsi="Times New Roman" w:cs="Times New Roman"/>
          <w:bCs/>
          <w:sz w:val="24"/>
          <w:szCs w:val="24"/>
          <w:lang w:val="lv-LV"/>
        </w:rPr>
      </w:pPr>
      <w:r>
        <w:rPr>
          <w:noProof/>
        </w:rPr>
        <mc:AlternateContent>
          <mc:Choice Requires="wps">
            <w:drawing>
              <wp:anchor distT="45720" distB="45720" distL="114300" distR="114300" simplePos="0" relativeHeight="251658246" behindDoc="0" locked="0" layoutInCell="1" allowOverlap="1" wp14:anchorId="7BE6A3B7" wp14:editId="5A239153">
                <wp:simplePos x="0" y="0"/>
                <wp:positionH relativeFrom="margin">
                  <wp:posOffset>577850</wp:posOffset>
                </wp:positionH>
                <wp:positionV relativeFrom="paragraph">
                  <wp:posOffset>101600</wp:posOffset>
                </wp:positionV>
                <wp:extent cx="2181860" cy="991870"/>
                <wp:effectExtent l="0" t="0" r="27940" b="17780"/>
                <wp:wrapSquare wrapText="bothSides"/>
                <wp:docPr id="126489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991870"/>
                        </a:xfrm>
                        <a:prstGeom prst="rect">
                          <a:avLst/>
                        </a:prstGeom>
                        <a:solidFill>
                          <a:srgbClr val="FFFFFF"/>
                        </a:solidFill>
                        <a:ln w="9525">
                          <a:solidFill>
                            <a:srgbClr val="000000"/>
                          </a:solidFill>
                          <a:miter lim="800000"/>
                          <a:headEnd/>
                          <a:tailEnd/>
                        </a:ln>
                      </wps:spPr>
                      <wps:txbx>
                        <w:txbxContent>
                          <w:p w14:paraId="5695D067" w14:textId="77777777" w:rsidR="00C104F0" w:rsidRPr="008B4522" w:rsidRDefault="00C104F0" w:rsidP="00373FCD">
                            <w:pPr>
                              <w:jc w:val="center"/>
                              <w:rPr>
                                <w:rFonts w:ascii="Times New Roman" w:hAnsi="Times New Roman" w:cs="Times New Roman"/>
                                <w:lang w:val="lv-LV"/>
                              </w:rPr>
                            </w:pPr>
                            <w:r w:rsidRPr="008B4522">
                              <w:rPr>
                                <w:rFonts w:ascii="Times New Roman" w:hAnsi="Times New Roman" w:cs="Times New Roman"/>
                                <w:lang w:val="lv-LV"/>
                              </w:rPr>
                              <w:t>Nodošana konteinera lietotājam, kas nav finansējuma saņēmējs (</w:t>
                            </w:r>
                            <w:r w:rsidRPr="008B4522">
                              <w:rPr>
                                <w:rFonts w:ascii="Times New Roman" w:hAnsi="Times New Roman" w:cs="Times New Roman"/>
                                <w:kern w:val="2"/>
                                <w:lang w:val="lv-LV"/>
                                <w14:ligatures w14:val="standardContextual"/>
                              </w:rPr>
                              <w:t>konteineru pieņemšanas - nodošanas akti un līgums (ja attiecināms) konteinera lietotājam</w:t>
                            </w:r>
                            <w:r w:rsidRPr="008B4522">
                              <w:rPr>
                                <w:rFonts w:ascii="Times New Roman" w:hAnsi="Times New Roman" w:cs="Times New Roman"/>
                                <w:lang w:val="lv-LV"/>
                              </w:rPr>
                              <w:t>)</w:t>
                            </w:r>
                            <w:r w:rsidRPr="008B4522">
                              <w:rPr>
                                <w:rFonts w:ascii="Times New Roman" w:hAnsi="Times New Roman" w:cs="Times New Roman"/>
                                <w:kern w:val="2"/>
                                <w:lang w:val="lv-LV"/>
                                <w14:ligatures w14:val="standardContextu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A3B7" id="_x0000_s1028" type="#_x0000_t202" style="position:absolute;left:0;text-align:left;margin-left:45.5pt;margin-top:8pt;width:171.8pt;height:78.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">
                <v:textbox>
                  <w:txbxContent>
                    <w:p w14:paraId="5695D067" w14:textId="77777777" w:rsidR="00C104F0" w:rsidRPr="008B4522" w:rsidRDefault="00C104F0" w:rsidP="00373FCD">
                      <w:pPr>
                        <w:jc w:val="center"/>
                        <w:rPr>
                          <w:rFonts w:ascii="Times New Roman" w:hAnsi="Times New Roman" w:cs="Times New Roman"/>
                          <w:lang w:val="lv-LV"/>
                        </w:rPr>
                      </w:pPr>
                      <w:r w:rsidRPr="008B4522">
                        <w:rPr>
                          <w:rFonts w:ascii="Times New Roman" w:hAnsi="Times New Roman" w:cs="Times New Roman"/>
                          <w:lang w:val="lv-LV"/>
                        </w:rPr>
                        <w:t>Nodošana konteinera lietotājam, kas nav finansējuma saņēmējs (</w:t>
                      </w:r>
                      <w:r w:rsidRPr="008B4522">
                        <w:rPr>
                          <w:rFonts w:ascii="Times New Roman" w:hAnsi="Times New Roman" w:cs="Times New Roman"/>
                          <w:kern w:val="2"/>
                          <w:lang w:val="lv-LV"/>
                          <w14:ligatures w14:val="standardContextual"/>
                        </w:rPr>
                        <w:t>konteineru pieņemšanas - nodošanas akti un līgums (ja attiecināms) konteinera lietotājam</w:t>
                      </w:r>
                      <w:r w:rsidRPr="008B4522">
                        <w:rPr>
                          <w:rFonts w:ascii="Times New Roman" w:hAnsi="Times New Roman" w:cs="Times New Roman"/>
                          <w:lang w:val="lv-LV"/>
                        </w:rPr>
                        <w:t>)</w:t>
                      </w:r>
                      <w:r w:rsidRPr="008B4522">
                        <w:rPr>
                          <w:rFonts w:ascii="Times New Roman" w:hAnsi="Times New Roman" w:cs="Times New Roman"/>
                          <w:kern w:val="2"/>
                          <w:lang w:val="lv-LV"/>
                          <w14:ligatures w14:val="standardContextual"/>
                        </w:rPr>
                        <w:t>.</w:t>
                      </w:r>
                    </w:p>
                  </w:txbxContent>
                </v:textbox>
                <w10:wrap type="square" anchorx="margin"/>
              </v:shape>
            </w:pict>
          </mc:Fallback>
        </mc:AlternateContent>
      </w:r>
      <w:r>
        <w:rPr>
          <w:noProof/>
        </w:rPr>
        <mc:AlternateContent>
          <mc:Choice Requires="wps">
            <w:drawing>
              <wp:anchor distT="45720" distB="45720" distL="114300" distR="114300" simplePos="0" relativeHeight="251658247" behindDoc="0" locked="0" layoutInCell="1" allowOverlap="1" wp14:anchorId="218B0215" wp14:editId="6CDBACCD">
                <wp:simplePos x="0" y="0"/>
                <wp:positionH relativeFrom="margin">
                  <wp:align>right</wp:align>
                </wp:positionH>
                <wp:positionV relativeFrom="paragraph">
                  <wp:posOffset>109855</wp:posOffset>
                </wp:positionV>
                <wp:extent cx="2268220" cy="974725"/>
                <wp:effectExtent l="0" t="0" r="17780" b="15875"/>
                <wp:wrapSquare wrapText="bothSides"/>
                <wp:docPr id="1444488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974725"/>
                        </a:xfrm>
                        <a:prstGeom prst="rect">
                          <a:avLst/>
                        </a:prstGeom>
                        <a:solidFill>
                          <a:srgbClr val="FFFFFF"/>
                        </a:solidFill>
                        <a:ln w="9525">
                          <a:solidFill>
                            <a:srgbClr val="000000"/>
                          </a:solidFill>
                          <a:miter lim="800000"/>
                          <a:headEnd/>
                          <a:tailEnd/>
                        </a:ln>
                      </wps:spPr>
                      <wps:txbx>
                        <w:txbxContent>
                          <w:p w14:paraId="6E916888" w14:textId="42EEF03A" w:rsidR="00C104F0" w:rsidRPr="008B4522" w:rsidRDefault="00C104F0" w:rsidP="00373FCD">
                            <w:pPr>
                              <w:jc w:val="center"/>
                              <w:rPr>
                                <w:rFonts w:ascii="Times New Roman" w:hAnsi="Times New Roman" w:cs="Times New Roman"/>
                                <w:lang w:val="lv-LV"/>
                              </w:rPr>
                            </w:pPr>
                            <w:r w:rsidRPr="008B4522">
                              <w:rPr>
                                <w:rFonts w:ascii="Times New Roman" w:hAnsi="Times New Roman" w:cs="Times New Roman"/>
                                <w:lang w:val="lv-LV"/>
                              </w:rPr>
                              <w:t xml:space="preserve">Konteinera uzstādīšana finansējuma saņēmēja atkritumu šķirošanas laukumā, atkritumu šķirošanas punktā, sadzīves bīstamo atkritumu nodošanas vietā </w:t>
                            </w:r>
                            <w:r>
                              <w:rPr>
                                <w:rFonts w:ascii="Times New Roman" w:hAnsi="Times New Roman" w:cs="Times New Roman"/>
                                <w:lang w:val="lv-LV"/>
                              </w:rPr>
                              <w:t>vai</w:t>
                            </w:r>
                            <w:r w:rsidRPr="008B4522">
                              <w:rPr>
                                <w:rFonts w:ascii="Times New Roman" w:hAnsi="Times New Roman" w:cs="Times New Roman"/>
                                <w:lang w:val="lv-LV"/>
                              </w:rPr>
                              <w:t xml:space="preserve"> citur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B0215" id="_x0000_s1029" type="#_x0000_t202" style="position:absolute;left:0;text-align:left;margin-left:127.4pt;margin-top:8.65pt;width:178.6pt;height:76.7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">
                <v:textbox>
                  <w:txbxContent>
                    <w:p w14:paraId="6E916888" w14:textId="42EEF03A" w:rsidR="00C104F0" w:rsidRPr="008B4522" w:rsidRDefault="00C104F0" w:rsidP="00373FCD">
                      <w:pPr>
                        <w:jc w:val="center"/>
                        <w:rPr>
                          <w:rFonts w:ascii="Times New Roman" w:hAnsi="Times New Roman" w:cs="Times New Roman"/>
                          <w:lang w:val="lv-LV"/>
                        </w:rPr>
                      </w:pPr>
                      <w:r w:rsidRPr="008B4522">
                        <w:rPr>
                          <w:rFonts w:ascii="Times New Roman" w:hAnsi="Times New Roman" w:cs="Times New Roman"/>
                          <w:lang w:val="lv-LV"/>
                        </w:rPr>
                        <w:t xml:space="preserve">Konteinera uzstādīšana finansējuma saņēmēja atkritumu šķirošanas laukumā, atkritumu šķirošanas punktā, sadzīves bīstamo atkritumu nodošanas vietā </w:t>
                      </w:r>
                      <w:r>
                        <w:rPr>
                          <w:rFonts w:ascii="Times New Roman" w:hAnsi="Times New Roman" w:cs="Times New Roman"/>
                          <w:lang w:val="lv-LV"/>
                        </w:rPr>
                        <w:t>vai</w:t>
                      </w:r>
                      <w:r w:rsidRPr="008B4522">
                        <w:rPr>
                          <w:rFonts w:ascii="Times New Roman" w:hAnsi="Times New Roman" w:cs="Times New Roman"/>
                          <w:lang w:val="lv-LV"/>
                        </w:rPr>
                        <w:t xml:space="preserve"> citur * </w:t>
                      </w:r>
                    </w:p>
                  </w:txbxContent>
                </v:textbox>
                <w10:wrap type="square" anchorx="margin"/>
              </v:shape>
            </w:pict>
          </mc:Fallback>
        </mc:AlternateContent>
      </w:r>
    </w:p>
    <w:p w14:paraId="1B9402A7" w14:textId="77777777" w:rsidR="00373FCD" w:rsidRDefault="00373FCD" w:rsidP="00373FCD">
      <w:pPr>
        <w:spacing w:after="0" w:line="240" w:lineRule="auto"/>
        <w:jc w:val="both"/>
        <w:rPr>
          <w:rFonts w:ascii="Times New Roman" w:hAnsi="Times New Roman" w:cs="Times New Roman"/>
          <w:bCs/>
          <w:sz w:val="24"/>
          <w:szCs w:val="24"/>
          <w:lang w:val="lv-LV"/>
        </w:rPr>
      </w:pPr>
    </w:p>
    <w:p w14:paraId="183689CD" w14:textId="77777777" w:rsidR="00373FCD" w:rsidRDefault="00373FCD" w:rsidP="00373FCD">
      <w:pPr>
        <w:spacing w:after="0" w:line="240" w:lineRule="auto"/>
        <w:jc w:val="both"/>
        <w:rPr>
          <w:rFonts w:ascii="Times New Roman" w:hAnsi="Times New Roman" w:cs="Times New Roman"/>
          <w:bCs/>
          <w:sz w:val="24"/>
          <w:szCs w:val="24"/>
          <w:lang w:val="lv-LV"/>
        </w:rPr>
      </w:pPr>
    </w:p>
    <w:p w14:paraId="7F513BBC" w14:textId="77777777" w:rsidR="00373FCD" w:rsidRDefault="00373FCD" w:rsidP="00373FCD">
      <w:pPr>
        <w:spacing w:after="0" w:line="240" w:lineRule="auto"/>
        <w:jc w:val="both"/>
        <w:rPr>
          <w:rFonts w:ascii="Times New Roman" w:hAnsi="Times New Roman" w:cs="Times New Roman"/>
          <w:bCs/>
          <w:sz w:val="24"/>
          <w:szCs w:val="24"/>
          <w:lang w:val="lv-LV"/>
        </w:rPr>
      </w:pPr>
    </w:p>
    <w:p w14:paraId="6A6D9953" w14:textId="77777777" w:rsidR="00373FCD" w:rsidRDefault="00373FCD" w:rsidP="00373FCD">
      <w:pPr>
        <w:spacing w:after="0" w:line="240" w:lineRule="auto"/>
        <w:jc w:val="both"/>
        <w:rPr>
          <w:rFonts w:ascii="Times New Roman" w:hAnsi="Times New Roman" w:cs="Times New Roman"/>
          <w:bCs/>
          <w:sz w:val="24"/>
          <w:szCs w:val="24"/>
          <w:lang w:val="lv-LV"/>
        </w:rPr>
      </w:pPr>
      <w:r>
        <w:rPr>
          <w:noProof/>
        </w:rPr>
        <mc:AlternateContent>
          <mc:Choice Requires="wps">
            <w:drawing>
              <wp:anchor distT="0" distB="0" distL="114300" distR="114300" simplePos="0" relativeHeight="251658240" behindDoc="0" locked="0" layoutInCell="1" allowOverlap="1" wp14:anchorId="4281381F" wp14:editId="7252DCA5">
                <wp:simplePos x="0" y="0"/>
                <wp:positionH relativeFrom="margin">
                  <wp:posOffset>1744345</wp:posOffset>
                </wp:positionH>
                <wp:positionV relativeFrom="paragraph">
                  <wp:posOffset>16510</wp:posOffset>
                </wp:positionV>
                <wp:extent cx="513715" cy="309245"/>
                <wp:effectExtent l="38100" t="0" r="19685" b="52705"/>
                <wp:wrapNone/>
                <wp:docPr id="1627288461" name="Straight Arrow Connector 9"/>
                <wp:cNvGraphicFramePr/>
                <a:graphic xmlns:a="http://schemas.openxmlformats.org/drawingml/2006/main">
                  <a:graphicData uri="http://schemas.microsoft.com/office/word/2010/wordprocessingShape">
                    <wps:wsp>
                      <wps:cNvCnPr/>
                      <wps:spPr>
                        <a:xfrm flipH="1">
                          <a:off x="0" y="0"/>
                          <a:ext cx="513715" cy="309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C90E72" id="_x0000_t32" coordsize="21600,21600" o:spt="32" o:oned="t" path="m,l21600,21600e" filled="f">
                <v:path arrowok="t" fillok="f" o:connecttype="none"/>
                <o:lock v:ext="edit" shapetype="t"/>
              </v:shapetype>
              <v:shape id="Straight Arrow Connector 9" o:spid="_x0000_s1026" type="#_x0000_t32" style="position:absolute;margin-left:137.35pt;margin-top:1.3pt;width:40.45pt;height:24.3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" strokecolor="black [3200]" strokeweight=".5pt">
                <v:stroke endarrow="block" joinstyle="miter"/>
                <w10:wrap anchorx="margin"/>
              </v:shape>
            </w:pict>
          </mc:Fallback>
        </mc:AlternateContent>
      </w:r>
    </w:p>
    <w:p w14:paraId="099FF313" w14:textId="77777777" w:rsidR="00373FCD" w:rsidRDefault="00373FCD" w:rsidP="00373FCD">
      <w:pPr>
        <w:spacing w:after="0" w:line="240" w:lineRule="auto"/>
        <w:jc w:val="both"/>
        <w:rPr>
          <w:rFonts w:ascii="Times New Roman" w:hAnsi="Times New Roman" w:cs="Times New Roman"/>
          <w:bCs/>
          <w:sz w:val="24"/>
          <w:szCs w:val="24"/>
          <w:lang w:val="lv-LV"/>
        </w:rPr>
      </w:pPr>
    </w:p>
    <w:p w14:paraId="583CE549" w14:textId="77777777" w:rsidR="00373FCD" w:rsidRDefault="00373FCD" w:rsidP="00373FCD">
      <w:pPr>
        <w:spacing w:after="0" w:line="240" w:lineRule="auto"/>
        <w:jc w:val="both"/>
        <w:rPr>
          <w:rFonts w:ascii="Times New Roman" w:hAnsi="Times New Roman" w:cs="Times New Roman"/>
          <w:bCs/>
          <w:sz w:val="24"/>
          <w:szCs w:val="24"/>
          <w:lang w:val="lv-LV"/>
        </w:rPr>
      </w:pPr>
    </w:p>
    <w:p w14:paraId="13C0FCE8" w14:textId="4E17A324" w:rsidR="00373FCD" w:rsidRPr="00F007FA" w:rsidRDefault="00373FCD" w:rsidP="23A072A4">
      <w:pPr>
        <w:spacing w:after="0" w:line="240" w:lineRule="auto"/>
        <w:jc w:val="both"/>
        <w:rPr>
          <w:rFonts w:ascii="Times New Roman" w:hAnsi="Times New Roman" w:cs="Times New Roman"/>
          <w:sz w:val="20"/>
          <w:szCs w:val="20"/>
          <w:lang w:val="lv-LV"/>
        </w:rPr>
      </w:pPr>
      <w:r w:rsidRPr="23A072A4">
        <w:rPr>
          <w:rFonts w:ascii="Times New Roman" w:hAnsi="Times New Roman" w:cs="Times New Roman"/>
          <w:sz w:val="20"/>
          <w:szCs w:val="20"/>
          <w:lang w:val="lv-LV"/>
        </w:rPr>
        <w:t xml:space="preserve">*neattiecas uz tādiem konteineru veidiem kā </w:t>
      </w:r>
      <w:r w:rsidR="20381D5E" w:rsidRPr="23A072A4">
        <w:rPr>
          <w:rFonts w:ascii="Times New Roman" w:hAnsi="Times New Roman" w:cs="Times New Roman"/>
          <w:sz w:val="20"/>
          <w:szCs w:val="20"/>
          <w:lang w:val="lv-LV"/>
        </w:rPr>
        <w:t xml:space="preserve">noliktavas </w:t>
      </w:r>
      <w:r w:rsidRPr="23A072A4">
        <w:rPr>
          <w:rFonts w:ascii="Times New Roman" w:hAnsi="Times New Roman" w:cs="Times New Roman"/>
          <w:sz w:val="20"/>
          <w:szCs w:val="20"/>
          <w:lang w:val="lv-LV"/>
        </w:rPr>
        <w:t xml:space="preserve">tipa konteineri, būvgružu un lielgabarīta atkritumu savākšanas konteineri, </w:t>
      </w:r>
      <w:proofErr w:type="spellStart"/>
      <w:r w:rsidRPr="23A072A4">
        <w:rPr>
          <w:rFonts w:ascii="Times New Roman" w:hAnsi="Times New Roman" w:cs="Times New Roman"/>
          <w:sz w:val="20"/>
          <w:szCs w:val="20"/>
          <w:lang w:val="lv-LV"/>
        </w:rPr>
        <w:t>tekstilatkritumu</w:t>
      </w:r>
      <w:proofErr w:type="spellEnd"/>
      <w:r w:rsidRPr="23A072A4">
        <w:rPr>
          <w:rFonts w:ascii="Times New Roman" w:hAnsi="Times New Roman" w:cs="Times New Roman"/>
          <w:sz w:val="20"/>
          <w:szCs w:val="20"/>
          <w:lang w:val="lv-LV"/>
        </w:rPr>
        <w:t xml:space="preserve"> savākšanas konteineri, kas paliek finansējuma saņēmēja uzskaitē un rīcībā, jo </w:t>
      </w:r>
      <w:r w:rsidR="00DD40B8" w:rsidRPr="23A072A4">
        <w:rPr>
          <w:rFonts w:ascii="Times New Roman" w:hAnsi="Times New Roman" w:cs="Times New Roman"/>
          <w:sz w:val="20"/>
          <w:szCs w:val="20"/>
          <w:lang w:val="lv-LV"/>
        </w:rPr>
        <w:t xml:space="preserve">noliktavas  </w:t>
      </w:r>
      <w:r w:rsidRPr="23A072A4">
        <w:rPr>
          <w:rFonts w:ascii="Times New Roman" w:hAnsi="Times New Roman" w:cs="Times New Roman"/>
          <w:sz w:val="20"/>
          <w:szCs w:val="20"/>
          <w:lang w:val="lv-LV"/>
        </w:rPr>
        <w:t xml:space="preserve">tipa konteineri tiek izvietoti atkritumu apsaimniekotāja dalītās vākšanas laukumā vai citā vietā, kur tiek organizēta videi kaitīgu preču vai sadzīves bīstamo atkritumu savākšana. Savukārt būvgružu konteinerus </w:t>
      </w:r>
      <w:r w:rsidRPr="23A072A4">
        <w:rPr>
          <w:rFonts w:ascii="Times New Roman" w:hAnsi="Times New Roman" w:cs="Times New Roman"/>
          <w:sz w:val="20"/>
          <w:szCs w:val="20"/>
          <w:lang w:val="lv-LV"/>
        </w:rPr>
        <w:lastRenderedPageBreak/>
        <w:t xml:space="preserve">izmanto pēc vajadzības, kad notiek būvju demontāža vai remontdarbi, kā arī lielgabarīta atkritumu savākšanas akcijām. Šis nosacījums attiecas arī uz </w:t>
      </w:r>
      <w:proofErr w:type="spellStart"/>
      <w:r w:rsidRPr="23A072A4">
        <w:rPr>
          <w:rFonts w:ascii="Times New Roman" w:hAnsi="Times New Roman" w:cs="Times New Roman"/>
          <w:sz w:val="20"/>
          <w:szCs w:val="20"/>
          <w:lang w:val="lv-LV"/>
        </w:rPr>
        <w:t>tekstilatkritumu</w:t>
      </w:r>
      <w:proofErr w:type="spellEnd"/>
      <w:r w:rsidRPr="23A072A4">
        <w:rPr>
          <w:rFonts w:ascii="Times New Roman" w:hAnsi="Times New Roman" w:cs="Times New Roman"/>
          <w:sz w:val="20"/>
          <w:szCs w:val="20"/>
          <w:lang w:val="lv-LV"/>
        </w:rPr>
        <w:t xml:space="preserve"> savākšanas konteineriem, kas parasti tiek izvietoti dalītās vākšanas laukumos un pie tirdzniecības centriem vai citām ērtām publikai viegli piekļūstamām vietām.  </w:t>
      </w:r>
    </w:p>
    <w:p w14:paraId="6DB304F4" w14:textId="77777777" w:rsidR="00373FCD" w:rsidRDefault="00373FCD" w:rsidP="00373FCD">
      <w:pPr>
        <w:spacing w:after="0" w:line="240" w:lineRule="auto"/>
        <w:jc w:val="both"/>
        <w:rPr>
          <w:rFonts w:ascii="Times New Roman" w:hAnsi="Times New Roman" w:cs="Times New Roman"/>
          <w:bCs/>
          <w:sz w:val="24"/>
          <w:szCs w:val="24"/>
          <w:lang w:val="lv-LV"/>
        </w:rPr>
      </w:pPr>
    </w:p>
    <w:p w14:paraId="3CA45842" w14:textId="77777777" w:rsidR="0046714C" w:rsidRPr="0080277C" w:rsidRDefault="0046714C" w:rsidP="0046714C">
      <w:pPr>
        <w:jc w:val="both"/>
        <w:rPr>
          <w:rFonts w:ascii="Times New Roman" w:hAnsi="Times New Roman" w:cs="Times New Roman"/>
          <w:sz w:val="24"/>
          <w:szCs w:val="24"/>
          <w:lang w:val="lv-LV"/>
        </w:rPr>
      </w:pPr>
      <w:r>
        <w:rPr>
          <w:rFonts w:ascii="Times New Roman" w:hAnsi="Times New Roman" w:cs="Times New Roman"/>
          <w:sz w:val="24"/>
          <w:szCs w:val="24"/>
          <w:lang w:val="lv-LV"/>
        </w:rPr>
        <w:t>Minētajos trīs dokumentos jābūt pietiekošai informācijai, lai varētu identificēt katru iegādāto konteineru:</w:t>
      </w:r>
    </w:p>
    <w:p w14:paraId="07DAC208" w14:textId="77777777" w:rsidR="0046714C" w:rsidRPr="004727E7" w:rsidRDefault="0046714C" w:rsidP="0046714C">
      <w:pPr>
        <w:pStyle w:val="ListParagraph"/>
        <w:numPr>
          <w:ilvl w:val="0"/>
          <w:numId w:val="10"/>
        </w:numPr>
        <w:ind w:left="709" w:hanging="425"/>
        <w:jc w:val="both"/>
        <w:rPr>
          <w:rFonts w:ascii="Times New Roman" w:hAnsi="Times New Roman" w:cs="Times New Roman"/>
          <w:sz w:val="24"/>
          <w:szCs w:val="24"/>
          <w:lang w:val="lv-LV"/>
        </w:rPr>
      </w:pPr>
      <w:r w:rsidRPr="4933CABC">
        <w:rPr>
          <w:rFonts w:ascii="Times New Roman" w:hAnsi="Times New Roman" w:cs="Times New Roman"/>
          <w:sz w:val="24"/>
          <w:szCs w:val="24"/>
          <w:lang w:val="lv-LV"/>
        </w:rPr>
        <w:t xml:space="preserve">konteineri ir identificējami atbilstoši konteineru iegādes </w:t>
      </w:r>
      <w:r w:rsidRPr="004727E7">
        <w:rPr>
          <w:rFonts w:ascii="Times New Roman" w:hAnsi="Times New Roman" w:cs="Times New Roman"/>
          <w:sz w:val="24"/>
          <w:szCs w:val="24"/>
          <w:lang w:val="lv-LV"/>
        </w:rPr>
        <w:t>līgumā minēta</w:t>
      </w:r>
      <w:r>
        <w:rPr>
          <w:rFonts w:ascii="Times New Roman" w:hAnsi="Times New Roman" w:cs="Times New Roman"/>
          <w:sz w:val="24"/>
          <w:szCs w:val="24"/>
          <w:lang w:val="lv-LV"/>
        </w:rPr>
        <w:t>ja</w:t>
      </w:r>
      <w:r w:rsidRPr="004727E7">
        <w:rPr>
          <w:rFonts w:ascii="Times New Roman" w:hAnsi="Times New Roman" w:cs="Times New Roman"/>
          <w:sz w:val="24"/>
          <w:szCs w:val="24"/>
          <w:lang w:val="lv-LV"/>
        </w:rPr>
        <w:t>m</w:t>
      </w:r>
      <w:r>
        <w:rPr>
          <w:rFonts w:ascii="Times New Roman" w:hAnsi="Times New Roman" w:cs="Times New Roman"/>
          <w:sz w:val="24"/>
          <w:szCs w:val="24"/>
          <w:lang w:val="lv-LV"/>
        </w:rPr>
        <w:t xml:space="preserve"> (veids un atbilstība minimālajām prasībām, skaits pa dažādām konteineru pozīcijām)</w:t>
      </w:r>
      <w:r w:rsidRPr="004727E7">
        <w:rPr>
          <w:rFonts w:ascii="Times New Roman" w:hAnsi="Times New Roman" w:cs="Times New Roman"/>
          <w:sz w:val="24"/>
          <w:szCs w:val="24"/>
          <w:lang w:val="lv-LV"/>
        </w:rPr>
        <w:t>;</w:t>
      </w:r>
    </w:p>
    <w:p w14:paraId="6E526F84" w14:textId="77777777" w:rsidR="0046714C" w:rsidRDefault="0046714C" w:rsidP="0046714C">
      <w:pPr>
        <w:pStyle w:val="ListParagraph"/>
        <w:numPr>
          <w:ilvl w:val="0"/>
          <w:numId w:val="10"/>
        </w:numPr>
        <w:spacing w:after="0" w:line="240" w:lineRule="auto"/>
        <w:ind w:left="709"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redzama </w:t>
      </w:r>
      <w:r w:rsidRPr="00612B29">
        <w:rPr>
          <w:rFonts w:ascii="Times New Roman" w:hAnsi="Times New Roman" w:cs="Times New Roman"/>
          <w:sz w:val="24"/>
          <w:szCs w:val="24"/>
          <w:lang w:val="lv-LV"/>
        </w:rPr>
        <w:t xml:space="preserve">ar unikālo identifikācijas numuru apzīmēto konteineru izvietošanas </w:t>
      </w:r>
      <w:r>
        <w:rPr>
          <w:rFonts w:ascii="Times New Roman" w:hAnsi="Times New Roman" w:cs="Times New Roman"/>
          <w:sz w:val="24"/>
          <w:szCs w:val="24"/>
          <w:lang w:val="lv-LV"/>
        </w:rPr>
        <w:t>vieta (konteineru veids, numurs, tā turpmākā izvietošanas vieta);</w:t>
      </w:r>
    </w:p>
    <w:p w14:paraId="6B8D0726" w14:textId="2B6DF1EF" w:rsidR="0046714C" w:rsidRPr="0046714C" w:rsidRDefault="0046714C" w:rsidP="0046714C">
      <w:pPr>
        <w:pStyle w:val="ListParagraph"/>
        <w:numPr>
          <w:ilvl w:val="0"/>
          <w:numId w:val="10"/>
        </w:numPr>
        <w:spacing w:after="0" w:line="240" w:lineRule="auto"/>
        <w:ind w:left="709" w:hanging="425"/>
        <w:jc w:val="both"/>
        <w:rPr>
          <w:rFonts w:ascii="Times New Roman" w:hAnsi="Times New Roman" w:cs="Times New Roman"/>
          <w:sz w:val="24"/>
          <w:szCs w:val="24"/>
          <w:lang w:val="lv-LV"/>
        </w:rPr>
      </w:pPr>
      <w:r w:rsidRPr="00413FFE">
        <w:rPr>
          <w:rFonts w:ascii="Times New Roman" w:hAnsi="Times New Roman" w:cs="Times New Roman"/>
          <w:bCs/>
          <w:sz w:val="24"/>
          <w:szCs w:val="24"/>
          <w:lang w:val="lv-LV"/>
        </w:rPr>
        <w:t>iekļauts finansējuma saņēmēja apliecinājums par konteineru izmantošanu, tai skaitā, ja, nepieciešams, mainot konteineru atrašanās vietas vismaz 5 gadus pēc noslēguma maksājuma saņemšanas.</w:t>
      </w:r>
    </w:p>
    <w:p w14:paraId="33E7374A" w14:textId="77777777" w:rsidR="0046714C" w:rsidRPr="00413FFE" w:rsidRDefault="0046714C" w:rsidP="0046714C">
      <w:pPr>
        <w:pStyle w:val="ListParagraph"/>
        <w:spacing w:after="0" w:line="240" w:lineRule="auto"/>
        <w:ind w:left="709"/>
        <w:jc w:val="both"/>
        <w:rPr>
          <w:rFonts w:ascii="Times New Roman" w:hAnsi="Times New Roman" w:cs="Times New Roman"/>
          <w:sz w:val="24"/>
          <w:szCs w:val="24"/>
          <w:lang w:val="lv-LV"/>
        </w:rPr>
      </w:pPr>
    </w:p>
    <w:p w14:paraId="1C5821BC" w14:textId="77777777" w:rsidR="0046714C" w:rsidRDefault="0046714C" w:rsidP="0046714C">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Vispārējie nosacījumi projekta īstenošanas laikā un pēcuzraudzības periodā ir noteikti </w:t>
      </w:r>
      <w:r w:rsidRPr="00323DDA">
        <w:rPr>
          <w:rFonts w:ascii="Times New Roman" w:hAnsi="Times New Roman" w:cs="Times New Roman"/>
          <w:bCs/>
          <w:sz w:val="24"/>
          <w:szCs w:val="24"/>
          <w:lang w:val="lv-LV"/>
        </w:rPr>
        <w:t>SAMP 2.2.2.2. 1.kārtas  reglamentējošos MK noteikumos</w:t>
      </w:r>
      <w:r>
        <w:rPr>
          <w:rFonts w:ascii="Times New Roman" w:hAnsi="Times New Roman" w:cs="Times New Roman"/>
          <w:bCs/>
          <w:sz w:val="24"/>
          <w:szCs w:val="24"/>
          <w:lang w:val="lv-LV"/>
        </w:rPr>
        <w:t>.</w:t>
      </w:r>
    </w:p>
    <w:p w14:paraId="5A7AE501" w14:textId="77777777" w:rsidR="00251592" w:rsidRDefault="00251592" w:rsidP="0046714C">
      <w:pPr>
        <w:spacing w:after="0" w:line="240" w:lineRule="auto"/>
        <w:jc w:val="both"/>
        <w:rPr>
          <w:rFonts w:ascii="Times New Roman" w:hAnsi="Times New Roman" w:cs="Times New Roman"/>
          <w:bCs/>
          <w:sz w:val="24"/>
          <w:szCs w:val="24"/>
          <w:lang w:val="lv-LV"/>
        </w:rPr>
      </w:pPr>
    </w:p>
    <w:p w14:paraId="07D1F915" w14:textId="77777777" w:rsidR="00373FCD" w:rsidRPr="0085468B" w:rsidRDefault="00373FCD" w:rsidP="00373FCD">
      <w:pPr>
        <w:spacing w:after="0" w:line="240" w:lineRule="auto"/>
        <w:jc w:val="both"/>
        <w:rPr>
          <w:rFonts w:ascii="Times New Roman" w:hAnsi="Times New Roman" w:cs="Times New Roman"/>
          <w:sz w:val="24"/>
          <w:szCs w:val="24"/>
          <w:lang w:val="lv-LV"/>
        </w:rPr>
      </w:pPr>
      <w:r w:rsidRPr="00DD42E0">
        <w:rPr>
          <w:rFonts w:ascii="Times New Roman" w:hAnsi="Times New Roman" w:cs="Times New Roman"/>
          <w:sz w:val="24"/>
          <w:szCs w:val="24"/>
          <w:lang w:val="lv-LV"/>
        </w:rPr>
        <w:t xml:space="preserve">Finansējuma saņēmējs projektu īsteno un </w:t>
      </w:r>
      <w:proofErr w:type="spellStart"/>
      <w:r w:rsidRPr="00DD42E0">
        <w:rPr>
          <w:rFonts w:ascii="Times New Roman" w:hAnsi="Times New Roman" w:cs="Times New Roman"/>
          <w:sz w:val="24"/>
          <w:szCs w:val="24"/>
          <w:lang w:val="lv-LV"/>
        </w:rPr>
        <w:t>priekšfinansē</w:t>
      </w:r>
      <w:proofErr w:type="spellEnd"/>
      <w:r w:rsidRPr="00DD42E0">
        <w:rPr>
          <w:rFonts w:ascii="Times New Roman" w:hAnsi="Times New Roman" w:cs="Times New Roman"/>
          <w:sz w:val="24"/>
          <w:szCs w:val="24"/>
          <w:lang w:val="lv-LV"/>
        </w:rPr>
        <w:t xml:space="preserve"> no privātiem līdzekļiem, un sadarbības iestāde, balstoties uz civiltiesisko līgumu par projekta īstenošanu, pēc finansējuma saņēmēja iesniegtā projekta noslēguma maksājuma pieprasījuma izvērtēšanas</w:t>
      </w:r>
      <w:r>
        <w:rPr>
          <w:rFonts w:ascii="Times New Roman" w:hAnsi="Times New Roman" w:cs="Times New Roman"/>
          <w:sz w:val="24"/>
          <w:szCs w:val="24"/>
          <w:lang w:val="lv-LV"/>
        </w:rPr>
        <w:t>,</w:t>
      </w:r>
      <w:r w:rsidRPr="00DD42E0">
        <w:rPr>
          <w:rFonts w:ascii="Times New Roman" w:hAnsi="Times New Roman" w:cs="Times New Roman"/>
          <w:sz w:val="24"/>
          <w:szCs w:val="24"/>
          <w:lang w:val="lv-LV"/>
        </w:rPr>
        <w:t xml:space="preserve"> veic finansējuma izmaksu vienā noslēguma maksājumā atbilstoši faktiskajam konteineru skaitam, veidam un noteiktajiem izmaksu posteņiem, piemērojot </w:t>
      </w:r>
      <w:bookmarkStart w:id="62" w:name="_Hlk158117624"/>
      <w:r w:rsidRPr="00DD42E0">
        <w:rPr>
          <w:rFonts w:ascii="Times New Roman" w:hAnsi="Times New Roman" w:cs="Times New Roman"/>
          <w:sz w:val="24"/>
          <w:szCs w:val="24"/>
          <w:lang w:val="lv-LV"/>
        </w:rPr>
        <w:t xml:space="preserve">metodikas </w:t>
      </w:r>
      <w:r>
        <w:rPr>
          <w:rFonts w:ascii="Times New Roman" w:hAnsi="Times New Roman" w:cs="Times New Roman"/>
          <w:sz w:val="24"/>
          <w:szCs w:val="24"/>
          <w:lang w:val="lv-LV"/>
        </w:rPr>
        <w:t>p</w:t>
      </w:r>
      <w:r w:rsidRPr="00DD42E0">
        <w:rPr>
          <w:rFonts w:ascii="Times New Roman" w:hAnsi="Times New Roman" w:cs="Times New Roman"/>
          <w:sz w:val="24"/>
          <w:szCs w:val="24"/>
          <w:lang w:val="lv-LV"/>
        </w:rPr>
        <w:t xml:space="preserve">ielikumā Nr.1 </w:t>
      </w:r>
      <w:bookmarkEnd w:id="62"/>
      <w:r w:rsidRPr="00DD42E0">
        <w:rPr>
          <w:rFonts w:ascii="Times New Roman" w:hAnsi="Times New Roman" w:cs="Times New Roman"/>
          <w:sz w:val="24"/>
          <w:szCs w:val="24"/>
          <w:lang w:val="lv-LV"/>
        </w:rPr>
        <w:t>noteikto attiecīgo vienas vienības izmaksu likmi</w:t>
      </w:r>
      <w:r>
        <w:rPr>
          <w:rFonts w:ascii="Times New Roman" w:hAnsi="Times New Roman" w:cs="Times New Roman"/>
          <w:sz w:val="24"/>
          <w:szCs w:val="24"/>
          <w:lang w:val="lv-LV"/>
        </w:rPr>
        <w:t xml:space="preserve">, ievērojot metodiku, </w:t>
      </w:r>
      <w:r w:rsidRPr="0029107E">
        <w:rPr>
          <w:rFonts w:ascii="Times New Roman" w:hAnsi="Times New Roman" w:cs="Times New Roman"/>
          <w:sz w:val="24"/>
          <w:szCs w:val="24"/>
          <w:lang w:val="lv-LV"/>
        </w:rPr>
        <w:t>metodikas pielikum</w:t>
      </w:r>
      <w:r>
        <w:rPr>
          <w:rFonts w:ascii="Times New Roman" w:hAnsi="Times New Roman" w:cs="Times New Roman"/>
          <w:sz w:val="24"/>
          <w:szCs w:val="24"/>
          <w:lang w:val="lv-LV"/>
        </w:rPr>
        <w:t>u</w:t>
      </w:r>
      <w:r w:rsidRPr="0029107E">
        <w:rPr>
          <w:rFonts w:ascii="Times New Roman" w:hAnsi="Times New Roman" w:cs="Times New Roman"/>
          <w:sz w:val="24"/>
          <w:szCs w:val="24"/>
          <w:lang w:val="lv-LV"/>
        </w:rPr>
        <w:t xml:space="preserve"> Nr.</w:t>
      </w:r>
      <w:r>
        <w:rPr>
          <w:rFonts w:ascii="Times New Roman" w:hAnsi="Times New Roman" w:cs="Times New Roman"/>
          <w:sz w:val="24"/>
          <w:szCs w:val="24"/>
          <w:lang w:val="lv-LV"/>
        </w:rPr>
        <w:t xml:space="preserve">2 un Nr.3, līgumu par projekta īstenošanu un </w:t>
      </w:r>
      <w:r w:rsidRPr="00F83E83">
        <w:rPr>
          <w:rFonts w:ascii="Times New Roman" w:hAnsi="Times New Roman" w:cs="Times New Roman"/>
          <w:sz w:val="24"/>
          <w:szCs w:val="24"/>
          <w:lang w:val="lv-LV"/>
        </w:rPr>
        <w:t>SAMP 2.2.2.2. 1.kārtas reglamentējošos MK noteikum</w:t>
      </w:r>
      <w:r>
        <w:rPr>
          <w:rFonts w:ascii="Times New Roman" w:hAnsi="Times New Roman" w:cs="Times New Roman"/>
          <w:sz w:val="24"/>
          <w:szCs w:val="24"/>
          <w:lang w:val="lv-LV"/>
        </w:rPr>
        <w:t>us</w:t>
      </w:r>
      <w:r w:rsidRPr="00DD42E0">
        <w:rPr>
          <w:rFonts w:ascii="Times New Roman" w:hAnsi="Times New Roman" w:cs="Times New Roman"/>
          <w:sz w:val="24"/>
          <w:szCs w:val="24"/>
          <w:lang w:val="lv-LV"/>
        </w:rPr>
        <w:t>.</w:t>
      </w:r>
      <w:r w:rsidRPr="00351E8E">
        <w:rPr>
          <w:rFonts w:ascii="Times New Roman" w:hAnsi="Times New Roman" w:cs="Times New Roman"/>
          <w:sz w:val="24"/>
          <w:szCs w:val="24"/>
          <w:lang w:val="lv-LV"/>
        </w:rPr>
        <w:t xml:space="preserve"> </w:t>
      </w:r>
      <w:r>
        <w:rPr>
          <w:rFonts w:ascii="Times New Roman" w:hAnsi="Times New Roman" w:cs="Times New Roman"/>
          <w:sz w:val="24"/>
          <w:szCs w:val="24"/>
          <w:lang w:val="lv-LV"/>
        </w:rPr>
        <w:t>S</w:t>
      </w:r>
      <w:r w:rsidRPr="0085468B">
        <w:rPr>
          <w:rFonts w:ascii="Times New Roman" w:hAnsi="Times New Roman" w:cs="Times New Roman"/>
          <w:sz w:val="24"/>
          <w:szCs w:val="24"/>
          <w:lang w:val="lv-LV"/>
        </w:rPr>
        <w:t xml:space="preserve">adarbības iestāde var veikt noslēguma maksājumu katrā individuālā gadījumā, gūstot pārliecību par darbības veikšanas un rezultāta sasniegšanas atbalsta finansējuma izmaksas pamatojošo dokumentāciju un izmaksu pamatotību un dubultā finansējuma neesamību. Sadarbības iestādei ir tiesības veikt pārbaudes projekta īstenošanas vai konteineru ievietošanas vietās.  </w:t>
      </w:r>
    </w:p>
    <w:p w14:paraId="1D4D5899" w14:textId="77777777" w:rsidR="00373FCD" w:rsidRPr="00DD42E0" w:rsidRDefault="00373FCD" w:rsidP="00373FCD">
      <w:pPr>
        <w:pStyle w:val="ListParagraph"/>
        <w:ind w:left="0"/>
        <w:jc w:val="both"/>
        <w:rPr>
          <w:rFonts w:ascii="Times New Roman" w:hAnsi="Times New Roman" w:cs="Times New Roman"/>
          <w:sz w:val="24"/>
          <w:szCs w:val="24"/>
          <w:lang w:val="lv-LV"/>
        </w:rPr>
      </w:pPr>
    </w:p>
    <w:p w14:paraId="5626B4D5" w14:textId="6551FD29" w:rsidR="00C104F0" w:rsidRDefault="00373FCD" w:rsidP="00A77E45">
      <w:pPr>
        <w:jc w:val="both"/>
        <w:rPr>
          <w:rFonts w:ascii="Times New Roman" w:hAnsi="Times New Roman" w:cs="Times New Roman"/>
          <w:sz w:val="24"/>
          <w:szCs w:val="24"/>
          <w:lang w:val="lv-LV"/>
        </w:rPr>
      </w:pPr>
      <w:r w:rsidRPr="00D64EDC">
        <w:rPr>
          <w:rFonts w:ascii="Times New Roman" w:hAnsi="Times New Roman" w:cs="Times New Roman"/>
          <w:sz w:val="24"/>
          <w:szCs w:val="24"/>
          <w:lang w:val="lv-LV"/>
        </w:rPr>
        <w:t>Sadarbības iestādei</w:t>
      </w:r>
      <w:r w:rsidRPr="0085468B">
        <w:rPr>
          <w:rFonts w:ascii="Times New Roman" w:hAnsi="Times New Roman" w:cs="Times New Roman"/>
          <w:lang w:val="lv-LV"/>
        </w:rPr>
        <w:t>,</w:t>
      </w:r>
      <w:r w:rsidRPr="00620F92">
        <w:rPr>
          <w:lang w:val="lv-LV"/>
        </w:rPr>
        <w:t xml:space="preserve"> </w:t>
      </w:r>
      <w:r w:rsidRPr="00D64EDC">
        <w:rPr>
          <w:rFonts w:ascii="Times New Roman" w:hAnsi="Times New Roman" w:cs="Times New Roman"/>
          <w:sz w:val="24"/>
          <w:szCs w:val="24"/>
          <w:lang w:val="lv-LV"/>
        </w:rPr>
        <w:t xml:space="preserve">kā arī Finanšu ministrijai kā </w:t>
      </w:r>
      <w:r>
        <w:rPr>
          <w:rFonts w:ascii="Times New Roman" w:hAnsi="Times New Roman" w:cs="Times New Roman"/>
          <w:sz w:val="24"/>
          <w:szCs w:val="24"/>
          <w:lang w:val="lv-LV"/>
        </w:rPr>
        <w:t>Vadošai iestādei, R</w:t>
      </w:r>
      <w:r w:rsidRPr="00D64EDC">
        <w:rPr>
          <w:rFonts w:ascii="Times New Roman" w:hAnsi="Times New Roman" w:cs="Times New Roman"/>
          <w:sz w:val="24"/>
          <w:szCs w:val="24"/>
          <w:lang w:val="lv-LV"/>
        </w:rPr>
        <w:t>evīzijas iestādei, Eiropas Komisijai</w:t>
      </w:r>
      <w:r>
        <w:rPr>
          <w:rFonts w:ascii="Times New Roman" w:hAnsi="Times New Roman" w:cs="Times New Roman"/>
          <w:sz w:val="24"/>
          <w:szCs w:val="24"/>
          <w:lang w:val="lv-LV"/>
        </w:rPr>
        <w:t>, t.sk.</w:t>
      </w:r>
      <w:r w:rsidR="00413FFE">
        <w:rPr>
          <w:rFonts w:ascii="Times New Roman" w:hAnsi="Times New Roman" w:cs="Times New Roman"/>
          <w:sz w:val="24"/>
          <w:szCs w:val="24"/>
          <w:lang w:val="lv-LV"/>
        </w:rPr>
        <w:t xml:space="preserve"> </w:t>
      </w:r>
      <w:r w:rsidRPr="002D5C19">
        <w:rPr>
          <w:rFonts w:ascii="Times New Roman" w:hAnsi="Times New Roman" w:cs="Times New Roman"/>
          <w:sz w:val="24"/>
          <w:szCs w:val="24"/>
          <w:lang w:val="lv-LV"/>
        </w:rPr>
        <w:t>Eiropas Revīzijas palātai</w:t>
      </w:r>
      <w:r w:rsidR="00413FFE">
        <w:rPr>
          <w:rFonts w:ascii="Times New Roman" w:hAnsi="Times New Roman" w:cs="Times New Roman"/>
          <w:sz w:val="24"/>
          <w:szCs w:val="24"/>
          <w:lang w:val="lv-LV"/>
        </w:rPr>
        <w:t xml:space="preserve"> </w:t>
      </w:r>
      <w:r w:rsidRPr="00D64EDC">
        <w:rPr>
          <w:rFonts w:ascii="Times New Roman" w:hAnsi="Times New Roman" w:cs="Times New Roman"/>
          <w:sz w:val="24"/>
          <w:szCs w:val="24"/>
          <w:lang w:val="lv-LV"/>
        </w:rPr>
        <w:t>vai tās nominētajiem ekspertiem ir tiesības izlases veidā pieprasīt finansējuma saņēmējam citus izmaksu pamatojošos dokumentus (piemēram, citus pirkumu apliecinošus dokumentus</w:t>
      </w:r>
      <w:r>
        <w:rPr>
          <w:rFonts w:ascii="Times New Roman" w:hAnsi="Times New Roman" w:cs="Times New Roman"/>
          <w:sz w:val="24"/>
          <w:szCs w:val="24"/>
          <w:lang w:val="lv-LV"/>
        </w:rPr>
        <w:t>, izrakstus no grāmatvedības uzskaites sistēmas, u.c.</w:t>
      </w:r>
      <w:r w:rsidRPr="00D64EDC">
        <w:rPr>
          <w:rFonts w:ascii="Times New Roman" w:hAnsi="Times New Roman" w:cs="Times New Roman"/>
          <w:sz w:val="24"/>
          <w:szCs w:val="24"/>
          <w:lang w:val="lv-LV"/>
        </w:rPr>
        <w:t xml:space="preserve">), kas pamato maksājuma pieprasījumā sniegto informāciju, ja ir radušās aizdomas par negodīgu rīcību maksājuma pieprasījuma sagatavošanas procesā vai, ja nepieciešams gūt pārliecību par izmaksu saistību ar konkrēto projektu. </w:t>
      </w:r>
      <w:r w:rsidRPr="4CB21802">
        <w:rPr>
          <w:rFonts w:ascii="Times New Roman" w:hAnsi="Times New Roman" w:cs="Times New Roman"/>
          <w:b/>
          <w:bCs/>
          <w:sz w:val="24"/>
          <w:szCs w:val="24"/>
          <w:lang w:val="lv-LV"/>
        </w:rPr>
        <w:t>Izmaksu pamatojošie dokumenti finansējuma saņēmējam jāglabā 10 gadus sākot no šā atbalsta piešķiršanas dienas</w:t>
      </w:r>
      <w:r w:rsidRPr="4CB21802">
        <w:rPr>
          <w:rStyle w:val="FootnoteReference"/>
          <w:rFonts w:ascii="Times New Roman" w:hAnsi="Times New Roman"/>
          <w:b/>
          <w:bCs/>
          <w:sz w:val="24"/>
          <w:szCs w:val="24"/>
          <w:lang w:val="lv-LV"/>
        </w:rPr>
        <w:footnoteReference w:id="22"/>
      </w:r>
      <w:r w:rsidRPr="4CB21802">
        <w:rPr>
          <w:rFonts w:ascii="Times New Roman" w:hAnsi="Times New Roman" w:cs="Times New Roman"/>
          <w:b/>
          <w:bCs/>
          <w:sz w:val="24"/>
          <w:szCs w:val="24"/>
          <w:lang w:val="lv-LV"/>
        </w:rPr>
        <w:t>.</w:t>
      </w:r>
      <w:r w:rsidRPr="00D64EDC">
        <w:rPr>
          <w:rFonts w:ascii="Times New Roman" w:hAnsi="Times New Roman" w:cs="Times New Roman"/>
          <w:sz w:val="24"/>
          <w:szCs w:val="24"/>
          <w:lang w:val="lv-LV"/>
        </w:rPr>
        <w:t xml:space="preserve"> </w:t>
      </w:r>
      <w:r w:rsidRPr="00D839C2">
        <w:rPr>
          <w:rFonts w:ascii="Times New Roman" w:hAnsi="Times New Roman" w:cs="Times New Roman"/>
          <w:i/>
          <w:iCs/>
          <w:sz w:val="24"/>
          <w:szCs w:val="24"/>
          <w:lang w:val="lv-LV"/>
        </w:rPr>
        <w:t xml:space="preserve">De minimis </w:t>
      </w:r>
      <w:r w:rsidRPr="00D335BF">
        <w:rPr>
          <w:rFonts w:ascii="Times New Roman" w:hAnsi="Times New Roman" w:cs="Times New Roman"/>
          <w:sz w:val="24"/>
          <w:szCs w:val="24"/>
          <w:lang w:val="lv-LV"/>
        </w:rPr>
        <w:t xml:space="preserve">atbalsta uzskaiti veic saskaņā ar normatīvajiem aktiem par </w:t>
      </w:r>
      <w:r w:rsidRPr="00D839C2">
        <w:rPr>
          <w:rFonts w:ascii="Times New Roman" w:hAnsi="Times New Roman" w:cs="Times New Roman"/>
          <w:i/>
          <w:iCs/>
          <w:sz w:val="24"/>
          <w:szCs w:val="24"/>
          <w:lang w:val="lv-LV"/>
        </w:rPr>
        <w:t>de minimis</w:t>
      </w:r>
      <w:r w:rsidRPr="00D335BF">
        <w:rPr>
          <w:rFonts w:ascii="Times New Roman" w:hAnsi="Times New Roman" w:cs="Times New Roman"/>
          <w:sz w:val="24"/>
          <w:szCs w:val="24"/>
          <w:lang w:val="lv-LV"/>
        </w:rPr>
        <w:t xml:space="preserve"> atbalsta uzskaites un piešķiršanas kārtību un </w:t>
      </w:r>
      <w:r w:rsidRPr="00D839C2">
        <w:rPr>
          <w:rFonts w:ascii="Times New Roman" w:hAnsi="Times New Roman" w:cs="Times New Roman"/>
          <w:i/>
          <w:iCs/>
          <w:sz w:val="24"/>
          <w:szCs w:val="24"/>
          <w:lang w:val="lv-LV"/>
        </w:rPr>
        <w:t xml:space="preserve">de minimis </w:t>
      </w:r>
      <w:r w:rsidRPr="00D335BF">
        <w:rPr>
          <w:rFonts w:ascii="Times New Roman" w:hAnsi="Times New Roman" w:cs="Times New Roman"/>
          <w:sz w:val="24"/>
          <w:szCs w:val="24"/>
          <w:lang w:val="lv-LV"/>
        </w:rPr>
        <w:t>atbalsta uzskaites veidlapu paraugiem.</w:t>
      </w:r>
      <w:r w:rsidRPr="00D64EDC">
        <w:rPr>
          <w:rFonts w:ascii="Times New Roman" w:hAnsi="Times New Roman" w:cs="Times New Roman"/>
          <w:sz w:val="24"/>
          <w:szCs w:val="24"/>
          <w:lang w:val="lv-LV"/>
        </w:rPr>
        <w:t xml:space="preserve"> </w:t>
      </w:r>
    </w:p>
    <w:p w14:paraId="1569FAEB" w14:textId="77777777" w:rsidR="00C104F0" w:rsidRDefault="00C104F0">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0A2AA891" w14:textId="77777777" w:rsidR="00C104F0" w:rsidRPr="0046714C" w:rsidRDefault="00C104F0" w:rsidP="0046714C">
      <w:pPr>
        <w:pStyle w:val="Heading2"/>
        <w:rPr>
          <w:rFonts w:ascii="Times New Roman" w:hAnsi="Times New Roman" w:cs="Times New Roman"/>
          <w:b/>
          <w:color w:val="auto"/>
          <w:sz w:val="24"/>
          <w:szCs w:val="24"/>
          <w:lang w:val="lv-LV"/>
        </w:rPr>
      </w:pPr>
      <w:bookmarkStart w:id="63" w:name="_Toc164331929"/>
      <w:r w:rsidRPr="0046714C">
        <w:rPr>
          <w:rFonts w:ascii="Times New Roman" w:hAnsi="Times New Roman" w:cs="Times New Roman"/>
          <w:b/>
          <w:color w:val="auto"/>
          <w:sz w:val="24"/>
          <w:szCs w:val="24"/>
          <w:lang w:val="lv-LV"/>
        </w:rPr>
        <w:lastRenderedPageBreak/>
        <w:t>Pielikums Nr.1</w:t>
      </w:r>
      <w:bookmarkEnd w:id="63"/>
    </w:p>
    <w:p w14:paraId="2191763B" w14:textId="77777777" w:rsidR="00C104F0" w:rsidRPr="00267F39" w:rsidRDefault="00C104F0" w:rsidP="00C104F0">
      <w:pPr>
        <w:jc w:val="both"/>
        <w:rPr>
          <w:rFonts w:ascii="Times New Roman" w:hAnsi="Times New Roman" w:cs="Times New Roman"/>
          <w:sz w:val="24"/>
          <w:szCs w:val="24"/>
          <w:lang w:val="lv-LV"/>
        </w:rPr>
      </w:pPr>
      <w:r w:rsidRPr="00267F39">
        <w:rPr>
          <w:rFonts w:ascii="Times New Roman" w:hAnsi="Times New Roman" w:cs="Times New Roman"/>
          <w:sz w:val="24"/>
          <w:szCs w:val="24"/>
          <w:lang w:val="lv-LV"/>
        </w:rPr>
        <w:t>Lai finansējuma saņēmējs aprēķinātu vienas vienības izmaksu likmes, ir jāizmanto šajā pielikumā sniegtā informācija par konteineru izmaksām</w:t>
      </w:r>
      <w:r w:rsidRPr="00267F39">
        <w:rPr>
          <w:rFonts w:ascii="Times New Roman" w:hAnsi="Times New Roman" w:cs="Times New Roman"/>
          <w:sz w:val="24"/>
          <w:szCs w:val="24"/>
          <w:vertAlign w:val="superscript"/>
          <w:lang w:val="lv-LV"/>
        </w:rPr>
        <w:footnoteReference w:id="23"/>
      </w:r>
      <w:r w:rsidRPr="00267F39">
        <w:rPr>
          <w:rFonts w:ascii="Times New Roman" w:hAnsi="Times New Roman" w:cs="Times New Roman"/>
          <w:sz w:val="24"/>
          <w:szCs w:val="24"/>
          <w:lang w:val="lv-LV"/>
        </w:rPr>
        <w:t xml:space="preserve">. </w:t>
      </w:r>
    </w:p>
    <w:tbl>
      <w:tblPr>
        <w:tblStyle w:val="TableGrid"/>
        <w:tblW w:w="0" w:type="auto"/>
        <w:tblLook w:val="04A0" w:firstRow="1" w:lastRow="0" w:firstColumn="1" w:lastColumn="0" w:noHBand="0" w:noVBand="1"/>
      </w:tblPr>
      <w:tblGrid>
        <w:gridCol w:w="696"/>
        <w:gridCol w:w="5138"/>
        <w:gridCol w:w="2462"/>
      </w:tblGrid>
      <w:tr w:rsidR="00C104F0" w:rsidRPr="0071585F" w14:paraId="6DA48662" w14:textId="77777777" w:rsidTr="00C104F0">
        <w:trPr>
          <w:trHeight w:val="770"/>
        </w:trPr>
        <w:tc>
          <w:tcPr>
            <w:tcW w:w="8296" w:type="dxa"/>
            <w:gridSpan w:val="3"/>
            <w:hideMark/>
          </w:tcPr>
          <w:p w14:paraId="647167B5"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cs="Times New Roman"/>
                <w:b/>
                <w:bCs/>
                <w:sz w:val="24"/>
                <w:szCs w:val="24"/>
                <w:lang w:val="lv-LV"/>
              </w:rPr>
              <w:t>Vienas vienības likme  atkritumu dalītās vākšanas konteineru grupām, kas sadalītas attiecīgās apakšgrupās pēc to tilpuma vai lietošanas veida</w:t>
            </w:r>
          </w:p>
        </w:tc>
      </w:tr>
      <w:tr w:rsidR="00C104F0" w:rsidRPr="00267F39" w14:paraId="1F30E4BC" w14:textId="77777777" w:rsidTr="00C104F0">
        <w:trPr>
          <w:trHeight w:val="1313"/>
        </w:trPr>
        <w:tc>
          <w:tcPr>
            <w:tcW w:w="696" w:type="dxa"/>
            <w:hideMark/>
          </w:tcPr>
          <w:p w14:paraId="5BC45290" w14:textId="77777777" w:rsidR="00C104F0" w:rsidRPr="00267F39" w:rsidRDefault="00C104F0" w:rsidP="00C104F0">
            <w:pPr>
              <w:rPr>
                <w:rFonts w:ascii="Times New Roman" w:hAnsi="Times New Roman" w:cs="Times New Roman"/>
                <w:b/>
                <w:bCs/>
                <w:sz w:val="24"/>
                <w:szCs w:val="24"/>
                <w:lang w:val="lv-LV"/>
              </w:rPr>
            </w:pPr>
            <w:bookmarkStart w:id="64" w:name="_Hlk141777515"/>
            <w:r w:rsidRPr="00267F39">
              <w:rPr>
                <w:rFonts w:ascii="Times New Roman" w:hAnsi="Times New Roman" w:cs="Times New Roman"/>
                <w:b/>
                <w:bCs/>
                <w:sz w:val="24"/>
                <w:szCs w:val="24"/>
                <w:lang w:val="lv-LV"/>
              </w:rPr>
              <w:t>Nr. p.k.</w:t>
            </w:r>
          </w:p>
        </w:tc>
        <w:tc>
          <w:tcPr>
            <w:tcW w:w="5138" w:type="dxa"/>
            <w:hideMark/>
          </w:tcPr>
          <w:p w14:paraId="15A04CFC"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cs="Times New Roman"/>
                <w:b/>
                <w:bCs/>
                <w:sz w:val="24"/>
                <w:szCs w:val="24"/>
                <w:lang w:val="lv-LV"/>
              </w:rPr>
              <w:t>Konteinera veids</w:t>
            </w:r>
          </w:p>
        </w:tc>
        <w:tc>
          <w:tcPr>
            <w:tcW w:w="2462" w:type="dxa"/>
            <w:hideMark/>
          </w:tcPr>
          <w:p w14:paraId="41B61DE3" w14:textId="77777777" w:rsidR="00C104F0" w:rsidRPr="00267F39" w:rsidRDefault="00C104F0" w:rsidP="00C104F0">
            <w:pPr>
              <w:jc w:val="center"/>
              <w:rPr>
                <w:rFonts w:ascii="Times New Roman" w:hAnsi="Times New Roman" w:cs="Times New Roman"/>
                <w:b/>
                <w:bCs/>
                <w:sz w:val="24"/>
                <w:szCs w:val="24"/>
                <w:lang w:val="lv-LV"/>
              </w:rPr>
            </w:pPr>
            <w:bookmarkStart w:id="65" w:name="_Hlk145600408"/>
            <w:r w:rsidRPr="00267F39">
              <w:rPr>
                <w:rFonts w:ascii="Times New Roman" w:hAnsi="Times New Roman" w:cs="Times New Roman"/>
                <w:b/>
                <w:bCs/>
                <w:sz w:val="24"/>
                <w:szCs w:val="24"/>
                <w:lang w:val="lv-LV"/>
              </w:rPr>
              <w:t>Vienas vienības likme</w:t>
            </w:r>
            <w:r w:rsidRPr="00267F39">
              <w:rPr>
                <w:rFonts w:ascii="Times New Roman" w:hAnsi="Times New Roman" w:cs="Times New Roman"/>
                <w:b/>
                <w:bCs/>
                <w:sz w:val="24"/>
                <w:szCs w:val="24"/>
                <w:vertAlign w:val="superscript"/>
                <w:lang w:val="lv-LV"/>
              </w:rPr>
              <w:footnoteReference w:id="24"/>
            </w:r>
            <w:r w:rsidRPr="00267F39">
              <w:rPr>
                <w:rFonts w:ascii="Times New Roman" w:hAnsi="Times New Roman" w:cs="Times New Roman"/>
                <w:b/>
                <w:bCs/>
                <w:sz w:val="24"/>
                <w:szCs w:val="24"/>
                <w:lang w:val="lv-LV"/>
              </w:rPr>
              <w:t xml:space="preserve"> </w:t>
            </w:r>
            <w:r w:rsidRPr="00267F39">
              <w:rPr>
                <w:rFonts w:ascii="Times New Roman" w:hAnsi="Times New Roman" w:cs="Times New Roman"/>
                <w:b/>
                <w:bCs/>
                <w:sz w:val="24"/>
                <w:szCs w:val="24"/>
                <w:lang w:val="lv-LV"/>
              </w:rPr>
              <w:br/>
              <w:t>vienam konteineram</w:t>
            </w:r>
          </w:p>
          <w:p w14:paraId="02A56C1A"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cs="Times New Roman"/>
                <w:b/>
                <w:bCs/>
                <w:sz w:val="24"/>
                <w:szCs w:val="24"/>
                <w:lang w:val="lv-LV"/>
              </w:rPr>
              <w:t xml:space="preserve"> bez PVN </w:t>
            </w:r>
            <w:r w:rsidRPr="00267F39">
              <w:br/>
            </w:r>
            <w:r w:rsidRPr="00267F39">
              <w:rPr>
                <w:rFonts w:ascii="Times New Roman" w:hAnsi="Times New Roman" w:cs="Times New Roman"/>
                <w:b/>
                <w:bCs/>
                <w:sz w:val="24"/>
                <w:szCs w:val="24"/>
                <w:lang w:val="lv-LV"/>
              </w:rPr>
              <w:t>EUR</w:t>
            </w:r>
            <w:bookmarkEnd w:id="65"/>
          </w:p>
        </w:tc>
      </w:tr>
      <w:tr w:rsidR="00C104F0" w:rsidRPr="00267F39" w14:paraId="255F96AA" w14:textId="77777777" w:rsidTr="00C104F0">
        <w:trPr>
          <w:trHeight w:val="420"/>
        </w:trPr>
        <w:tc>
          <w:tcPr>
            <w:tcW w:w="696" w:type="dxa"/>
            <w:noWrap/>
          </w:tcPr>
          <w:p w14:paraId="31C3B81F" w14:textId="77777777" w:rsidR="00C104F0" w:rsidRPr="00267F39" w:rsidRDefault="00C104F0" w:rsidP="00C104F0">
            <w:pPr>
              <w:jc w:val="center"/>
              <w:rPr>
                <w:rFonts w:ascii="Times New Roman" w:hAnsi="Times New Roman" w:cs="Times New Roman"/>
                <w:sz w:val="24"/>
                <w:szCs w:val="24"/>
                <w:lang w:val="lv-LV"/>
              </w:rPr>
            </w:pPr>
            <w:r w:rsidRPr="00267F39">
              <w:rPr>
                <w:rFonts w:ascii="Times New Roman" w:hAnsi="Times New Roman" w:cs="Times New Roman"/>
                <w:sz w:val="24"/>
                <w:szCs w:val="24"/>
                <w:lang w:val="lv-LV"/>
              </w:rPr>
              <w:t>A</w:t>
            </w:r>
          </w:p>
        </w:tc>
        <w:tc>
          <w:tcPr>
            <w:tcW w:w="5138" w:type="dxa"/>
            <w:noWrap/>
          </w:tcPr>
          <w:p w14:paraId="3C7B541B" w14:textId="77777777" w:rsidR="00C104F0" w:rsidRPr="00267F39" w:rsidRDefault="00C104F0" w:rsidP="00C104F0">
            <w:pPr>
              <w:jc w:val="center"/>
              <w:rPr>
                <w:rFonts w:ascii="Times New Roman" w:hAnsi="Times New Roman" w:cs="Times New Roman"/>
                <w:sz w:val="24"/>
                <w:szCs w:val="24"/>
                <w:lang w:val="lv-LV"/>
              </w:rPr>
            </w:pPr>
            <w:r w:rsidRPr="00267F39">
              <w:rPr>
                <w:rFonts w:ascii="Times New Roman" w:hAnsi="Times New Roman" w:cs="Times New Roman"/>
                <w:sz w:val="24"/>
                <w:szCs w:val="24"/>
                <w:lang w:val="lv-LV"/>
              </w:rPr>
              <w:t>B</w:t>
            </w:r>
          </w:p>
        </w:tc>
        <w:tc>
          <w:tcPr>
            <w:tcW w:w="2462" w:type="dxa"/>
            <w:noWrap/>
          </w:tcPr>
          <w:p w14:paraId="6256574A" w14:textId="77777777" w:rsidR="00C104F0" w:rsidRPr="00267F39" w:rsidRDefault="00C104F0" w:rsidP="00C104F0">
            <w:pPr>
              <w:jc w:val="center"/>
              <w:rPr>
                <w:rFonts w:ascii="Times New Roman" w:hAnsi="Times New Roman" w:cs="Times New Roman"/>
                <w:sz w:val="24"/>
                <w:szCs w:val="24"/>
                <w:lang w:val="lv-LV"/>
              </w:rPr>
            </w:pPr>
            <w:r w:rsidRPr="00267F39">
              <w:rPr>
                <w:rFonts w:ascii="Times New Roman" w:hAnsi="Times New Roman" w:cs="Times New Roman"/>
                <w:sz w:val="24"/>
                <w:szCs w:val="24"/>
                <w:lang w:val="lv-LV"/>
              </w:rPr>
              <w:t>C</w:t>
            </w:r>
          </w:p>
        </w:tc>
      </w:tr>
      <w:tr w:rsidR="00C104F0" w:rsidRPr="00267F39" w14:paraId="07E7A3C3" w14:textId="77777777" w:rsidTr="00C104F0">
        <w:trPr>
          <w:trHeight w:val="300"/>
        </w:trPr>
        <w:tc>
          <w:tcPr>
            <w:tcW w:w="696" w:type="dxa"/>
            <w:noWrap/>
            <w:hideMark/>
          </w:tcPr>
          <w:p w14:paraId="5F23B6FF"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1</w:t>
            </w:r>
          </w:p>
        </w:tc>
        <w:tc>
          <w:tcPr>
            <w:tcW w:w="5138" w:type="dxa"/>
            <w:noWrap/>
          </w:tcPr>
          <w:p w14:paraId="78303A29"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 xml:space="preserve">Izlietotā iepakojuma konteineri 1100 litru (plastmasas) </w:t>
            </w:r>
          </w:p>
        </w:tc>
        <w:tc>
          <w:tcPr>
            <w:tcW w:w="2462" w:type="dxa"/>
            <w:shd w:val="clear" w:color="auto" w:fill="auto"/>
            <w:noWrap/>
          </w:tcPr>
          <w:p w14:paraId="6D343BD1"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sz w:val="24"/>
                <w:lang w:val="lv-LV"/>
              </w:rPr>
              <w:t>237,59</w:t>
            </w:r>
          </w:p>
        </w:tc>
      </w:tr>
      <w:tr w:rsidR="00C104F0" w:rsidRPr="00267F39" w14:paraId="7CDFC931" w14:textId="77777777" w:rsidTr="00C104F0">
        <w:trPr>
          <w:trHeight w:val="300"/>
        </w:trPr>
        <w:tc>
          <w:tcPr>
            <w:tcW w:w="696" w:type="dxa"/>
            <w:noWrap/>
            <w:hideMark/>
          </w:tcPr>
          <w:p w14:paraId="5C82136E"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2</w:t>
            </w:r>
          </w:p>
        </w:tc>
        <w:tc>
          <w:tcPr>
            <w:tcW w:w="5138" w:type="dxa"/>
            <w:noWrap/>
          </w:tcPr>
          <w:p w14:paraId="05304785"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Izlietotā iepakojuma konteineri 660 litru (plastmasas)</w:t>
            </w:r>
          </w:p>
        </w:tc>
        <w:tc>
          <w:tcPr>
            <w:tcW w:w="2462" w:type="dxa"/>
            <w:shd w:val="clear" w:color="auto" w:fill="auto"/>
            <w:noWrap/>
          </w:tcPr>
          <w:p w14:paraId="283463A7"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sz w:val="24"/>
                <w:lang w:val="lv-LV"/>
              </w:rPr>
              <w:t>213,21</w:t>
            </w:r>
          </w:p>
        </w:tc>
      </w:tr>
      <w:tr w:rsidR="00C104F0" w:rsidRPr="00267F39" w14:paraId="004E483F" w14:textId="77777777" w:rsidTr="00C104F0">
        <w:trPr>
          <w:trHeight w:val="300"/>
        </w:trPr>
        <w:tc>
          <w:tcPr>
            <w:tcW w:w="696" w:type="dxa"/>
            <w:noWrap/>
            <w:hideMark/>
          </w:tcPr>
          <w:p w14:paraId="3036609A"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3</w:t>
            </w:r>
          </w:p>
        </w:tc>
        <w:tc>
          <w:tcPr>
            <w:tcW w:w="5138" w:type="dxa"/>
            <w:noWrap/>
          </w:tcPr>
          <w:p w14:paraId="3124BAE7"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Izlietotā iepakojuma konteineri 240 litru (plastmasas)</w:t>
            </w:r>
          </w:p>
        </w:tc>
        <w:tc>
          <w:tcPr>
            <w:tcW w:w="2462" w:type="dxa"/>
            <w:shd w:val="clear" w:color="auto" w:fill="auto"/>
            <w:noWrap/>
          </w:tcPr>
          <w:p w14:paraId="69230A48" w14:textId="77777777" w:rsidR="00C104F0" w:rsidRPr="00267F39" w:rsidRDefault="00C104F0" w:rsidP="00C104F0">
            <w:pPr>
              <w:jc w:val="center"/>
              <w:rPr>
                <w:rFonts w:ascii="Times New Roman" w:hAnsi="Times New Roman" w:cs="Times New Roman"/>
                <w:sz w:val="24"/>
                <w:szCs w:val="24"/>
                <w:lang w:val="lv-LV"/>
              </w:rPr>
            </w:pPr>
            <w:r w:rsidRPr="00267F39">
              <w:rPr>
                <w:rFonts w:ascii="Times New Roman" w:hAnsi="Times New Roman" w:cs="Times New Roman"/>
                <w:sz w:val="24"/>
                <w:szCs w:val="24"/>
                <w:lang w:val="lv-LV"/>
              </w:rPr>
              <w:t>56,35</w:t>
            </w:r>
          </w:p>
        </w:tc>
      </w:tr>
      <w:tr w:rsidR="00C104F0" w:rsidRPr="00267F39" w14:paraId="4EC63145" w14:textId="77777777" w:rsidTr="00C104F0">
        <w:trPr>
          <w:trHeight w:val="300"/>
        </w:trPr>
        <w:tc>
          <w:tcPr>
            <w:tcW w:w="696" w:type="dxa"/>
            <w:noWrap/>
            <w:hideMark/>
          </w:tcPr>
          <w:p w14:paraId="5636556E"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4</w:t>
            </w:r>
          </w:p>
        </w:tc>
        <w:tc>
          <w:tcPr>
            <w:tcW w:w="5138" w:type="dxa"/>
            <w:noWrap/>
          </w:tcPr>
          <w:p w14:paraId="7D782DCE"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Izlietotā iepakojuma konteineri 120 litru (plastmasas)</w:t>
            </w:r>
          </w:p>
        </w:tc>
        <w:tc>
          <w:tcPr>
            <w:tcW w:w="2462" w:type="dxa"/>
            <w:shd w:val="clear" w:color="auto" w:fill="auto"/>
            <w:noWrap/>
          </w:tcPr>
          <w:p w14:paraId="0682460E" w14:textId="77777777" w:rsidR="00C104F0" w:rsidRPr="00267F39" w:rsidRDefault="00C104F0" w:rsidP="00C104F0">
            <w:pPr>
              <w:jc w:val="center"/>
              <w:rPr>
                <w:rFonts w:ascii="Times New Roman" w:hAnsi="Times New Roman" w:cs="Times New Roman"/>
                <w:sz w:val="24"/>
                <w:szCs w:val="24"/>
                <w:lang w:val="lv-LV"/>
              </w:rPr>
            </w:pPr>
            <w:r w:rsidRPr="00267F39">
              <w:rPr>
                <w:rFonts w:ascii="Times New Roman" w:hAnsi="Times New Roman" w:cs="Times New Roman"/>
                <w:sz w:val="24"/>
                <w:szCs w:val="24"/>
                <w:lang w:val="lv-LV"/>
              </w:rPr>
              <w:t>36,92</w:t>
            </w:r>
          </w:p>
        </w:tc>
      </w:tr>
      <w:tr w:rsidR="00C104F0" w:rsidRPr="00267F39" w14:paraId="15D1BC82" w14:textId="77777777" w:rsidTr="00C104F0">
        <w:trPr>
          <w:trHeight w:val="300"/>
        </w:trPr>
        <w:tc>
          <w:tcPr>
            <w:tcW w:w="696" w:type="dxa"/>
            <w:noWrap/>
            <w:hideMark/>
          </w:tcPr>
          <w:p w14:paraId="245D0806"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5</w:t>
            </w:r>
          </w:p>
        </w:tc>
        <w:tc>
          <w:tcPr>
            <w:tcW w:w="5138" w:type="dxa"/>
            <w:noWrap/>
          </w:tcPr>
          <w:p w14:paraId="20098D7F"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 xml:space="preserve">Izlietotā iepakojuma konteineri 1100 litru (metāla)  </w:t>
            </w:r>
          </w:p>
        </w:tc>
        <w:tc>
          <w:tcPr>
            <w:tcW w:w="2462" w:type="dxa"/>
            <w:shd w:val="clear" w:color="auto" w:fill="auto"/>
            <w:noWrap/>
          </w:tcPr>
          <w:p w14:paraId="29860745"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sz w:val="24"/>
                <w:lang w:val="lv-LV"/>
              </w:rPr>
              <w:t>451.28</w:t>
            </w:r>
          </w:p>
        </w:tc>
      </w:tr>
      <w:tr w:rsidR="00C104F0" w:rsidRPr="00267F39" w14:paraId="392FCA0F" w14:textId="77777777" w:rsidTr="00C104F0">
        <w:trPr>
          <w:trHeight w:val="300"/>
        </w:trPr>
        <w:tc>
          <w:tcPr>
            <w:tcW w:w="696" w:type="dxa"/>
            <w:noWrap/>
            <w:hideMark/>
          </w:tcPr>
          <w:p w14:paraId="2A3983EC"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6</w:t>
            </w:r>
          </w:p>
        </w:tc>
        <w:tc>
          <w:tcPr>
            <w:tcW w:w="5138" w:type="dxa"/>
            <w:noWrap/>
          </w:tcPr>
          <w:p w14:paraId="7B86AD27"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 xml:space="preserve">Izlietotā iepakojuma konteineri 660 litru (metāla) </w:t>
            </w:r>
          </w:p>
        </w:tc>
        <w:tc>
          <w:tcPr>
            <w:tcW w:w="2462" w:type="dxa"/>
            <w:shd w:val="clear" w:color="auto" w:fill="auto"/>
            <w:noWrap/>
          </w:tcPr>
          <w:p w14:paraId="78ADA8C0"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sz w:val="24"/>
                <w:lang w:val="lv-LV"/>
              </w:rPr>
              <w:t>359,09</w:t>
            </w:r>
          </w:p>
        </w:tc>
      </w:tr>
      <w:tr w:rsidR="00C104F0" w:rsidRPr="00267F39" w14:paraId="4F5EEFA8" w14:textId="77777777" w:rsidTr="00C104F0">
        <w:trPr>
          <w:trHeight w:val="300"/>
        </w:trPr>
        <w:tc>
          <w:tcPr>
            <w:tcW w:w="696" w:type="dxa"/>
            <w:noWrap/>
          </w:tcPr>
          <w:p w14:paraId="7967621C"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7</w:t>
            </w:r>
          </w:p>
        </w:tc>
        <w:tc>
          <w:tcPr>
            <w:tcW w:w="5138" w:type="dxa"/>
            <w:noWrap/>
          </w:tcPr>
          <w:p w14:paraId="0E2BC303"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 xml:space="preserve">Izlietotā iepakojuma trīs kameru iekštelpu un </w:t>
            </w:r>
            <w:proofErr w:type="spellStart"/>
            <w:r w:rsidRPr="00267F39">
              <w:rPr>
                <w:rFonts w:ascii="Times New Roman" w:hAnsi="Times New Roman" w:cs="Times New Roman"/>
                <w:sz w:val="24"/>
                <w:szCs w:val="24"/>
                <w:lang w:val="lv-LV"/>
              </w:rPr>
              <w:t>ārtelpu</w:t>
            </w:r>
            <w:proofErr w:type="spellEnd"/>
            <w:r w:rsidRPr="00267F39">
              <w:rPr>
                <w:rFonts w:ascii="Times New Roman" w:hAnsi="Times New Roman" w:cs="Times New Roman"/>
                <w:sz w:val="24"/>
                <w:szCs w:val="24"/>
                <w:lang w:val="lv-LV"/>
              </w:rPr>
              <w:t xml:space="preserve"> dalītās vākšanas konteineri (dažāda tilpuma)</w:t>
            </w:r>
          </w:p>
        </w:tc>
        <w:tc>
          <w:tcPr>
            <w:tcW w:w="2462" w:type="dxa"/>
            <w:shd w:val="clear" w:color="auto" w:fill="auto"/>
            <w:noWrap/>
          </w:tcPr>
          <w:p w14:paraId="3FE500DD" w14:textId="77777777" w:rsidR="00C104F0" w:rsidRPr="00267F39" w:rsidDel="005C1B53" w:rsidRDefault="00C104F0" w:rsidP="00C104F0">
            <w:pPr>
              <w:jc w:val="center"/>
              <w:rPr>
                <w:rFonts w:ascii="Times New Roman" w:hAnsi="Times New Roman"/>
                <w:sz w:val="24"/>
                <w:lang w:val="lv-LV"/>
              </w:rPr>
            </w:pPr>
            <w:r w:rsidRPr="00267F39">
              <w:rPr>
                <w:rFonts w:ascii="Times New Roman" w:hAnsi="Times New Roman"/>
                <w:sz w:val="24"/>
                <w:lang w:val="lv-LV"/>
              </w:rPr>
              <w:t>1 137,83</w:t>
            </w:r>
          </w:p>
        </w:tc>
      </w:tr>
      <w:tr w:rsidR="00C104F0" w:rsidRPr="00267F39" w14:paraId="49B2B020" w14:textId="77777777" w:rsidTr="00C104F0">
        <w:trPr>
          <w:trHeight w:val="300"/>
        </w:trPr>
        <w:tc>
          <w:tcPr>
            <w:tcW w:w="696" w:type="dxa"/>
            <w:noWrap/>
            <w:hideMark/>
          </w:tcPr>
          <w:p w14:paraId="081CE3EA"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8</w:t>
            </w:r>
          </w:p>
        </w:tc>
        <w:tc>
          <w:tcPr>
            <w:tcW w:w="5138" w:type="dxa"/>
            <w:noWrap/>
          </w:tcPr>
          <w:p w14:paraId="5760405A"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 xml:space="preserve">Cigarešu </w:t>
            </w:r>
            <w:proofErr w:type="spellStart"/>
            <w:r w:rsidRPr="00267F39">
              <w:rPr>
                <w:rFonts w:ascii="Times New Roman" w:hAnsi="Times New Roman" w:cs="Times New Roman"/>
                <w:sz w:val="24"/>
                <w:szCs w:val="24"/>
                <w:lang w:val="lv-LV"/>
              </w:rPr>
              <w:t>izsmēķu</w:t>
            </w:r>
            <w:proofErr w:type="spellEnd"/>
            <w:r w:rsidRPr="00267F39">
              <w:rPr>
                <w:rFonts w:ascii="Times New Roman" w:hAnsi="Times New Roman" w:cs="Times New Roman"/>
                <w:sz w:val="24"/>
                <w:szCs w:val="24"/>
                <w:lang w:val="lv-LV"/>
              </w:rPr>
              <w:t xml:space="preserve"> tvertnes </w:t>
            </w:r>
            <w:proofErr w:type="spellStart"/>
            <w:r w:rsidRPr="00267F39">
              <w:rPr>
                <w:rFonts w:ascii="Times New Roman" w:hAnsi="Times New Roman" w:cs="Times New Roman"/>
                <w:sz w:val="24"/>
                <w:szCs w:val="24"/>
                <w:lang w:val="lv-LV"/>
              </w:rPr>
              <w:t>ārtelpām</w:t>
            </w:r>
            <w:proofErr w:type="spellEnd"/>
            <w:r w:rsidRPr="00267F39">
              <w:rPr>
                <w:rFonts w:ascii="Times New Roman" w:hAnsi="Times New Roman" w:cs="Times New Roman"/>
                <w:sz w:val="24"/>
                <w:szCs w:val="24"/>
                <w:lang w:val="lv-LV"/>
              </w:rPr>
              <w:t xml:space="preserve"> </w:t>
            </w:r>
            <w:r w:rsidRPr="00267F39">
              <w:rPr>
                <w:rFonts w:ascii="Times New Roman" w:hAnsi="Times New Roman"/>
                <w:sz w:val="24"/>
                <w:lang w:val="lv-LV"/>
              </w:rPr>
              <w:t>(</w:t>
            </w:r>
            <w:r w:rsidRPr="00267F39">
              <w:rPr>
                <w:rFonts w:ascii="Times New Roman" w:hAnsi="Times New Roman" w:cs="Times New Roman"/>
                <w:sz w:val="24"/>
                <w:szCs w:val="24"/>
                <w:lang w:val="lv-LV"/>
              </w:rPr>
              <w:t>pie sienas stiprināmas urnas)</w:t>
            </w:r>
          </w:p>
        </w:tc>
        <w:tc>
          <w:tcPr>
            <w:tcW w:w="2462" w:type="dxa"/>
            <w:shd w:val="clear" w:color="auto" w:fill="auto"/>
            <w:noWrap/>
          </w:tcPr>
          <w:p w14:paraId="2291AD51"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sz w:val="24"/>
                <w:lang w:val="lv-LV"/>
              </w:rPr>
              <w:t>53,10</w:t>
            </w:r>
          </w:p>
        </w:tc>
      </w:tr>
      <w:tr w:rsidR="00C104F0" w:rsidRPr="00267F39" w14:paraId="5C3E6165" w14:textId="77777777" w:rsidTr="00C104F0">
        <w:trPr>
          <w:trHeight w:val="300"/>
        </w:trPr>
        <w:tc>
          <w:tcPr>
            <w:tcW w:w="696" w:type="dxa"/>
            <w:noWrap/>
            <w:hideMark/>
          </w:tcPr>
          <w:p w14:paraId="671BA233"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9</w:t>
            </w:r>
          </w:p>
        </w:tc>
        <w:tc>
          <w:tcPr>
            <w:tcW w:w="5138" w:type="dxa"/>
            <w:noWrap/>
          </w:tcPr>
          <w:p w14:paraId="2A2A71EB"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 xml:space="preserve"> Bioloģisko atkritumu konteineri 240 litri </w:t>
            </w:r>
          </w:p>
        </w:tc>
        <w:tc>
          <w:tcPr>
            <w:tcW w:w="2462" w:type="dxa"/>
            <w:shd w:val="clear" w:color="auto" w:fill="auto"/>
            <w:noWrap/>
          </w:tcPr>
          <w:p w14:paraId="396113B9" w14:textId="77777777" w:rsidR="00C104F0" w:rsidRPr="00267F39" w:rsidRDefault="00C104F0" w:rsidP="00C104F0">
            <w:pPr>
              <w:jc w:val="center"/>
              <w:rPr>
                <w:rFonts w:ascii="Times New Roman" w:hAnsi="Times New Roman"/>
                <w:sz w:val="24"/>
                <w:lang w:val="lv-LV"/>
              </w:rPr>
            </w:pPr>
            <w:r w:rsidRPr="00267F39">
              <w:rPr>
                <w:rFonts w:ascii="Times New Roman" w:hAnsi="Times New Roman" w:cs="Times New Roman"/>
                <w:sz w:val="24"/>
                <w:szCs w:val="24"/>
                <w:lang w:val="lv-LV"/>
              </w:rPr>
              <w:t>76,36</w:t>
            </w:r>
          </w:p>
        </w:tc>
      </w:tr>
      <w:tr w:rsidR="00C104F0" w:rsidRPr="00267F39" w14:paraId="753BFE2B" w14:textId="77777777" w:rsidTr="00C104F0">
        <w:trPr>
          <w:trHeight w:val="300"/>
        </w:trPr>
        <w:tc>
          <w:tcPr>
            <w:tcW w:w="696" w:type="dxa"/>
            <w:noWrap/>
            <w:hideMark/>
          </w:tcPr>
          <w:p w14:paraId="602B3A94"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10</w:t>
            </w:r>
          </w:p>
        </w:tc>
        <w:tc>
          <w:tcPr>
            <w:tcW w:w="5138" w:type="dxa"/>
            <w:noWrap/>
          </w:tcPr>
          <w:p w14:paraId="75732644"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 xml:space="preserve"> Bioloģisko atkritumu konteineri 120 litri </w:t>
            </w:r>
          </w:p>
        </w:tc>
        <w:tc>
          <w:tcPr>
            <w:tcW w:w="2462" w:type="dxa"/>
            <w:shd w:val="clear" w:color="auto" w:fill="auto"/>
            <w:noWrap/>
          </w:tcPr>
          <w:p w14:paraId="5D8FEB1F" w14:textId="77777777" w:rsidR="00C104F0" w:rsidRPr="00267F39" w:rsidRDefault="00C104F0" w:rsidP="00C104F0">
            <w:pPr>
              <w:jc w:val="center"/>
              <w:rPr>
                <w:rFonts w:ascii="Times New Roman" w:hAnsi="Times New Roman"/>
                <w:sz w:val="24"/>
                <w:lang w:val="lv-LV"/>
              </w:rPr>
            </w:pPr>
            <w:r w:rsidRPr="00267F39">
              <w:rPr>
                <w:rFonts w:ascii="Times New Roman" w:hAnsi="Times New Roman"/>
                <w:sz w:val="24"/>
                <w:lang w:val="lv-LV"/>
              </w:rPr>
              <w:t>64,57</w:t>
            </w:r>
          </w:p>
        </w:tc>
      </w:tr>
      <w:tr w:rsidR="00C104F0" w:rsidRPr="00267F39" w14:paraId="1E45FDA3" w14:textId="77777777" w:rsidTr="00C104F0">
        <w:trPr>
          <w:trHeight w:val="300"/>
        </w:trPr>
        <w:tc>
          <w:tcPr>
            <w:tcW w:w="696" w:type="dxa"/>
            <w:noWrap/>
            <w:hideMark/>
          </w:tcPr>
          <w:p w14:paraId="1992A5C5" w14:textId="77777777" w:rsidR="00C104F0" w:rsidRPr="00267F39" w:rsidRDefault="00C104F0" w:rsidP="00C104F0">
            <w:pPr>
              <w:jc w:val="center"/>
              <w:rPr>
                <w:rFonts w:ascii="Times New Roman" w:hAnsi="Times New Roman" w:cs="Times New Roman"/>
                <w:sz w:val="24"/>
                <w:szCs w:val="24"/>
                <w:lang w:val="lv-LV"/>
              </w:rPr>
            </w:pPr>
            <w:r w:rsidRPr="00267F39">
              <w:rPr>
                <w:rFonts w:ascii="Times New Roman" w:hAnsi="Times New Roman" w:cs="Times New Roman"/>
                <w:sz w:val="24"/>
                <w:szCs w:val="24"/>
                <w:lang w:val="lv-LV"/>
              </w:rPr>
              <w:t>11</w:t>
            </w:r>
          </w:p>
        </w:tc>
        <w:tc>
          <w:tcPr>
            <w:tcW w:w="5138" w:type="dxa"/>
            <w:noWrap/>
          </w:tcPr>
          <w:p w14:paraId="29EE2AA5" w14:textId="77777777" w:rsidR="00C104F0" w:rsidRPr="00267F39" w:rsidRDefault="00C104F0" w:rsidP="00C104F0">
            <w:pPr>
              <w:jc w:val="center"/>
              <w:rPr>
                <w:rFonts w:ascii="Times New Roman" w:hAnsi="Times New Roman" w:cs="Times New Roman"/>
                <w:sz w:val="24"/>
                <w:szCs w:val="24"/>
                <w:lang w:val="lv-LV"/>
              </w:rPr>
            </w:pPr>
            <w:r w:rsidRPr="00267F39">
              <w:rPr>
                <w:rFonts w:ascii="Times New Roman" w:hAnsi="Times New Roman" w:cs="Times New Roman"/>
                <w:sz w:val="24"/>
                <w:szCs w:val="24"/>
                <w:lang w:val="lv-LV"/>
              </w:rPr>
              <w:t>Tvertnes mājkompostēšanai dārza atkritumiem (tilpumā no 400 litriem līdz 1 kubikmetram)</w:t>
            </w:r>
          </w:p>
        </w:tc>
        <w:tc>
          <w:tcPr>
            <w:tcW w:w="2462" w:type="dxa"/>
            <w:shd w:val="clear" w:color="auto" w:fill="auto"/>
            <w:noWrap/>
          </w:tcPr>
          <w:p w14:paraId="30E6B8A2" w14:textId="77777777" w:rsidR="00C104F0" w:rsidRPr="00267F39" w:rsidRDefault="00C104F0" w:rsidP="00C104F0">
            <w:pPr>
              <w:jc w:val="center"/>
              <w:rPr>
                <w:rFonts w:ascii="Times New Roman" w:eastAsia="Calibri" w:hAnsi="Times New Roman" w:cs="Times New Roman"/>
                <w:bCs/>
                <w:sz w:val="24"/>
                <w:szCs w:val="24"/>
              </w:rPr>
            </w:pPr>
            <w:r w:rsidRPr="00267F39">
              <w:rPr>
                <w:rFonts w:ascii="Times New Roman" w:eastAsia="Calibri" w:hAnsi="Times New Roman" w:cs="Times New Roman"/>
                <w:bCs/>
                <w:sz w:val="24"/>
                <w:szCs w:val="24"/>
              </w:rPr>
              <w:t>162,11</w:t>
            </w:r>
          </w:p>
        </w:tc>
      </w:tr>
      <w:tr w:rsidR="00C104F0" w:rsidRPr="00267F39" w14:paraId="3A9DF46D" w14:textId="77777777" w:rsidTr="00C104F0">
        <w:trPr>
          <w:trHeight w:val="300"/>
        </w:trPr>
        <w:tc>
          <w:tcPr>
            <w:tcW w:w="696" w:type="dxa"/>
            <w:noWrap/>
            <w:hideMark/>
          </w:tcPr>
          <w:p w14:paraId="7E20276F"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12</w:t>
            </w:r>
          </w:p>
        </w:tc>
        <w:tc>
          <w:tcPr>
            <w:tcW w:w="5138" w:type="dxa"/>
            <w:noWrap/>
          </w:tcPr>
          <w:p w14:paraId="3295C9A2"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Tekstila atkritumu konteineri</w:t>
            </w:r>
          </w:p>
        </w:tc>
        <w:tc>
          <w:tcPr>
            <w:tcW w:w="2462" w:type="dxa"/>
            <w:shd w:val="clear" w:color="auto" w:fill="auto"/>
            <w:noWrap/>
          </w:tcPr>
          <w:p w14:paraId="37650C84"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sz w:val="24"/>
                <w:lang w:val="lv-LV"/>
              </w:rPr>
              <w:t>395,38</w:t>
            </w:r>
          </w:p>
        </w:tc>
      </w:tr>
      <w:tr w:rsidR="00C104F0" w:rsidRPr="00267F39" w14:paraId="76C40560" w14:textId="77777777" w:rsidTr="00C104F0">
        <w:trPr>
          <w:trHeight w:val="300"/>
        </w:trPr>
        <w:tc>
          <w:tcPr>
            <w:tcW w:w="696" w:type="dxa"/>
            <w:noWrap/>
            <w:hideMark/>
          </w:tcPr>
          <w:p w14:paraId="58B6D695"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13</w:t>
            </w:r>
          </w:p>
        </w:tc>
        <w:tc>
          <w:tcPr>
            <w:tcW w:w="5138" w:type="dxa"/>
            <w:noWrap/>
          </w:tcPr>
          <w:p w14:paraId="7952FBED"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Neizlietoto medikamentu tvertnes aptiekām (videi kaitīgiem atkritumiem, dažāda tilpuma)</w:t>
            </w:r>
          </w:p>
        </w:tc>
        <w:tc>
          <w:tcPr>
            <w:tcW w:w="2462" w:type="dxa"/>
            <w:shd w:val="clear" w:color="auto" w:fill="auto"/>
            <w:noWrap/>
          </w:tcPr>
          <w:p w14:paraId="7F979F37"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sz w:val="24"/>
                <w:lang w:val="lv-LV"/>
              </w:rPr>
              <w:t>166,82</w:t>
            </w:r>
          </w:p>
        </w:tc>
      </w:tr>
      <w:tr w:rsidR="00C104F0" w:rsidRPr="00267F39" w14:paraId="7CF505D3" w14:textId="77777777" w:rsidTr="00C104F0">
        <w:trPr>
          <w:trHeight w:val="300"/>
        </w:trPr>
        <w:tc>
          <w:tcPr>
            <w:tcW w:w="696" w:type="dxa"/>
            <w:noWrap/>
          </w:tcPr>
          <w:p w14:paraId="590F3294"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14</w:t>
            </w:r>
          </w:p>
        </w:tc>
        <w:tc>
          <w:tcPr>
            <w:tcW w:w="5138" w:type="dxa"/>
            <w:noWrap/>
          </w:tcPr>
          <w:p w14:paraId="3714379A"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Noliktavas tipa konteineri videi kaitīgām precēm</w:t>
            </w:r>
          </w:p>
        </w:tc>
        <w:tc>
          <w:tcPr>
            <w:tcW w:w="2462" w:type="dxa"/>
            <w:shd w:val="clear" w:color="auto" w:fill="auto"/>
            <w:noWrap/>
          </w:tcPr>
          <w:p w14:paraId="1DA5CEA3" w14:textId="77777777" w:rsidR="00C104F0" w:rsidRPr="00267F39" w:rsidDel="00EC5D9E" w:rsidRDefault="00C104F0" w:rsidP="00C104F0">
            <w:pPr>
              <w:jc w:val="center"/>
              <w:rPr>
                <w:rFonts w:ascii="Times New Roman" w:hAnsi="Times New Roman"/>
                <w:sz w:val="24"/>
                <w:lang w:val="lv-LV"/>
              </w:rPr>
            </w:pPr>
            <w:r w:rsidRPr="00267F39">
              <w:rPr>
                <w:rFonts w:ascii="Times New Roman" w:hAnsi="Times New Roman"/>
                <w:sz w:val="24"/>
                <w:lang w:val="lv-LV"/>
              </w:rPr>
              <w:t>3 139,35</w:t>
            </w:r>
          </w:p>
        </w:tc>
      </w:tr>
      <w:tr w:rsidR="00C104F0" w:rsidRPr="00267F39" w14:paraId="351CDCBD" w14:textId="77777777" w:rsidTr="00C104F0">
        <w:trPr>
          <w:trHeight w:val="300"/>
        </w:trPr>
        <w:tc>
          <w:tcPr>
            <w:tcW w:w="696" w:type="dxa"/>
            <w:noWrap/>
            <w:hideMark/>
          </w:tcPr>
          <w:p w14:paraId="5EED5BD9"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15</w:t>
            </w:r>
          </w:p>
        </w:tc>
        <w:tc>
          <w:tcPr>
            <w:tcW w:w="5138" w:type="dxa"/>
            <w:noWrap/>
          </w:tcPr>
          <w:p w14:paraId="52E978C2"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Būvgružu un lielgabarīta konteineri (no 1,1 līdz 9 kubikmetru tilpuma konteineri</w:t>
            </w:r>
            <w:r w:rsidRPr="00267F39">
              <w:rPr>
                <w:rFonts w:ascii="Times New Roman" w:hAnsi="Times New Roman"/>
                <w:sz w:val="24"/>
                <w:lang w:val="lv-LV"/>
              </w:rPr>
              <w:t xml:space="preserve">) </w:t>
            </w:r>
          </w:p>
        </w:tc>
        <w:tc>
          <w:tcPr>
            <w:tcW w:w="2462" w:type="dxa"/>
            <w:shd w:val="clear" w:color="auto" w:fill="auto"/>
            <w:noWrap/>
          </w:tcPr>
          <w:p w14:paraId="61CA9E04"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sz w:val="24"/>
                <w:lang w:val="lv-LV"/>
              </w:rPr>
              <w:t>1 307,01</w:t>
            </w:r>
          </w:p>
        </w:tc>
      </w:tr>
      <w:tr w:rsidR="00C104F0" w:rsidRPr="00267F39" w14:paraId="201594E8" w14:textId="77777777" w:rsidTr="00C104F0">
        <w:trPr>
          <w:trHeight w:val="300"/>
        </w:trPr>
        <w:tc>
          <w:tcPr>
            <w:tcW w:w="696" w:type="dxa"/>
            <w:noWrap/>
          </w:tcPr>
          <w:p w14:paraId="2F4D1DF8"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16</w:t>
            </w:r>
          </w:p>
        </w:tc>
        <w:tc>
          <w:tcPr>
            <w:tcW w:w="5138" w:type="dxa"/>
            <w:noWrap/>
          </w:tcPr>
          <w:p w14:paraId="3C838EBB" w14:textId="77777777" w:rsidR="00C104F0" w:rsidRPr="00267F39" w:rsidRDefault="00C104F0" w:rsidP="00C104F0">
            <w:pPr>
              <w:rPr>
                <w:rFonts w:ascii="Times New Roman" w:hAnsi="Times New Roman" w:cs="Times New Roman"/>
                <w:sz w:val="24"/>
                <w:szCs w:val="24"/>
                <w:lang w:val="lv-LV"/>
              </w:rPr>
            </w:pPr>
            <w:r w:rsidRPr="00267F39">
              <w:rPr>
                <w:rFonts w:ascii="Times New Roman" w:hAnsi="Times New Roman" w:cs="Times New Roman"/>
                <w:sz w:val="24"/>
                <w:szCs w:val="24"/>
                <w:lang w:val="lv-LV"/>
              </w:rPr>
              <w:t xml:space="preserve"> Būvgružu un lielgabarīta konteineri (no 10 līdz 20 kubikmetru tilpuma konteineri)</w:t>
            </w:r>
          </w:p>
        </w:tc>
        <w:tc>
          <w:tcPr>
            <w:tcW w:w="2462" w:type="dxa"/>
            <w:shd w:val="clear" w:color="auto" w:fill="auto"/>
            <w:noWrap/>
          </w:tcPr>
          <w:p w14:paraId="1E077B65" w14:textId="77777777" w:rsidR="00C104F0" w:rsidRPr="00267F39" w:rsidRDefault="00C104F0" w:rsidP="00C104F0">
            <w:pPr>
              <w:jc w:val="center"/>
              <w:rPr>
                <w:rFonts w:ascii="Times New Roman" w:hAnsi="Times New Roman" w:cs="Times New Roman"/>
                <w:b/>
                <w:bCs/>
                <w:sz w:val="24"/>
                <w:szCs w:val="24"/>
                <w:lang w:val="lv-LV"/>
              </w:rPr>
            </w:pPr>
            <w:r w:rsidRPr="00267F39">
              <w:rPr>
                <w:rFonts w:ascii="Times New Roman" w:hAnsi="Times New Roman"/>
                <w:sz w:val="24"/>
                <w:lang w:val="lv-LV"/>
              </w:rPr>
              <w:t>4 128,86</w:t>
            </w:r>
          </w:p>
        </w:tc>
      </w:tr>
      <w:bookmarkEnd w:id="64"/>
    </w:tbl>
    <w:p w14:paraId="76FE3922" w14:textId="77777777" w:rsidR="00C104F0" w:rsidRPr="00267F39" w:rsidRDefault="00C104F0" w:rsidP="00C104F0">
      <w:r w:rsidRPr="00267F39">
        <w:br w:type="page"/>
      </w:r>
    </w:p>
    <w:p w14:paraId="2D4DDF2A" w14:textId="77777777" w:rsidR="00C104F0" w:rsidRPr="0046714C" w:rsidRDefault="00C104F0" w:rsidP="0046714C">
      <w:pPr>
        <w:pStyle w:val="Heading2"/>
        <w:rPr>
          <w:rFonts w:ascii="Times New Roman" w:hAnsi="Times New Roman" w:cs="Times New Roman"/>
          <w:b/>
          <w:color w:val="auto"/>
          <w:sz w:val="24"/>
          <w:szCs w:val="24"/>
          <w:lang w:val="lv-LV"/>
        </w:rPr>
      </w:pPr>
      <w:bookmarkStart w:id="66" w:name="_Toc164331930"/>
      <w:r w:rsidRPr="0046714C">
        <w:rPr>
          <w:rFonts w:ascii="Times New Roman" w:hAnsi="Times New Roman" w:cs="Times New Roman"/>
          <w:b/>
          <w:color w:val="auto"/>
          <w:sz w:val="24"/>
          <w:szCs w:val="24"/>
          <w:lang w:val="lv-LV"/>
        </w:rPr>
        <w:lastRenderedPageBreak/>
        <w:t>Pielikums Nr.2</w:t>
      </w:r>
      <w:bookmarkEnd w:id="66"/>
    </w:p>
    <w:p w14:paraId="1F771E0F" w14:textId="77777777" w:rsidR="00C104F0" w:rsidRPr="00267F39" w:rsidRDefault="00C104F0" w:rsidP="00C104F0">
      <w:pPr>
        <w:tabs>
          <w:tab w:val="left" w:pos="715"/>
        </w:tabs>
        <w:autoSpaceDE w:val="0"/>
        <w:autoSpaceDN w:val="0"/>
        <w:adjustRightInd w:val="0"/>
        <w:spacing w:before="29" w:after="0" w:line="274" w:lineRule="exact"/>
        <w:jc w:val="center"/>
        <w:rPr>
          <w:rFonts w:ascii="Times New Roman" w:eastAsiaTheme="minorEastAsia" w:hAnsi="Times New Roman" w:cs="Times New Roman"/>
          <w:b/>
          <w:bCs/>
          <w:sz w:val="24"/>
          <w:szCs w:val="24"/>
          <w:lang w:val="lv-LV" w:eastAsia="lv-LV"/>
        </w:rPr>
      </w:pPr>
    </w:p>
    <w:p w14:paraId="37C8EA16" w14:textId="77777777" w:rsidR="00C104F0" w:rsidRPr="00267F39" w:rsidRDefault="00C104F0" w:rsidP="00C104F0">
      <w:pPr>
        <w:tabs>
          <w:tab w:val="left" w:pos="715"/>
        </w:tabs>
        <w:autoSpaceDE w:val="0"/>
        <w:autoSpaceDN w:val="0"/>
        <w:adjustRightInd w:val="0"/>
        <w:spacing w:before="29" w:after="0" w:line="274" w:lineRule="exact"/>
        <w:jc w:val="center"/>
        <w:rPr>
          <w:rFonts w:ascii="Times New Roman" w:eastAsiaTheme="minorEastAsia" w:hAnsi="Times New Roman" w:cs="Times New Roman"/>
          <w:b/>
          <w:bCs/>
          <w:sz w:val="24"/>
          <w:szCs w:val="24"/>
          <w:lang w:val="lv-LV" w:eastAsia="lv-LV"/>
        </w:rPr>
      </w:pPr>
      <w:r w:rsidRPr="00267F39">
        <w:rPr>
          <w:rFonts w:ascii="Times New Roman" w:eastAsiaTheme="minorEastAsia" w:hAnsi="Times New Roman" w:cs="Times New Roman"/>
          <w:b/>
          <w:bCs/>
          <w:sz w:val="24"/>
          <w:szCs w:val="24"/>
          <w:lang w:val="lv-LV" w:eastAsia="lv-LV"/>
        </w:rPr>
        <w:t>Izmaksas, kas tiek segtas daļēji vai pilnā apjomā ar Regulas 2021/1060 54.panta a) apakšpunktā noteikto vienotas likmes finansējumu 7 % apmērā no attiecināmajām tiešajām izmaksām</w:t>
      </w:r>
      <w:r w:rsidRPr="00267F39">
        <w:rPr>
          <w:rFonts w:ascii="Times New Roman" w:eastAsiaTheme="minorEastAsia" w:hAnsi="Times New Roman" w:cs="Times New Roman"/>
          <w:b/>
          <w:sz w:val="24"/>
          <w:szCs w:val="24"/>
          <w:vertAlign w:val="superscript"/>
          <w:lang w:val="lv-LV" w:eastAsia="lv-LV"/>
        </w:rPr>
        <w:footnoteReference w:id="25"/>
      </w:r>
    </w:p>
    <w:p w14:paraId="31C91028" w14:textId="77777777" w:rsidR="00C104F0" w:rsidRPr="00267F39" w:rsidRDefault="00C104F0" w:rsidP="00C104F0">
      <w:pPr>
        <w:jc w:val="right"/>
        <w:rPr>
          <w:rFonts w:ascii="Times New Roman" w:hAnsi="Times New Roman" w:cs="Times New Roman"/>
          <w:lang w:val="lv-LV"/>
        </w:rPr>
      </w:pPr>
    </w:p>
    <w:tbl>
      <w:tblPr>
        <w:tblStyle w:val="TableGrid"/>
        <w:tblW w:w="0" w:type="auto"/>
        <w:tblLook w:val="04A0" w:firstRow="1" w:lastRow="0" w:firstColumn="1" w:lastColumn="0" w:noHBand="0" w:noVBand="1"/>
      </w:tblPr>
      <w:tblGrid>
        <w:gridCol w:w="8296"/>
      </w:tblGrid>
      <w:tr w:rsidR="00C104F0" w:rsidRPr="00267F39" w14:paraId="312D5EAA" w14:textId="77777777" w:rsidTr="00C104F0">
        <w:tc>
          <w:tcPr>
            <w:tcW w:w="8296" w:type="dxa"/>
          </w:tcPr>
          <w:p w14:paraId="097D90EC" w14:textId="77777777" w:rsidR="00C104F0" w:rsidRPr="00267F39" w:rsidRDefault="00C104F0" w:rsidP="00C104F0">
            <w:pPr>
              <w:widowControl w:val="0"/>
              <w:autoSpaceDE w:val="0"/>
              <w:autoSpaceDN w:val="0"/>
              <w:adjustRightInd w:val="0"/>
              <w:ind w:left="720"/>
              <w:jc w:val="center"/>
              <w:rPr>
                <w:rFonts w:ascii="Times New Roman" w:hAnsi="Times New Roman" w:cs="Times New Roman"/>
                <w:b/>
                <w:bCs/>
                <w:sz w:val="24"/>
                <w:szCs w:val="24"/>
                <w:lang w:val="lv-LV"/>
              </w:rPr>
            </w:pPr>
            <w:r w:rsidRPr="00267F39">
              <w:rPr>
                <w:rFonts w:ascii="Times New Roman" w:hAnsi="Times New Roman" w:cs="Times New Roman"/>
                <w:b/>
                <w:bCs/>
                <w:sz w:val="24"/>
                <w:szCs w:val="24"/>
                <w:lang w:val="lv-LV"/>
              </w:rPr>
              <w:t>Izmaksas, kas nav iekļautas vienas vienības izmaksu likmju noteikšanas aprēķinos:</w:t>
            </w:r>
          </w:p>
        </w:tc>
      </w:tr>
      <w:tr w:rsidR="00C104F0" w:rsidRPr="00267F39" w14:paraId="632AADFD" w14:textId="77777777" w:rsidTr="00C104F0">
        <w:tc>
          <w:tcPr>
            <w:tcW w:w="8296" w:type="dxa"/>
          </w:tcPr>
          <w:p w14:paraId="34956AB0" w14:textId="77777777" w:rsidR="00C104F0" w:rsidRPr="00267F39" w:rsidRDefault="00C104F0" w:rsidP="00C104F0">
            <w:pPr>
              <w:widowControl w:val="0"/>
              <w:numPr>
                <w:ilvl w:val="0"/>
                <w:numId w:val="16"/>
              </w:numPr>
              <w:autoSpaceDE w:val="0"/>
              <w:autoSpaceDN w:val="0"/>
              <w:adjustRightInd w:val="0"/>
              <w:jc w:val="both"/>
              <w:rPr>
                <w:rFonts w:ascii="Times New Roman" w:hAnsi="Times New Roman" w:cs="Times New Roman"/>
                <w:sz w:val="24"/>
                <w:szCs w:val="24"/>
                <w:lang w:val="lv-LV"/>
              </w:rPr>
            </w:pPr>
            <w:r w:rsidRPr="00267F39">
              <w:rPr>
                <w:rFonts w:ascii="Times New Roman" w:hAnsi="Times New Roman" w:cs="Times New Roman"/>
                <w:sz w:val="24"/>
                <w:szCs w:val="24"/>
                <w:lang w:val="lv-LV"/>
              </w:rPr>
              <w:t>Konteineru piegāde</w:t>
            </w:r>
          </w:p>
        </w:tc>
      </w:tr>
      <w:tr w:rsidR="00C104F0" w:rsidRPr="00267F39" w14:paraId="78E0CB3C" w14:textId="77777777" w:rsidTr="00C104F0">
        <w:tc>
          <w:tcPr>
            <w:tcW w:w="8296" w:type="dxa"/>
          </w:tcPr>
          <w:p w14:paraId="7761AAC2" w14:textId="77777777" w:rsidR="00C104F0" w:rsidRPr="00267F39" w:rsidRDefault="00C104F0" w:rsidP="00C104F0">
            <w:pPr>
              <w:widowControl w:val="0"/>
              <w:numPr>
                <w:ilvl w:val="0"/>
                <w:numId w:val="16"/>
              </w:numPr>
              <w:autoSpaceDE w:val="0"/>
              <w:autoSpaceDN w:val="0"/>
              <w:adjustRightInd w:val="0"/>
              <w:jc w:val="both"/>
              <w:rPr>
                <w:rFonts w:ascii="Times New Roman" w:hAnsi="Times New Roman" w:cs="Times New Roman"/>
                <w:sz w:val="24"/>
                <w:szCs w:val="24"/>
                <w:lang w:val="lv-LV"/>
              </w:rPr>
            </w:pPr>
            <w:r w:rsidRPr="00267F39">
              <w:rPr>
                <w:rFonts w:ascii="Times New Roman" w:hAnsi="Times New Roman" w:cs="Times New Roman"/>
                <w:sz w:val="24"/>
                <w:szCs w:val="24"/>
                <w:lang w:val="lv-LV"/>
              </w:rPr>
              <w:t xml:space="preserve">Konteineru montāža, pieslēgumi </w:t>
            </w:r>
            <w:r w:rsidRPr="00267F39">
              <w:rPr>
                <w:rFonts w:ascii="Times New Roman" w:hAnsi="Times New Roman"/>
                <w:sz w:val="24"/>
                <w:lang w:val="lv-LV"/>
              </w:rPr>
              <w:t xml:space="preserve">(ja attiecināms) </w:t>
            </w:r>
          </w:p>
        </w:tc>
      </w:tr>
      <w:tr w:rsidR="00C104F0" w:rsidRPr="00267F39" w14:paraId="088CC137" w14:textId="77777777" w:rsidTr="00C104F0">
        <w:tc>
          <w:tcPr>
            <w:tcW w:w="8296" w:type="dxa"/>
          </w:tcPr>
          <w:p w14:paraId="62E1B940" w14:textId="77777777" w:rsidR="00C104F0" w:rsidRPr="00267F39" w:rsidRDefault="00C104F0" w:rsidP="00C104F0">
            <w:pPr>
              <w:widowControl w:val="0"/>
              <w:numPr>
                <w:ilvl w:val="0"/>
                <w:numId w:val="16"/>
              </w:numPr>
              <w:autoSpaceDE w:val="0"/>
              <w:autoSpaceDN w:val="0"/>
              <w:adjustRightInd w:val="0"/>
              <w:contextualSpacing/>
              <w:jc w:val="both"/>
              <w:rPr>
                <w:rFonts w:ascii="Times New Roman" w:hAnsi="Times New Roman" w:cs="Times New Roman"/>
                <w:sz w:val="24"/>
                <w:szCs w:val="24"/>
                <w:lang w:val="lv-LV"/>
              </w:rPr>
            </w:pPr>
            <w:r w:rsidRPr="00267F39">
              <w:rPr>
                <w:rFonts w:ascii="Times New Roman" w:hAnsi="Times New Roman" w:cs="Times New Roman"/>
                <w:sz w:val="24"/>
                <w:szCs w:val="24"/>
                <w:lang w:val="lv-LV"/>
              </w:rPr>
              <w:t>Konteineru marķēšana</w:t>
            </w:r>
          </w:p>
        </w:tc>
      </w:tr>
      <w:tr w:rsidR="00C104F0" w:rsidRPr="00267F39" w14:paraId="309CAC5B" w14:textId="77777777" w:rsidTr="00C104F0">
        <w:tc>
          <w:tcPr>
            <w:tcW w:w="8296" w:type="dxa"/>
          </w:tcPr>
          <w:p w14:paraId="1ADD2337" w14:textId="77777777" w:rsidR="00C104F0" w:rsidRPr="00267F39" w:rsidRDefault="00C104F0" w:rsidP="00C104F0">
            <w:pPr>
              <w:widowControl w:val="0"/>
              <w:numPr>
                <w:ilvl w:val="0"/>
                <w:numId w:val="16"/>
              </w:numPr>
              <w:autoSpaceDE w:val="0"/>
              <w:autoSpaceDN w:val="0"/>
              <w:adjustRightInd w:val="0"/>
              <w:contextualSpacing/>
              <w:jc w:val="both"/>
              <w:rPr>
                <w:rFonts w:ascii="Times New Roman" w:hAnsi="Times New Roman" w:cs="Times New Roman"/>
                <w:sz w:val="24"/>
                <w:szCs w:val="24"/>
                <w:lang w:val="lv-LV"/>
              </w:rPr>
            </w:pPr>
            <w:r w:rsidRPr="00267F39">
              <w:rPr>
                <w:rFonts w:ascii="Times New Roman" w:hAnsi="Times New Roman" w:cs="Times New Roman"/>
                <w:sz w:val="24"/>
                <w:szCs w:val="24"/>
                <w:lang w:val="lv-LV"/>
              </w:rPr>
              <w:t>Noliktavu pakalpojumi</w:t>
            </w:r>
          </w:p>
        </w:tc>
      </w:tr>
      <w:tr w:rsidR="00C104F0" w:rsidRPr="00267F39" w14:paraId="07CBB40E" w14:textId="77777777" w:rsidTr="00C104F0">
        <w:trPr>
          <w:trHeight w:val="300"/>
        </w:trPr>
        <w:tc>
          <w:tcPr>
            <w:tcW w:w="8296" w:type="dxa"/>
          </w:tcPr>
          <w:p w14:paraId="058CDB74" w14:textId="77777777" w:rsidR="00C104F0" w:rsidRPr="00267F39" w:rsidRDefault="00C104F0" w:rsidP="00C104F0">
            <w:pPr>
              <w:widowControl w:val="0"/>
              <w:numPr>
                <w:ilvl w:val="0"/>
                <w:numId w:val="16"/>
              </w:numPr>
              <w:autoSpaceDE w:val="0"/>
              <w:autoSpaceDN w:val="0"/>
              <w:adjustRightInd w:val="0"/>
              <w:contextualSpacing/>
              <w:jc w:val="both"/>
              <w:rPr>
                <w:rFonts w:ascii="Times New Roman" w:hAnsi="Times New Roman" w:cs="Times New Roman"/>
                <w:sz w:val="24"/>
                <w:szCs w:val="24"/>
                <w:lang w:val="lv-LV"/>
              </w:rPr>
            </w:pPr>
            <w:r w:rsidRPr="00267F39">
              <w:rPr>
                <w:rFonts w:ascii="Times New Roman" w:hAnsi="Times New Roman" w:cs="Times New Roman"/>
                <w:sz w:val="24"/>
                <w:szCs w:val="24"/>
                <w:lang w:val="lv-LV"/>
              </w:rPr>
              <w:t>Projekta komunikācijas un vizuālās identitātes prasību nodrošināšanas izmaksas atbilstoši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47. pantam un 50. pantam un normatīvajiem aktiem par kārtību, kādā Eiropas Savienības fondu vadībā iesaistītās institūcijas nodrošina šo fondu ieviešanu 2021.–2027. gada plānošanas periodā.</w:t>
            </w:r>
            <w:r w:rsidRPr="00267F39">
              <w:rPr>
                <w:rFonts w:ascii="Times New Roman" w:hAnsi="Times New Roman" w:cs="Times New Roman"/>
                <w:sz w:val="24"/>
                <w:szCs w:val="24"/>
                <w:vertAlign w:val="superscript"/>
                <w:lang w:val="lv-LV"/>
              </w:rPr>
              <w:footnoteReference w:id="26"/>
            </w:r>
          </w:p>
        </w:tc>
      </w:tr>
    </w:tbl>
    <w:p w14:paraId="2CC7386E" w14:textId="77777777" w:rsidR="00C104F0" w:rsidRPr="00267F39" w:rsidRDefault="00C104F0" w:rsidP="00C104F0">
      <w:pPr>
        <w:rPr>
          <w:rFonts w:ascii="Times New Roman" w:hAnsi="Times New Roman" w:cs="Times New Roman"/>
          <w:sz w:val="24"/>
          <w:szCs w:val="24"/>
          <w:lang w:val="lv-LV"/>
        </w:rPr>
      </w:pPr>
    </w:p>
    <w:p w14:paraId="71CCA867" w14:textId="449624A1" w:rsidR="0046714C" w:rsidRDefault="0046714C">
      <w:pPr>
        <w:rPr>
          <w:lang w:val="lv-LV"/>
        </w:rPr>
      </w:pPr>
      <w:r>
        <w:rPr>
          <w:lang w:val="lv-LV"/>
        </w:rPr>
        <w:br w:type="page"/>
      </w:r>
    </w:p>
    <w:p w14:paraId="4F080FD3" w14:textId="77777777" w:rsidR="00C104F0" w:rsidRPr="00267F39" w:rsidRDefault="00C104F0" w:rsidP="00C104F0">
      <w:pPr>
        <w:rPr>
          <w:lang w:val="lv-LV"/>
        </w:rPr>
      </w:pPr>
    </w:p>
    <w:p w14:paraId="77DD5339" w14:textId="77777777" w:rsidR="00C104F0" w:rsidRPr="0046714C" w:rsidRDefault="00C104F0" w:rsidP="0046714C">
      <w:pPr>
        <w:pStyle w:val="Heading2"/>
        <w:rPr>
          <w:rStyle w:val="normaltextrun"/>
          <w:rFonts w:ascii="Times New Roman" w:hAnsi="Times New Roman" w:cs="Times New Roman"/>
          <w:b/>
          <w:bCs/>
          <w:color w:val="auto"/>
          <w:sz w:val="24"/>
          <w:szCs w:val="24"/>
          <w:lang w:val="lv-LV"/>
        </w:rPr>
      </w:pPr>
      <w:bookmarkStart w:id="67" w:name="_Toc164331931"/>
      <w:r w:rsidRPr="0046714C">
        <w:rPr>
          <w:rStyle w:val="normaltextrun"/>
          <w:rFonts w:ascii="Times New Roman" w:hAnsi="Times New Roman" w:cs="Times New Roman"/>
          <w:b/>
          <w:color w:val="auto"/>
          <w:sz w:val="24"/>
          <w:szCs w:val="24"/>
          <w:lang w:val="lv-LV"/>
        </w:rPr>
        <w:t>Pielikums Nr.3</w:t>
      </w:r>
      <w:bookmarkEnd w:id="67"/>
    </w:p>
    <w:p w14:paraId="00CE9F7B" w14:textId="77777777" w:rsidR="00C104F0" w:rsidRPr="00B824C2" w:rsidRDefault="00C104F0" w:rsidP="00C104F0">
      <w:pPr>
        <w:pStyle w:val="paragraph"/>
        <w:spacing w:before="0" w:beforeAutospacing="0" w:after="0" w:afterAutospacing="0"/>
        <w:jc w:val="center"/>
        <w:textAlignment w:val="baseline"/>
        <w:rPr>
          <w:rStyle w:val="normaltextrun"/>
          <w:rFonts w:eastAsiaTheme="majorEastAsia"/>
          <w:b/>
          <w:bCs/>
          <w:lang w:val="lv-LV"/>
        </w:rPr>
      </w:pPr>
    </w:p>
    <w:p w14:paraId="11C8E935" w14:textId="77777777" w:rsidR="00C104F0" w:rsidRPr="00B824C2" w:rsidRDefault="00C104F0" w:rsidP="00C104F0">
      <w:pPr>
        <w:pStyle w:val="paragraph"/>
        <w:spacing w:before="0" w:beforeAutospacing="0" w:after="0" w:afterAutospacing="0"/>
        <w:jc w:val="center"/>
        <w:textAlignment w:val="baseline"/>
        <w:rPr>
          <w:lang w:val="lv-LV"/>
        </w:rPr>
      </w:pPr>
      <w:r w:rsidRPr="00B824C2">
        <w:rPr>
          <w:rStyle w:val="normaltextrun"/>
          <w:rFonts w:eastAsiaTheme="majorEastAsia"/>
          <w:b/>
          <w:bCs/>
          <w:lang w:val="lv-LV"/>
        </w:rPr>
        <w:t>SAMP 2.2.2.2.  1.kārtā izmantojamā metodikā iekļauto izmaksu vērtību noteikšana</w:t>
      </w:r>
      <w:r w:rsidRPr="00B824C2">
        <w:rPr>
          <w:rStyle w:val="eop"/>
          <w:rFonts w:eastAsiaTheme="majorEastAsia"/>
          <w:lang w:val="lv-LV"/>
        </w:rPr>
        <w:t> </w:t>
      </w:r>
    </w:p>
    <w:p w14:paraId="63A76095" w14:textId="77777777" w:rsidR="00C104F0" w:rsidRPr="00B824C2" w:rsidRDefault="00C104F0" w:rsidP="00C104F0">
      <w:pPr>
        <w:pStyle w:val="paragraph"/>
        <w:spacing w:before="0" w:beforeAutospacing="0" w:after="0" w:afterAutospacing="0"/>
        <w:ind w:firstLine="720"/>
        <w:jc w:val="both"/>
        <w:textAlignment w:val="baseline"/>
        <w:rPr>
          <w:lang w:val="lv-LV"/>
        </w:rPr>
      </w:pPr>
      <w:r w:rsidRPr="00B824C2">
        <w:rPr>
          <w:rStyle w:val="eop"/>
          <w:rFonts w:eastAsiaTheme="majorEastAsia"/>
          <w:lang w:val="lv-LV"/>
        </w:rPr>
        <w:t> </w:t>
      </w:r>
    </w:p>
    <w:p w14:paraId="273120AA" w14:textId="77777777" w:rsidR="00C104F0" w:rsidRPr="00B824C2" w:rsidRDefault="00C104F0" w:rsidP="00C104F0">
      <w:pPr>
        <w:pStyle w:val="paragraph"/>
        <w:spacing w:before="0" w:beforeAutospacing="0" w:after="0" w:afterAutospacing="0"/>
        <w:jc w:val="both"/>
        <w:textAlignment w:val="baseline"/>
        <w:rPr>
          <w:lang w:val="lv-LV"/>
        </w:rPr>
      </w:pPr>
      <w:r w:rsidRPr="00B824C2">
        <w:rPr>
          <w:rStyle w:val="normaltextrun"/>
          <w:rFonts w:eastAsiaTheme="majorEastAsia"/>
          <w:lang w:val="lv-LV"/>
        </w:rPr>
        <w:t xml:space="preserve">Visas izmaksas noteiktas, pamatojoties uz VARAM tirgus izpētes ietvaros iegūtiem datiem. </w:t>
      </w:r>
      <w:r>
        <w:rPr>
          <w:rStyle w:val="normaltextrun"/>
          <w:rFonts w:eastAsiaTheme="majorEastAsia"/>
          <w:lang w:val="lv-LV"/>
        </w:rPr>
        <w:t>Šajā pielikumā sniegts d</w:t>
      </w:r>
      <w:r w:rsidRPr="00B824C2">
        <w:rPr>
          <w:rStyle w:val="normaltextrun"/>
          <w:rFonts w:eastAsiaTheme="majorEastAsia"/>
          <w:lang w:val="lv-LV"/>
        </w:rPr>
        <w:t>etāl</w:t>
      </w:r>
      <w:r>
        <w:rPr>
          <w:rStyle w:val="normaltextrun"/>
          <w:rFonts w:eastAsiaTheme="majorEastAsia"/>
          <w:lang w:val="lv-LV"/>
        </w:rPr>
        <w:t>āks</w:t>
      </w:r>
      <w:r w:rsidRPr="00B824C2">
        <w:rPr>
          <w:rStyle w:val="normaltextrun"/>
          <w:rFonts w:eastAsiaTheme="majorEastAsia"/>
          <w:lang w:val="lv-LV"/>
        </w:rPr>
        <w:t xml:space="preserve"> apraksts par to, kādā veidā iegūti izmaksu aprēķini</w:t>
      </w:r>
      <w:r>
        <w:rPr>
          <w:rStyle w:val="normaltextrun"/>
          <w:rFonts w:eastAsiaTheme="majorEastAsia"/>
          <w:lang w:val="lv-LV"/>
        </w:rPr>
        <w:t xml:space="preserve"> vienotās likmes noteikšanai katram konteineru veidam metodikas pielikumā Nr.1</w:t>
      </w:r>
      <w:r w:rsidRPr="00B824C2">
        <w:rPr>
          <w:rStyle w:val="normaltextrun"/>
          <w:rFonts w:eastAsiaTheme="majorEastAsia"/>
          <w:lang w:val="lv-LV"/>
        </w:rPr>
        <w:t>.</w:t>
      </w:r>
      <w:r w:rsidRPr="00B824C2">
        <w:rPr>
          <w:rStyle w:val="eop"/>
          <w:rFonts w:eastAsiaTheme="majorEastAsia"/>
          <w:lang w:val="lv-LV"/>
        </w:rPr>
        <w:t> </w:t>
      </w:r>
    </w:p>
    <w:p w14:paraId="22BEE48A" w14:textId="77777777" w:rsidR="00C104F0" w:rsidRPr="00B824C2" w:rsidRDefault="00C104F0" w:rsidP="00C104F0">
      <w:pPr>
        <w:pStyle w:val="paragraph"/>
        <w:spacing w:before="0" w:beforeAutospacing="0" w:after="0" w:afterAutospacing="0"/>
        <w:jc w:val="both"/>
        <w:textAlignment w:val="baseline"/>
        <w:rPr>
          <w:rStyle w:val="normaltextrun"/>
          <w:rFonts w:eastAsiaTheme="majorEastAsia"/>
          <w:b/>
          <w:bCs/>
          <w:lang w:val="lv-LV"/>
        </w:rPr>
      </w:pPr>
    </w:p>
    <w:p w14:paraId="10524040" w14:textId="77777777" w:rsidR="00C104F0" w:rsidRDefault="00C104F0" w:rsidP="00C104F0">
      <w:pPr>
        <w:pStyle w:val="paragraph"/>
        <w:numPr>
          <w:ilvl w:val="0"/>
          <w:numId w:val="25"/>
        </w:numPr>
        <w:spacing w:before="0" w:beforeAutospacing="0" w:after="0" w:afterAutospacing="0"/>
        <w:jc w:val="both"/>
        <w:textAlignment w:val="baseline"/>
        <w:rPr>
          <w:rStyle w:val="eop"/>
          <w:rFonts w:eastAsiaTheme="majorEastAsia"/>
          <w:b/>
          <w:bCs/>
          <w:lang w:val="lv-LV"/>
        </w:rPr>
      </w:pPr>
      <w:r w:rsidRPr="00E15A1F">
        <w:rPr>
          <w:rStyle w:val="eop"/>
          <w:rFonts w:eastAsiaTheme="majorEastAsia"/>
          <w:b/>
          <w:lang w:val="lv-LV"/>
        </w:rPr>
        <w:t>T</w:t>
      </w:r>
      <w:r w:rsidRPr="00E15A1F">
        <w:rPr>
          <w:rStyle w:val="normaltextrun"/>
          <w:rFonts w:eastAsiaTheme="majorEastAsia"/>
          <w:b/>
          <w:bCs/>
          <w:lang w:val="lv-LV"/>
        </w:rPr>
        <w:t>irgus izpētes veikšanas priekšnosacījumi un veiktās darbības</w:t>
      </w:r>
      <w:r w:rsidRPr="00E15A1F">
        <w:rPr>
          <w:rStyle w:val="eop"/>
          <w:rFonts w:eastAsiaTheme="majorEastAsia"/>
          <w:lang w:val="lv-LV"/>
        </w:rPr>
        <w:t> </w:t>
      </w:r>
      <w:r w:rsidRPr="006B5854">
        <w:rPr>
          <w:rStyle w:val="eop"/>
          <w:rFonts w:eastAsiaTheme="majorEastAsia"/>
          <w:b/>
          <w:bCs/>
          <w:lang w:val="lv-LV"/>
        </w:rPr>
        <w:t>tās sagatavošanai</w:t>
      </w:r>
    </w:p>
    <w:p w14:paraId="3E77A0FB" w14:textId="77777777" w:rsidR="00C104F0" w:rsidRPr="006B5854" w:rsidRDefault="00C104F0" w:rsidP="00C104F0">
      <w:pPr>
        <w:pStyle w:val="paragraph"/>
        <w:numPr>
          <w:ilvl w:val="1"/>
          <w:numId w:val="25"/>
        </w:numPr>
        <w:spacing w:before="0" w:beforeAutospacing="0" w:after="0" w:afterAutospacing="0"/>
        <w:jc w:val="both"/>
        <w:textAlignment w:val="baseline"/>
        <w:rPr>
          <w:b/>
          <w:bCs/>
          <w:lang w:val="lv-LV"/>
        </w:rPr>
      </w:pPr>
      <w:r>
        <w:rPr>
          <w:b/>
          <w:bCs/>
          <w:lang w:val="lv-LV"/>
        </w:rPr>
        <w:t xml:space="preserve"> Konteineru pozīciju izvēles pamatojums </w:t>
      </w:r>
    </w:p>
    <w:p w14:paraId="0E678CD6" w14:textId="614CAD6B" w:rsidR="00C104F0" w:rsidRPr="00B824C2" w:rsidRDefault="00C104F0" w:rsidP="00C104F0">
      <w:pPr>
        <w:pStyle w:val="paragraph"/>
        <w:jc w:val="both"/>
        <w:rPr>
          <w:color w:val="000000" w:themeColor="text1"/>
          <w:lang w:val="lv-LV"/>
        </w:rPr>
      </w:pPr>
      <w:r w:rsidRPr="32DA3E89">
        <w:rPr>
          <w:color w:val="000000" w:themeColor="text1"/>
          <w:lang w:val="lv-LV"/>
        </w:rPr>
        <w:t>Ministru kabineta</w:t>
      </w:r>
      <w:r w:rsidRPr="00B824C2">
        <w:rPr>
          <w:color w:val="000000" w:themeColor="text1"/>
          <w:lang w:val="lv-LV"/>
        </w:rPr>
        <w:t xml:space="preserve"> 2021. gada 26. oktobra noteikum</w:t>
      </w:r>
      <w:r w:rsidR="00251592">
        <w:rPr>
          <w:color w:val="000000" w:themeColor="text1"/>
          <w:lang w:val="lv-LV"/>
        </w:rPr>
        <w:t>u</w:t>
      </w:r>
      <w:r w:rsidRPr="00B824C2">
        <w:rPr>
          <w:color w:val="000000" w:themeColor="text1"/>
          <w:lang w:val="lv-LV"/>
        </w:rPr>
        <w:t xml:space="preserve"> Nr.712 “Atkritumu dalītas savākšanas, sagatavošanas atkārtotai izmantošanai, pārstrādes un materiālu reģenerācijas noteikumi”</w:t>
      </w:r>
      <w:r w:rsidRPr="00B824C2">
        <w:rPr>
          <w:rStyle w:val="FootnoteReference"/>
          <w:rFonts w:eastAsiaTheme="majorEastAsia"/>
          <w:color w:val="000000" w:themeColor="text1"/>
          <w:lang w:val="lv-LV"/>
        </w:rPr>
        <w:footnoteReference w:id="27"/>
      </w:r>
      <w:r w:rsidRPr="00B824C2">
        <w:rPr>
          <w:color w:val="000000" w:themeColor="text1"/>
          <w:lang w:val="lv-LV"/>
        </w:rPr>
        <w:t xml:space="preserve"> (turpmāk – MK noteikumi Nr. 712) 3.punkta prasības par dalītās vākšanas sistēmas izveid</w:t>
      </w:r>
      <w:r>
        <w:rPr>
          <w:color w:val="000000" w:themeColor="text1"/>
          <w:lang w:val="lv-LV"/>
        </w:rPr>
        <w:t>i, nosaka, ka</w:t>
      </w:r>
      <w:r w:rsidRPr="00B824C2">
        <w:rPr>
          <w:color w:val="000000" w:themeColor="text1"/>
          <w:lang w:val="lv-LV"/>
        </w:rPr>
        <w:t xml:space="preserve"> </w:t>
      </w:r>
      <w:r w:rsidRPr="32DA3E89">
        <w:rPr>
          <w:color w:val="000000" w:themeColor="text1"/>
          <w:lang w:val="lv-LV"/>
        </w:rPr>
        <w:t>nepieciešamība</w:t>
      </w:r>
      <w:r>
        <w:rPr>
          <w:color w:val="000000" w:themeColor="text1"/>
          <w:lang w:val="lv-LV"/>
        </w:rPr>
        <w:t xml:space="preserve"> atkritumu dalītās vākšanas nodrošināšanai ir</w:t>
      </w:r>
      <w:r w:rsidRPr="00B824C2">
        <w:rPr>
          <w:color w:val="000000" w:themeColor="text1"/>
          <w:lang w:val="lv-LV"/>
        </w:rPr>
        <w:t xml:space="preserve"> ne tikai izlietotajam iepakojumam (stiklu, papīru, plastmasu un metālu saturošu materiāliem), bet arī bioloģiskajiem atkritumiem, tekstilmateriāliem  un bīstamiem sadzīves atkritumiem</w:t>
      </w:r>
      <w:r w:rsidRPr="32DA3E89">
        <w:rPr>
          <w:color w:val="000000" w:themeColor="text1"/>
          <w:lang w:val="lv-LV"/>
        </w:rPr>
        <w:t>.</w:t>
      </w:r>
      <w:r w:rsidRPr="00B824C2">
        <w:rPr>
          <w:color w:val="000000" w:themeColor="text1"/>
          <w:lang w:val="lv-LV"/>
        </w:rPr>
        <w:t xml:space="preserve"> Tāpat MK noteikum</w:t>
      </w:r>
      <w:r w:rsidR="00251592">
        <w:rPr>
          <w:color w:val="000000" w:themeColor="text1"/>
          <w:lang w:val="lv-LV"/>
        </w:rPr>
        <w:t>u</w:t>
      </w:r>
      <w:r w:rsidRPr="00B824C2">
        <w:rPr>
          <w:color w:val="000000" w:themeColor="text1"/>
          <w:lang w:val="lv-LV"/>
        </w:rPr>
        <w:t xml:space="preserve"> Nr. 712 6.punkt</w:t>
      </w:r>
      <w:r w:rsidR="00251592">
        <w:rPr>
          <w:color w:val="000000" w:themeColor="text1"/>
          <w:lang w:val="lv-LV"/>
        </w:rPr>
        <w:t>s</w:t>
      </w:r>
      <w:r w:rsidRPr="00B824C2">
        <w:rPr>
          <w:color w:val="000000" w:themeColor="text1"/>
          <w:lang w:val="lv-LV"/>
        </w:rPr>
        <w:t xml:space="preserve"> no</w:t>
      </w:r>
      <w:r w:rsidR="00251592">
        <w:rPr>
          <w:color w:val="000000" w:themeColor="text1"/>
          <w:lang w:val="lv-LV"/>
        </w:rPr>
        <w:t>saka</w:t>
      </w:r>
      <w:r w:rsidRPr="00B824C2">
        <w:rPr>
          <w:color w:val="000000" w:themeColor="text1"/>
          <w:lang w:val="lv-LV"/>
        </w:rPr>
        <w:t xml:space="preserve"> būvniecības atkritumu, kuri nav bīstami, pārstrādes mērķus</w:t>
      </w:r>
      <w:r w:rsidR="00251592">
        <w:rPr>
          <w:color w:val="000000" w:themeColor="text1"/>
          <w:lang w:val="lv-LV"/>
        </w:rPr>
        <w:t>.</w:t>
      </w:r>
      <w:r w:rsidRPr="00B824C2">
        <w:rPr>
          <w:color w:val="000000" w:themeColor="text1"/>
          <w:lang w:val="lv-LV"/>
        </w:rPr>
        <w:t xml:space="preserve"> </w:t>
      </w:r>
      <w:r w:rsidR="00251592">
        <w:rPr>
          <w:color w:val="000000" w:themeColor="text1"/>
          <w:lang w:val="lv-LV"/>
        </w:rPr>
        <w:t>L</w:t>
      </w:r>
      <w:r w:rsidRPr="00B824C2">
        <w:rPr>
          <w:color w:val="000000" w:themeColor="text1"/>
          <w:lang w:val="lv-LV"/>
        </w:rPr>
        <w:t xml:space="preserve">īdz ar to šim atkritumu veidam arī ir nepieciešama  dalīta vākšana. Turklāt jāņem vērā, ka atkritumu dalītā vākšana tiek organizēta atbilstoši </w:t>
      </w:r>
      <w:r w:rsidRPr="32DA3E89">
        <w:rPr>
          <w:color w:val="000000" w:themeColor="text1"/>
          <w:lang w:val="lv-LV"/>
        </w:rPr>
        <w:t>Ministru kabineta</w:t>
      </w:r>
      <w:r w:rsidRPr="00B824C2">
        <w:rPr>
          <w:color w:val="000000" w:themeColor="text1"/>
          <w:lang w:val="lv-LV"/>
        </w:rPr>
        <w:t xml:space="preserve"> 2016. gada 13. decembra noteikumu Nr. 788 “Noteikumi par atkritumu savākšanas un šķirošanas vietām”</w:t>
      </w:r>
      <w:r w:rsidRPr="00B824C2">
        <w:rPr>
          <w:rStyle w:val="FootnoteReference"/>
          <w:rFonts w:eastAsiaTheme="majorEastAsia"/>
          <w:color w:val="000000" w:themeColor="text1"/>
          <w:lang w:val="lv-LV"/>
        </w:rPr>
        <w:footnoteReference w:id="28"/>
      </w:r>
      <w:r w:rsidRPr="32DA3E89">
        <w:rPr>
          <w:color w:val="000000" w:themeColor="text1"/>
          <w:lang w:val="lv-LV"/>
        </w:rPr>
        <w:t xml:space="preserve"> nosacījumiem</w:t>
      </w:r>
      <w:r w:rsidRPr="00B824C2">
        <w:rPr>
          <w:color w:val="000000" w:themeColor="text1"/>
          <w:lang w:val="lv-LV"/>
        </w:rPr>
        <w:t xml:space="preserve">, t.i. savākšanas punktus un laukumus, to aprīkojumu un atkritumu veidus, kas pieņemami laukumos, kas arī paredz būvniecības un lielgabarīta atkritumu pieņemšanas iespēju laukumos. </w:t>
      </w:r>
      <w:r w:rsidRPr="00CE3FC0">
        <w:rPr>
          <w:color w:val="000000" w:themeColor="text1"/>
          <w:lang w:val="lv-LV"/>
        </w:rPr>
        <w:t>Savukārt</w:t>
      </w:r>
      <w:r w:rsidR="00251592" w:rsidRPr="00CE3FC0">
        <w:rPr>
          <w:color w:val="000000" w:themeColor="text1"/>
          <w:lang w:val="lv-LV"/>
        </w:rPr>
        <w:t>,</w:t>
      </w:r>
      <w:r w:rsidRPr="00CE3FC0">
        <w:rPr>
          <w:color w:val="000000" w:themeColor="text1"/>
          <w:lang w:val="lv-LV"/>
        </w:rPr>
        <w:t xml:space="preserve"> Atkritumu apsaimniekošanas likum</w:t>
      </w:r>
      <w:r w:rsidR="00251592" w:rsidRPr="00CE3FC0">
        <w:rPr>
          <w:color w:val="000000" w:themeColor="text1"/>
          <w:lang w:val="lv-LV"/>
        </w:rPr>
        <w:t>a</w:t>
      </w:r>
      <w:r w:rsidRPr="00CE3FC0">
        <w:rPr>
          <w:rStyle w:val="FootnoteReference"/>
          <w:rFonts w:eastAsiaTheme="majorEastAsia"/>
          <w:color w:val="000000" w:themeColor="text1"/>
          <w:lang w:val="lv-LV"/>
        </w:rPr>
        <w:footnoteReference w:id="29"/>
      </w:r>
      <w:r w:rsidRPr="00CE3FC0">
        <w:rPr>
          <w:color w:val="000000" w:themeColor="text1"/>
          <w:lang w:val="lv-LV"/>
        </w:rPr>
        <w:t xml:space="preserve"> 20.panta 5.</w:t>
      </w:r>
      <w:r w:rsidRPr="00CE3FC0">
        <w:rPr>
          <w:color w:val="000000" w:themeColor="text1"/>
          <w:vertAlign w:val="superscript"/>
          <w:lang w:val="lv-LV"/>
        </w:rPr>
        <w:t xml:space="preserve">2 </w:t>
      </w:r>
      <w:r w:rsidR="00922D17" w:rsidRPr="00CE3FC0">
        <w:rPr>
          <w:color w:val="000000" w:themeColor="text1"/>
          <w:lang w:val="lv-LV"/>
        </w:rPr>
        <w:t>daļas</w:t>
      </w:r>
      <w:r w:rsidRPr="00CE3FC0">
        <w:rPr>
          <w:color w:val="000000" w:themeColor="text1"/>
          <w:lang w:val="lv-LV"/>
        </w:rPr>
        <w:t xml:space="preserve"> 2.</w:t>
      </w:r>
      <w:r w:rsidR="00922D17" w:rsidRPr="00CE3FC0">
        <w:rPr>
          <w:color w:val="000000" w:themeColor="text1"/>
          <w:lang w:val="lv-LV"/>
        </w:rPr>
        <w:t>punktā</w:t>
      </w:r>
      <w:r w:rsidRPr="00CE3FC0">
        <w:rPr>
          <w:color w:val="000000" w:themeColor="text1"/>
          <w:lang w:val="lv-LV"/>
        </w:rPr>
        <w:t xml:space="preserve"> paredz</w:t>
      </w:r>
      <w:r w:rsidR="00CE3FC0" w:rsidRPr="00CE3FC0">
        <w:rPr>
          <w:color w:val="000000" w:themeColor="text1"/>
          <w:lang w:val="lv-LV"/>
        </w:rPr>
        <w:t>ēts deleģējums Ministru kabinetam noteikt kārtību</w:t>
      </w:r>
      <w:r w:rsidRPr="00CE3FC0">
        <w:rPr>
          <w:color w:val="000000" w:themeColor="text1"/>
          <w:lang w:val="lv-LV"/>
        </w:rPr>
        <w:t xml:space="preserve"> mājsaimniecībās kompostēto bioloģisko atkritumu, atkārtotai izmantošanai paredzēto atkritumu un pārtikas atkritumu daudzuma noteikšan</w:t>
      </w:r>
      <w:r w:rsidR="00CE3FC0" w:rsidRPr="00CE3FC0">
        <w:rPr>
          <w:color w:val="000000" w:themeColor="text1"/>
          <w:lang w:val="lv-LV"/>
        </w:rPr>
        <w:t>ai svara vienībās. Tādējādi</w:t>
      </w:r>
      <w:r w:rsidRPr="00CE3FC0">
        <w:rPr>
          <w:color w:val="000000" w:themeColor="text1"/>
          <w:lang w:val="lv-LV"/>
        </w:rPr>
        <w:t xml:space="preserve"> daudzuma noteikšanai kalpo noteikta tilpuma mājsaimniecībās izmantojami kompostētāji.</w:t>
      </w:r>
      <w:r w:rsidRPr="00B824C2">
        <w:rPr>
          <w:color w:val="000000" w:themeColor="text1"/>
          <w:lang w:val="lv-LV"/>
        </w:rPr>
        <w:t xml:space="preserve"> 2022. gada 13. decembrī ir pieņemti </w:t>
      </w:r>
      <w:r w:rsidRPr="32DA3E89">
        <w:rPr>
          <w:color w:val="000000" w:themeColor="text1"/>
          <w:lang w:val="lv-LV"/>
        </w:rPr>
        <w:t>Ministru kabineta</w:t>
      </w:r>
      <w:r w:rsidRPr="00B824C2">
        <w:rPr>
          <w:color w:val="000000" w:themeColor="text1"/>
          <w:lang w:val="lv-LV"/>
        </w:rPr>
        <w:t xml:space="preserve"> noteikumi Nr. 781 “Noteikumi par ražotāja paplašinātās atbildības sistēmas izveidi un piemērošanu plastmasu saturošiem izstrādājumiem”</w:t>
      </w:r>
      <w:r w:rsidRPr="00B824C2">
        <w:rPr>
          <w:rStyle w:val="FootnoteReference"/>
          <w:rFonts w:eastAsiaTheme="majorEastAsia"/>
          <w:color w:val="000000" w:themeColor="text1"/>
          <w:lang w:val="lv-LV"/>
        </w:rPr>
        <w:footnoteReference w:id="30"/>
      </w:r>
      <w:r w:rsidRPr="00B824C2">
        <w:rPr>
          <w:color w:val="000000" w:themeColor="text1"/>
          <w:lang w:val="lv-LV"/>
        </w:rPr>
        <w:t>, kas no 2023. gada 5.janvāra attiecas arī uz  tabakas izstrādājumiem ar filtriem un filtriem, kas paredzēti lietošanai kopā ar tabakas izstrādājumiem, līdz ar to arī atsevišķa šī veida atkritumu savākšana var kļūt par svarīgu aspektu ražotāja atbildības sistēmas izveidē. VARAM tirgus izpētē ir iekļaujami</w:t>
      </w:r>
      <w:r w:rsidRPr="00B824C2">
        <w:rPr>
          <w:b/>
          <w:bCs/>
          <w:color w:val="000000" w:themeColor="text1"/>
          <w:lang w:val="lv-LV"/>
        </w:rPr>
        <w:t xml:space="preserve"> </w:t>
      </w:r>
      <w:r w:rsidRPr="00B824C2">
        <w:rPr>
          <w:color w:val="000000" w:themeColor="text1"/>
          <w:lang w:val="lv-LV"/>
        </w:rPr>
        <w:t>minēt</w:t>
      </w:r>
      <w:r w:rsidRPr="00EF35A8">
        <w:rPr>
          <w:color w:val="000000" w:themeColor="text1"/>
          <w:lang w:val="lv-LV"/>
        </w:rPr>
        <w:t>o</w:t>
      </w:r>
      <w:r w:rsidRPr="00B824C2">
        <w:rPr>
          <w:color w:val="000000" w:themeColor="text1"/>
          <w:lang w:val="lv-LV"/>
        </w:rPr>
        <w:t xml:space="preserve"> atkritumu veidu savākšanas konteineri</w:t>
      </w:r>
      <w:r w:rsidRPr="32DA3E89">
        <w:rPr>
          <w:color w:val="000000" w:themeColor="text1"/>
          <w:lang w:val="lv-LV"/>
        </w:rPr>
        <w:t xml:space="preserve">. </w:t>
      </w:r>
    </w:p>
    <w:p w14:paraId="500A81B8" w14:textId="1E2D8B0E" w:rsidR="0046714C" w:rsidRPr="00805A44" w:rsidRDefault="00C104F0" w:rsidP="00805A44">
      <w:pPr>
        <w:pStyle w:val="paragraph"/>
        <w:spacing w:after="0"/>
        <w:jc w:val="both"/>
        <w:textAlignment w:val="baseline"/>
        <w:rPr>
          <w:color w:val="000000" w:themeColor="text1"/>
          <w:lang w:val="lv-LV"/>
        </w:rPr>
      </w:pPr>
      <w:r w:rsidRPr="68124FFE">
        <w:rPr>
          <w:color w:val="000000" w:themeColor="text1"/>
          <w:lang w:val="lv-LV"/>
        </w:rPr>
        <w:t xml:space="preserve">Apkopojot normatīvo aktu nosacījumus, tika sagatavots saraksts ar tiem konteineriem, par kuriem veicama tirgus cenu izpēte, skat. 1.tabulu. Konteineru tipa izvēle balstīta uz Latvijā ikdienas praksē visbiežāk izmantoto atkritumu konteineru tilpumiem un materiāliem. Šī pieeja sabalansē normatīvo aktu prasības par dalīti vācamo atkritumu veidiem ar apritē esoša, sevi pierādījuša, aprīkojuma priekšrocībām.  </w:t>
      </w:r>
    </w:p>
    <w:p w14:paraId="55BB4D74" w14:textId="48CBDDD8" w:rsidR="00C104F0" w:rsidRPr="00B824C2" w:rsidRDefault="00C104F0" w:rsidP="00C104F0">
      <w:pPr>
        <w:pStyle w:val="paragraph"/>
        <w:spacing w:after="0"/>
        <w:ind w:firstLine="720"/>
        <w:jc w:val="both"/>
        <w:textAlignment w:val="baseline"/>
        <w:rPr>
          <w:b/>
          <w:i/>
          <w:lang w:val="lv-LV"/>
        </w:rPr>
      </w:pPr>
      <w:r w:rsidRPr="00B824C2">
        <w:rPr>
          <w:b/>
          <w:i/>
          <w:lang w:val="lv-LV"/>
        </w:rPr>
        <w:lastRenderedPageBreak/>
        <w:t>1.tabula. VARAM tirgus cenu izpētē iekļaujamie dalītās vākšanas konteineru veidi</w:t>
      </w:r>
    </w:p>
    <w:tbl>
      <w:tblPr>
        <w:tblStyle w:val="TableGrid"/>
        <w:tblW w:w="0" w:type="auto"/>
        <w:tblLook w:val="04A0" w:firstRow="1" w:lastRow="0" w:firstColumn="1" w:lastColumn="0" w:noHBand="0" w:noVBand="1"/>
      </w:tblPr>
      <w:tblGrid>
        <w:gridCol w:w="2250"/>
        <w:gridCol w:w="2667"/>
        <w:gridCol w:w="1439"/>
        <w:gridCol w:w="2660"/>
      </w:tblGrid>
      <w:tr w:rsidR="00C104F0" w:rsidRPr="0046714C" w14:paraId="18BC4D2D" w14:textId="77777777" w:rsidTr="00C104F0">
        <w:tc>
          <w:tcPr>
            <w:tcW w:w="2250" w:type="dxa"/>
          </w:tcPr>
          <w:p w14:paraId="0D974325" w14:textId="77777777" w:rsidR="00C104F0" w:rsidRPr="0046714C" w:rsidRDefault="00C104F0" w:rsidP="00C104F0">
            <w:p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Atkritumu veids</w:t>
            </w:r>
          </w:p>
        </w:tc>
        <w:tc>
          <w:tcPr>
            <w:tcW w:w="2667" w:type="dxa"/>
          </w:tcPr>
          <w:p w14:paraId="7EF79A69" w14:textId="77777777" w:rsidR="00C104F0" w:rsidRPr="0046714C" w:rsidRDefault="00C104F0" w:rsidP="00C104F0">
            <w:p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Konteinera izvietošana</w:t>
            </w:r>
          </w:p>
        </w:tc>
        <w:tc>
          <w:tcPr>
            <w:tcW w:w="1439" w:type="dxa"/>
          </w:tcPr>
          <w:p w14:paraId="7BEBA248" w14:textId="77777777" w:rsidR="00C104F0" w:rsidRPr="0046714C" w:rsidRDefault="00C104F0" w:rsidP="00C104F0">
            <w:p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Konteinera materiāls</w:t>
            </w:r>
          </w:p>
        </w:tc>
        <w:tc>
          <w:tcPr>
            <w:tcW w:w="2660" w:type="dxa"/>
          </w:tcPr>
          <w:p w14:paraId="19BD92FA" w14:textId="77777777" w:rsidR="00C104F0" w:rsidRPr="0046714C" w:rsidRDefault="00C104F0" w:rsidP="00C104F0">
            <w:p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Tilpums, litri vai m</w:t>
            </w:r>
            <w:r w:rsidRPr="0046714C">
              <w:rPr>
                <w:rFonts w:ascii="Times New Roman" w:hAnsi="Times New Roman" w:cs="Times New Roman"/>
                <w:b/>
                <w:sz w:val="20"/>
                <w:szCs w:val="20"/>
                <w:vertAlign w:val="superscript"/>
                <w:lang w:val="lv-LV"/>
              </w:rPr>
              <w:t>3</w:t>
            </w:r>
          </w:p>
        </w:tc>
      </w:tr>
      <w:tr w:rsidR="00C104F0" w:rsidRPr="0046714C" w14:paraId="383B0C3F" w14:textId="77777777" w:rsidTr="00C104F0">
        <w:tc>
          <w:tcPr>
            <w:tcW w:w="9016" w:type="dxa"/>
            <w:gridSpan w:val="4"/>
          </w:tcPr>
          <w:p w14:paraId="0AE96E59" w14:textId="77777777" w:rsidR="00C104F0" w:rsidRPr="0046714C" w:rsidRDefault="00C104F0" w:rsidP="00C104F0">
            <w:pPr>
              <w:numPr>
                <w:ilvl w:val="0"/>
                <w:numId w:val="17"/>
              </w:numPr>
              <w:contextualSpacing/>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 xml:space="preserve">Iepakojums, atsevišķi konteineri </w:t>
            </w:r>
          </w:p>
        </w:tc>
      </w:tr>
      <w:tr w:rsidR="00C104F0" w:rsidRPr="0046714C" w14:paraId="1FDDEDDB" w14:textId="77777777" w:rsidTr="00C104F0">
        <w:tc>
          <w:tcPr>
            <w:tcW w:w="2250" w:type="dxa"/>
          </w:tcPr>
          <w:p w14:paraId="4C51A467"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Vieglais iepakojums (plastmasas, papīrs, metāls) </w:t>
            </w:r>
          </w:p>
        </w:tc>
        <w:tc>
          <w:tcPr>
            <w:tcW w:w="2667" w:type="dxa"/>
          </w:tcPr>
          <w:p w14:paraId="731CE340"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Publiski pieejamās vietās (savākšanas punkti, laukumi)  </w:t>
            </w:r>
          </w:p>
        </w:tc>
        <w:tc>
          <w:tcPr>
            <w:tcW w:w="1439" w:type="dxa"/>
          </w:tcPr>
          <w:p w14:paraId="3646F44E"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Plastmasa </w:t>
            </w:r>
          </w:p>
        </w:tc>
        <w:tc>
          <w:tcPr>
            <w:tcW w:w="2660" w:type="dxa"/>
          </w:tcPr>
          <w:p w14:paraId="5B171719"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660 un 1100 litri </w:t>
            </w:r>
          </w:p>
        </w:tc>
      </w:tr>
      <w:tr w:rsidR="00C104F0" w:rsidRPr="0046714C" w14:paraId="2B07CB04" w14:textId="77777777" w:rsidTr="00C104F0">
        <w:tc>
          <w:tcPr>
            <w:tcW w:w="2250" w:type="dxa"/>
          </w:tcPr>
          <w:p w14:paraId="1FFAA0E2"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Stikls (iepakojums) </w:t>
            </w:r>
          </w:p>
        </w:tc>
        <w:tc>
          <w:tcPr>
            <w:tcW w:w="2667" w:type="dxa"/>
          </w:tcPr>
          <w:p w14:paraId="6CFACC06"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Publiski pieejamās vietās (savākšanas punkti, laukumi)  </w:t>
            </w:r>
          </w:p>
        </w:tc>
        <w:tc>
          <w:tcPr>
            <w:tcW w:w="1439" w:type="dxa"/>
          </w:tcPr>
          <w:p w14:paraId="6C71FEC8"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Metāls </w:t>
            </w:r>
          </w:p>
        </w:tc>
        <w:tc>
          <w:tcPr>
            <w:tcW w:w="2660" w:type="dxa"/>
          </w:tcPr>
          <w:p w14:paraId="6C48418E"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660 un 1100 litri </w:t>
            </w:r>
          </w:p>
        </w:tc>
      </w:tr>
      <w:tr w:rsidR="00C104F0" w:rsidRPr="0046714C" w14:paraId="08320B92" w14:textId="77777777" w:rsidTr="00C104F0">
        <w:tc>
          <w:tcPr>
            <w:tcW w:w="2250" w:type="dxa"/>
          </w:tcPr>
          <w:p w14:paraId="6504179E"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Vieglais iepakojums (plastmasas, papīrs, metāls) </w:t>
            </w:r>
          </w:p>
        </w:tc>
        <w:tc>
          <w:tcPr>
            <w:tcW w:w="2667" w:type="dxa"/>
          </w:tcPr>
          <w:p w14:paraId="690AE6F5"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Privātmāju rajons, koplietošanas konteiners  </w:t>
            </w:r>
          </w:p>
        </w:tc>
        <w:tc>
          <w:tcPr>
            <w:tcW w:w="1439" w:type="dxa"/>
          </w:tcPr>
          <w:p w14:paraId="624B27AF"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Plastmasa </w:t>
            </w:r>
          </w:p>
        </w:tc>
        <w:tc>
          <w:tcPr>
            <w:tcW w:w="2660" w:type="dxa"/>
          </w:tcPr>
          <w:p w14:paraId="783E46E1"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660 un 1100 litri </w:t>
            </w:r>
          </w:p>
        </w:tc>
      </w:tr>
      <w:tr w:rsidR="00C104F0" w:rsidRPr="0046714C" w14:paraId="3FEB61B8" w14:textId="77777777" w:rsidTr="00C104F0">
        <w:tc>
          <w:tcPr>
            <w:tcW w:w="2250" w:type="dxa"/>
          </w:tcPr>
          <w:p w14:paraId="02F28DD3"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Stikls (iepakojums) </w:t>
            </w:r>
          </w:p>
        </w:tc>
        <w:tc>
          <w:tcPr>
            <w:tcW w:w="2667" w:type="dxa"/>
          </w:tcPr>
          <w:p w14:paraId="2E378A75"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Privātmāju rajons (savākšanas punkti, laukumi)  </w:t>
            </w:r>
          </w:p>
        </w:tc>
        <w:tc>
          <w:tcPr>
            <w:tcW w:w="1439" w:type="dxa"/>
          </w:tcPr>
          <w:p w14:paraId="23C763D4"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Metāls </w:t>
            </w:r>
          </w:p>
        </w:tc>
        <w:tc>
          <w:tcPr>
            <w:tcW w:w="2660" w:type="dxa"/>
          </w:tcPr>
          <w:p w14:paraId="334D84C6"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660 un 1100 litri </w:t>
            </w:r>
          </w:p>
        </w:tc>
      </w:tr>
      <w:tr w:rsidR="00C104F0" w:rsidRPr="0046714C" w14:paraId="7874776A" w14:textId="77777777" w:rsidTr="00C104F0">
        <w:tc>
          <w:tcPr>
            <w:tcW w:w="2250" w:type="dxa"/>
          </w:tcPr>
          <w:p w14:paraId="441095C0"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Vieglais iepakojums (plastmasas, papīrs, metāls)  </w:t>
            </w:r>
          </w:p>
        </w:tc>
        <w:tc>
          <w:tcPr>
            <w:tcW w:w="2667" w:type="dxa"/>
          </w:tcPr>
          <w:p w14:paraId="4B4DD2A5"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Privātmājas teritorija </w:t>
            </w:r>
          </w:p>
        </w:tc>
        <w:tc>
          <w:tcPr>
            <w:tcW w:w="1439" w:type="dxa"/>
          </w:tcPr>
          <w:p w14:paraId="0396F35D"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Plastmasa </w:t>
            </w:r>
          </w:p>
        </w:tc>
        <w:tc>
          <w:tcPr>
            <w:tcW w:w="2660" w:type="dxa"/>
          </w:tcPr>
          <w:p w14:paraId="5102EE15"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120 un 240 litri </w:t>
            </w:r>
          </w:p>
        </w:tc>
      </w:tr>
      <w:tr w:rsidR="00C104F0" w:rsidRPr="0046714C" w14:paraId="1163A0BE" w14:textId="77777777" w:rsidTr="00C104F0">
        <w:tc>
          <w:tcPr>
            <w:tcW w:w="2250" w:type="dxa"/>
          </w:tcPr>
          <w:p w14:paraId="27160AE8"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Stikls (iepakojums)</w:t>
            </w:r>
          </w:p>
        </w:tc>
        <w:tc>
          <w:tcPr>
            <w:tcW w:w="2667" w:type="dxa"/>
          </w:tcPr>
          <w:p w14:paraId="13AD2141"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Privātmājas teritorija </w:t>
            </w:r>
          </w:p>
        </w:tc>
        <w:tc>
          <w:tcPr>
            <w:tcW w:w="1439" w:type="dxa"/>
          </w:tcPr>
          <w:p w14:paraId="73E16C37"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Plastmasa </w:t>
            </w:r>
          </w:p>
        </w:tc>
        <w:tc>
          <w:tcPr>
            <w:tcW w:w="2660" w:type="dxa"/>
          </w:tcPr>
          <w:p w14:paraId="2A015D43"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120  un 240 litri </w:t>
            </w:r>
          </w:p>
        </w:tc>
      </w:tr>
      <w:tr w:rsidR="00C104F0" w:rsidRPr="0046714C" w14:paraId="2D9BD224" w14:textId="77777777" w:rsidTr="00C104F0">
        <w:tc>
          <w:tcPr>
            <w:tcW w:w="9016" w:type="dxa"/>
            <w:gridSpan w:val="4"/>
          </w:tcPr>
          <w:p w14:paraId="361A64DA" w14:textId="77777777" w:rsidR="00C104F0" w:rsidRPr="0046714C" w:rsidRDefault="00C104F0" w:rsidP="00C104F0">
            <w:pPr>
              <w:pStyle w:val="ListParagraph"/>
              <w:numPr>
                <w:ilvl w:val="0"/>
                <w:numId w:val="17"/>
              </w:num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Iepakojums, 3 kameru konteineri</w:t>
            </w:r>
          </w:p>
        </w:tc>
      </w:tr>
      <w:tr w:rsidR="00C104F0" w:rsidRPr="0046714C" w14:paraId="526472F1" w14:textId="77777777" w:rsidTr="00C104F0">
        <w:tc>
          <w:tcPr>
            <w:tcW w:w="2250" w:type="dxa"/>
          </w:tcPr>
          <w:p w14:paraId="4DD98BD7"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3 kameru konteiners / tvertne </w:t>
            </w:r>
          </w:p>
        </w:tc>
        <w:tc>
          <w:tcPr>
            <w:tcW w:w="2667" w:type="dxa"/>
          </w:tcPr>
          <w:p w14:paraId="2DD68C00"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Izvietošanai publiski lietojamās telpās (stacija, autoosta, ambulance, bibliotēka, viesu nams, viesnīca utt.) </w:t>
            </w:r>
            <w:proofErr w:type="spellStart"/>
            <w:r w:rsidRPr="0046714C">
              <w:rPr>
                <w:rFonts w:ascii="Times New Roman" w:hAnsi="Times New Roman" w:cs="Times New Roman"/>
                <w:sz w:val="20"/>
                <w:szCs w:val="20"/>
                <w:lang w:val="lv-LV"/>
              </w:rPr>
              <w:t>ārtelpās</w:t>
            </w:r>
            <w:proofErr w:type="spellEnd"/>
            <w:r w:rsidRPr="0046714C">
              <w:rPr>
                <w:rFonts w:ascii="Times New Roman" w:hAnsi="Times New Roman" w:cs="Times New Roman"/>
                <w:sz w:val="20"/>
                <w:szCs w:val="20"/>
                <w:lang w:val="lv-LV"/>
              </w:rPr>
              <w:t xml:space="preserve"> </w:t>
            </w:r>
          </w:p>
        </w:tc>
        <w:tc>
          <w:tcPr>
            <w:tcW w:w="1439" w:type="dxa"/>
          </w:tcPr>
          <w:p w14:paraId="1AC5AE20"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Plastmasa un metāls</w:t>
            </w:r>
          </w:p>
        </w:tc>
        <w:tc>
          <w:tcPr>
            <w:tcW w:w="2660" w:type="dxa"/>
          </w:tcPr>
          <w:p w14:paraId="2CB5B819"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3 kameru dažāda tilpuma tvertnes </w:t>
            </w:r>
          </w:p>
        </w:tc>
      </w:tr>
      <w:tr w:rsidR="00C104F0" w:rsidRPr="0046714C" w14:paraId="3676DDF7" w14:textId="77777777" w:rsidTr="00C104F0">
        <w:tc>
          <w:tcPr>
            <w:tcW w:w="2250" w:type="dxa"/>
          </w:tcPr>
          <w:p w14:paraId="729A7BE9"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3 kameru konteiners / tvertne </w:t>
            </w:r>
          </w:p>
        </w:tc>
        <w:tc>
          <w:tcPr>
            <w:tcW w:w="2667" w:type="dxa"/>
          </w:tcPr>
          <w:p w14:paraId="2B909D38"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Izvietošanai publiski lietojamās telpās (stacija, autoosta, ambulance, bibliotēka, viesu nams, viesnīca utt.) iekštelpās </w:t>
            </w:r>
          </w:p>
        </w:tc>
        <w:tc>
          <w:tcPr>
            <w:tcW w:w="1439" w:type="dxa"/>
          </w:tcPr>
          <w:p w14:paraId="65EC45AF"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Plastmasa un metāls</w:t>
            </w:r>
          </w:p>
        </w:tc>
        <w:tc>
          <w:tcPr>
            <w:tcW w:w="2660" w:type="dxa"/>
          </w:tcPr>
          <w:p w14:paraId="343A2A55"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3 kameru dažāda tilpuma tvertnes </w:t>
            </w:r>
          </w:p>
        </w:tc>
      </w:tr>
      <w:tr w:rsidR="00C104F0" w:rsidRPr="0046714C" w14:paraId="47AD81B0" w14:textId="77777777" w:rsidTr="00C104F0">
        <w:tc>
          <w:tcPr>
            <w:tcW w:w="9016" w:type="dxa"/>
            <w:gridSpan w:val="4"/>
          </w:tcPr>
          <w:p w14:paraId="092E1377" w14:textId="77777777" w:rsidR="00C104F0" w:rsidRPr="0046714C" w:rsidRDefault="00C104F0" w:rsidP="00C104F0">
            <w:pPr>
              <w:pStyle w:val="ListParagraph"/>
              <w:numPr>
                <w:ilvl w:val="0"/>
                <w:numId w:val="18"/>
              </w:num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Bioloģiski noārdāmie / bioloģiskie atkritumi</w:t>
            </w:r>
          </w:p>
        </w:tc>
      </w:tr>
      <w:tr w:rsidR="00C104F0" w:rsidRPr="0046714C" w14:paraId="58DA051E" w14:textId="77777777" w:rsidTr="00C104F0">
        <w:tc>
          <w:tcPr>
            <w:tcW w:w="2250" w:type="dxa"/>
          </w:tcPr>
          <w:p w14:paraId="66552563"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Bioloģiskie un bioloģiski noārdāmie atkritumi </w:t>
            </w:r>
          </w:p>
        </w:tc>
        <w:tc>
          <w:tcPr>
            <w:tcW w:w="2667" w:type="dxa"/>
          </w:tcPr>
          <w:p w14:paraId="6B8828BE"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Publiski pieejamās vietās (savākšanas punkti, laukumi)   un privātmājās </w:t>
            </w:r>
          </w:p>
        </w:tc>
        <w:tc>
          <w:tcPr>
            <w:tcW w:w="1439" w:type="dxa"/>
          </w:tcPr>
          <w:p w14:paraId="619002CC"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Plastmasa </w:t>
            </w:r>
          </w:p>
        </w:tc>
        <w:tc>
          <w:tcPr>
            <w:tcW w:w="2660" w:type="dxa"/>
          </w:tcPr>
          <w:p w14:paraId="6CC83D06"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120 un 240 litri </w:t>
            </w:r>
          </w:p>
        </w:tc>
      </w:tr>
      <w:tr w:rsidR="00C104F0" w:rsidRPr="0071585F" w14:paraId="67AEEB28" w14:textId="77777777" w:rsidTr="00C104F0">
        <w:tc>
          <w:tcPr>
            <w:tcW w:w="2250" w:type="dxa"/>
          </w:tcPr>
          <w:p w14:paraId="3F032624"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Bioloģiskie un bioloģiski noārdāmie atkritumi</w:t>
            </w:r>
          </w:p>
        </w:tc>
        <w:tc>
          <w:tcPr>
            <w:tcW w:w="2667" w:type="dxa"/>
          </w:tcPr>
          <w:p w14:paraId="76DB0F89"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Dalītajai vākšanai no skolām, sabiedriskās ēdināšanas iestādēm  </w:t>
            </w:r>
          </w:p>
        </w:tc>
        <w:tc>
          <w:tcPr>
            <w:tcW w:w="1439" w:type="dxa"/>
          </w:tcPr>
          <w:p w14:paraId="4CF00084"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Plastmasa un metāls </w:t>
            </w:r>
          </w:p>
        </w:tc>
        <w:tc>
          <w:tcPr>
            <w:tcW w:w="2660" w:type="dxa"/>
          </w:tcPr>
          <w:p w14:paraId="2E50AAA3"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120 – 660 litri (atkarībā no izvešanas biežuma un iedzīvotāju blīvuma apdzīvotā vietā  (pilsēta, ciems)</w:t>
            </w:r>
          </w:p>
        </w:tc>
      </w:tr>
      <w:tr w:rsidR="00C104F0" w:rsidRPr="0046714C" w14:paraId="1FA4F47E" w14:textId="77777777" w:rsidTr="00C104F0">
        <w:trPr>
          <w:trHeight w:val="369"/>
        </w:trPr>
        <w:tc>
          <w:tcPr>
            <w:tcW w:w="9016" w:type="dxa"/>
            <w:gridSpan w:val="4"/>
          </w:tcPr>
          <w:p w14:paraId="3C80435C" w14:textId="77777777" w:rsidR="00C104F0" w:rsidRPr="0046714C" w:rsidRDefault="00C104F0" w:rsidP="00C104F0">
            <w:pPr>
              <w:pStyle w:val="ListParagraph"/>
              <w:numPr>
                <w:ilvl w:val="0"/>
                <w:numId w:val="18"/>
              </w:num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Konteineri mājkompostēšanai (kompostētāji)</w:t>
            </w:r>
          </w:p>
        </w:tc>
      </w:tr>
      <w:tr w:rsidR="00C104F0" w:rsidRPr="0046714C" w14:paraId="26A8B93D" w14:textId="77777777" w:rsidTr="00C104F0">
        <w:trPr>
          <w:trHeight w:val="1235"/>
        </w:trPr>
        <w:tc>
          <w:tcPr>
            <w:tcW w:w="2250" w:type="dxa"/>
          </w:tcPr>
          <w:p w14:paraId="164457F9"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Konteineri mājkompostēšanai (stacionārās kastes, rotējošās vien- un </w:t>
            </w:r>
            <w:proofErr w:type="spellStart"/>
            <w:r w:rsidRPr="0046714C">
              <w:rPr>
                <w:rFonts w:ascii="Times New Roman" w:hAnsi="Times New Roman" w:cs="Times New Roman"/>
                <w:sz w:val="20"/>
                <w:szCs w:val="20"/>
                <w:lang w:val="lv-LV"/>
              </w:rPr>
              <w:t>divkameru</w:t>
            </w:r>
            <w:proofErr w:type="spellEnd"/>
            <w:r w:rsidRPr="0046714C">
              <w:rPr>
                <w:rFonts w:ascii="Times New Roman" w:hAnsi="Times New Roman" w:cs="Times New Roman"/>
                <w:sz w:val="20"/>
                <w:szCs w:val="20"/>
                <w:lang w:val="lv-LV"/>
              </w:rPr>
              <w:t xml:space="preserve"> tvertnes)</w:t>
            </w:r>
          </w:p>
        </w:tc>
        <w:tc>
          <w:tcPr>
            <w:tcW w:w="2667" w:type="dxa"/>
          </w:tcPr>
          <w:p w14:paraId="56EFA8E6"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Privātmājas </w:t>
            </w:r>
          </w:p>
        </w:tc>
        <w:tc>
          <w:tcPr>
            <w:tcW w:w="1439" w:type="dxa"/>
          </w:tcPr>
          <w:p w14:paraId="432F574C"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Plastmasa un cits </w:t>
            </w:r>
          </w:p>
        </w:tc>
        <w:tc>
          <w:tcPr>
            <w:tcW w:w="2660" w:type="dxa"/>
          </w:tcPr>
          <w:p w14:paraId="0A34CCFD"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No 400 litriem (atkarībā no atkritumu rašanās apjoma un pieprasījuma)</w:t>
            </w:r>
          </w:p>
        </w:tc>
      </w:tr>
      <w:tr w:rsidR="00C104F0" w:rsidRPr="0046714C" w14:paraId="247C5ED3" w14:textId="77777777" w:rsidTr="00C104F0">
        <w:tc>
          <w:tcPr>
            <w:tcW w:w="9016" w:type="dxa"/>
            <w:gridSpan w:val="4"/>
          </w:tcPr>
          <w:p w14:paraId="31D71CE6" w14:textId="77777777" w:rsidR="00C104F0" w:rsidRPr="0046714C" w:rsidRDefault="00C104F0" w:rsidP="00C104F0">
            <w:pPr>
              <w:numPr>
                <w:ilvl w:val="0"/>
                <w:numId w:val="18"/>
              </w:numPr>
              <w:contextualSpacing/>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 xml:space="preserve">Būvgruži un lielgabarīta atkritumi </w:t>
            </w:r>
          </w:p>
        </w:tc>
      </w:tr>
      <w:tr w:rsidR="00C104F0" w:rsidRPr="0046714C" w14:paraId="0D5D95AF" w14:textId="77777777" w:rsidTr="00C104F0">
        <w:tc>
          <w:tcPr>
            <w:tcW w:w="2250" w:type="dxa"/>
          </w:tcPr>
          <w:p w14:paraId="524E9221"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Būvniecības un būvju nojaukšanas, kā arī lielgabarīta  atkritumi</w:t>
            </w:r>
          </w:p>
        </w:tc>
        <w:tc>
          <w:tcPr>
            <w:tcW w:w="2667" w:type="dxa"/>
          </w:tcPr>
          <w:p w14:paraId="2B48CEC9"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Atkritumu laukumi un pēc pasūtījuma </w:t>
            </w:r>
          </w:p>
        </w:tc>
        <w:tc>
          <w:tcPr>
            <w:tcW w:w="1439" w:type="dxa"/>
          </w:tcPr>
          <w:p w14:paraId="2331C3D9"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Metāls </w:t>
            </w:r>
          </w:p>
        </w:tc>
        <w:tc>
          <w:tcPr>
            <w:tcW w:w="2660" w:type="dxa"/>
          </w:tcPr>
          <w:p w14:paraId="4733129B"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No 1 m</w:t>
            </w:r>
            <w:r w:rsidRPr="0046714C">
              <w:rPr>
                <w:rFonts w:ascii="Times New Roman" w:hAnsi="Times New Roman" w:cs="Times New Roman"/>
                <w:sz w:val="20"/>
                <w:szCs w:val="20"/>
                <w:vertAlign w:val="superscript"/>
                <w:lang w:val="lv-LV"/>
              </w:rPr>
              <w:t>3</w:t>
            </w:r>
            <w:r w:rsidRPr="0046714C">
              <w:rPr>
                <w:rFonts w:ascii="Times New Roman" w:hAnsi="Times New Roman" w:cs="Times New Roman"/>
                <w:sz w:val="20"/>
                <w:szCs w:val="20"/>
                <w:lang w:val="lv-LV"/>
              </w:rPr>
              <w:t xml:space="preserve"> līdz 40 m</w:t>
            </w:r>
            <w:r w:rsidRPr="0046714C">
              <w:rPr>
                <w:rFonts w:ascii="Times New Roman" w:hAnsi="Times New Roman" w:cs="Times New Roman"/>
                <w:sz w:val="20"/>
                <w:szCs w:val="20"/>
                <w:vertAlign w:val="superscript"/>
                <w:lang w:val="lv-LV"/>
              </w:rPr>
              <w:t>3</w:t>
            </w:r>
            <w:r w:rsidRPr="0046714C">
              <w:rPr>
                <w:rFonts w:ascii="Times New Roman" w:hAnsi="Times New Roman" w:cs="Times New Roman"/>
                <w:sz w:val="20"/>
                <w:szCs w:val="20"/>
                <w:lang w:val="lv-LV"/>
              </w:rPr>
              <w:t xml:space="preserve"> </w:t>
            </w:r>
          </w:p>
        </w:tc>
      </w:tr>
      <w:tr w:rsidR="00C104F0" w:rsidRPr="0046714C" w14:paraId="015D0912" w14:textId="77777777" w:rsidTr="00C104F0">
        <w:tc>
          <w:tcPr>
            <w:tcW w:w="9016" w:type="dxa"/>
            <w:gridSpan w:val="4"/>
          </w:tcPr>
          <w:p w14:paraId="5A441817" w14:textId="77777777" w:rsidR="00C104F0" w:rsidRPr="0046714C" w:rsidRDefault="00C104F0" w:rsidP="00C104F0">
            <w:pPr>
              <w:pStyle w:val="ListParagraph"/>
              <w:numPr>
                <w:ilvl w:val="0"/>
                <w:numId w:val="18"/>
              </w:num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Videi kaitīgas preces (sadzīves bīstamie atkritumi)</w:t>
            </w:r>
          </w:p>
        </w:tc>
      </w:tr>
      <w:tr w:rsidR="00C104F0" w:rsidRPr="0046714C" w14:paraId="32E2D3A0" w14:textId="77777777" w:rsidTr="00C104F0">
        <w:trPr>
          <w:trHeight w:val="1840"/>
        </w:trPr>
        <w:tc>
          <w:tcPr>
            <w:tcW w:w="2250" w:type="dxa"/>
          </w:tcPr>
          <w:p w14:paraId="69319B6D"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Dažādi sadzīves bīstamie atkritumi, piemēram, akumulatori, baterijas,  </w:t>
            </w:r>
          </w:p>
          <w:p w14:paraId="2F24A507"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nolietotas elektriskās un elektroniskās iekārtas, sadzīves ķīmijas atlikumi, </w:t>
            </w:r>
            <w:proofErr w:type="spellStart"/>
            <w:r w:rsidRPr="0046714C">
              <w:rPr>
                <w:rFonts w:ascii="Times New Roman" w:hAnsi="Times New Roman" w:cs="Times New Roman"/>
                <w:sz w:val="20"/>
                <w:szCs w:val="20"/>
                <w:lang w:val="lv-LV"/>
              </w:rPr>
              <w:t>luminiscentās</w:t>
            </w:r>
            <w:proofErr w:type="spellEnd"/>
            <w:r w:rsidRPr="0046714C">
              <w:rPr>
                <w:rFonts w:ascii="Times New Roman" w:hAnsi="Times New Roman" w:cs="Times New Roman"/>
                <w:sz w:val="20"/>
                <w:szCs w:val="20"/>
                <w:lang w:val="lv-LV"/>
              </w:rPr>
              <w:t xml:space="preserve"> spuldzes u.c. </w:t>
            </w:r>
          </w:p>
        </w:tc>
        <w:tc>
          <w:tcPr>
            <w:tcW w:w="2667" w:type="dxa"/>
          </w:tcPr>
          <w:p w14:paraId="2BDBC939"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Dalīti vākto atkritumu savākšanas laukumi,  auto servisi, veikali, mācību iestādes, darba vietas, citur, kur organizēta pieņemšana </w:t>
            </w:r>
          </w:p>
          <w:p w14:paraId="29C354B8" w14:textId="77777777" w:rsidR="00C104F0" w:rsidRPr="0046714C" w:rsidRDefault="00C104F0" w:rsidP="00C104F0">
            <w:pPr>
              <w:rPr>
                <w:rFonts w:ascii="Times New Roman" w:hAnsi="Times New Roman" w:cs="Times New Roman"/>
                <w:sz w:val="20"/>
                <w:szCs w:val="20"/>
                <w:lang w:val="lv-LV"/>
              </w:rPr>
            </w:pPr>
          </w:p>
        </w:tc>
        <w:tc>
          <w:tcPr>
            <w:tcW w:w="1439" w:type="dxa"/>
          </w:tcPr>
          <w:p w14:paraId="4595D57C"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Plastmasa un metāls </w:t>
            </w:r>
          </w:p>
          <w:p w14:paraId="202BCA32"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 </w:t>
            </w:r>
          </w:p>
        </w:tc>
        <w:tc>
          <w:tcPr>
            <w:tcW w:w="2660" w:type="dxa"/>
          </w:tcPr>
          <w:p w14:paraId="4AF892F7"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Dažādi  </w:t>
            </w:r>
          </w:p>
          <w:p w14:paraId="3D2AED6A"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 </w:t>
            </w:r>
          </w:p>
        </w:tc>
      </w:tr>
      <w:tr w:rsidR="00C104F0" w:rsidRPr="0046714C" w14:paraId="43844145" w14:textId="77777777" w:rsidTr="00C104F0">
        <w:tc>
          <w:tcPr>
            <w:tcW w:w="9016" w:type="dxa"/>
            <w:gridSpan w:val="4"/>
          </w:tcPr>
          <w:p w14:paraId="42DD6BFB" w14:textId="77777777" w:rsidR="00C104F0" w:rsidRPr="0046714C" w:rsidRDefault="00C104F0" w:rsidP="00C104F0">
            <w:pPr>
              <w:pStyle w:val="ListParagraph"/>
              <w:numPr>
                <w:ilvl w:val="0"/>
                <w:numId w:val="18"/>
              </w:num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Tekstils</w:t>
            </w:r>
          </w:p>
        </w:tc>
      </w:tr>
      <w:tr w:rsidR="00C104F0" w:rsidRPr="0046714C" w14:paraId="1E98B657" w14:textId="77777777" w:rsidTr="00C104F0">
        <w:tc>
          <w:tcPr>
            <w:tcW w:w="2250" w:type="dxa"/>
          </w:tcPr>
          <w:p w14:paraId="43C8B9AD"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lastRenderedPageBreak/>
              <w:t>Tekstils (apģērbi, mājas tekstils, apavi)</w:t>
            </w:r>
          </w:p>
        </w:tc>
        <w:tc>
          <w:tcPr>
            <w:tcW w:w="2667" w:type="dxa"/>
          </w:tcPr>
          <w:p w14:paraId="0687F1E0"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Publiski pieejamas vietas, piemēram, tirdzniecības centri, bibliotēka utt., arī savākšanas laukumi </w:t>
            </w:r>
          </w:p>
        </w:tc>
        <w:tc>
          <w:tcPr>
            <w:tcW w:w="1439" w:type="dxa"/>
          </w:tcPr>
          <w:p w14:paraId="2856D18E"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Metāls </w:t>
            </w:r>
          </w:p>
        </w:tc>
        <w:tc>
          <w:tcPr>
            <w:tcW w:w="2660" w:type="dxa"/>
          </w:tcPr>
          <w:p w14:paraId="25B1EA63"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No 1,9 m</w:t>
            </w:r>
            <w:r w:rsidRPr="0046714C">
              <w:rPr>
                <w:rFonts w:ascii="Times New Roman" w:hAnsi="Times New Roman" w:cs="Times New Roman"/>
                <w:sz w:val="20"/>
                <w:szCs w:val="20"/>
                <w:vertAlign w:val="superscript"/>
                <w:lang w:val="lv-LV"/>
              </w:rPr>
              <w:t>3</w:t>
            </w:r>
            <w:r w:rsidRPr="0046714C">
              <w:rPr>
                <w:rFonts w:ascii="Times New Roman" w:hAnsi="Times New Roman" w:cs="Times New Roman"/>
                <w:sz w:val="20"/>
                <w:szCs w:val="20"/>
                <w:lang w:val="lv-LV"/>
              </w:rPr>
              <w:t xml:space="preserve"> tilpuma</w:t>
            </w:r>
          </w:p>
          <w:p w14:paraId="35799B7A" w14:textId="77777777" w:rsidR="00C104F0" w:rsidRPr="0046714C" w:rsidRDefault="00C104F0" w:rsidP="00C104F0">
            <w:pPr>
              <w:rPr>
                <w:rFonts w:ascii="Times New Roman" w:hAnsi="Times New Roman" w:cs="Times New Roman"/>
                <w:sz w:val="20"/>
                <w:szCs w:val="20"/>
                <w:lang w:val="lv-LV"/>
              </w:rPr>
            </w:pPr>
          </w:p>
          <w:p w14:paraId="154E640D" w14:textId="77777777" w:rsidR="00C104F0" w:rsidRPr="0046714C" w:rsidRDefault="00C104F0" w:rsidP="00C104F0">
            <w:pPr>
              <w:rPr>
                <w:rFonts w:ascii="Times New Roman" w:hAnsi="Times New Roman" w:cs="Times New Roman"/>
                <w:sz w:val="20"/>
                <w:szCs w:val="20"/>
                <w:lang w:val="lv-LV"/>
              </w:rPr>
            </w:pPr>
          </w:p>
          <w:p w14:paraId="7B60FA32" w14:textId="77777777" w:rsidR="00C104F0" w:rsidRPr="0046714C" w:rsidRDefault="00C104F0" w:rsidP="00C104F0">
            <w:pPr>
              <w:rPr>
                <w:rFonts w:ascii="Times New Roman" w:hAnsi="Times New Roman" w:cs="Times New Roman"/>
                <w:sz w:val="20"/>
                <w:szCs w:val="20"/>
                <w:lang w:val="lv-LV"/>
              </w:rPr>
            </w:pPr>
          </w:p>
          <w:p w14:paraId="526B4833" w14:textId="77777777" w:rsidR="00C104F0" w:rsidRPr="0046714C" w:rsidRDefault="00C104F0" w:rsidP="00C104F0">
            <w:pPr>
              <w:rPr>
                <w:rFonts w:ascii="Times New Roman" w:hAnsi="Times New Roman" w:cs="Times New Roman"/>
                <w:sz w:val="20"/>
                <w:szCs w:val="20"/>
                <w:lang w:val="lv-LV"/>
              </w:rPr>
            </w:pPr>
          </w:p>
          <w:p w14:paraId="78BDA610" w14:textId="77777777" w:rsidR="00C104F0" w:rsidRPr="0046714C" w:rsidRDefault="00C104F0" w:rsidP="00C104F0">
            <w:pPr>
              <w:rPr>
                <w:rFonts w:ascii="Times New Roman" w:hAnsi="Times New Roman" w:cs="Times New Roman"/>
                <w:sz w:val="20"/>
                <w:szCs w:val="20"/>
                <w:lang w:val="lv-LV"/>
              </w:rPr>
            </w:pPr>
          </w:p>
        </w:tc>
      </w:tr>
      <w:tr w:rsidR="00C104F0" w:rsidRPr="0046714C" w14:paraId="0DE269C0" w14:textId="77777777" w:rsidTr="00C104F0">
        <w:tc>
          <w:tcPr>
            <w:tcW w:w="9016" w:type="dxa"/>
            <w:gridSpan w:val="4"/>
          </w:tcPr>
          <w:p w14:paraId="6397EB44" w14:textId="77777777" w:rsidR="00C104F0" w:rsidRPr="0046714C" w:rsidRDefault="00C104F0" w:rsidP="00C104F0">
            <w:pPr>
              <w:pStyle w:val="ListParagraph"/>
              <w:numPr>
                <w:ilvl w:val="0"/>
                <w:numId w:val="18"/>
              </w:num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Neizlietotie ārstniecības līdzekļi</w:t>
            </w:r>
          </w:p>
          <w:p w14:paraId="56296A5E" w14:textId="77777777" w:rsidR="00C104F0" w:rsidRPr="0046714C" w:rsidRDefault="00C104F0" w:rsidP="00C104F0">
            <w:pPr>
              <w:jc w:val="right"/>
              <w:rPr>
                <w:rFonts w:ascii="Times New Roman" w:hAnsi="Times New Roman" w:cs="Times New Roman"/>
                <w:sz w:val="20"/>
                <w:szCs w:val="20"/>
                <w:lang w:val="lv-LV"/>
              </w:rPr>
            </w:pPr>
          </w:p>
        </w:tc>
      </w:tr>
      <w:tr w:rsidR="00C104F0" w:rsidRPr="0046714C" w14:paraId="1EBA8885" w14:textId="77777777" w:rsidTr="00C104F0">
        <w:tc>
          <w:tcPr>
            <w:tcW w:w="2250" w:type="dxa"/>
          </w:tcPr>
          <w:p w14:paraId="41FF96CF"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Nederīgie medikamenti (ārstniecības līdzekļi, kam beidzies lietošanas  termiņš) </w:t>
            </w:r>
          </w:p>
        </w:tc>
        <w:tc>
          <w:tcPr>
            <w:tcW w:w="2667" w:type="dxa"/>
          </w:tcPr>
          <w:p w14:paraId="0549558D"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Aptiekas, dalīti vākto atkritumu savākšanas laukumi un citur, kur pašvaldības to noteikušas   </w:t>
            </w:r>
          </w:p>
        </w:tc>
        <w:tc>
          <w:tcPr>
            <w:tcW w:w="1439" w:type="dxa"/>
          </w:tcPr>
          <w:p w14:paraId="6963A73C"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Plastmasa un cits </w:t>
            </w:r>
          </w:p>
        </w:tc>
        <w:tc>
          <w:tcPr>
            <w:tcW w:w="2660" w:type="dxa"/>
          </w:tcPr>
          <w:p w14:paraId="2F139EA9"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No 5 litriem </w:t>
            </w:r>
          </w:p>
        </w:tc>
      </w:tr>
      <w:tr w:rsidR="00C104F0" w:rsidRPr="0046714C" w14:paraId="21744C9F" w14:textId="77777777" w:rsidTr="00C104F0">
        <w:tc>
          <w:tcPr>
            <w:tcW w:w="9016" w:type="dxa"/>
            <w:gridSpan w:val="4"/>
          </w:tcPr>
          <w:p w14:paraId="751428F6" w14:textId="77777777" w:rsidR="00C104F0" w:rsidRPr="0046714C" w:rsidRDefault="00C104F0" w:rsidP="00C104F0">
            <w:pPr>
              <w:pStyle w:val="ListParagraph"/>
              <w:numPr>
                <w:ilvl w:val="0"/>
                <w:numId w:val="18"/>
              </w:numPr>
              <w:rPr>
                <w:rFonts w:ascii="Times New Roman" w:hAnsi="Times New Roman" w:cs="Times New Roman"/>
                <w:b/>
                <w:sz w:val="20"/>
                <w:szCs w:val="20"/>
                <w:lang w:val="lv-LV"/>
              </w:rPr>
            </w:pPr>
            <w:r w:rsidRPr="0046714C">
              <w:rPr>
                <w:rFonts w:ascii="Times New Roman" w:hAnsi="Times New Roman" w:cs="Times New Roman"/>
                <w:b/>
                <w:sz w:val="20"/>
                <w:szCs w:val="20"/>
                <w:lang w:val="lv-LV"/>
              </w:rPr>
              <w:t xml:space="preserve">Liela apjoma konteiners sadzīves bīstamo atkritumu vai videi kaitīgo preču savākšanai </w:t>
            </w:r>
          </w:p>
        </w:tc>
      </w:tr>
      <w:tr w:rsidR="00C104F0" w:rsidRPr="0046714C" w14:paraId="4C2DDC10" w14:textId="77777777" w:rsidTr="00C104F0">
        <w:tc>
          <w:tcPr>
            <w:tcW w:w="2250" w:type="dxa"/>
          </w:tcPr>
          <w:p w14:paraId="05AC2EEE"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Kopējs konteiners dažādu videi kaitīgu preču savākšanai </w:t>
            </w:r>
            <w:r w:rsidRPr="0046714C">
              <w:rPr>
                <w:rFonts w:ascii="Times New Roman" w:hAnsi="Times New Roman" w:cs="Times New Roman"/>
                <w:sz w:val="20"/>
                <w:szCs w:val="20"/>
                <w:lang w:val="lv-LV"/>
              </w:rPr>
              <w:tab/>
            </w:r>
            <w:r w:rsidRPr="0046714C">
              <w:rPr>
                <w:rFonts w:ascii="Times New Roman" w:hAnsi="Times New Roman" w:cs="Times New Roman"/>
                <w:sz w:val="20"/>
                <w:szCs w:val="20"/>
                <w:lang w:val="lv-LV"/>
              </w:rPr>
              <w:tab/>
            </w:r>
            <w:r w:rsidRPr="0046714C">
              <w:rPr>
                <w:rFonts w:ascii="Times New Roman" w:hAnsi="Times New Roman" w:cs="Times New Roman"/>
                <w:sz w:val="20"/>
                <w:szCs w:val="20"/>
                <w:lang w:val="lv-LV"/>
              </w:rPr>
              <w:tab/>
            </w:r>
          </w:p>
        </w:tc>
        <w:tc>
          <w:tcPr>
            <w:tcW w:w="2667" w:type="dxa"/>
          </w:tcPr>
          <w:p w14:paraId="399118A8"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Dalīti vākto atkritumu savākšanas laukumi</w:t>
            </w:r>
          </w:p>
        </w:tc>
        <w:tc>
          <w:tcPr>
            <w:tcW w:w="1439" w:type="dxa"/>
          </w:tcPr>
          <w:p w14:paraId="0E6BC7B7"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Metāls</w:t>
            </w:r>
          </w:p>
        </w:tc>
        <w:tc>
          <w:tcPr>
            <w:tcW w:w="2660" w:type="dxa"/>
          </w:tcPr>
          <w:p w14:paraId="57D9736C"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Jūras tipa konteiners </w:t>
            </w:r>
          </w:p>
        </w:tc>
      </w:tr>
      <w:tr w:rsidR="00C104F0" w:rsidRPr="0046714C" w14:paraId="019A214D" w14:textId="77777777" w:rsidTr="00C104F0">
        <w:tc>
          <w:tcPr>
            <w:tcW w:w="9016" w:type="dxa"/>
            <w:gridSpan w:val="4"/>
          </w:tcPr>
          <w:p w14:paraId="166025E3" w14:textId="77777777" w:rsidR="00C104F0" w:rsidRPr="0046714C" w:rsidRDefault="00C104F0" w:rsidP="00C104F0">
            <w:pPr>
              <w:pStyle w:val="ListParagraph"/>
              <w:numPr>
                <w:ilvl w:val="0"/>
                <w:numId w:val="18"/>
              </w:numPr>
              <w:jc w:val="center"/>
              <w:rPr>
                <w:rFonts w:ascii="Times New Roman" w:hAnsi="Times New Roman" w:cs="Times New Roman"/>
                <w:b/>
                <w:sz w:val="20"/>
                <w:szCs w:val="20"/>
                <w:lang w:val="lv-LV"/>
              </w:rPr>
            </w:pPr>
            <w:r w:rsidRPr="0046714C">
              <w:rPr>
                <w:rFonts w:ascii="Times New Roman" w:hAnsi="Times New Roman" w:cs="Times New Roman"/>
                <w:b/>
                <w:sz w:val="20"/>
                <w:szCs w:val="20"/>
                <w:lang w:val="lv-LV"/>
              </w:rPr>
              <w:t xml:space="preserve">Urnas cigarešu </w:t>
            </w:r>
            <w:proofErr w:type="spellStart"/>
            <w:r w:rsidRPr="0046714C">
              <w:rPr>
                <w:rFonts w:ascii="Times New Roman" w:hAnsi="Times New Roman" w:cs="Times New Roman"/>
                <w:b/>
                <w:sz w:val="20"/>
                <w:szCs w:val="20"/>
                <w:lang w:val="lv-LV"/>
              </w:rPr>
              <w:t>izsmēķu</w:t>
            </w:r>
            <w:proofErr w:type="spellEnd"/>
            <w:r w:rsidRPr="0046714C">
              <w:rPr>
                <w:rFonts w:ascii="Times New Roman" w:hAnsi="Times New Roman" w:cs="Times New Roman"/>
                <w:b/>
                <w:sz w:val="20"/>
                <w:szCs w:val="20"/>
                <w:lang w:val="lv-LV"/>
              </w:rPr>
              <w:t xml:space="preserve"> dalītai savākšanai</w:t>
            </w:r>
          </w:p>
        </w:tc>
      </w:tr>
      <w:tr w:rsidR="00C104F0" w:rsidRPr="0046714C" w14:paraId="5A6B3DF1" w14:textId="77777777" w:rsidTr="00C104F0">
        <w:tc>
          <w:tcPr>
            <w:tcW w:w="2250" w:type="dxa"/>
          </w:tcPr>
          <w:p w14:paraId="10FC446B"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Cigarešu </w:t>
            </w:r>
            <w:proofErr w:type="spellStart"/>
            <w:r w:rsidRPr="0046714C">
              <w:rPr>
                <w:rFonts w:ascii="Times New Roman" w:hAnsi="Times New Roman" w:cs="Times New Roman"/>
                <w:sz w:val="20"/>
                <w:szCs w:val="20"/>
                <w:lang w:val="lv-LV"/>
              </w:rPr>
              <w:t>izsmēķu</w:t>
            </w:r>
            <w:proofErr w:type="spellEnd"/>
            <w:r w:rsidRPr="0046714C">
              <w:rPr>
                <w:rFonts w:ascii="Times New Roman" w:hAnsi="Times New Roman" w:cs="Times New Roman"/>
                <w:sz w:val="20"/>
                <w:szCs w:val="20"/>
                <w:lang w:val="lv-LV"/>
              </w:rPr>
              <w:t xml:space="preserve"> savākšanas urnas </w:t>
            </w:r>
          </w:p>
        </w:tc>
        <w:tc>
          <w:tcPr>
            <w:tcW w:w="2667" w:type="dxa"/>
          </w:tcPr>
          <w:p w14:paraId="38D96E40"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Piestiprināmas pie ēku sienām </w:t>
            </w:r>
          </w:p>
        </w:tc>
        <w:tc>
          <w:tcPr>
            <w:tcW w:w="1439" w:type="dxa"/>
          </w:tcPr>
          <w:p w14:paraId="08676721"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Metāls </w:t>
            </w:r>
          </w:p>
        </w:tc>
        <w:tc>
          <w:tcPr>
            <w:tcW w:w="2660" w:type="dxa"/>
          </w:tcPr>
          <w:p w14:paraId="01EC1EEE" w14:textId="77777777" w:rsidR="00C104F0" w:rsidRPr="0046714C" w:rsidRDefault="00C104F0" w:rsidP="00C104F0">
            <w:pPr>
              <w:rPr>
                <w:rFonts w:ascii="Times New Roman" w:hAnsi="Times New Roman" w:cs="Times New Roman"/>
                <w:sz w:val="20"/>
                <w:szCs w:val="20"/>
                <w:lang w:val="lv-LV"/>
              </w:rPr>
            </w:pPr>
            <w:r w:rsidRPr="0046714C">
              <w:rPr>
                <w:rFonts w:ascii="Times New Roman" w:hAnsi="Times New Roman" w:cs="Times New Roman"/>
                <w:sz w:val="20"/>
                <w:szCs w:val="20"/>
                <w:lang w:val="lv-LV"/>
              </w:rPr>
              <w:t xml:space="preserve">Urna </w:t>
            </w:r>
          </w:p>
        </w:tc>
      </w:tr>
    </w:tbl>
    <w:p w14:paraId="5F342A35" w14:textId="77777777" w:rsidR="00C104F0" w:rsidRDefault="00C104F0" w:rsidP="00C104F0">
      <w:pPr>
        <w:pStyle w:val="paragraph"/>
        <w:spacing w:before="0" w:beforeAutospacing="0" w:after="0" w:afterAutospacing="0"/>
        <w:jc w:val="both"/>
        <w:textAlignment w:val="baseline"/>
        <w:rPr>
          <w:lang w:val="lv-LV"/>
        </w:rPr>
      </w:pPr>
    </w:p>
    <w:p w14:paraId="6F44140F" w14:textId="77777777" w:rsidR="00C104F0" w:rsidRDefault="00C104F0" w:rsidP="00C104F0">
      <w:pPr>
        <w:pStyle w:val="paragraph"/>
        <w:spacing w:before="0" w:beforeAutospacing="0" w:after="0" w:afterAutospacing="0"/>
        <w:jc w:val="both"/>
        <w:textAlignment w:val="baseline"/>
        <w:rPr>
          <w:lang w:val="lv-LV"/>
        </w:rPr>
      </w:pPr>
      <w:r w:rsidRPr="00E9797F">
        <w:rPr>
          <w:lang w:val="lv-LV"/>
        </w:rPr>
        <w:t xml:space="preserve">Tirgus izpēte atbilstoši 1.tabulā norādītājam konteineru sarakstam uzsākta 2022. gada rudenī, sludinot VARAM cenu aptauju “Datu apkopošana un analīze, izstrādājot vienas vienības izmaksu piemērošanas metodiku, vienkāršoto izmaksu ieviešanai Eiropas Savienības kohēzijas politikas programmas 2021. – 2027. gadam specifiskā atbalsta mērķa 2.2.2. “Pārejas uz aprites ekonomiku veicināšana” pasākumā 2.2.2.2. “Atkritumu dalītā vākšana””. 2022.gada 23.septembrī cenu aptauja tika  izbeigta bez rezultāta, jo tika saņemti piedāvājumi, kuru piedāvātā cena pārsniedz iepirkuma paredzamo līgumcenu. </w:t>
      </w:r>
    </w:p>
    <w:p w14:paraId="77B9DF06" w14:textId="77777777" w:rsidR="00922D17" w:rsidRPr="00E9797F" w:rsidRDefault="00922D17" w:rsidP="00C104F0">
      <w:pPr>
        <w:pStyle w:val="paragraph"/>
        <w:spacing w:before="0" w:beforeAutospacing="0" w:after="0" w:afterAutospacing="0"/>
        <w:jc w:val="both"/>
        <w:textAlignment w:val="baseline"/>
        <w:rPr>
          <w:lang w:val="lv-LV"/>
        </w:rPr>
      </w:pPr>
    </w:p>
    <w:p w14:paraId="21C2775E" w14:textId="77777777" w:rsidR="00C104F0" w:rsidRPr="00E9797F" w:rsidRDefault="00C104F0" w:rsidP="00C104F0">
      <w:pPr>
        <w:pStyle w:val="paragraph"/>
        <w:spacing w:before="0" w:beforeAutospacing="0" w:after="0" w:afterAutospacing="0"/>
        <w:jc w:val="both"/>
        <w:textAlignment w:val="baseline"/>
        <w:rPr>
          <w:lang w:val="lv-LV"/>
        </w:rPr>
      </w:pPr>
      <w:r w:rsidRPr="00E9797F">
        <w:rPr>
          <w:lang w:val="lv-LV"/>
        </w:rPr>
        <w:t xml:space="preserve">Pēc tehniskās specifikācijas tvēruma sašaurināšanas tika sludināta atkārtota cenu aptauja “Datu apkopošana un analīze vienkāršoto izmaksu ieviešanai Eiropas Savienības kohēzijas politikas programmas 2021. – 2027. gadam specifiskā atbalsta mērķa 2.2.2. “Pārejas uz aprites ekonomiku veicināšana” pasākumā 2.2.2.2. “Atkritumu dalītā vākšana””, kas tāpat 2022. gada 10. novembrī tika izbeigta bez rezultāta neatbilstošu piedāvājumu dēļ. </w:t>
      </w:r>
    </w:p>
    <w:p w14:paraId="3C6A04A0" w14:textId="518454C4" w:rsidR="00C104F0" w:rsidRDefault="00C104F0" w:rsidP="00C104F0">
      <w:pPr>
        <w:pStyle w:val="paragraph"/>
        <w:spacing w:after="0"/>
        <w:jc w:val="both"/>
        <w:textAlignment w:val="baseline"/>
        <w:rPr>
          <w:color w:val="000000" w:themeColor="text1"/>
          <w:lang w:val="lv-LV"/>
        </w:rPr>
      </w:pPr>
      <w:r w:rsidRPr="00E9797F">
        <w:rPr>
          <w:lang w:val="lv-LV"/>
        </w:rPr>
        <w:t xml:space="preserve">Minēto apstākļu dēļ VARAM </w:t>
      </w:r>
      <w:r w:rsidR="00922D17">
        <w:rPr>
          <w:lang w:val="lv-LV"/>
        </w:rPr>
        <w:t xml:space="preserve">pati </w:t>
      </w:r>
      <w:r w:rsidRPr="00E9797F">
        <w:rPr>
          <w:b/>
          <w:bCs/>
          <w:u w:val="single"/>
          <w:lang w:val="lv-LV"/>
        </w:rPr>
        <w:t>vei</w:t>
      </w:r>
      <w:r w:rsidR="00922D17">
        <w:rPr>
          <w:b/>
          <w:bCs/>
          <w:u w:val="single"/>
          <w:lang w:val="lv-LV"/>
        </w:rPr>
        <w:t>ca</w:t>
      </w:r>
      <w:r w:rsidRPr="00E9797F">
        <w:rPr>
          <w:b/>
          <w:bCs/>
          <w:u w:val="single"/>
          <w:lang w:val="lv-LV"/>
        </w:rPr>
        <w:t xml:space="preserve"> tirgus izpēti un metodikas izstrādi</w:t>
      </w:r>
      <w:r w:rsidRPr="00E9797F">
        <w:rPr>
          <w:lang w:val="lv-LV"/>
        </w:rPr>
        <w:t xml:space="preserve">. </w:t>
      </w:r>
      <w:bookmarkStart w:id="68" w:name="_Hlk141776427"/>
      <w:r w:rsidRPr="00E9797F">
        <w:rPr>
          <w:lang w:val="lv-LV"/>
        </w:rPr>
        <w:t>Tirgus izpēte tika uzsākta sākotnēji ar</w:t>
      </w:r>
      <w:r w:rsidRPr="00A56C77">
        <w:rPr>
          <w:lang w:val="lv-LV"/>
        </w:rPr>
        <w:t xml:space="preserve"> 2022. gada 9. novembra vēstuli Nr. </w:t>
      </w:r>
      <w:r w:rsidRPr="00A56C77">
        <w:rPr>
          <w:rFonts w:eastAsia="Calibri"/>
          <w:noProof/>
          <w:lang w:val="lv-LV" w:eastAsia="en-US"/>
        </w:rPr>
        <w:t>1-14/7712</w:t>
      </w:r>
      <w:r w:rsidR="00922D17">
        <w:rPr>
          <w:rFonts w:eastAsia="Calibri"/>
          <w:noProof/>
          <w:lang w:val="lv-LV" w:eastAsia="en-US"/>
        </w:rPr>
        <w:t>,</w:t>
      </w:r>
      <w:r w:rsidRPr="00A56C77">
        <w:rPr>
          <w:rFonts w:eastAsia="Calibri"/>
          <w:noProof/>
          <w:lang w:val="lv-LV" w:eastAsia="en-US"/>
        </w:rPr>
        <w:t xml:space="preserve"> </w:t>
      </w:r>
      <w:r w:rsidRPr="00A56C77">
        <w:rPr>
          <w:lang w:val="lv-LV"/>
        </w:rPr>
        <w:t xml:space="preserve">lūdzot sniegt datus nozares profesionālajai asociācijai – Latvijas Atkritumu saimniecības uzņēmumu asociācijai </w:t>
      </w:r>
      <w:bookmarkEnd w:id="68"/>
      <w:r w:rsidRPr="00A56C77">
        <w:rPr>
          <w:lang w:val="lv-LV"/>
        </w:rPr>
        <w:t xml:space="preserve">(turpmāk – LASUA). No LASUA 2022. gada 8. decembrī tika saņemta vēstule Nr. 40/12-22, kuras pielikumā tika sniegtas </w:t>
      </w:r>
      <w:bookmarkStart w:id="69" w:name="_Hlk141776642"/>
      <w:r w:rsidRPr="00A56C77">
        <w:rPr>
          <w:color w:val="000000" w:themeColor="text1"/>
          <w:lang w:val="lv-LV"/>
        </w:rPr>
        <w:t xml:space="preserve">ESE </w:t>
      </w:r>
      <w:proofErr w:type="spellStart"/>
      <w:r w:rsidRPr="00A56C77">
        <w:rPr>
          <w:color w:val="000000" w:themeColor="text1"/>
          <w:lang w:val="lv-LV"/>
        </w:rPr>
        <w:t>Ltd</w:t>
      </w:r>
      <w:proofErr w:type="spellEnd"/>
      <w:r w:rsidRPr="00A56C77">
        <w:rPr>
          <w:color w:val="000000" w:themeColor="text1"/>
          <w:lang w:val="lv-LV"/>
        </w:rPr>
        <w:t xml:space="preserve"> un Sulo </w:t>
      </w:r>
      <w:proofErr w:type="spellStart"/>
      <w:r w:rsidRPr="00A56C77">
        <w:rPr>
          <w:color w:val="000000" w:themeColor="text1"/>
          <w:lang w:val="lv-LV"/>
        </w:rPr>
        <w:t>Ltd</w:t>
      </w:r>
      <w:proofErr w:type="spellEnd"/>
      <w:r w:rsidRPr="00A56C77">
        <w:rPr>
          <w:color w:val="000000" w:themeColor="text1"/>
          <w:lang w:val="lv-LV"/>
        </w:rPr>
        <w:t xml:space="preserve">, </w:t>
      </w:r>
      <w:bookmarkEnd w:id="69"/>
      <w:r w:rsidRPr="00A56C77">
        <w:rPr>
          <w:color w:val="000000" w:themeColor="text1"/>
          <w:lang w:val="lv-LV"/>
        </w:rPr>
        <w:t xml:space="preserve">kuru produkcija atbilst EN8001 un RAL standartiem, konteineru cenas uz 2022. gada 1.janvāri. Vienlaikus abu ražotāju sortimentā ir tikai neliela daļa no VARAM plānotā atkritumu dalītās vākšanas nodrošināšanas konteineru veidiem, kas ir piemēroti izlietotā iepakojuma vākšanai, turklāt, piedāvātās cenas inflācijas dēļ jau 2022. gada nogalē varēja būt neatbilstošas, jo atbilstoši Eiropas Savienības kohēzijas politikas programmas 2021. – 2027. gadam laika grafikam tiek plānots, ka iepirkumi tiks veikti 2024.gadā vai 2025.gada sākumā, tādēļ šīs cenas turpmākajā metodoloģijas sagatavošanā netika ņemtas vērā. </w:t>
      </w:r>
    </w:p>
    <w:p w14:paraId="4A403FCC" w14:textId="77777777" w:rsidR="00C104F0" w:rsidRPr="001F54AD" w:rsidRDefault="00C104F0" w:rsidP="00C104F0">
      <w:pPr>
        <w:pStyle w:val="paragraph"/>
        <w:numPr>
          <w:ilvl w:val="1"/>
          <w:numId w:val="25"/>
        </w:numPr>
        <w:spacing w:after="0"/>
        <w:jc w:val="both"/>
        <w:textAlignment w:val="baseline"/>
        <w:rPr>
          <w:b/>
          <w:color w:val="000000" w:themeColor="text1"/>
          <w:lang w:val="lv-LV"/>
        </w:rPr>
      </w:pPr>
      <w:r w:rsidRPr="001F54AD">
        <w:rPr>
          <w:b/>
          <w:color w:val="000000" w:themeColor="text1"/>
          <w:lang w:val="lv-LV"/>
        </w:rPr>
        <w:t xml:space="preserve">Minimālās prasības konteineriem </w:t>
      </w:r>
    </w:p>
    <w:p w14:paraId="1DDC4E80" w14:textId="77777777" w:rsidR="00C104F0" w:rsidRPr="007D5648" w:rsidRDefault="00C104F0" w:rsidP="00C104F0">
      <w:pPr>
        <w:pStyle w:val="paragraph"/>
        <w:jc w:val="both"/>
        <w:rPr>
          <w:color w:val="000000" w:themeColor="text1"/>
          <w:lang w:val="lv-LV"/>
        </w:rPr>
      </w:pPr>
      <w:r w:rsidRPr="3D2E1B7F">
        <w:rPr>
          <w:color w:val="000000" w:themeColor="text1"/>
          <w:lang w:val="lv-LV"/>
        </w:rPr>
        <w:t xml:space="preserve">VARAM 1.tabulā norādītājiem </w:t>
      </w:r>
      <w:r>
        <w:rPr>
          <w:color w:val="000000" w:themeColor="text1"/>
          <w:lang w:val="lv-LV"/>
        </w:rPr>
        <w:t>standarta</w:t>
      </w:r>
      <w:r w:rsidRPr="3D2E1B7F">
        <w:rPr>
          <w:color w:val="000000" w:themeColor="text1"/>
          <w:lang w:val="lv-LV"/>
        </w:rPr>
        <w:t xml:space="preserve"> konteineru veidiem </w:t>
      </w:r>
      <w:r w:rsidRPr="00A56C77">
        <w:rPr>
          <w:color w:val="000000" w:themeColor="text1"/>
          <w:lang w:val="lv-LV"/>
        </w:rPr>
        <w:t>jāatbilst vispārējam specializētā aprīkojuma standartam (tādiem kā CE, AFNOR</w:t>
      </w:r>
      <w:r>
        <w:rPr>
          <w:color w:val="000000" w:themeColor="text1"/>
          <w:lang w:val="lv-LV"/>
        </w:rPr>
        <w:t>,</w:t>
      </w:r>
      <w:r w:rsidRPr="00A56C77">
        <w:rPr>
          <w:color w:val="000000" w:themeColor="text1"/>
          <w:lang w:val="lv-LV"/>
        </w:rPr>
        <w:t xml:space="preserve">  EN 840, RAL kvalitāte, DIN, DNV  2,7-1</w:t>
      </w:r>
      <w:r>
        <w:rPr>
          <w:color w:val="000000" w:themeColor="text1"/>
          <w:lang w:val="lv-LV"/>
        </w:rPr>
        <w:t>,</w:t>
      </w:r>
      <w:r w:rsidRPr="00A56C77">
        <w:rPr>
          <w:color w:val="000000" w:themeColor="text1"/>
          <w:lang w:val="lv-LV"/>
        </w:rPr>
        <w:t xml:space="preserve"> </w:t>
      </w:r>
      <w:r w:rsidRPr="00A56C77">
        <w:rPr>
          <w:color w:val="000000" w:themeColor="text1"/>
          <w:lang w:val="lv-LV"/>
        </w:rPr>
        <w:lastRenderedPageBreak/>
        <w:t>uzskaitījums nav ierobežojošs)</w:t>
      </w:r>
      <w:r>
        <w:rPr>
          <w:color w:val="000000" w:themeColor="text1"/>
          <w:lang w:val="lv-LV"/>
        </w:rPr>
        <w:t xml:space="preserve">, </w:t>
      </w:r>
      <w:r w:rsidRPr="3D2E1B7F">
        <w:rPr>
          <w:color w:val="000000" w:themeColor="text1"/>
          <w:lang w:val="lv-LV"/>
        </w:rPr>
        <w:t xml:space="preserve">sagatavoja izmaksu datni </w:t>
      </w:r>
      <w:proofErr w:type="spellStart"/>
      <w:r w:rsidRPr="3D2E1B7F">
        <w:rPr>
          <w:color w:val="000000" w:themeColor="text1"/>
          <w:lang w:val="lv-LV"/>
        </w:rPr>
        <w:t>excel</w:t>
      </w:r>
      <w:proofErr w:type="spellEnd"/>
      <w:r w:rsidRPr="3D2E1B7F">
        <w:rPr>
          <w:color w:val="000000" w:themeColor="text1"/>
          <w:lang w:val="lv-LV"/>
        </w:rPr>
        <w:t xml:space="preserve"> formātā, iekļaujot </w:t>
      </w:r>
      <w:r w:rsidRPr="3D2E1B7F">
        <w:rPr>
          <w:b/>
          <w:bCs/>
          <w:color w:val="000000" w:themeColor="text1"/>
          <w:u w:val="single"/>
          <w:lang w:val="lv-LV"/>
        </w:rPr>
        <w:t>minimālās prasības, kas tika noteiktas katrai konteineru pozīcijai</w:t>
      </w:r>
      <w:r w:rsidRPr="3D2E1B7F">
        <w:rPr>
          <w:color w:val="000000" w:themeColor="text1"/>
          <w:lang w:val="lv-LV"/>
        </w:rPr>
        <w:t xml:space="preserve">: </w:t>
      </w:r>
    </w:p>
    <w:p w14:paraId="27BC52BA" w14:textId="77777777" w:rsidR="00C104F0" w:rsidRDefault="00C104F0" w:rsidP="00C104F0">
      <w:pPr>
        <w:pStyle w:val="paragraph"/>
        <w:numPr>
          <w:ilvl w:val="1"/>
          <w:numId w:val="22"/>
        </w:numPr>
        <w:jc w:val="both"/>
        <w:rPr>
          <w:color w:val="000000" w:themeColor="text1"/>
          <w:lang w:val="lv-LV"/>
        </w:rPr>
      </w:pPr>
      <w:r w:rsidRPr="006D6BD9">
        <w:rPr>
          <w:b/>
          <w:bCs/>
          <w:color w:val="000000" w:themeColor="text1"/>
          <w:lang w:val="lv-LV"/>
        </w:rPr>
        <w:t>Izlietotā iepakojuma konteineri (120, 240, 660, 1100 litru tilpums)</w:t>
      </w:r>
      <w:r w:rsidRPr="00584B00">
        <w:rPr>
          <w:color w:val="000000" w:themeColor="text1"/>
          <w:lang w:val="lv-LV"/>
        </w:rPr>
        <w:t xml:space="preserve"> ir standarta konteineri, kas izgatavoti no HDPE</w:t>
      </w:r>
      <w:r w:rsidRPr="00584B00">
        <w:rPr>
          <w:rStyle w:val="FootnoteReference"/>
          <w:rFonts w:eastAsiaTheme="majorEastAsia"/>
          <w:color w:val="000000" w:themeColor="text1"/>
          <w:lang w:val="lv-LV"/>
        </w:rPr>
        <w:footnoteReference w:id="31"/>
      </w:r>
      <w:r w:rsidRPr="00584B00">
        <w:rPr>
          <w:color w:val="000000" w:themeColor="text1"/>
          <w:lang w:val="lv-LV"/>
        </w:rPr>
        <w:t xml:space="preserve"> materiāla, atbilst starptautiskajam standartam </w:t>
      </w:r>
      <w:r w:rsidRPr="00A56C77">
        <w:rPr>
          <w:color w:val="000000" w:themeColor="text1"/>
          <w:shd w:val="clear" w:color="auto" w:fill="FFFFFF"/>
          <w:lang w:val="lv-LV"/>
        </w:rPr>
        <w:t xml:space="preserve">EN 840, tiem ir CE </w:t>
      </w:r>
      <w:r w:rsidRPr="00A56C77">
        <w:rPr>
          <w:color w:val="000000" w:themeColor="text1"/>
          <w:lang w:val="lv-LV"/>
        </w:rPr>
        <w:t xml:space="preserve">  </w:t>
      </w:r>
      <w:r w:rsidRPr="00584B00">
        <w:rPr>
          <w:color w:val="000000" w:themeColor="text1"/>
          <w:lang w:val="lv-LV"/>
        </w:rPr>
        <w:t xml:space="preserve">marķējums un attiecīgā RAL kvalitātes zīme, kas apliecina to atbilstību patērētāju drošībai un </w:t>
      </w:r>
      <w:r>
        <w:rPr>
          <w:color w:val="000000" w:themeColor="text1"/>
          <w:lang w:val="lv-LV"/>
        </w:rPr>
        <w:t xml:space="preserve">ilgtspējīgas lietošanas nosacījumiem, konteineru sienu biezums no 2,9 līdz 7 mm atkarībā no to tilpuma; </w:t>
      </w:r>
    </w:p>
    <w:p w14:paraId="7EBE7552" w14:textId="77777777" w:rsidR="00C104F0" w:rsidRPr="009044F9" w:rsidRDefault="00C104F0" w:rsidP="00C104F0">
      <w:pPr>
        <w:pStyle w:val="ListParagraph"/>
        <w:numPr>
          <w:ilvl w:val="1"/>
          <w:numId w:val="22"/>
        </w:numPr>
        <w:spacing w:after="0" w:line="240" w:lineRule="auto"/>
        <w:ind w:left="641" w:hanging="357"/>
        <w:jc w:val="both"/>
        <w:rPr>
          <w:rFonts w:ascii="Times New Roman" w:eastAsia="Times New Roman" w:hAnsi="Times New Roman" w:cs="Times New Roman"/>
          <w:color w:val="000000" w:themeColor="text1"/>
          <w:sz w:val="24"/>
          <w:szCs w:val="24"/>
          <w:lang w:val="lv-LV" w:eastAsia="en-GB"/>
        </w:rPr>
      </w:pPr>
      <w:r w:rsidRPr="001F54AD">
        <w:rPr>
          <w:rFonts w:ascii="Times New Roman" w:hAnsi="Times New Roman" w:cs="Times New Roman"/>
          <w:b/>
          <w:bCs/>
          <w:color w:val="000000" w:themeColor="text1"/>
          <w:sz w:val="24"/>
          <w:szCs w:val="24"/>
          <w:lang w:val="lv-LV"/>
        </w:rPr>
        <w:t>Izlietotā iepakojuma konteineri (660 un 1100 litru tilpums)</w:t>
      </w:r>
      <w:r w:rsidRPr="009044F9">
        <w:rPr>
          <w:rFonts w:ascii="Times New Roman" w:hAnsi="Times New Roman" w:cs="Times New Roman"/>
          <w:color w:val="000000" w:themeColor="text1"/>
          <w:sz w:val="24"/>
          <w:szCs w:val="24"/>
          <w:lang w:val="lv-LV"/>
        </w:rPr>
        <w:t xml:space="preserve"> ir standarta konteineri, kas izgatavoti no nerūsējoša tērauda, </w:t>
      </w:r>
      <w:r>
        <w:rPr>
          <w:rFonts w:ascii="Times New Roman" w:hAnsi="Times New Roman" w:cs="Times New Roman"/>
          <w:color w:val="000000" w:themeColor="text1"/>
          <w:sz w:val="24"/>
          <w:szCs w:val="24"/>
          <w:lang w:val="lv-LV"/>
        </w:rPr>
        <w:t xml:space="preserve">ražošanas procesā ir galvanizēti, </w:t>
      </w:r>
      <w:r w:rsidRPr="009044F9">
        <w:rPr>
          <w:rFonts w:ascii="Times New Roman" w:hAnsi="Times New Roman" w:cs="Times New Roman"/>
          <w:color w:val="000000" w:themeColor="text1"/>
          <w:sz w:val="24"/>
          <w:szCs w:val="24"/>
          <w:lang w:val="lv-LV"/>
        </w:rPr>
        <w:t>atbilst starptautiskajam</w:t>
      </w:r>
      <w:r w:rsidRPr="009044F9">
        <w:rPr>
          <w:rFonts w:ascii="Times New Roman" w:eastAsia="Times New Roman" w:hAnsi="Times New Roman" w:cs="Times New Roman"/>
          <w:color w:val="000000" w:themeColor="text1"/>
          <w:sz w:val="24"/>
          <w:szCs w:val="24"/>
          <w:lang w:val="lv-LV" w:eastAsia="en-GB"/>
        </w:rPr>
        <w:t xml:space="preserve"> standarta</w:t>
      </w:r>
      <w:r>
        <w:rPr>
          <w:rFonts w:ascii="Times New Roman" w:eastAsia="Times New Roman" w:hAnsi="Times New Roman" w:cs="Times New Roman"/>
          <w:color w:val="000000" w:themeColor="text1"/>
          <w:sz w:val="24"/>
          <w:szCs w:val="24"/>
          <w:lang w:val="lv-LV" w:eastAsia="en-GB"/>
        </w:rPr>
        <w:t xml:space="preserve">m </w:t>
      </w:r>
      <w:r w:rsidRPr="009044F9">
        <w:rPr>
          <w:rFonts w:ascii="Times New Roman" w:eastAsia="Times New Roman" w:hAnsi="Times New Roman" w:cs="Times New Roman"/>
          <w:color w:val="000000" w:themeColor="text1"/>
          <w:sz w:val="24"/>
          <w:szCs w:val="24"/>
          <w:lang w:val="lv-LV" w:eastAsia="en-GB"/>
        </w:rPr>
        <w:t>EN 840, tiem ir CE   marķējums un attiecīgā RAL kvalitātes zīme, kas apliecina to atbilstību patērētāju drošībai un ilgtspējīgas lietošanas nosacījumiem;</w:t>
      </w:r>
    </w:p>
    <w:p w14:paraId="6BA7BD21" w14:textId="77777777" w:rsidR="00C104F0" w:rsidRDefault="00C104F0" w:rsidP="00C104F0">
      <w:pPr>
        <w:pStyle w:val="paragraph"/>
        <w:numPr>
          <w:ilvl w:val="1"/>
          <w:numId w:val="22"/>
        </w:numPr>
        <w:spacing w:before="0" w:beforeAutospacing="0" w:after="0" w:afterAutospacing="0"/>
        <w:ind w:left="641" w:hanging="357"/>
        <w:jc w:val="both"/>
        <w:rPr>
          <w:color w:val="000000" w:themeColor="text1"/>
          <w:lang w:val="lv-LV"/>
        </w:rPr>
      </w:pPr>
      <w:r w:rsidRPr="001F54AD">
        <w:rPr>
          <w:b/>
          <w:bCs/>
          <w:color w:val="000000" w:themeColor="text1"/>
          <w:lang w:val="lv-LV"/>
        </w:rPr>
        <w:t xml:space="preserve">Izlietotā iepakojuma divu vai trīs kameru iekštelpu un </w:t>
      </w:r>
      <w:proofErr w:type="spellStart"/>
      <w:r w:rsidRPr="001F54AD">
        <w:rPr>
          <w:b/>
          <w:bCs/>
          <w:color w:val="000000" w:themeColor="text1"/>
          <w:lang w:val="lv-LV"/>
        </w:rPr>
        <w:t>ārtelpu</w:t>
      </w:r>
      <w:proofErr w:type="spellEnd"/>
      <w:r w:rsidRPr="001F54AD">
        <w:rPr>
          <w:b/>
          <w:bCs/>
          <w:color w:val="000000" w:themeColor="text1"/>
          <w:lang w:val="lv-LV"/>
        </w:rPr>
        <w:t xml:space="preserve"> dalītās vākšanas konteineri</w:t>
      </w:r>
      <w:r w:rsidRPr="00ED1E21">
        <w:rPr>
          <w:color w:val="000000" w:themeColor="text1"/>
          <w:lang w:val="lv-LV"/>
        </w:rPr>
        <w:t xml:space="preserve"> </w:t>
      </w:r>
      <w:r w:rsidRPr="001F54AD">
        <w:rPr>
          <w:b/>
          <w:bCs/>
          <w:color w:val="000000" w:themeColor="text1"/>
          <w:lang w:val="lv-LV"/>
        </w:rPr>
        <w:t>(dažāda tilpuma)</w:t>
      </w:r>
      <w:r w:rsidRPr="00ED1E21">
        <w:rPr>
          <w:color w:val="000000" w:themeColor="text1"/>
          <w:lang w:val="lv-LV"/>
        </w:rPr>
        <w:t xml:space="preserve"> </w:t>
      </w:r>
      <w:r>
        <w:rPr>
          <w:color w:val="000000" w:themeColor="text1"/>
          <w:lang w:val="lv-LV"/>
        </w:rPr>
        <w:t xml:space="preserve">ir konteineri, kuru ārējais korpuss ir izgatavots no nerūsējoša galvanizēta vai </w:t>
      </w:r>
      <w:proofErr w:type="spellStart"/>
      <w:r w:rsidRPr="00246DAB">
        <w:rPr>
          <w:color w:val="000000" w:themeColor="text1"/>
          <w:lang w:val="lv-LV"/>
        </w:rPr>
        <w:t>pulverkrāsota</w:t>
      </w:r>
      <w:proofErr w:type="spellEnd"/>
      <w:r>
        <w:rPr>
          <w:color w:val="000000" w:themeColor="text1"/>
          <w:lang w:val="lv-LV"/>
        </w:rPr>
        <w:t xml:space="preserve"> tērauda </w:t>
      </w:r>
      <w:r w:rsidRPr="00246DAB">
        <w:rPr>
          <w:color w:val="000000" w:themeColor="text1"/>
          <w:lang w:val="lv-LV"/>
        </w:rPr>
        <w:t xml:space="preserve">ar sieniņu biezumu </w:t>
      </w:r>
      <w:r>
        <w:rPr>
          <w:color w:val="000000" w:themeColor="text1"/>
          <w:lang w:val="lv-LV"/>
        </w:rPr>
        <w:t xml:space="preserve">no </w:t>
      </w:r>
      <w:r w:rsidRPr="00246DAB">
        <w:rPr>
          <w:color w:val="000000" w:themeColor="text1"/>
          <w:lang w:val="lv-LV"/>
        </w:rPr>
        <w:t>1,25</w:t>
      </w:r>
      <w:r>
        <w:rPr>
          <w:color w:val="000000" w:themeColor="text1"/>
          <w:lang w:val="lv-LV"/>
        </w:rPr>
        <w:t xml:space="preserve"> līdz </w:t>
      </w:r>
      <w:r w:rsidRPr="00246DAB">
        <w:rPr>
          <w:color w:val="000000" w:themeColor="text1"/>
          <w:lang w:val="lv-LV"/>
        </w:rPr>
        <w:t>2 mm</w:t>
      </w:r>
      <w:r>
        <w:rPr>
          <w:color w:val="000000" w:themeColor="text1"/>
          <w:lang w:val="lv-LV"/>
        </w:rPr>
        <w:t xml:space="preserve">, divām vai trim ārējā korpusā ievietojamām plastmasas tvertnēm, katras plastmasas tvertnes tilpums vismaz  60 litri, tvertņu lietošana paredzēta tajās ievietojot attiecīga tilpuma polietilēna maisus. </w:t>
      </w:r>
      <w:proofErr w:type="spellStart"/>
      <w:r>
        <w:rPr>
          <w:color w:val="000000" w:themeColor="text1"/>
          <w:lang w:val="lv-LV"/>
        </w:rPr>
        <w:t>Ārtelpu</w:t>
      </w:r>
      <w:proofErr w:type="spellEnd"/>
      <w:r>
        <w:rPr>
          <w:color w:val="000000" w:themeColor="text1"/>
          <w:lang w:val="lv-LV"/>
        </w:rPr>
        <w:t xml:space="preserve"> lietošanai plānotajiem konteineriem jābūt ar pārsegumu (vāku virs atverēm), lai nodrošinātu, ka atkritumu tvertņu saturu neietekmē laika apstākļi, grauzēji un putni. </w:t>
      </w:r>
      <w:proofErr w:type="spellStart"/>
      <w:r>
        <w:rPr>
          <w:color w:val="000000" w:themeColor="text1"/>
          <w:lang w:val="lv-LV"/>
        </w:rPr>
        <w:t>Ārtelpu</w:t>
      </w:r>
      <w:proofErr w:type="spellEnd"/>
      <w:r>
        <w:rPr>
          <w:color w:val="000000" w:themeColor="text1"/>
          <w:lang w:val="lv-LV"/>
        </w:rPr>
        <w:t xml:space="preserve"> lietošanai paredzētajiem konteineriem </w:t>
      </w:r>
      <w:r w:rsidRPr="00A40256">
        <w:rPr>
          <w:color w:val="000000" w:themeColor="text1"/>
          <w:lang w:val="lv-LV"/>
        </w:rPr>
        <w:t>ir CE</w:t>
      </w:r>
      <w:r>
        <w:rPr>
          <w:color w:val="000000" w:themeColor="text1"/>
          <w:lang w:val="lv-LV"/>
        </w:rPr>
        <w:t xml:space="preserve"> </w:t>
      </w:r>
      <w:r w:rsidRPr="00A40256">
        <w:rPr>
          <w:color w:val="000000" w:themeColor="text1"/>
          <w:lang w:val="lv-LV"/>
        </w:rPr>
        <w:t>marķējums un attiecīgā RAL kvalitātes zīme, kas apliecina to atbilstību patērētāju drošībai un ilgtspējīgas lietošanas nosacījumiem</w:t>
      </w:r>
      <w:r>
        <w:rPr>
          <w:color w:val="000000" w:themeColor="text1"/>
          <w:lang w:val="lv-LV"/>
        </w:rPr>
        <w:t>. Iekštelpu lietošanai paredzētajiem konteineriem nav nepieciešams pārsegums, t.i. tie var būt atvērtu tvertņu tipa konteineri, ir noteikta prasība pēc CE marķējuma, RAL kvalitātes zīme nav obligāta, jo nav iespējama laika apstākļu ietekme.</w:t>
      </w:r>
    </w:p>
    <w:p w14:paraId="1D0F7C06" w14:textId="77777777" w:rsidR="00C104F0" w:rsidRPr="007327F9" w:rsidRDefault="00C104F0" w:rsidP="00C104F0">
      <w:pPr>
        <w:pStyle w:val="paragraph"/>
        <w:numPr>
          <w:ilvl w:val="1"/>
          <w:numId w:val="22"/>
        </w:numPr>
        <w:spacing w:before="0" w:beforeAutospacing="0" w:after="0" w:afterAutospacing="0"/>
        <w:ind w:left="646" w:hanging="357"/>
        <w:jc w:val="both"/>
        <w:rPr>
          <w:lang w:val="lv-LV"/>
        </w:rPr>
      </w:pPr>
      <w:r w:rsidRPr="001F54AD">
        <w:rPr>
          <w:b/>
          <w:bCs/>
          <w:lang w:val="lv-LV" w:eastAsia="lv-LV"/>
        </w:rPr>
        <w:t xml:space="preserve">Cigarešu </w:t>
      </w:r>
      <w:proofErr w:type="spellStart"/>
      <w:r w:rsidRPr="001F54AD">
        <w:rPr>
          <w:b/>
          <w:bCs/>
          <w:lang w:val="lv-LV" w:eastAsia="lv-LV"/>
        </w:rPr>
        <w:t>izsmēķu</w:t>
      </w:r>
      <w:proofErr w:type="spellEnd"/>
      <w:r w:rsidRPr="001F54AD">
        <w:rPr>
          <w:b/>
          <w:bCs/>
          <w:lang w:val="lv-LV" w:eastAsia="lv-LV"/>
        </w:rPr>
        <w:t xml:space="preserve"> tvertnes </w:t>
      </w:r>
      <w:proofErr w:type="spellStart"/>
      <w:r w:rsidRPr="001F54AD">
        <w:rPr>
          <w:b/>
          <w:bCs/>
          <w:lang w:val="lv-LV" w:eastAsia="lv-LV"/>
        </w:rPr>
        <w:t>ārtelpām</w:t>
      </w:r>
      <w:proofErr w:type="spellEnd"/>
      <w:r w:rsidRPr="001F54AD">
        <w:rPr>
          <w:b/>
          <w:bCs/>
          <w:lang w:val="lv-LV" w:eastAsia="lv-LV"/>
        </w:rPr>
        <w:t xml:space="preserve"> (pie sienas stiprināmas urnas)</w:t>
      </w:r>
      <w:r w:rsidRPr="007327F9">
        <w:rPr>
          <w:lang w:val="lv-LV" w:eastAsia="lv-LV"/>
        </w:rPr>
        <w:t xml:space="preserve"> ir konteineri, kuru ārējais korpuss ir izgatavots no nerūsējoša galvanizēta vai </w:t>
      </w:r>
      <w:proofErr w:type="spellStart"/>
      <w:r w:rsidRPr="007327F9">
        <w:rPr>
          <w:lang w:val="lv-LV" w:eastAsia="lv-LV"/>
        </w:rPr>
        <w:t>pulverkrāsota</w:t>
      </w:r>
      <w:proofErr w:type="spellEnd"/>
      <w:r w:rsidRPr="007327F9">
        <w:rPr>
          <w:lang w:val="lv-LV" w:eastAsia="lv-LV"/>
        </w:rPr>
        <w:t xml:space="preserve"> tērauda ar sieniņu biezumu vismaz 1,25 mm biezumā, ieteicamais tilpums no 2 līdz 5 litriem. Konteineriem paredzēta tikai atvere cigarešu </w:t>
      </w:r>
      <w:proofErr w:type="spellStart"/>
      <w:r w:rsidRPr="007327F9">
        <w:rPr>
          <w:lang w:val="lv-LV" w:eastAsia="lv-LV"/>
        </w:rPr>
        <w:t>izsmēķu</w:t>
      </w:r>
      <w:proofErr w:type="spellEnd"/>
      <w:r w:rsidRPr="007327F9">
        <w:rPr>
          <w:lang w:val="lv-LV" w:eastAsia="lv-LV"/>
        </w:rPr>
        <w:t xml:space="preserve"> izmešanai, bez iespējas tajā ievietot arī citus atkritumus;</w:t>
      </w:r>
    </w:p>
    <w:p w14:paraId="7615AE58" w14:textId="77777777" w:rsidR="00C104F0" w:rsidRPr="009B4D2B" w:rsidRDefault="00C104F0" w:rsidP="00C104F0">
      <w:pPr>
        <w:pStyle w:val="paragraph"/>
        <w:numPr>
          <w:ilvl w:val="1"/>
          <w:numId w:val="22"/>
        </w:numPr>
        <w:spacing w:before="0" w:beforeAutospacing="0" w:after="0" w:afterAutospacing="0"/>
        <w:ind w:left="646" w:hanging="357"/>
        <w:jc w:val="both"/>
        <w:rPr>
          <w:color w:val="000000" w:themeColor="text1"/>
          <w:lang w:val="lv-LV"/>
        </w:rPr>
      </w:pPr>
      <w:r w:rsidRPr="001F54AD">
        <w:rPr>
          <w:b/>
          <w:bCs/>
          <w:color w:val="000000" w:themeColor="text1"/>
          <w:lang w:val="lv-LV"/>
        </w:rPr>
        <w:t xml:space="preserve">Bioloģisko atkritumu konteineri (120; 240 litri) </w:t>
      </w:r>
      <w:r w:rsidRPr="009B4D2B">
        <w:rPr>
          <w:color w:val="000000" w:themeColor="text1"/>
          <w:lang w:val="lv-LV"/>
        </w:rPr>
        <w:t>ir standarta konteineri, kas izgatavoti no HDPE  materiāla, atbilst starptautiskajam standar</w:t>
      </w:r>
      <w:r>
        <w:rPr>
          <w:color w:val="000000" w:themeColor="text1"/>
          <w:lang w:val="lv-LV"/>
        </w:rPr>
        <w:t xml:space="preserve">tam </w:t>
      </w:r>
      <w:r w:rsidRPr="009B4D2B">
        <w:rPr>
          <w:color w:val="000000" w:themeColor="text1"/>
          <w:lang w:val="lv-LV"/>
        </w:rPr>
        <w:t xml:space="preserve"> EN 840, tiem ir CE   marķējums un attiecīgā RAL kvalitātes zīme, kas apliecina to atbilstību patērētāju drošībai un ilgtspējīgas lietošanas nosacījumiem. Papildus prasības šim konteineru tipam: </w:t>
      </w:r>
    </w:p>
    <w:p w14:paraId="38CE60B4" w14:textId="77777777" w:rsidR="00C104F0" w:rsidRDefault="00C104F0" w:rsidP="00C104F0">
      <w:pPr>
        <w:pStyle w:val="paragraph"/>
        <w:numPr>
          <w:ilvl w:val="1"/>
          <w:numId w:val="23"/>
        </w:numPr>
        <w:ind w:left="1134" w:hanging="425"/>
        <w:jc w:val="both"/>
        <w:rPr>
          <w:color w:val="000000" w:themeColor="text1"/>
          <w:lang w:val="lv-LV"/>
        </w:rPr>
      </w:pPr>
      <w:r w:rsidRPr="00334024">
        <w:rPr>
          <w:color w:val="000000" w:themeColor="text1"/>
          <w:lang w:val="lv-LV"/>
        </w:rPr>
        <w:t>konteinera pamatnē (iekšpusē) režģis vismaz 2</w:t>
      </w:r>
      <w:r>
        <w:rPr>
          <w:color w:val="000000" w:themeColor="text1"/>
          <w:lang w:val="lv-LV"/>
        </w:rPr>
        <w:t xml:space="preserve"> </w:t>
      </w:r>
      <w:r w:rsidRPr="00334024">
        <w:rPr>
          <w:color w:val="000000" w:themeColor="text1"/>
          <w:lang w:val="lv-LV"/>
        </w:rPr>
        <w:t>cm augstumā, kas atdala šķidrumu no atkritumiem;</w:t>
      </w:r>
      <w:r w:rsidRPr="005F6244">
        <w:rPr>
          <w:color w:val="000000" w:themeColor="text1"/>
          <w:lang w:val="lv-LV"/>
        </w:rPr>
        <w:t xml:space="preserve"> </w:t>
      </w:r>
    </w:p>
    <w:p w14:paraId="6060A13F" w14:textId="77777777" w:rsidR="00C104F0" w:rsidRDefault="00C104F0" w:rsidP="00C104F0">
      <w:pPr>
        <w:pStyle w:val="paragraph"/>
        <w:numPr>
          <w:ilvl w:val="1"/>
          <w:numId w:val="23"/>
        </w:numPr>
        <w:ind w:left="1134" w:hanging="425"/>
        <w:jc w:val="both"/>
        <w:rPr>
          <w:color w:val="000000" w:themeColor="text1"/>
          <w:lang w:val="lv-LV"/>
        </w:rPr>
      </w:pPr>
      <w:r w:rsidRPr="00334024">
        <w:rPr>
          <w:color w:val="000000" w:themeColor="text1"/>
          <w:lang w:val="lv-LV"/>
        </w:rPr>
        <w:t>Ventilācijas sieti konteinera sānu augšpusē un apakšā vai perforētas divas konteinera malas, izņemot konteinera apakšējo daļu, kurā krājas šķidrums</w:t>
      </w:r>
      <w:r>
        <w:rPr>
          <w:color w:val="000000" w:themeColor="text1"/>
          <w:lang w:val="lv-LV"/>
        </w:rPr>
        <w:t>;</w:t>
      </w:r>
    </w:p>
    <w:p w14:paraId="7616CF24" w14:textId="77777777" w:rsidR="00C104F0" w:rsidRPr="00584B00" w:rsidRDefault="00C104F0" w:rsidP="00C104F0">
      <w:pPr>
        <w:pStyle w:val="paragraph"/>
        <w:numPr>
          <w:ilvl w:val="1"/>
          <w:numId w:val="23"/>
        </w:numPr>
        <w:ind w:left="1134" w:hanging="425"/>
        <w:jc w:val="both"/>
        <w:rPr>
          <w:color w:val="000000" w:themeColor="text1"/>
          <w:lang w:val="lv-LV"/>
        </w:rPr>
      </w:pPr>
      <w:r>
        <w:rPr>
          <w:color w:val="000000" w:themeColor="text1"/>
          <w:lang w:val="lv-LV"/>
        </w:rPr>
        <w:t xml:space="preserve">Konteinera vāks aprīkots ar </w:t>
      </w:r>
      <w:proofErr w:type="spellStart"/>
      <w:r>
        <w:rPr>
          <w:color w:val="000000" w:themeColor="text1"/>
          <w:lang w:val="lv-LV"/>
        </w:rPr>
        <w:t>blīvgumiju</w:t>
      </w:r>
      <w:proofErr w:type="spellEnd"/>
      <w:r>
        <w:rPr>
          <w:color w:val="000000" w:themeColor="text1"/>
          <w:lang w:val="lv-LV"/>
        </w:rPr>
        <w:t xml:space="preserve">. </w:t>
      </w:r>
    </w:p>
    <w:p w14:paraId="64158F70" w14:textId="77777777" w:rsidR="00C104F0" w:rsidRPr="00AE1456" w:rsidRDefault="00C104F0" w:rsidP="00922D17">
      <w:pPr>
        <w:pStyle w:val="paragraph"/>
        <w:numPr>
          <w:ilvl w:val="1"/>
          <w:numId w:val="21"/>
        </w:numPr>
        <w:spacing w:before="0" w:beforeAutospacing="0" w:after="0" w:afterAutospacing="0"/>
        <w:jc w:val="both"/>
        <w:rPr>
          <w:lang w:val="lv-LV"/>
        </w:rPr>
      </w:pPr>
      <w:r w:rsidRPr="001F54AD">
        <w:rPr>
          <w:b/>
          <w:bCs/>
          <w:color w:val="000000" w:themeColor="text1"/>
          <w:lang w:val="lv-LV"/>
        </w:rPr>
        <w:t>Tvertnes mājkompostēšanai dārza atkritumiem (tilpumā no 400 litriem)</w:t>
      </w:r>
      <w:r w:rsidRPr="3D2E1B7F">
        <w:rPr>
          <w:color w:val="000000" w:themeColor="text1"/>
          <w:lang w:val="lv-LV"/>
        </w:rPr>
        <w:t xml:space="preserve"> ir no izturīgas un </w:t>
      </w:r>
      <w:proofErr w:type="spellStart"/>
      <w:r w:rsidRPr="3D2E1B7F">
        <w:rPr>
          <w:color w:val="000000" w:themeColor="text1"/>
          <w:lang w:val="lv-LV"/>
        </w:rPr>
        <w:t>biezsienu</w:t>
      </w:r>
      <w:proofErr w:type="spellEnd"/>
      <w:r w:rsidRPr="3D2E1B7F">
        <w:rPr>
          <w:color w:val="000000" w:themeColor="text1"/>
          <w:lang w:val="lv-LV"/>
        </w:rPr>
        <w:t xml:space="preserve"> (sākot no 4,5 mm) HDPE vai PP</w:t>
      </w:r>
      <w:r w:rsidRPr="3D2E1B7F">
        <w:rPr>
          <w:rStyle w:val="FootnoteReference"/>
          <w:rFonts w:eastAsiaTheme="majorEastAsia"/>
          <w:color w:val="000000" w:themeColor="text1"/>
          <w:lang w:val="lv-LV"/>
        </w:rPr>
        <w:footnoteReference w:id="32"/>
      </w:r>
      <w:r w:rsidRPr="3D2E1B7F">
        <w:rPr>
          <w:color w:val="000000" w:themeColor="text1"/>
          <w:lang w:val="lv-LV"/>
        </w:rPr>
        <w:t xml:space="preserve"> plastmasas veidotas tvertnes, kas ņemot vērā SAMP 2.2.2.2. atlases pirmās kārtas nosacījumu par projekta ietvaros iegādātā atkritumu dalītas savākšanas aprīkojuma izmantošanu projekta noteikto mērķu </w:t>
      </w:r>
      <w:r w:rsidRPr="3D2E1B7F">
        <w:rPr>
          <w:color w:val="000000" w:themeColor="text1"/>
          <w:lang w:val="lv-LV"/>
        </w:rPr>
        <w:lastRenderedPageBreak/>
        <w:t xml:space="preserve">sasniegšanai un projektā norādītā sasniedzamā dalīti vākto atkritumu daudzuma rādītāja vērtības nodrošināšanai pastāvīgi piecus gadus no projekta noslēguma maksājuma veikšanas ir ar stiprinātu konstrukciju un UV staru stabilizāciju. Tvertnēm jānodrošina ventilācijas sistēma, kas nodrošina optimālu gaisa padevi, regulē mitrumu un temperatūru, ļaujot vislabākajam materiālam nogatavoties pēc iespējas īsākā laikā. </w:t>
      </w:r>
      <w:proofErr w:type="spellStart"/>
      <w:r w:rsidRPr="3D2E1B7F">
        <w:rPr>
          <w:color w:val="000000" w:themeColor="text1"/>
          <w:lang w:val="lv-LV"/>
        </w:rPr>
        <w:t>Tvertenes</w:t>
      </w:r>
      <w:proofErr w:type="spellEnd"/>
      <w:r w:rsidRPr="3D2E1B7F">
        <w:rPr>
          <w:color w:val="000000" w:themeColor="text1"/>
          <w:lang w:val="lv-LV"/>
        </w:rPr>
        <w:t xml:space="preserve"> bieži tiek piedāvātas no pārstrādātiem HDPE un PP materiāliem.</w:t>
      </w:r>
    </w:p>
    <w:p w14:paraId="2A2CA32A" w14:textId="77777777" w:rsidR="00C104F0" w:rsidRPr="007B1ED9" w:rsidRDefault="00C104F0" w:rsidP="00922D17">
      <w:pPr>
        <w:pStyle w:val="paragraph"/>
        <w:numPr>
          <w:ilvl w:val="1"/>
          <w:numId w:val="21"/>
        </w:numPr>
        <w:spacing w:before="0" w:beforeAutospacing="0" w:after="0" w:afterAutospacing="0"/>
        <w:jc w:val="both"/>
        <w:rPr>
          <w:lang w:val="lv-LV"/>
        </w:rPr>
      </w:pPr>
      <w:r w:rsidRPr="007B1ED9">
        <w:rPr>
          <w:lang w:val="lv-LV"/>
        </w:rPr>
        <w:t xml:space="preserve">Būvgružu un lielgabarīta konteineri (no 1,1 līdz 20 kubikmetru tilpuma konteineri) ir specializēti tērauda konteineri ar malu minimālo biezumu  4 mm, kas paredzēti dažāda veida būvniecības atkritumu un lielgabarīta atkritumu savākšanai. Konteineriem nepieciešams CE marķējums un RAL kvalitātes zīme. Metinājuma standarts: metināšanas kvalitāte ISO 5817 D, metināšanas pielaides ISO 13920-D, vispārējās pielaides ISO 2768mk. Tērauda markas konteineru ražošanai s235 un s355, krāsojums atbilstoši EN ISO 12944-5:2021 C2.02, pirms </w:t>
      </w:r>
      <w:r>
        <w:rPr>
          <w:lang w:val="lv-LV"/>
        </w:rPr>
        <w:t xml:space="preserve">konteineru </w:t>
      </w:r>
      <w:r w:rsidRPr="007B1ED9">
        <w:rPr>
          <w:lang w:val="lv-LV"/>
        </w:rPr>
        <w:t>krāsošanas apstrād</w:t>
      </w:r>
      <w:r>
        <w:rPr>
          <w:lang w:val="lv-LV"/>
        </w:rPr>
        <w:t xml:space="preserve">e </w:t>
      </w:r>
      <w:r w:rsidRPr="007B1ED9">
        <w:rPr>
          <w:lang w:val="lv-LV"/>
        </w:rPr>
        <w:t>ar strūklu</w:t>
      </w:r>
      <w:r>
        <w:rPr>
          <w:lang w:val="lv-LV"/>
        </w:rPr>
        <w:t xml:space="preserve">. </w:t>
      </w:r>
    </w:p>
    <w:p w14:paraId="0D7C562E" w14:textId="77777777" w:rsidR="00C104F0" w:rsidRDefault="00C104F0" w:rsidP="00922D17">
      <w:pPr>
        <w:pStyle w:val="ListParagraph"/>
        <w:numPr>
          <w:ilvl w:val="1"/>
          <w:numId w:val="21"/>
        </w:numPr>
        <w:spacing w:after="0" w:line="240" w:lineRule="auto"/>
        <w:jc w:val="both"/>
        <w:rPr>
          <w:rFonts w:ascii="Times New Roman" w:hAnsi="Times New Roman" w:cs="Times New Roman"/>
          <w:sz w:val="24"/>
          <w:szCs w:val="24"/>
          <w:lang w:val="lv-LV"/>
        </w:rPr>
      </w:pPr>
      <w:r w:rsidRPr="00F81E46">
        <w:rPr>
          <w:rFonts w:ascii="Times New Roman" w:hAnsi="Times New Roman" w:cs="Times New Roman"/>
          <w:sz w:val="24"/>
          <w:szCs w:val="24"/>
          <w:lang w:val="lv-LV"/>
        </w:rPr>
        <w:t>Konteineri ārstnieciskās aprūpes asiem priekšmetiem</w:t>
      </w:r>
      <w:r>
        <w:rPr>
          <w:rFonts w:ascii="Times New Roman" w:hAnsi="Times New Roman" w:cs="Times New Roman"/>
          <w:sz w:val="24"/>
          <w:szCs w:val="24"/>
          <w:lang w:val="lv-LV"/>
        </w:rPr>
        <w:t xml:space="preserve"> ir nelielas (1 līdz 3 litru tilpuma) cietas plastmasas tvertnes ar atveri vākā aso priekšmetu ievietošanai, ko paredzēts lietot medicīniskās aprūpes iestādēs. </w:t>
      </w:r>
    </w:p>
    <w:p w14:paraId="7602E6F8" w14:textId="03C5C109" w:rsidR="00C104F0" w:rsidRPr="00BF3C1A" w:rsidRDefault="00C104F0" w:rsidP="00922D17">
      <w:pPr>
        <w:pStyle w:val="ListParagraph"/>
        <w:numPr>
          <w:ilvl w:val="1"/>
          <w:numId w:val="21"/>
        </w:numPr>
        <w:spacing w:after="0" w:line="240" w:lineRule="auto"/>
        <w:jc w:val="both"/>
        <w:rPr>
          <w:rFonts w:ascii="Times New Roman" w:hAnsi="Times New Roman" w:cs="Times New Roman"/>
          <w:sz w:val="24"/>
          <w:szCs w:val="24"/>
          <w:lang w:val="lv-LV"/>
        </w:rPr>
      </w:pPr>
      <w:r w:rsidRPr="000E1A4B">
        <w:rPr>
          <w:rFonts w:ascii="Times New Roman" w:hAnsi="Times New Roman" w:cs="Times New Roman"/>
          <w:sz w:val="24"/>
          <w:szCs w:val="24"/>
          <w:lang w:val="lv-LV"/>
        </w:rPr>
        <w:t>Sadzīves bīstamo atkritumu vai videi kaitīgu preču konteineri (dažāda tilpuma atkarībā no savācamā atkritumu veida)</w:t>
      </w:r>
      <w:r w:rsidR="004D4758">
        <w:rPr>
          <w:rFonts w:ascii="Times New Roman" w:hAnsi="Times New Roman" w:cs="Times New Roman"/>
          <w:sz w:val="24"/>
          <w:szCs w:val="24"/>
          <w:lang w:val="lv-LV"/>
        </w:rPr>
        <w:t xml:space="preserve"> -</w:t>
      </w:r>
      <w:r w:rsidRPr="000E1A4B">
        <w:rPr>
          <w:rFonts w:ascii="Times New Roman" w:hAnsi="Times New Roman" w:cs="Times New Roman"/>
          <w:sz w:val="24"/>
          <w:szCs w:val="24"/>
          <w:lang w:val="lv-LV"/>
        </w:rPr>
        <w:t xml:space="preserve"> šai konteineru grupai netiek izvirzītas prasības, jo minētajās atkritumu grupās var nonākt jebkāda veida atkritumi, kas atbilstoši Ministru kabineta 2011.gada 19.aprīļa noteikumu Nr.302 </w:t>
      </w:r>
      <w:r>
        <w:rPr>
          <w:rFonts w:ascii="Times New Roman" w:hAnsi="Times New Roman" w:cs="Times New Roman"/>
          <w:sz w:val="24"/>
          <w:szCs w:val="24"/>
          <w:lang w:val="lv-LV"/>
        </w:rPr>
        <w:t>“</w:t>
      </w:r>
      <w:r w:rsidRPr="000E1A4B">
        <w:rPr>
          <w:rFonts w:ascii="Times New Roman" w:hAnsi="Times New Roman" w:cs="Times New Roman"/>
          <w:sz w:val="24"/>
          <w:szCs w:val="24"/>
          <w:lang w:val="lv-LV"/>
        </w:rPr>
        <w:t>Noteikumi par atkritumu klasifikatoru un īpašībām, kuras padara atkritumus bīstamus</w:t>
      </w:r>
      <w:r>
        <w:rPr>
          <w:rFonts w:ascii="Times New Roman" w:hAnsi="Times New Roman" w:cs="Times New Roman"/>
          <w:sz w:val="24"/>
          <w:szCs w:val="24"/>
          <w:lang w:val="lv-LV"/>
        </w:rPr>
        <w:t>”</w:t>
      </w:r>
      <w:r w:rsidRPr="000E1A4B">
        <w:rPr>
          <w:rFonts w:ascii="Times New Roman" w:hAnsi="Times New Roman" w:cs="Times New Roman"/>
          <w:sz w:val="24"/>
          <w:szCs w:val="24"/>
          <w:lang w:val="lv-LV"/>
        </w:rPr>
        <w:t xml:space="preserve"> 1.pielikumam rodas sadzīves apstākļos, bet </w:t>
      </w:r>
      <w:r w:rsidRPr="00BF3C1A">
        <w:rPr>
          <w:rFonts w:ascii="Times New Roman" w:hAnsi="Times New Roman" w:cs="Times New Roman"/>
          <w:sz w:val="24"/>
          <w:szCs w:val="24"/>
          <w:lang w:val="lv-LV"/>
        </w:rPr>
        <w:t xml:space="preserve">kuriem </w:t>
      </w:r>
      <w:r w:rsidRPr="00AE1456">
        <w:rPr>
          <w:rFonts w:ascii="Times New Roman" w:hAnsi="Times New Roman" w:cs="Times New Roman"/>
          <w:sz w:val="24"/>
          <w:szCs w:val="24"/>
          <w:shd w:val="clear" w:color="auto" w:fill="FFFFFF"/>
          <w:lang w:val="lv-LV"/>
        </w:rPr>
        <w:t>piemīt viena vai vairākas īpašības, kas padara tos bīstamus.</w:t>
      </w:r>
      <w:r w:rsidRPr="00BF3C1A">
        <w:rPr>
          <w:rFonts w:ascii="Times New Roman" w:hAnsi="Times New Roman" w:cs="Times New Roman"/>
          <w:sz w:val="24"/>
          <w:szCs w:val="24"/>
          <w:lang w:val="lv-LV"/>
        </w:rPr>
        <w:t xml:space="preserve"> </w:t>
      </w:r>
      <w:r w:rsidRPr="00AE1456">
        <w:rPr>
          <w:rFonts w:ascii="Times New Roman" w:hAnsi="Times New Roman" w:cs="Times New Roman"/>
          <w:sz w:val="24"/>
          <w:szCs w:val="24"/>
          <w:shd w:val="clear" w:color="auto" w:fill="FFFFFF"/>
          <w:lang w:val="lv-LV"/>
        </w:rPr>
        <w:t>Atkritumus uzskata par bīstamiem, ja tiem piemīt vismaz viena no Komisijas Regulas (ES) Nr. 1357/2014 ( 2014. gada 18. decembris ), ar ko aizstāj III pielikumu Eiropas Parlamenta un Padomes Direktīvai 2008/98/EK par atkritumiem un par dažu direktīvu atcelšanu Dokuments attiecas uz EEZ</w:t>
      </w:r>
      <w:r w:rsidRPr="00BF3C1A">
        <w:rPr>
          <w:rFonts w:ascii="Times New Roman" w:hAnsi="Times New Roman" w:cs="Times New Roman"/>
          <w:sz w:val="24"/>
          <w:szCs w:val="24"/>
          <w:lang w:val="lv-LV"/>
        </w:rPr>
        <w:t xml:space="preserve"> </w:t>
      </w:r>
      <w:r w:rsidRPr="00AE1456">
        <w:rPr>
          <w:rFonts w:ascii="Times New Roman" w:hAnsi="Times New Roman" w:cs="Times New Roman"/>
          <w:sz w:val="24"/>
          <w:szCs w:val="24"/>
          <w:shd w:val="clear" w:color="auto" w:fill="FFFFFF"/>
          <w:lang w:val="lv-LV"/>
        </w:rPr>
        <w:t xml:space="preserve">pielikumā minētajām īpašībām. </w:t>
      </w:r>
    </w:p>
    <w:p w14:paraId="6863A423" w14:textId="77777777" w:rsidR="00C104F0" w:rsidRPr="008C12A5" w:rsidRDefault="00C104F0" w:rsidP="00922D17">
      <w:pPr>
        <w:pStyle w:val="ListParagraph"/>
        <w:numPr>
          <w:ilvl w:val="1"/>
          <w:numId w:val="21"/>
        </w:numPr>
        <w:spacing w:after="0" w:line="240" w:lineRule="auto"/>
        <w:jc w:val="both"/>
        <w:rPr>
          <w:rFonts w:ascii="Times New Roman" w:hAnsi="Times New Roman" w:cs="Times New Roman"/>
          <w:sz w:val="24"/>
          <w:szCs w:val="24"/>
          <w:lang w:val="lv-LV"/>
        </w:rPr>
      </w:pPr>
      <w:r w:rsidRPr="00F67469">
        <w:rPr>
          <w:rFonts w:ascii="Times New Roman" w:hAnsi="Times New Roman" w:cs="Times New Roman"/>
          <w:sz w:val="24"/>
          <w:szCs w:val="24"/>
          <w:lang w:val="lv-LV"/>
        </w:rPr>
        <w:t xml:space="preserve">Tekstila atkritumu konteineri </w:t>
      </w:r>
      <w:r w:rsidRPr="00810B33">
        <w:rPr>
          <w:rFonts w:ascii="Times New Roman" w:hAnsi="Times New Roman" w:cs="Times New Roman"/>
          <w:sz w:val="24"/>
          <w:szCs w:val="24"/>
          <w:lang w:val="lv-LV"/>
        </w:rPr>
        <w:t xml:space="preserve">ir </w:t>
      </w:r>
      <w:proofErr w:type="spellStart"/>
      <w:r w:rsidRPr="00810B33">
        <w:rPr>
          <w:rFonts w:ascii="Times New Roman" w:hAnsi="Times New Roman" w:cs="Times New Roman"/>
          <w:sz w:val="24"/>
          <w:szCs w:val="24"/>
          <w:lang w:val="lv-LV"/>
        </w:rPr>
        <w:t>galvanizetā</w:t>
      </w:r>
      <w:proofErr w:type="spellEnd"/>
      <w:r w:rsidRPr="00810B33">
        <w:rPr>
          <w:rFonts w:ascii="Times New Roman" w:hAnsi="Times New Roman" w:cs="Times New Roman"/>
          <w:sz w:val="24"/>
          <w:szCs w:val="24"/>
          <w:lang w:val="lv-LV"/>
        </w:rPr>
        <w:t xml:space="preserve"> tērauda konteineri (loksnes biezums kā minimums 1,25 mm) no 1,9 kubikmetru tilpuma.</w:t>
      </w:r>
      <w:r w:rsidRPr="00810B33">
        <w:rPr>
          <w:rFonts w:ascii="Times New Roman" w:hAnsi="Times New Roman" w:cs="Times New Roman"/>
          <w:b/>
          <w:bCs/>
          <w:sz w:val="24"/>
          <w:szCs w:val="24"/>
          <w:lang w:val="lv-LV"/>
        </w:rPr>
        <w:t xml:space="preserve"> </w:t>
      </w:r>
      <w:r>
        <w:rPr>
          <w:rFonts w:ascii="Times New Roman" w:hAnsi="Times New Roman" w:cs="Times New Roman"/>
          <w:sz w:val="24"/>
          <w:szCs w:val="24"/>
          <w:lang w:val="lv-LV"/>
        </w:rPr>
        <w:t xml:space="preserve">Konteinera augšgalā ir nosedzoša atvere nododamā materiāla ievietošanai, durvis ir slēdzamas, lai izvairītos no neautorizēta personāla piekļuves. </w:t>
      </w:r>
      <w:r w:rsidRPr="008C12A5">
        <w:rPr>
          <w:rFonts w:ascii="Times New Roman" w:hAnsi="Times New Roman" w:cs="Times New Roman"/>
          <w:sz w:val="24"/>
          <w:szCs w:val="24"/>
          <w:lang w:val="lv-LV"/>
        </w:rPr>
        <w:t xml:space="preserve">Konteiners no ārpuses aplīmēts ar </w:t>
      </w:r>
      <w:proofErr w:type="spellStart"/>
      <w:r w:rsidRPr="008C12A5">
        <w:rPr>
          <w:rFonts w:ascii="Times New Roman" w:hAnsi="Times New Roman" w:cs="Times New Roman"/>
          <w:sz w:val="24"/>
          <w:szCs w:val="24"/>
          <w:lang w:val="lv-LV"/>
        </w:rPr>
        <w:t>līmplēvi</w:t>
      </w:r>
      <w:proofErr w:type="spellEnd"/>
      <w:r w:rsidRPr="008C12A5">
        <w:rPr>
          <w:rFonts w:ascii="Times New Roman" w:hAnsi="Times New Roman" w:cs="Times New Roman"/>
          <w:sz w:val="24"/>
          <w:szCs w:val="24"/>
          <w:lang w:val="lv-LV"/>
        </w:rPr>
        <w:t xml:space="preserve">, tā iekšējās detaļas pārklātas ar </w:t>
      </w:r>
      <w:proofErr w:type="spellStart"/>
      <w:r w:rsidRPr="008C12A5">
        <w:rPr>
          <w:rFonts w:ascii="Times New Roman" w:hAnsi="Times New Roman" w:cs="Times New Roman"/>
          <w:sz w:val="24"/>
          <w:szCs w:val="24"/>
          <w:lang w:val="lv-LV"/>
        </w:rPr>
        <w:t>pulverkrāsu</w:t>
      </w:r>
      <w:proofErr w:type="spellEnd"/>
      <w:r w:rsidRPr="008C12A5">
        <w:rPr>
          <w:rFonts w:ascii="Times New Roman" w:hAnsi="Times New Roman" w:cs="Times New Roman"/>
          <w:sz w:val="24"/>
          <w:szCs w:val="24"/>
          <w:lang w:val="lv-LV"/>
        </w:rPr>
        <w:t xml:space="preserve"> vai karsti galvanizētas.</w:t>
      </w:r>
      <w:r>
        <w:rPr>
          <w:rFonts w:ascii="Times New Roman" w:hAnsi="Times New Roman" w:cs="Times New Roman"/>
          <w:sz w:val="24"/>
          <w:szCs w:val="24"/>
          <w:lang w:val="lv-LV"/>
        </w:rPr>
        <w:t xml:space="preserve"> </w:t>
      </w:r>
    </w:p>
    <w:p w14:paraId="519CD038" w14:textId="77777777" w:rsidR="00C104F0" w:rsidRPr="00C02D49" w:rsidRDefault="00C104F0" w:rsidP="00922D17">
      <w:pPr>
        <w:pStyle w:val="ListParagraph"/>
        <w:numPr>
          <w:ilvl w:val="1"/>
          <w:numId w:val="21"/>
        </w:numPr>
        <w:spacing w:after="0" w:line="240" w:lineRule="auto"/>
        <w:jc w:val="both"/>
        <w:rPr>
          <w:rFonts w:ascii="Times New Roman" w:hAnsi="Times New Roman" w:cs="Times New Roman"/>
          <w:sz w:val="24"/>
          <w:szCs w:val="24"/>
          <w:lang w:val="lv-LV"/>
        </w:rPr>
      </w:pPr>
      <w:r w:rsidRPr="00C02D49">
        <w:rPr>
          <w:rFonts w:ascii="Times New Roman" w:hAnsi="Times New Roman" w:cs="Times New Roman"/>
          <w:sz w:val="24"/>
          <w:szCs w:val="24"/>
          <w:lang w:val="lv-LV"/>
        </w:rPr>
        <w:t>Slēdzami jūras tipa konteineri un moduļi ir metāla (tērauda vai alumīnija) slēdzami noliktavas tipa konteineri, kas paredzēti videi kaitīgu preču, sadzīves bīstamo atkritumu īslaicīgai uzglabāšanai dalītās vākšanas laukumos vai citur, kur tiek organizēta šādu atkritumu vākšana. Konteineri nav aprīkoti ar plauktiem un tvertnēm atkritumu izvietošanai, jo to ierīkošanai jāatbilst konkrētā atkritumu apsaimniekotāja vajadzībām un iedzīvotāju patēriņa nepieciešamībām. Konteinera vai moduļa ietilpība sākot no  30 kubikmetri.</w:t>
      </w:r>
    </w:p>
    <w:p w14:paraId="07ECD7B4" w14:textId="77777777" w:rsidR="00C104F0" w:rsidRDefault="00C104F0" w:rsidP="00922D17">
      <w:pPr>
        <w:pStyle w:val="paragraph"/>
        <w:spacing w:before="0" w:beforeAutospacing="0" w:after="0" w:afterAutospacing="0"/>
        <w:jc w:val="both"/>
        <w:textAlignment w:val="baseline"/>
        <w:rPr>
          <w:lang w:val="lv-LV"/>
        </w:rPr>
      </w:pPr>
      <w:r>
        <w:rPr>
          <w:lang w:val="lv-LV"/>
        </w:rPr>
        <w:t xml:space="preserve">Konteineru </w:t>
      </w:r>
      <w:r w:rsidRPr="00020C88">
        <w:rPr>
          <w:lang w:val="lv-LV"/>
        </w:rPr>
        <w:t>CE marķējuma, un ja attiecināms, arī RAL kvalitātes zīmes lietošanas  nepieciešamīb</w:t>
      </w:r>
      <w:r>
        <w:rPr>
          <w:lang w:val="lv-LV"/>
        </w:rPr>
        <w:t>a</w:t>
      </w:r>
      <w:r w:rsidRPr="00020C88">
        <w:rPr>
          <w:lang w:val="lv-LV"/>
        </w:rPr>
        <w:t xml:space="preserve"> no</w:t>
      </w:r>
      <w:r>
        <w:rPr>
          <w:lang w:val="lv-LV"/>
        </w:rPr>
        <w:t>teikta arī ar</w:t>
      </w:r>
      <w:r w:rsidRPr="00020C88">
        <w:rPr>
          <w:lang w:val="lv-LV"/>
        </w:rPr>
        <w:t xml:space="preserve"> projektu iesniegumu vērtēšanas kritēriji</w:t>
      </w:r>
      <w:r>
        <w:rPr>
          <w:lang w:val="lv-LV"/>
        </w:rPr>
        <w:t>em</w:t>
      </w:r>
      <w:r w:rsidRPr="00020C88">
        <w:rPr>
          <w:lang w:val="lv-LV"/>
        </w:rPr>
        <w:t xml:space="preserve">, jo kā horizontālā principa “Klimatdrošināšana” kvalitātes kritērijs ir iekļauta nepieciešamība marķēt atkritumu dalītās vākšanas aprīkojumu (konteinerus) vismaz ar CE marķējumu un, ja attiecināms, tad ar RAL kvalitātes zīmi. </w:t>
      </w:r>
    </w:p>
    <w:p w14:paraId="241BC253" w14:textId="77777777" w:rsidR="00C104F0" w:rsidRDefault="00C104F0" w:rsidP="00C104F0">
      <w:pPr>
        <w:pStyle w:val="paragraph"/>
        <w:spacing w:before="0" w:beforeAutospacing="0" w:after="0" w:afterAutospacing="0"/>
        <w:jc w:val="both"/>
        <w:textAlignment w:val="baseline"/>
        <w:rPr>
          <w:lang w:val="lv-LV"/>
        </w:rPr>
      </w:pPr>
    </w:p>
    <w:p w14:paraId="57FAAAE4" w14:textId="77777777" w:rsidR="00C104F0" w:rsidRPr="001F54AD" w:rsidRDefault="00C104F0" w:rsidP="00C104F0">
      <w:pPr>
        <w:pStyle w:val="paragraph"/>
        <w:numPr>
          <w:ilvl w:val="1"/>
          <w:numId w:val="25"/>
        </w:numPr>
        <w:spacing w:before="0" w:beforeAutospacing="0" w:after="0" w:afterAutospacing="0"/>
        <w:jc w:val="both"/>
        <w:textAlignment w:val="baseline"/>
        <w:rPr>
          <w:b/>
          <w:color w:val="000000" w:themeColor="text1"/>
          <w:lang w:val="lv-LV"/>
        </w:rPr>
      </w:pPr>
      <w:r w:rsidRPr="001F54AD">
        <w:rPr>
          <w:b/>
          <w:color w:val="000000" w:themeColor="text1"/>
          <w:lang w:val="lv-LV"/>
        </w:rPr>
        <w:t xml:space="preserve">Adresātu ieguve aptaujas veikšanai  </w:t>
      </w:r>
    </w:p>
    <w:p w14:paraId="467AC445" w14:textId="77777777" w:rsidR="00C104F0" w:rsidRDefault="00C104F0" w:rsidP="00C104F0">
      <w:pPr>
        <w:pStyle w:val="paragraph"/>
        <w:spacing w:before="0" w:beforeAutospacing="0" w:after="0" w:afterAutospacing="0"/>
        <w:jc w:val="both"/>
        <w:textAlignment w:val="baseline"/>
        <w:rPr>
          <w:lang w:val="lv-LV"/>
        </w:rPr>
      </w:pPr>
    </w:p>
    <w:p w14:paraId="6EC863EE" w14:textId="77777777" w:rsidR="00C104F0" w:rsidRPr="00B824C2" w:rsidRDefault="00C104F0" w:rsidP="00C104F0">
      <w:pPr>
        <w:pStyle w:val="paragraph"/>
        <w:spacing w:before="0" w:beforeAutospacing="0" w:after="0" w:afterAutospacing="0"/>
        <w:jc w:val="both"/>
        <w:textAlignment w:val="baseline"/>
        <w:rPr>
          <w:rStyle w:val="eop"/>
          <w:rFonts w:eastAsiaTheme="majorEastAsia"/>
        </w:rPr>
      </w:pPr>
      <w:r w:rsidRPr="00382197">
        <w:rPr>
          <w:lang w:val="lv-LV"/>
        </w:rPr>
        <w:t xml:space="preserve">Paralēli </w:t>
      </w:r>
      <w:r w:rsidRPr="00382197">
        <w:rPr>
          <w:color w:val="000000" w:themeColor="text1"/>
          <w:lang w:val="lv-LV"/>
        </w:rPr>
        <w:t>izmaksu</w:t>
      </w:r>
      <w:r w:rsidRPr="00382197">
        <w:rPr>
          <w:lang w:val="lv-LV"/>
        </w:rPr>
        <w:t xml:space="preserve"> datnes gatavošanai </w:t>
      </w:r>
      <w:r w:rsidRPr="00382197">
        <w:rPr>
          <w:b/>
          <w:bCs/>
          <w:u w:val="single"/>
          <w:lang w:val="lv-LV"/>
        </w:rPr>
        <w:t>tika veikta aptaujājamo konteineru ražotāju vai izplatītāju kontaktu saraksta sagatavošana.</w:t>
      </w:r>
      <w:r w:rsidRPr="00382197">
        <w:rPr>
          <w:lang w:val="lv-LV"/>
        </w:rPr>
        <w:t xml:space="preserve"> Tā kā Latvijā nav atkritumu dalītās vākšanas konteineru ražotāju vai tādi nav zināmi, </w:t>
      </w:r>
      <w:r w:rsidRPr="00382197">
        <w:rPr>
          <w:rStyle w:val="normaltextrun"/>
          <w:rFonts w:eastAsiaTheme="majorEastAsia"/>
          <w:lang w:val="lv-LV"/>
        </w:rPr>
        <w:t xml:space="preserve">tirgus izpētes adresāti, tirgū darbojošās juridiskās personas, tika atlasītas  pamatojoties uz interneta portāla meklētāju </w:t>
      </w:r>
      <w:r w:rsidRPr="00382197">
        <w:rPr>
          <w:rStyle w:val="normaltextrun"/>
          <w:rFonts w:eastAsiaTheme="majorEastAsia"/>
          <w:lang w:val="lv-LV"/>
        </w:rPr>
        <w:lastRenderedPageBreak/>
        <w:t>www.google.lv. </w:t>
      </w:r>
      <w:r w:rsidRPr="00382197">
        <w:rPr>
          <w:rStyle w:val="eop"/>
          <w:rFonts w:eastAsiaTheme="majorEastAsia"/>
          <w:lang w:val="lv-LV"/>
        </w:rPr>
        <w:t> </w:t>
      </w:r>
      <w:proofErr w:type="spellStart"/>
      <w:r w:rsidRPr="713F65F2">
        <w:rPr>
          <w:rStyle w:val="eop"/>
          <w:rFonts w:eastAsiaTheme="majorEastAsia"/>
        </w:rPr>
        <w:t>Komersantu</w:t>
      </w:r>
      <w:proofErr w:type="spellEnd"/>
      <w:r w:rsidRPr="713F65F2">
        <w:rPr>
          <w:rStyle w:val="eop"/>
          <w:rFonts w:eastAsiaTheme="majorEastAsia"/>
        </w:rPr>
        <w:t xml:space="preserve"> </w:t>
      </w:r>
      <w:proofErr w:type="spellStart"/>
      <w:r w:rsidRPr="713F65F2">
        <w:rPr>
          <w:rStyle w:val="eop"/>
          <w:rFonts w:eastAsiaTheme="majorEastAsia"/>
        </w:rPr>
        <w:t>meklēšanai</w:t>
      </w:r>
      <w:proofErr w:type="spellEnd"/>
      <w:r w:rsidRPr="713F65F2">
        <w:rPr>
          <w:rStyle w:val="eop"/>
          <w:rFonts w:eastAsiaTheme="majorEastAsia"/>
        </w:rPr>
        <w:t xml:space="preserve"> </w:t>
      </w:r>
      <w:proofErr w:type="spellStart"/>
      <w:r w:rsidRPr="713F65F2">
        <w:rPr>
          <w:rStyle w:val="eop"/>
          <w:rFonts w:eastAsiaTheme="majorEastAsia"/>
        </w:rPr>
        <w:t>interneta</w:t>
      </w:r>
      <w:proofErr w:type="spellEnd"/>
      <w:r w:rsidRPr="713F65F2">
        <w:rPr>
          <w:rStyle w:val="eop"/>
          <w:rFonts w:eastAsiaTheme="majorEastAsia"/>
        </w:rPr>
        <w:t xml:space="preserve"> </w:t>
      </w:r>
      <w:proofErr w:type="spellStart"/>
      <w:r w:rsidRPr="713F65F2">
        <w:rPr>
          <w:rStyle w:val="eop"/>
          <w:rFonts w:eastAsiaTheme="majorEastAsia"/>
        </w:rPr>
        <w:t>portāla</w:t>
      </w:r>
      <w:proofErr w:type="spellEnd"/>
      <w:r w:rsidRPr="713F65F2">
        <w:rPr>
          <w:rStyle w:val="eop"/>
          <w:rFonts w:eastAsiaTheme="majorEastAsia"/>
        </w:rPr>
        <w:t xml:space="preserve"> </w:t>
      </w:r>
      <w:proofErr w:type="spellStart"/>
      <w:r w:rsidRPr="713F65F2">
        <w:rPr>
          <w:rStyle w:val="eop"/>
          <w:rFonts w:eastAsiaTheme="majorEastAsia"/>
        </w:rPr>
        <w:t>meklētājā</w:t>
      </w:r>
      <w:proofErr w:type="spellEnd"/>
      <w:r w:rsidRPr="713F65F2">
        <w:rPr>
          <w:rStyle w:val="eop"/>
          <w:rFonts w:eastAsiaTheme="majorEastAsia"/>
        </w:rPr>
        <w:t xml:space="preserve"> </w:t>
      </w:r>
      <w:hyperlink r:id="rId12">
        <w:r w:rsidRPr="713F65F2">
          <w:rPr>
            <w:rStyle w:val="Hyperlink"/>
            <w:rFonts w:eastAsiaTheme="majorEastAsia"/>
          </w:rPr>
          <w:t>www.google.lv</w:t>
        </w:r>
      </w:hyperlink>
      <w:r w:rsidRPr="713F65F2">
        <w:rPr>
          <w:rStyle w:val="eop"/>
          <w:rFonts w:eastAsiaTheme="majorEastAsia"/>
        </w:rPr>
        <w:t xml:space="preserve"> tika </w:t>
      </w:r>
      <w:proofErr w:type="spellStart"/>
      <w:r w:rsidRPr="713F65F2">
        <w:rPr>
          <w:rStyle w:val="eop"/>
          <w:rFonts w:eastAsiaTheme="majorEastAsia"/>
        </w:rPr>
        <w:t>izmantoti</w:t>
      </w:r>
      <w:proofErr w:type="spellEnd"/>
      <w:r w:rsidRPr="713F65F2">
        <w:rPr>
          <w:rStyle w:val="eop"/>
          <w:rFonts w:eastAsiaTheme="majorEastAsia"/>
        </w:rPr>
        <w:t xml:space="preserve"> </w:t>
      </w:r>
      <w:proofErr w:type="spellStart"/>
      <w:r w:rsidRPr="713F65F2">
        <w:rPr>
          <w:rStyle w:val="eop"/>
          <w:rFonts w:eastAsiaTheme="majorEastAsia"/>
        </w:rPr>
        <w:t>atslēgvārdi</w:t>
      </w:r>
      <w:proofErr w:type="spellEnd"/>
      <w:r w:rsidRPr="713F65F2">
        <w:rPr>
          <w:rStyle w:val="eop"/>
          <w:rFonts w:eastAsiaTheme="majorEastAsia"/>
        </w:rPr>
        <w:t xml:space="preserve"> “</w:t>
      </w:r>
      <w:r w:rsidRPr="713F65F2">
        <w:t>waste container manufacturer”, “waste bin producer”, “recyclables containers”, “composters”</w:t>
      </w:r>
      <w:r w:rsidRPr="713F65F2">
        <w:rPr>
          <w:rStyle w:val="eop"/>
          <w:rFonts w:eastAsiaTheme="majorEastAsia"/>
        </w:rPr>
        <w:t xml:space="preserve">. </w:t>
      </w:r>
      <w:proofErr w:type="spellStart"/>
      <w:r w:rsidRPr="713F65F2">
        <w:rPr>
          <w:rStyle w:val="eop"/>
          <w:rFonts w:eastAsiaTheme="majorEastAsia"/>
        </w:rPr>
        <w:t>Meklēšanas</w:t>
      </w:r>
      <w:proofErr w:type="spellEnd"/>
      <w:r w:rsidRPr="713F65F2">
        <w:rPr>
          <w:rStyle w:val="eop"/>
          <w:rFonts w:eastAsiaTheme="majorEastAsia"/>
        </w:rPr>
        <w:t xml:space="preserve"> </w:t>
      </w:r>
      <w:proofErr w:type="spellStart"/>
      <w:r w:rsidRPr="713F65F2">
        <w:rPr>
          <w:rStyle w:val="eop"/>
          <w:rFonts w:eastAsiaTheme="majorEastAsia"/>
        </w:rPr>
        <w:t>rezultātā</w:t>
      </w:r>
      <w:proofErr w:type="spellEnd"/>
      <w:r w:rsidRPr="713F65F2">
        <w:rPr>
          <w:rStyle w:val="eop"/>
          <w:rFonts w:eastAsiaTheme="majorEastAsia"/>
        </w:rPr>
        <w:t xml:space="preserve"> tika </w:t>
      </w:r>
      <w:proofErr w:type="spellStart"/>
      <w:r w:rsidRPr="713F65F2">
        <w:rPr>
          <w:rStyle w:val="eop"/>
          <w:rFonts w:eastAsiaTheme="majorEastAsia"/>
        </w:rPr>
        <w:t>iegūtas</w:t>
      </w:r>
      <w:proofErr w:type="spellEnd"/>
      <w:r w:rsidRPr="713F65F2">
        <w:rPr>
          <w:rStyle w:val="eop"/>
          <w:rFonts w:eastAsiaTheme="majorEastAsia"/>
        </w:rPr>
        <w:t xml:space="preserve"> </w:t>
      </w:r>
      <w:proofErr w:type="spellStart"/>
      <w:r w:rsidRPr="713F65F2">
        <w:rPr>
          <w:rStyle w:val="eop"/>
          <w:rFonts w:eastAsiaTheme="majorEastAsia"/>
        </w:rPr>
        <w:t>nozaru</w:t>
      </w:r>
      <w:proofErr w:type="spellEnd"/>
      <w:r w:rsidRPr="713F65F2">
        <w:rPr>
          <w:rStyle w:val="eop"/>
          <w:rFonts w:eastAsiaTheme="majorEastAsia"/>
        </w:rPr>
        <w:t xml:space="preserve"> </w:t>
      </w:r>
      <w:proofErr w:type="spellStart"/>
      <w:r w:rsidRPr="713F65F2">
        <w:rPr>
          <w:rStyle w:val="eop"/>
          <w:rFonts w:eastAsiaTheme="majorEastAsia"/>
        </w:rPr>
        <w:t>apkopojošo</w:t>
      </w:r>
      <w:proofErr w:type="spellEnd"/>
      <w:r w:rsidRPr="713F65F2">
        <w:rPr>
          <w:rStyle w:val="eop"/>
          <w:rFonts w:eastAsiaTheme="majorEastAsia"/>
        </w:rPr>
        <w:t xml:space="preserve"> </w:t>
      </w:r>
      <w:proofErr w:type="spellStart"/>
      <w:r w:rsidRPr="713F65F2">
        <w:rPr>
          <w:rStyle w:val="eop"/>
          <w:rFonts w:eastAsiaTheme="majorEastAsia"/>
        </w:rPr>
        <w:t>lapu</w:t>
      </w:r>
      <w:proofErr w:type="spellEnd"/>
      <w:r w:rsidRPr="713F65F2">
        <w:rPr>
          <w:rStyle w:val="eop"/>
          <w:rFonts w:eastAsiaTheme="majorEastAsia"/>
        </w:rPr>
        <w:t xml:space="preserve"> </w:t>
      </w:r>
      <w:proofErr w:type="spellStart"/>
      <w:r w:rsidRPr="713F65F2">
        <w:rPr>
          <w:rStyle w:val="eop"/>
          <w:rFonts w:eastAsiaTheme="majorEastAsia"/>
        </w:rPr>
        <w:t>adreses</w:t>
      </w:r>
      <w:proofErr w:type="spellEnd"/>
      <w:r w:rsidRPr="713F65F2">
        <w:rPr>
          <w:rStyle w:val="eop"/>
          <w:rFonts w:eastAsiaTheme="majorEastAsia"/>
        </w:rPr>
        <w:t>:</w:t>
      </w:r>
    </w:p>
    <w:p w14:paraId="18AE8BA3" w14:textId="77777777" w:rsidR="00C104F0" w:rsidRPr="00B824C2" w:rsidRDefault="001A63D1" w:rsidP="00C104F0">
      <w:pPr>
        <w:pStyle w:val="paragraph"/>
        <w:numPr>
          <w:ilvl w:val="0"/>
          <w:numId w:val="19"/>
        </w:numPr>
        <w:spacing w:before="0" w:beforeAutospacing="0" w:after="0" w:afterAutospacing="0"/>
        <w:jc w:val="both"/>
        <w:textAlignment w:val="baseline"/>
        <w:rPr>
          <w:lang w:val="lv-LV"/>
        </w:rPr>
      </w:pPr>
      <w:hyperlink r:id="rId13" w:history="1">
        <w:r w:rsidR="00C104F0" w:rsidRPr="00B824C2">
          <w:rPr>
            <w:rStyle w:val="Hyperlink"/>
            <w:rFonts w:eastAsiaTheme="majorEastAsia"/>
            <w:lang w:val="lv-LV"/>
          </w:rPr>
          <w:t>https://www.directindustry.com/industrial-manufacturer/waste-bin-96354.html</w:t>
        </w:r>
      </w:hyperlink>
      <w:r w:rsidR="00C104F0" w:rsidRPr="00B824C2">
        <w:rPr>
          <w:lang w:val="lv-LV"/>
        </w:rPr>
        <w:t xml:space="preserve"> (iegūti 28 rezultāti);</w:t>
      </w:r>
    </w:p>
    <w:p w14:paraId="7B2FAE86" w14:textId="77777777" w:rsidR="00C104F0" w:rsidRPr="00B824C2" w:rsidRDefault="001A63D1" w:rsidP="00C104F0">
      <w:pPr>
        <w:pStyle w:val="paragraph"/>
        <w:numPr>
          <w:ilvl w:val="0"/>
          <w:numId w:val="19"/>
        </w:numPr>
        <w:spacing w:before="0" w:beforeAutospacing="0" w:after="0" w:afterAutospacing="0"/>
        <w:jc w:val="both"/>
        <w:textAlignment w:val="baseline"/>
        <w:rPr>
          <w:lang w:val="lv-LV"/>
        </w:rPr>
      </w:pPr>
      <w:hyperlink r:id="rId14" w:history="1">
        <w:r w:rsidR="00C104F0" w:rsidRPr="00B824C2">
          <w:rPr>
            <w:rStyle w:val="Hyperlink"/>
            <w:rFonts w:eastAsiaTheme="majorEastAsia"/>
            <w:lang w:val="lv-LV"/>
          </w:rPr>
          <w:t>https://www.europages.co.uk/companies/manufacturer%20producer/dustbins-%20waste%20bins.html</w:t>
        </w:r>
      </w:hyperlink>
      <w:r w:rsidR="00C104F0" w:rsidRPr="00B824C2">
        <w:rPr>
          <w:lang w:val="lv-LV"/>
        </w:rPr>
        <w:t xml:space="preserve"> (iegūti 35 rezultāti); </w:t>
      </w:r>
    </w:p>
    <w:p w14:paraId="6F47415D" w14:textId="77777777" w:rsidR="00C104F0" w:rsidRPr="00B824C2" w:rsidRDefault="001A63D1" w:rsidP="00C104F0">
      <w:pPr>
        <w:pStyle w:val="paragraph"/>
        <w:numPr>
          <w:ilvl w:val="0"/>
          <w:numId w:val="19"/>
        </w:numPr>
        <w:spacing w:before="0" w:beforeAutospacing="0" w:after="0" w:afterAutospacing="0"/>
        <w:jc w:val="both"/>
        <w:textAlignment w:val="baseline"/>
        <w:rPr>
          <w:lang w:val="lv-LV"/>
        </w:rPr>
      </w:pPr>
      <w:hyperlink r:id="rId15">
        <w:r w:rsidR="00C104F0" w:rsidRPr="00B824C2">
          <w:rPr>
            <w:rStyle w:val="Hyperlink"/>
            <w:rFonts w:eastAsiaTheme="majorEastAsia"/>
            <w:lang w:val="lv-LV"/>
          </w:rPr>
          <w:t>https://www.environmental-expert.com/waste-recycling/waste-containers/companies</w:t>
        </w:r>
      </w:hyperlink>
      <w:r w:rsidR="00C104F0" w:rsidRPr="00B824C2">
        <w:rPr>
          <w:lang w:val="lv-LV"/>
        </w:rPr>
        <w:t xml:space="preserve">  (34 rezultāti). </w:t>
      </w:r>
    </w:p>
    <w:p w14:paraId="1BA38233" w14:textId="77777777" w:rsidR="00C104F0" w:rsidRPr="00B824C2" w:rsidRDefault="00C104F0" w:rsidP="00C104F0">
      <w:pPr>
        <w:pStyle w:val="paragraph"/>
        <w:spacing w:before="0" w:beforeAutospacing="0" w:after="0" w:afterAutospacing="0"/>
        <w:jc w:val="both"/>
        <w:textAlignment w:val="baseline"/>
        <w:rPr>
          <w:lang w:val="lv-LV"/>
        </w:rPr>
      </w:pPr>
      <w:r w:rsidRPr="00B824C2">
        <w:rPr>
          <w:lang w:val="lv-LV"/>
        </w:rPr>
        <w:t>3 minētajās lapās kopā tika iegūti 97 rezultāti meklējumam “</w:t>
      </w:r>
      <w:proofErr w:type="spellStart"/>
      <w:r w:rsidRPr="00B824C2">
        <w:rPr>
          <w:lang w:val="lv-LV"/>
        </w:rPr>
        <w:t>container</w:t>
      </w:r>
      <w:proofErr w:type="spellEnd"/>
      <w:r w:rsidRPr="00B824C2">
        <w:rPr>
          <w:lang w:val="lv-LV"/>
        </w:rPr>
        <w:t xml:space="preserve"> </w:t>
      </w:r>
      <w:proofErr w:type="spellStart"/>
      <w:r w:rsidRPr="00B824C2">
        <w:rPr>
          <w:lang w:val="lv-LV"/>
        </w:rPr>
        <w:t>manufacturer</w:t>
      </w:r>
      <w:proofErr w:type="spellEnd"/>
      <w:r w:rsidRPr="00B824C2">
        <w:rPr>
          <w:lang w:val="lv-LV"/>
        </w:rPr>
        <w:t xml:space="preserve">” bez atkārtošanās, atkārtoti uzrādītie rezultāti netika ņemti vērā, tika veikta konkrēto lapu apmeklēšana, iegūti </w:t>
      </w:r>
      <w:proofErr w:type="spellStart"/>
      <w:r w:rsidRPr="00B824C2">
        <w:rPr>
          <w:lang w:val="lv-LV"/>
        </w:rPr>
        <w:t>kontaktdati</w:t>
      </w:r>
      <w:proofErr w:type="spellEnd"/>
      <w:r w:rsidRPr="00B824C2">
        <w:rPr>
          <w:lang w:val="lv-LV"/>
        </w:rPr>
        <w:t xml:space="preserve">. </w:t>
      </w:r>
    </w:p>
    <w:p w14:paraId="6AC6AA47" w14:textId="77777777" w:rsidR="00C104F0" w:rsidRPr="00B824C2" w:rsidRDefault="00C104F0" w:rsidP="00C104F0">
      <w:pPr>
        <w:pStyle w:val="paragraph"/>
        <w:spacing w:before="0" w:beforeAutospacing="0" w:after="0" w:afterAutospacing="0"/>
        <w:jc w:val="both"/>
        <w:textAlignment w:val="baseline"/>
        <w:rPr>
          <w:lang w:val="lv-LV"/>
        </w:rPr>
      </w:pPr>
      <w:r w:rsidRPr="00B824C2">
        <w:rPr>
          <w:lang w:val="lv-LV"/>
        </w:rPr>
        <w:t>Bez minētajās lapās atrastajiem rezultātiem pēc atslēgas vārdiem “</w:t>
      </w:r>
      <w:proofErr w:type="spellStart"/>
      <w:r w:rsidRPr="00B824C2">
        <w:rPr>
          <w:lang w:val="lv-LV"/>
        </w:rPr>
        <w:t>garden</w:t>
      </w:r>
      <w:proofErr w:type="spellEnd"/>
      <w:r w:rsidRPr="00B824C2">
        <w:rPr>
          <w:lang w:val="lv-LV"/>
        </w:rPr>
        <w:t xml:space="preserve"> </w:t>
      </w:r>
      <w:proofErr w:type="spellStart"/>
      <w:r w:rsidRPr="00B824C2">
        <w:rPr>
          <w:lang w:val="lv-LV"/>
        </w:rPr>
        <w:t>composting</w:t>
      </w:r>
      <w:proofErr w:type="spellEnd"/>
      <w:r w:rsidRPr="00B824C2">
        <w:rPr>
          <w:lang w:val="lv-LV"/>
        </w:rPr>
        <w:t xml:space="preserve">” meklējums beidzās ar 4 rezultātiem. Tāpat tika iegūti 5 atsevišķi rezultāti: </w:t>
      </w:r>
    </w:p>
    <w:p w14:paraId="627F5822" w14:textId="77777777" w:rsidR="00C104F0" w:rsidRPr="00B824C2" w:rsidRDefault="00C104F0" w:rsidP="00C104F0">
      <w:pPr>
        <w:pStyle w:val="paragraph"/>
        <w:numPr>
          <w:ilvl w:val="0"/>
          <w:numId w:val="20"/>
        </w:numPr>
        <w:spacing w:before="0" w:beforeAutospacing="0" w:after="0" w:afterAutospacing="0"/>
        <w:jc w:val="both"/>
        <w:textAlignment w:val="baseline"/>
        <w:rPr>
          <w:lang w:val="lv-LV"/>
        </w:rPr>
      </w:pPr>
      <w:r w:rsidRPr="00B824C2">
        <w:rPr>
          <w:lang w:val="lv-LV"/>
        </w:rPr>
        <w:t>meklējums “</w:t>
      </w:r>
      <w:proofErr w:type="spellStart"/>
      <w:r w:rsidRPr="00B824C2">
        <w:rPr>
          <w:lang w:val="lv-LV"/>
        </w:rPr>
        <w:t>plastic</w:t>
      </w:r>
      <w:proofErr w:type="spellEnd"/>
      <w:r w:rsidRPr="00B824C2">
        <w:rPr>
          <w:lang w:val="lv-LV"/>
        </w:rPr>
        <w:t xml:space="preserve"> </w:t>
      </w:r>
      <w:proofErr w:type="spellStart"/>
      <w:r w:rsidRPr="00B824C2">
        <w:rPr>
          <w:lang w:val="lv-LV"/>
        </w:rPr>
        <w:t>waste</w:t>
      </w:r>
      <w:proofErr w:type="spellEnd"/>
      <w:r w:rsidRPr="00B824C2">
        <w:rPr>
          <w:lang w:val="lv-LV"/>
        </w:rPr>
        <w:t xml:space="preserve"> </w:t>
      </w:r>
      <w:proofErr w:type="spellStart"/>
      <w:r w:rsidRPr="00B824C2">
        <w:rPr>
          <w:lang w:val="lv-LV"/>
        </w:rPr>
        <w:t>bin</w:t>
      </w:r>
      <w:proofErr w:type="spellEnd"/>
      <w:r w:rsidRPr="00B824C2">
        <w:rPr>
          <w:lang w:val="lv-LV"/>
        </w:rPr>
        <w:t xml:space="preserve">” deva 2 rezultātus, </w:t>
      </w:r>
    </w:p>
    <w:p w14:paraId="4A64F162" w14:textId="77777777" w:rsidR="00C104F0" w:rsidRPr="00B824C2" w:rsidRDefault="00C104F0" w:rsidP="00C104F0">
      <w:pPr>
        <w:pStyle w:val="paragraph"/>
        <w:numPr>
          <w:ilvl w:val="0"/>
          <w:numId w:val="20"/>
        </w:numPr>
        <w:spacing w:before="0" w:beforeAutospacing="0" w:after="0" w:afterAutospacing="0"/>
        <w:jc w:val="both"/>
        <w:textAlignment w:val="baseline"/>
        <w:rPr>
          <w:bCs/>
          <w:lang w:val="lv-LV"/>
        </w:rPr>
      </w:pPr>
      <w:r w:rsidRPr="00B824C2">
        <w:rPr>
          <w:lang w:val="lv-LV"/>
        </w:rPr>
        <w:t>meklējums “</w:t>
      </w:r>
      <w:proofErr w:type="spellStart"/>
      <w:r w:rsidRPr="00B824C2">
        <w:rPr>
          <w:bCs/>
          <w:lang w:val="lv-LV"/>
        </w:rPr>
        <w:t>used</w:t>
      </w:r>
      <w:proofErr w:type="spellEnd"/>
      <w:r w:rsidRPr="00B824C2">
        <w:rPr>
          <w:bCs/>
          <w:lang w:val="lv-LV"/>
        </w:rPr>
        <w:t xml:space="preserve"> </w:t>
      </w:r>
      <w:proofErr w:type="spellStart"/>
      <w:r w:rsidRPr="00B824C2">
        <w:rPr>
          <w:bCs/>
          <w:lang w:val="lv-LV"/>
        </w:rPr>
        <w:t>textile</w:t>
      </w:r>
      <w:proofErr w:type="spellEnd"/>
      <w:r w:rsidRPr="00B824C2">
        <w:rPr>
          <w:bCs/>
          <w:lang w:val="lv-LV"/>
        </w:rPr>
        <w:t xml:space="preserve"> </w:t>
      </w:r>
      <w:proofErr w:type="spellStart"/>
      <w:r w:rsidRPr="00B824C2">
        <w:rPr>
          <w:bCs/>
          <w:lang w:val="lv-LV"/>
        </w:rPr>
        <w:t>container</w:t>
      </w:r>
      <w:proofErr w:type="spellEnd"/>
      <w:r w:rsidRPr="00B824C2">
        <w:rPr>
          <w:bCs/>
          <w:lang w:val="lv-LV"/>
        </w:rPr>
        <w:t xml:space="preserve">” – 2 rezultātus, </w:t>
      </w:r>
    </w:p>
    <w:p w14:paraId="1D8D1F0F" w14:textId="77777777" w:rsidR="00C104F0" w:rsidRPr="00B824C2" w:rsidRDefault="00C104F0" w:rsidP="00C104F0">
      <w:pPr>
        <w:pStyle w:val="paragraph"/>
        <w:numPr>
          <w:ilvl w:val="0"/>
          <w:numId w:val="20"/>
        </w:numPr>
        <w:spacing w:before="0" w:beforeAutospacing="0" w:after="0" w:afterAutospacing="0"/>
        <w:jc w:val="both"/>
        <w:textAlignment w:val="baseline"/>
        <w:rPr>
          <w:bCs/>
          <w:lang w:val="lv-LV"/>
        </w:rPr>
      </w:pPr>
      <w:r w:rsidRPr="00B824C2">
        <w:rPr>
          <w:bCs/>
          <w:lang w:val="lv-LV"/>
        </w:rPr>
        <w:t>meklējums “</w:t>
      </w:r>
      <w:proofErr w:type="spellStart"/>
      <w:r w:rsidRPr="00B824C2">
        <w:rPr>
          <w:bCs/>
          <w:lang w:val="lv-LV"/>
        </w:rPr>
        <w:t>medical</w:t>
      </w:r>
      <w:proofErr w:type="spellEnd"/>
      <w:r w:rsidRPr="00B824C2">
        <w:rPr>
          <w:bCs/>
          <w:lang w:val="lv-LV"/>
        </w:rPr>
        <w:t xml:space="preserve"> </w:t>
      </w:r>
      <w:proofErr w:type="spellStart"/>
      <w:r w:rsidRPr="00B824C2">
        <w:rPr>
          <w:bCs/>
          <w:lang w:val="lv-LV"/>
        </w:rPr>
        <w:t>waste</w:t>
      </w:r>
      <w:proofErr w:type="spellEnd"/>
      <w:r w:rsidRPr="00B824C2">
        <w:rPr>
          <w:bCs/>
          <w:lang w:val="lv-LV"/>
        </w:rPr>
        <w:t xml:space="preserve">” – 1 rezultātu. </w:t>
      </w:r>
    </w:p>
    <w:p w14:paraId="49ED4FDA" w14:textId="77777777" w:rsidR="00C104F0" w:rsidRDefault="00C104F0" w:rsidP="00C104F0">
      <w:pPr>
        <w:pStyle w:val="paragraph"/>
        <w:spacing w:before="0" w:beforeAutospacing="0" w:after="0" w:afterAutospacing="0"/>
        <w:jc w:val="both"/>
        <w:textAlignment w:val="baseline"/>
        <w:rPr>
          <w:lang w:val="lv-LV"/>
        </w:rPr>
      </w:pPr>
      <w:r w:rsidRPr="00B824C2">
        <w:rPr>
          <w:lang w:val="lv-LV"/>
        </w:rPr>
        <w:t>Pēc visu 106 adrešu atkārtotas pārbaudes</w:t>
      </w:r>
      <w:r>
        <w:rPr>
          <w:lang w:val="lv-LV"/>
        </w:rPr>
        <w:t xml:space="preserve"> un izmaksu datnes precizēšanas </w:t>
      </w:r>
      <w:r w:rsidRPr="00B824C2">
        <w:rPr>
          <w:lang w:val="lv-LV"/>
        </w:rPr>
        <w:t xml:space="preserve">tika sagatavots </w:t>
      </w:r>
      <w:bookmarkStart w:id="70" w:name="_Hlk141776078"/>
      <w:r w:rsidRPr="00B824C2">
        <w:rPr>
          <w:lang w:val="lv-LV"/>
        </w:rPr>
        <w:t>VARAM informācijas pieprasījums Nr.4-5/1293, kas 2023.</w:t>
      </w:r>
      <w:r>
        <w:rPr>
          <w:lang w:val="lv-LV"/>
        </w:rPr>
        <w:t xml:space="preserve"> </w:t>
      </w:r>
      <w:r w:rsidRPr="00B824C2">
        <w:rPr>
          <w:lang w:val="lv-LV"/>
        </w:rPr>
        <w:t>gada 2.</w:t>
      </w:r>
      <w:r>
        <w:rPr>
          <w:lang w:val="lv-LV"/>
        </w:rPr>
        <w:t xml:space="preserve"> </w:t>
      </w:r>
      <w:r w:rsidRPr="00B824C2">
        <w:rPr>
          <w:lang w:val="lv-LV"/>
        </w:rPr>
        <w:t>martā tika nosūtīts 99 konteineru ražotājiem</w:t>
      </w:r>
      <w:bookmarkEnd w:id="70"/>
      <w:r w:rsidRPr="00B824C2">
        <w:rPr>
          <w:lang w:val="lv-LV"/>
        </w:rPr>
        <w:t>. Ņemot vērā, ka tika saņemts ļoti nenozīmīgs skaits atbilžu, VARAM trīsreiz sūtīja atkārtotus pieprasījumus: 2023.</w:t>
      </w:r>
      <w:r>
        <w:rPr>
          <w:lang w:val="lv-LV"/>
        </w:rPr>
        <w:t xml:space="preserve"> </w:t>
      </w:r>
      <w:r w:rsidRPr="00B824C2">
        <w:rPr>
          <w:lang w:val="lv-LV"/>
        </w:rPr>
        <w:t>gada 30.martā, 14.</w:t>
      </w:r>
      <w:r>
        <w:rPr>
          <w:lang w:val="lv-LV"/>
        </w:rPr>
        <w:t xml:space="preserve"> </w:t>
      </w:r>
      <w:r w:rsidRPr="00B824C2">
        <w:rPr>
          <w:lang w:val="lv-LV"/>
        </w:rPr>
        <w:t>aprīlī un 24.</w:t>
      </w:r>
      <w:r>
        <w:rPr>
          <w:lang w:val="lv-LV"/>
        </w:rPr>
        <w:t xml:space="preserve"> </w:t>
      </w:r>
      <w:r w:rsidRPr="00B824C2">
        <w:rPr>
          <w:lang w:val="lv-LV"/>
        </w:rPr>
        <w:t>maijā</w:t>
      </w:r>
      <w:r>
        <w:rPr>
          <w:lang w:val="lv-LV"/>
        </w:rPr>
        <w:t>.</w:t>
      </w:r>
      <w:r w:rsidRPr="00B824C2">
        <w:rPr>
          <w:lang w:val="lv-LV"/>
        </w:rPr>
        <w:t xml:space="preserve"> </w:t>
      </w:r>
    </w:p>
    <w:p w14:paraId="301D2A06" w14:textId="77777777" w:rsidR="00C104F0" w:rsidRDefault="00C104F0" w:rsidP="00C104F0">
      <w:pPr>
        <w:pStyle w:val="paragraph"/>
        <w:spacing w:before="0" w:beforeAutospacing="0" w:after="0" w:afterAutospacing="0"/>
        <w:jc w:val="both"/>
        <w:textAlignment w:val="baseline"/>
        <w:rPr>
          <w:lang w:val="lv-LV"/>
        </w:rPr>
      </w:pPr>
    </w:p>
    <w:p w14:paraId="69E1FB20" w14:textId="77777777" w:rsidR="00C104F0" w:rsidRDefault="00C104F0" w:rsidP="00C104F0">
      <w:pPr>
        <w:pStyle w:val="paragraph"/>
        <w:numPr>
          <w:ilvl w:val="0"/>
          <w:numId w:val="21"/>
        </w:numPr>
        <w:spacing w:before="0" w:beforeAutospacing="0" w:after="0" w:afterAutospacing="0"/>
        <w:jc w:val="both"/>
        <w:textAlignment w:val="baseline"/>
        <w:rPr>
          <w:b/>
          <w:bCs/>
          <w:lang w:val="lv-LV"/>
        </w:rPr>
      </w:pPr>
      <w:r w:rsidRPr="00B824C2">
        <w:rPr>
          <w:b/>
          <w:bCs/>
          <w:lang w:val="lv-LV"/>
        </w:rPr>
        <w:t>Detalizēts apraksts par tirgus izpētes rezultātiem</w:t>
      </w:r>
      <w:r>
        <w:rPr>
          <w:b/>
          <w:bCs/>
          <w:lang w:val="lv-LV"/>
        </w:rPr>
        <w:t xml:space="preserve">, </w:t>
      </w:r>
      <w:r w:rsidRPr="00B824C2">
        <w:rPr>
          <w:b/>
          <w:bCs/>
          <w:lang w:val="lv-LV"/>
        </w:rPr>
        <w:t xml:space="preserve">VARAM </w:t>
      </w:r>
      <w:r>
        <w:rPr>
          <w:b/>
          <w:bCs/>
          <w:lang w:val="lv-LV"/>
        </w:rPr>
        <w:t>izdarīt</w:t>
      </w:r>
      <w:r w:rsidRPr="00B824C2">
        <w:rPr>
          <w:b/>
          <w:bCs/>
          <w:lang w:val="lv-LV"/>
        </w:rPr>
        <w:t xml:space="preserve">ajiem </w:t>
      </w:r>
      <w:r>
        <w:rPr>
          <w:b/>
          <w:bCs/>
          <w:lang w:val="lv-LV"/>
        </w:rPr>
        <w:t>pieņēmumiem</w:t>
      </w:r>
      <w:r w:rsidRPr="00B824C2">
        <w:rPr>
          <w:b/>
          <w:bCs/>
          <w:lang w:val="lv-LV"/>
        </w:rPr>
        <w:t xml:space="preserve"> aprēķiniem un pamatojumu vienas vienības izmaksu likmju noteikšanai</w:t>
      </w:r>
    </w:p>
    <w:p w14:paraId="1D6BD763" w14:textId="77777777" w:rsidR="00C104F0" w:rsidRDefault="00C104F0" w:rsidP="00C104F0">
      <w:pPr>
        <w:pStyle w:val="paragraph"/>
        <w:spacing w:before="0" w:beforeAutospacing="0" w:after="0" w:afterAutospacing="0"/>
        <w:ind w:left="420"/>
        <w:jc w:val="both"/>
        <w:textAlignment w:val="baseline"/>
        <w:rPr>
          <w:lang w:val="lv-LV"/>
        </w:rPr>
      </w:pPr>
    </w:p>
    <w:p w14:paraId="4D32C5DC" w14:textId="77777777" w:rsidR="00C104F0" w:rsidRPr="001F54AD" w:rsidRDefault="00C104F0" w:rsidP="00C104F0">
      <w:pPr>
        <w:pStyle w:val="paragraph"/>
        <w:spacing w:before="0" w:beforeAutospacing="0" w:after="0" w:afterAutospacing="0"/>
        <w:jc w:val="both"/>
        <w:textAlignment w:val="baseline"/>
        <w:rPr>
          <w:lang w:val="lv-LV"/>
        </w:rPr>
      </w:pPr>
      <w:r w:rsidRPr="001F54AD">
        <w:rPr>
          <w:lang w:val="lv-LV"/>
        </w:rPr>
        <w:t xml:space="preserve">Kopējais iegūto respondentu skaits, kas snieguši metodikas izstrādei izmantojamas atbildes, bija vien 9. Tās nenosedza visu konteineru spektru, kas paredzēts iekļaušanai metodikā, kā arī bieži tajās bija tikai viena ražotāja cenas.   </w:t>
      </w:r>
    </w:p>
    <w:p w14:paraId="2FDD5B0B" w14:textId="77777777" w:rsidR="00C104F0" w:rsidRPr="00B824C2" w:rsidRDefault="00C104F0" w:rsidP="00C104F0">
      <w:pPr>
        <w:pStyle w:val="paragraph"/>
        <w:spacing w:before="0" w:beforeAutospacing="0" w:after="0" w:afterAutospacing="0"/>
        <w:jc w:val="both"/>
        <w:textAlignment w:val="baseline"/>
        <w:rPr>
          <w:lang w:val="lv-LV"/>
        </w:rPr>
      </w:pPr>
      <w:r w:rsidRPr="00B824C2">
        <w:rPr>
          <w:lang w:val="lv-LV"/>
        </w:rPr>
        <w:t xml:space="preserve">Tā rezultātā kopš </w:t>
      </w:r>
      <w:r>
        <w:rPr>
          <w:lang w:val="lv-LV"/>
        </w:rPr>
        <w:t xml:space="preserve">2023. gada </w:t>
      </w:r>
      <w:r w:rsidRPr="00B824C2">
        <w:rPr>
          <w:lang w:val="lv-LV"/>
        </w:rPr>
        <w:t>maija beigām VARAM izmantoja citu informācijas gūšanas metodi – informācija par cenu izpētei nepieciešamajiem konteineriem tika meklēta interneta veikalos, lai iegūtu reprezentatīvu rezultātu skaitu</w:t>
      </w:r>
      <w:r>
        <w:rPr>
          <w:lang w:val="lv-LV"/>
        </w:rPr>
        <w:t xml:space="preserve"> vienas vienības likmes sagatavošanai katram konteineru veidam</w:t>
      </w:r>
      <w:r w:rsidRPr="00B824C2">
        <w:rPr>
          <w:lang w:val="lv-LV"/>
        </w:rPr>
        <w:t>. Līdzīgi kā iepriekš tika izmantoti tie paši atslēgas vārdi, papildinot to sarakstu ar “atkritumu konteiners”, “plastmasas konteiners”, “metāla konteiners”, lai iegūtu informāciju no Latvijas tirgū esošiem veikaliem. Paralēli tika aizpildītas pieprasījuma form</w:t>
      </w:r>
      <w:r>
        <w:rPr>
          <w:lang w:val="lv-LV"/>
        </w:rPr>
        <w:t>as</w:t>
      </w:r>
      <w:r w:rsidRPr="00B824C2">
        <w:rPr>
          <w:lang w:val="lv-LV"/>
        </w:rPr>
        <w:t xml:space="preserve">, kas atrodas konteineru ražotāju un izplatītāju lapās, lai iegūtu datus par konteineru cenām. </w:t>
      </w:r>
      <w:r>
        <w:rPr>
          <w:lang w:val="lv-LV"/>
        </w:rPr>
        <w:t>N</w:t>
      </w:r>
      <w:r w:rsidRPr="00B824C2">
        <w:rPr>
          <w:lang w:val="lv-LV"/>
        </w:rPr>
        <w:t xml:space="preserve">e vienmēr ārzemēs atrodošies uzņēmumi atbild uz šādiem pieprasījumiem, ja persona, kas interesējas par konteineru cenu, nav konteineru pircējs. </w:t>
      </w:r>
    </w:p>
    <w:p w14:paraId="59FA91D5" w14:textId="77777777" w:rsidR="00C104F0" w:rsidRPr="00B824C2" w:rsidRDefault="00C104F0" w:rsidP="00C104F0">
      <w:pPr>
        <w:pStyle w:val="paragraph"/>
        <w:spacing w:before="0" w:beforeAutospacing="0" w:after="0" w:afterAutospacing="0"/>
        <w:jc w:val="both"/>
        <w:textAlignment w:val="baseline"/>
        <w:rPr>
          <w:lang w:val="lv-LV"/>
        </w:rPr>
      </w:pPr>
      <w:r>
        <w:rPr>
          <w:lang w:val="lv-LV"/>
        </w:rPr>
        <w:t>Interneta v</w:t>
      </w:r>
      <w:r w:rsidRPr="00B824C2">
        <w:rPr>
          <w:lang w:val="lv-LV"/>
        </w:rPr>
        <w:t xml:space="preserve">eikalu piedāvājumu izskatīšana </w:t>
      </w:r>
      <w:r>
        <w:rPr>
          <w:lang w:val="lv-LV"/>
        </w:rPr>
        <w:t>sniedza</w:t>
      </w:r>
      <w:r w:rsidRPr="00B824C2">
        <w:rPr>
          <w:lang w:val="lv-LV"/>
        </w:rPr>
        <w:t xml:space="preserve"> papildus</w:t>
      </w:r>
      <w:r>
        <w:rPr>
          <w:lang w:val="lv-LV"/>
        </w:rPr>
        <w:t xml:space="preserve"> informāciju par</w:t>
      </w:r>
      <w:r w:rsidRPr="00B824C2">
        <w:rPr>
          <w:lang w:val="lv-LV"/>
        </w:rPr>
        <w:t xml:space="preserve"> produktu cenām, turklāt </w:t>
      </w:r>
      <w:r>
        <w:rPr>
          <w:lang w:val="lv-LV"/>
        </w:rPr>
        <w:t xml:space="preserve"> interneta </w:t>
      </w:r>
      <w:r w:rsidRPr="00B824C2">
        <w:rPr>
          <w:lang w:val="lv-LV"/>
        </w:rPr>
        <w:t xml:space="preserve">veikalos pie viena pārdevēja </w:t>
      </w:r>
      <w:r w:rsidRPr="00B824C2">
        <w:rPr>
          <w:b/>
          <w:bCs/>
          <w:lang w:val="lv-LV"/>
        </w:rPr>
        <w:t xml:space="preserve">ir pieejami vairāku ražotāju produkti ar atšķirīgu cenu, bet vienādu funkcionalitāti. </w:t>
      </w:r>
    </w:p>
    <w:p w14:paraId="7CB9743D" w14:textId="3E1F54B3" w:rsidR="00C104F0" w:rsidRDefault="00C104F0" w:rsidP="00C104F0">
      <w:pPr>
        <w:pStyle w:val="paragraph"/>
        <w:spacing w:before="0" w:beforeAutospacing="0" w:after="0" w:afterAutospacing="0"/>
        <w:jc w:val="both"/>
        <w:textAlignment w:val="baseline"/>
        <w:rPr>
          <w:lang w:val="lv-LV"/>
        </w:rPr>
      </w:pPr>
      <w:r w:rsidRPr="00B824C2">
        <w:rPr>
          <w:lang w:val="lv-LV"/>
        </w:rPr>
        <w:t xml:space="preserve">Ņemot vērā, ka </w:t>
      </w:r>
      <w:r>
        <w:rPr>
          <w:lang w:val="lv-LV"/>
        </w:rPr>
        <w:t xml:space="preserve">internetu </w:t>
      </w:r>
      <w:r w:rsidRPr="00B824C2">
        <w:rPr>
          <w:lang w:val="lv-LV"/>
        </w:rPr>
        <w:t>veikalu cenas ar</w:t>
      </w:r>
      <w:r>
        <w:rPr>
          <w:lang w:val="lv-LV"/>
        </w:rPr>
        <w:t xml:space="preserve"> ir</w:t>
      </w:r>
      <w:r w:rsidRPr="00B824C2">
        <w:rPr>
          <w:lang w:val="lv-LV"/>
        </w:rPr>
        <w:t xml:space="preserve"> uzcenojumu, datu ieguvei par tirgus cenām tika izmantots arī trešais datu ieguves veids: pārskatīti publiskie iepirkumi 2022.-2023.gadā Elektronisko iepirkumu sistēmā </w:t>
      </w:r>
      <w:r w:rsidRPr="00CD2AB3">
        <w:rPr>
          <w:lang w:val="lv-LV"/>
        </w:rPr>
        <w:t>https://www.eis.gov.lv/EIS/</w:t>
      </w:r>
      <w:r w:rsidRPr="00B824C2">
        <w:rPr>
          <w:lang w:val="lv-LV"/>
        </w:rPr>
        <w:t>, meklējuma atslēgas vārdi “atkritumu apsaimniekošana”. Tādējādi tika gūta informācija par 4 jaunu iepakojuma un bioloģisko atkritumu konteineru iepirkumiem,</w:t>
      </w:r>
      <w:r>
        <w:rPr>
          <w:lang w:val="lv-LV"/>
        </w:rPr>
        <w:t xml:space="preserve"> kas</w:t>
      </w:r>
      <w:r w:rsidRPr="00B824C2">
        <w:rPr>
          <w:lang w:val="lv-LV"/>
        </w:rPr>
        <w:t xml:space="preserve"> izmantota metodikas izstrādē. Informācija par lietoto preču iepirkumiem netika ņemta vērā. Cenu ieguves sadalījums par datu ieguves avotiem un veidiem pieejams 2.tabulā. </w:t>
      </w:r>
    </w:p>
    <w:p w14:paraId="53011D3C" w14:textId="6CCB6834" w:rsidR="0046714C" w:rsidRDefault="0046714C" w:rsidP="00C104F0">
      <w:pPr>
        <w:pStyle w:val="paragraph"/>
        <w:spacing w:before="0" w:beforeAutospacing="0" w:after="0" w:afterAutospacing="0"/>
        <w:jc w:val="both"/>
        <w:textAlignment w:val="baseline"/>
        <w:rPr>
          <w:lang w:val="lv-LV"/>
        </w:rPr>
      </w:pPr>
    </w:p>
    <w:p w14:paraId="526971D3" w14:textId="77777777" w:rsidR="0046714C" w:rsidRPr="00B824C2" w:rsidRDefault="0046714C" w:rsidP="00C104F0">
      <w:pPr>
        <w:pStyle w:val="paragraph"/>
        <w:spacing w:before="0" w:beforeAutospacing="0" w:after="0" w:afterAutospacing="0"/>
        <w:jc w:val="both"/>
        <w:textAlignment w:val="baseline"/>
        <w:rPr>
          <w:lang w:val="lv-LV"/>
        </w:rPr>
      </w:pPr>
    </w:p>
    <w:p w14:paraId="71AD3C85" w14:textId="77777777" w:rsidR="00C104F0" w:rsidRPr="00B824C2" w:rsidRDefault="00C104F0" w:rsidP="00C104F0">
      <w:pPr>
        <w:spacing w:before="120" w:after="120"/>
        <w:ind w:firstLine="360"/>
        <w:jc w:val="both"/>
        <w:rPr>
          <w:rFonts w:ascii="Times New Roman" w:hAnsi="Times New Roman" w:cs="Times New Roman"/>
          <w:b/>
          <w:i/>
          <w:sz w:val="24"/>
          <w:szCs w:val="24"/>
          <w:shd w:val="clear" w:color="auto" w:fill="FFFFFF"/>
          <w:lang w:val="lv-LV"/>
        </w:rPr>
      </w:pPr>
      <w:r w:rsidRPr="00B824C2">
        <w:rPr>
          <w:rFonts w:ascii="Times New Roman" w:hAnsi="Times New Roman" w:cs="Times New Roman"/>
          <w:b/>
          <w:i/>
          <w:sz w:val="24"/>
          <w:szCs w:val="24"/>
          <w:shd w:val="clear" w:color="auto" w:fill="FFFFFF"/>
          <w:lang w:val="lv-LV"/>
        </w:rPr>
        <w:lastRenderedPageBreak/>
        <w:t>2.tabula. Apkopojums par datu ieguves veidiem un iegūto cenu datu skaits</w:t>
      </w:r>
    </w:p>
    <w:tbl>
      <w:tblPr>
        <w:tblStyle w:val="TableGrid"/>
        <w:tblW w:w="0" w:type="auto"/>
        <w:tblLook w:val="04A0" w:firstRow="1" w:lastRow="0" w:firstColumn="1" w:lastColumn="0" w:noHBand="0" w:noVBand="1"/>
      </w:tblPr>
      <w:tblGrid>
        <w:gridCol w:w="5665"/>
        <w:gridCol w:w="1186"/>
        <w:gridCol w:w="1239"/>
        <w:gridCol w:w="926"/>
      </w:tblGrid>
      <w:tr w:rsidR="00C104F0" w:rsidRPr="00A33B84" w14:paraId="02F21B76" w14:textId="77777777" w:rsidTr="00C104F0">
        <w:trPr>
          <w:trHeight w:val="394"/>
        </w:trPr>
        <w:tc>
          <w:tcPr>
            <w:tcW w:w="5665" w:type="dxa"/>
            <w:hideMark/>
          </w:tcPr>
          <w:p w14:paraId="1DF7BDF8" w14:textId="77777777" w:rsidR="00C104F0" w:rsidRPr="00A33B84" w:rsidRDefault="00C104F0" w:rsidP="00C104F0">
            <w:pPr>
              <w:rPr>
                <w:rFonts w:ascii="Times New Roman" w:hAnsi="Times New Roman" w:cs="Times New Roman"/>
                <w:b/>
                <w:bCs/>
                <w:sz w:val="20"/>
                <w:szCs w:val="20"/>
                <w:lang w:val="lv-LV"/>
              </w:rPr>
            </w:pPr>
            <w:r w:rsidRPr="00A33B84">
              <w:rPr>
                <w:rFonts w:ascii="Times New Roman" w:hAnsi="Times New Roman" w:cs="Times New Roman"/>
                <w:b/>
                <w:bCs/>
                <w:sz w:val="20"/>
                <w:szCs w:val="20"/>
                <w:lang w:val="lv-LV"/>
              </w:rPr>
              <w:t>Konteinera veids</w:t>
            </w:r>
          </w:p>
        </w:tc>
        <w:tc>
          <w:tcPr>
            <w:tcW w:w="1186" w:type="dxa"/>
          </w:tcPr>
          <w:p w14:paraId="443F8C1D" w14:textId="77777777" w:rsidR="00C104F0" w:rsidRPr="00A33B84" w:rsidRDefault="00C104F0" w:rsidP="00C104F0">
            <w:pPr>
              <w:rPr>
                <w:rFonts w:ascii="Times New Roman" w:hAnsi="Times New Roman" w:cs="Times New Roman"/>
                <w:b/>
                <w:bCs/>
                <w:sz w:val="20"/>
                <w:szCs w:val="20"/>
                <w:lang w:val="lv-LV"/>
              </w:rPr>
            </w:pPr>
            <w:r w:rsidRPr="00A33B84">
              <w:rPr>
                <w:rFonts w:ascii="Times New Roman" w:hAnsi="Times New Roman" w:cs="Times New Roman"/>
                <w:b/>
                <w:bCs/>
                <w:sz w:val="20"/>
                <w:szCs w:val="20"/>
                <w:lang w:val="lv-LV"/>
              </w:rPr>
              <w:t xml:space="preserve">Aptauja </w:t>
            </w:r>
          </w:p>
        </w:tc>
        <w:tc>
          <w:tcPr>
            <w:tcW w:w="1239" w:type="dxa"/>
          </w:tcPr>
          <w:p w14:paraId="54EF1724" w14:textId="77777777" w:rsidR="00C104F0" w:rsidRPr="00A33B84" w:rsidRDefault="00C104F0" w:rsidP="00C104F0">
            <w:pPr>
              <w:rPr>
                <w:rFonts w:ascii="Times New Roman" w:hAnsi="Times New Roman" w:cs="Times New Roman"/>
                <w:b/>
                <w:bCs/>
                <w:sz w:val="20"/>
                <w:szCs w:val="20"/>
                <w:lang w:val="lv-LV"/>
              </w:rPr>
            </w:pPr>
            <w:r w:rsidRPr="00A33B84">
              <w:rPr>
                <w:rFonts w:ascii="Times New Roman" w:hAnsi="Times New Roman" w:cs="Times New Roman"/>
                <w:b/>
                <w:bCs/>
                <w:sz w:val="20"/>
                <w:szCs w:val="20"/>
                <w:lang w:val="lv-LV"/>
              </w:rPr>
              <w:t xml:space="preserve">Internets </w:t>
            </w:r>
          </w:p>
        </w:tc>
        <w:tc>
          <w:tcPr>
            <w:tcW w:w="926" w:type="dxa"/>
          </w:tcPr>
          <w:p w14:paraId="73579B6A" w14:textId="77777777" w:rsidR="00C104F0" w:rsidRPr="00A33B84" w:rsidRDefault="00C104F0" w:rsidP="00C104F0">
            <w:pPr>
              <w:rPr>
                <w:rFonts w:ascii="Times New Roman" w:hAnsi="Times New Roman" w:cs="Times New Roman"/>
                <w:b/>
                <w:bCs/>
                <w:sz w:val="20"/>
                <w:szCs w:val="20"/>
                <w:lang w:val="lv-LV"/>
              </w:rPr>
            </w:pPr>
            <w:r w:rsidRPr="00A33B84">
              <w:rPr>
                <w:rFonts w:ascii="Times New Roman" w:hAnsi="Times New Roman" w:cs="Times New Roman"/>
                <w:b/>
                <w:bCs/>
                <w:sz w:val="20"/>
                <w:szCs w:val="20"/>
                <w:lang w:val="lv-LV"/>
              </w:rPr>
              <w:t xml:space="preserve">EIS </w:t>
            </w:r>
          </w:p>
        </w:tc>
      </w:tr>
      <w:tr w:rsidR="00C104F0" w:rsidRPr="00A33B84" w14:paraId="40D8AE75" w14:textId="77777777" w:rsidTr="00C104F0">
        <w:trPr>
          <w:trHeight w:val="300"/>
        </w:trPr>
        <w:tc>
          <w:tcPr>
            <w:tcW w:w="5665" w:type="dxa"/>
            <w:noWrap/>
            <w:hideMark/>
          </w:tcPr>
          <w:p w14:paraId="1D142B5A"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Izlietotā iepakojuma konteineri 660 litru (plastmasas)</w:t>
            </w:r>
          </w:p>
        </w:tc>
        <w:tc>
          <w:tcPr>
            <w:tcW w:w="1186" w:type="dxa"/>
          </w:tcPr>
          <w:p w14:paraId="29CFD8FE"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1239" w:type="dxa"/>
          </w:tcPr>
          <w:p w14:paraId="25C442B8"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15</w:t>
            </w:r>
          </w:p>
        </w:tc>
        <w:tc>
          <w:tcPr>
            <w:tcW w:w="926" w:type="dxa"/>
          </w:tcPr>
          <w:p w14:paraId="75405A64"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r>
      <w:tr w:rsidR="00C104F0" w:rsidRPr="00A33B84" w14:paraId="736CD4BD" w14:textId="77777777" w:rsidTr="00C104F0">
        <w:trPr>
          <w:trHeight w:val="300"/>
        </w:trPr>
        <w:tc>
          <w:tcPr>
            <w:tcW w:w="5665" w:type="dxa"/>
            <w:noWrap/>
            <w:hideMark/>
          </w:tcPr>
          <w:p w14:paraId="53A9895B"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Izlietotā iepakojuma konteineri 1100 litru (plastmasas)</w:t>
            </w:r>
          </w:p>
        </w:tc>
        <w:tc>
          <w:tcPr>
            <w:tcW w:w="1186" w:type="dxa"/>
          </w:tcPr>
          <w:p w14:paraId="2A075382"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1239" w:type="dxa"/>
          </w:tcPr>
          <w:p w14:paraId="761B67D5"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11</w:t>
            </w:r>
          </w:p>
        </w:tc>
        <w:tc>
          <w:tcPr>
            <w:tcW w:w="926" w:type="dxa"/>
          </w:tcPr>
          <w:p w14:paraId="146B4CC5"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4</w:t>
            </w:r>
          </w:p>
        </w:tc>
      </w:tr>
      <w:tr w:rsidR="00C104F0" w:rsidRPr="00A33B84" w14:paraId="230AD8F8" w14:textId="77777777" w:rsidTr="00C104F0">
        <w:trPr>
          <w:trHeight w:val="300"/>
        </w:trPr>
        <w:tc>
          <w:tcPr>
            <w:tcW w:w="5665" w:type="dxa"/>
            <w:noWrap/>
            <w:hideMark/>
          </w:tcPr>
          <w:p w14:paraId="312A5930"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Izlietotā iepakojuma konteineri 240 litru (plastmasas)</w:t>
            </w:r>
          </w:p>
        </w:tc>
        <w:tc>
          <w:tcPr>
            <w:tcW w:w="1186" w:type="dxa"/>
          </w:tcPr>
          <w:p w14:paraId="40AC4A19"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1239" w:type="dxa"/>
          </w:tcPr>
          <w:p w14:paraId="2CA37BBF"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11</w:t>
            </w:r>
          </w:p>
        </w:tc>
        <w:tc>
          <w:tcPr>
            <w:tcW w:w="926" w:type="dxa"/>
          </w:tcPr>
          <w:p w14:paraId="16CF1FFD"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2</w:t>
            </w:r>
          </w:p>
        </w:tc>
      </w:tr>
      <w:tr w:rsidR="00C104F0" w:rsidRPr="00A33B84" w14:paraId="4E8158B3" w14:textId="77777777" w:rsidTr="00C104F0">
        <w:trPr>
          <w:trHeight w:val="300"/>
        </w:trPr>
        <w:tc>
          <w:tcPr>
            <w:tcW w:w="5665" w:type="dxa"/>
            <w:noWrap/>
            <w:hideMark/>
          </w:tcPr>
          <w:p w14:paraId="72327470"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Izlietotā iepakojuma konteineri 120 litru (plastmasas)</w:t>
            </w:r>
          </w:p>
        </w:tc>
        <w:tc>
          <w:tcPr>
            <w:tcW w:w="1186" w:type="dxa"/>
          </w:tcPr>
          <w:p w14:paraId="14A9DE6E"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1239" w:type="dxa"/>
          </w:tcPr>
          <w:p w14:paraId="53C6F19C"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10</w:t>
            </w:r>
          </w:p>
        </w:tc>
        <w:tc>
          <w:tcPr>
            <w:tcW w:w="926" w:type="dxa"/>
          </w:tcPr>
          <w:p w14:paraId="122FCABC"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7C233AAD" w14:textId="77777777" w:rsidTr="00C104F0">
        <w:trPr>
          <w:trHeight w:val="300"/>
        </w:trPr>
        <w:tc>
          <w:tcPr>
            <w:tcW w:w="5665" w:type="dxa"/>
            <w:noWrap/>
            <w:hideMark/>
          </w:tcPr>
          <w:p w14:paraId="5334B307"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 xml:space="preserve">Izlietotā iepakojuma konteineri 660 litru (metāla) </w:t>
            </w:r>
          </w:p>
        </w:tc>
        <w:tc>
          <w:tcPr>
            <w:tcW w:w="1186" w:type="dxa"/>
          </w:tcPr>
          <w:p w14:paraId="27C4F1E1"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1239" w:type="dxa"/>
          </w:tcPr>
          <w:p w14:paraId="49801283"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5</w:t>
            </w:r>
          </w:p>
        </w:tc>
        <w:tc>
          <w:tcPr>
            <w:tcW w:w="926" w:type="dxa"/>
          </w:tcPr>
          <w:p w14:paraId="51531A42"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259C34E5" w14:textId="77777777" w:rsidTr="00C104F0">
        <w:trPr>
          <w:trHeight w:val="300"/>
        </w:trPr>
        <w:tc>
          <w:tcPr>
            <w:tcW w:w="5665" w:type="dxa"/>
            <w:noWrap/>
            <w:hideMark/>
          </w:tcPr>
          <w:p w14:paraId="6E8F03D8"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Izlietotā iepakojuma konteineri 1100 litru (metāla)</w:t>
            </w:r>
          </w:p>
        </w:tc>
        <w:tc>
          <w:tcPr>
            <w:tcW w:w="1186" w:type="dxa"/>
          </w:tcPr>
          <w:p w14:paraId="7F935F30"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5</w:t>
            </w:r>
          </w:p>
        </w:tc>
        <w:tc>
          <w:tcPr>
            <w:tcW w:w="1239" w:type="dxa"/>
          </w:tcPr>
          <w:p w14:paraId="53B7C007"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8</w:t>
            </w:r>
          </w:p>
        </w:tc>
        <w:tc>
          <w:tcPr>
            <w:tcW w:w="926" w:type="dxa"/>
          </w:tcPr>
          <w:p w14:paraId="4B4EB5AB"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0B240754" w14:textId="77777777" w:rsidTr="00C104F0">
        <w:trPr>
          <w:trHeight w:val="300"/>
        </w:trPr>
        <w:tc>
          <w:tcPr>
            <w:tcW w:w="5665" w:type="dxa"/>
            <w:noWrap/>
            <w:hideMark/>
          </w:tcPr>
          <w:p w14:paraId="74A5EB83"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Trīs kameru iekštelpu dalītās vākšanas konteineri (dažāda tilpuma)</w:t>
            </w:r>
          </w:p>
        </w:tc>
        <w:tc>
          <w:tcPr>
            <w:tcW w:w="1186" w:type="dxa"/>
          </w:tcPr>
          <w:p w14:paraId="1C48F4E2"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c>
          <w:tcPr>
            <w:tcW w:w="1239" w:type="dxa"/>
          </w:tcPr>
          <w:p w14:paraId="35E731FB"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23</w:t>
            </w:r>
          </w:p>
        </w:tc>
        <w:tc>
          <w:tcPr>
            <w:tcW w:w="926" w:type="dxa"/>
          </w:tcPr>
          <w:p w14:paraId="017546A6"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46E860BF" w14:textId="77777777" w:rsidTr="00C104F0">
        <w:trPr>
          <w:trHeight w:val="300"/>
        </w:trPr>
        <w:tc>
          <w:tcPr>
            <w:tcW w:w="5665" w:type="dxa"/>
            <w:noWrap/>
            <w:hideMark/>
          </w:tcPr>
          <w:p w14:paraId="0039DDC3"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 xml:space="preserve">Trīs kameru </w:t>
            </w:r>
            <w:proofErr w:type="spellStart"/>
            <w:r w:rsidRPr="00A33B84">
              <w:rPr>
                <w:rFonts w:ascii="Times New Roman" w:hAnsi="Times New Roman" w:cs="Times New Roman"/>
                <w:sz w:val="20"/>
                <w:szCs w:val="20"/>
                <w:lang w:val="lv-LV"/>
              </w:rPr>
              <w:t>ārtelpu</w:t>
            </w:r>
            <w:proofErr w:type="spellEnd"/>
            <w:r w:rsidRPr="00A33B84">
              <w:rPr>
                <w:rFonts w:ascii="Times New Roman" w:hAnsi="Times New Roman" w:cs="Times New Roman"/>
                <w:sz w:val="20"/>
                <w:szCs w:val="20"/>
                <w:lang w:val="lv-LV"/>
              </w:rPr>
              <w:t xml:space="preserve"> dalītās vākšanas konteineri (dažāda tilpuma) </w:t>
            </w:r>
          </w:p>
        </w:tc>
        <w:tc>
          <w:tcPr>
            <w:tcW w:w="1186" w:type="dxa"/>
          </w:tcPr>
          <w:p w14:paraId="46FD4251"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22</w:t>
            </w:r>
          </w:p>
        </w:tc>
        <w:tc>
          <w:tcPr>
            <w:tcW w:w="1239" w:type="dxa"/>
          </w:tcPr>
          <w:p w14:paraId="7CE5EFA8"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14</w:t>
            </w:r>
          </w:p>
        </w:tc>
        <w:tc>
          <w:tcPr>
            <w:tcW w:w="926" w:type="dxa"/>
          </w:tcPr>
          <w:p w14:paraId="1C2808DA"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3636A5C2" w14:textId="77777777" w:rsidTr="00C104F0">
        <w:trPr>
          <w:trHeight w:val="300"/>
        </w:trPr>
        <w:tc>
          <w:tcPr>
            <w:tcW w:w="5665" w:type="dxa"/>
            <w:noWrap/>
            <w:hideMark/>
          </w:tcPr>
          <w:p w14:paraId="5BD45926"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 xml:space="preserve">Cigarešu </w:t>
            </w:r>
            <w:proofErr w:type="spellStart"/>
            <w:r w:rsidRPr="00A33B84">
              <w:rPr>
                <w:rFonts w:ascii="Times New Roman" w:hAnsi="Times New Roman" w:cs="Times New Roman"/>
                <w:sz w:val="20"/>
                <w:szCs w:val="20"/>
                <w:lang w:val="lv-LV"/>
              </w:rPr>
              <w:t>izsmēķu</w:t>
            </w:r>
            <w:proofErr w:type="spellEnd"/>
            <w:r w:rsidRPr="00A33B84">
              <w:rPr>
                <w:rFonts w:ascii="Times New Roman" w:hAnsi="Times New Roman" w:cs="Times New Roman"/>
                <w:sz w:val="20"/>
                <w:szCs w:val="20"/>
                <w:lang w:val="lv-LV"/>
              </w:rPr>
              <w:t xml:space="preserve"> tvertnes </w:t>
            </w:r>
            <w:proofErr w:type="spellStart"/>
            <w:r w:rsidRPr="00A33B84">
              <w:rPr>
                <w:rFonts w:ascii="Times New Roman" w:hAnsi="Times New Roman" w:cs="Times New Roman"/>
                <w:sz w:val="20"/>
                <w:szCs w:val="20"/>
                <w:lang w:val="lv-LV"/>
              </w:rPr>
              <w:t>ārtelpām</w:t>
            </w:r>
            <w:proofErr w:type="spellEnd"/>
            <w:r w:rsidRPr="00A33B84">
              <w:rPr>
                <w:rFonts w:ascii="Times New Roman" w:hAnsi="Times New Roman" w:cs="Times New Roman"/>
                <w:sz w:val="20"/>
                <w:szCs w:val="20"/>
                <w:lang w:val="lv-LV"/>
              </w:rPr>
              <w:t xml:space="preserve"> (pie sienas stiprināmas urnas)</w:t>
            </w:r>
          </w:p>
        </w:tc>
        <w:tc>
          <w:tcPr>
            <w:tcW w:w="1186" w:type="dxa"/>
          </w:tcPr>
          <w:p w14:paraId="7C6CF7DE"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c>
          <w:tcPr>
            <w:tcW w:w="1239" w:type="dxa"/>
          </w:tcPr>
          <w:p w14:paraId="7B6E0385"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5</w:t>
            </w:r>
          </w:p>
        </w:tc>
        <w:tc>
          <w:tcPr>
            <w:tcW w:w="926" w:type="dxa"/>
          </w:tcPr>
          <w:p w14:paraId="4689F988"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6950CC6D" w14:textId="77777777" w:rsidTr="00C104F0">
        <w:trPr>
          <w:trHeight w:val="300"/>
        </w:trPr>
        <w:tc>
          <w:tcPr>
            <w:tcW w:w="5665" w:type="dxa"/>
            <w:noWrap/>
            <w:hideMark/>
          </w:tcPr>
          <w:p w14:paraId="6981C4A9"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 xml:space="preserve">Bioloģisko atkritumu konteineri 120 litri </w:t>
            </w:r>
          </w:p>
        </w:tc>
        <w:tc>
          <w:tcPr>
            <w:tcW w:w="1186" w:type="dxa"/>
          </w:tcPr>
          <w:p w14:paraId="326288A6"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1239" w:type="dxa"/>
          </w:tcPr>
          <w:p w14:paraId="09210872"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7</w:t>
            </w:r>
          </w:p>
        </w:tc>
        <w:tc>
          <w:tcPr>
            <w:tcW w:w="926" w:type="dxa"/>
          </w:tcPr>
          <w:p w14:paraId="534DC379"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40B0B4D1" w14:textId="77777777" w:rsidTr="00C104F0">
        <w:trPr>
          <w:trHeight w:val="300"/>
        </w:trPr>
        <w:tc>
          <w:tcPr>
            <w:tcW w:w="5665" w:type="dxa"/>
            <w:noWrap/>
            <w:hideMark/>
          </w:tcPr>
          <w:p w14:paraId="5BBF58C6"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 xml:space="preserve">Bioloģisko atkritumu konteineri 140 litri </w:t>
            </w:r>
          </w:p>
        </w:tc>
        <w:tc>
          <w:tcPr>
            <w:tcW w:w="1186" w:type="dxa"/>
          </w:tcPr>
          <w:p w14:paraId="56BD8257"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1239" w:type="dxa"/>
          </w:tcPr>
          <w:p w14:paraId="3F3E185A"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926" w:type="dxa"/>
          </w:tcPr>
          <w:p w14:paraId="4C38F8E1"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3</w:t>
            </w:r>
          </w:p>
        </w:tc>
      </w:tr>
      <w:tr w:rsidR="00C104F0" w:rsidRPr="00A33B84" w14:paraId="3FF4D6FD" w14:textId="77777777" w:rsidTr="00C104F0">
        <w:trPr>
          <w:trHeight w:val="300"/>
        </w:trPr>
        <w:tc>
          <w:tcPr>
            <w:tcW w:w="5665" w:type="dxa"/>
            <w:noWrap/>
            <w:hideMark/>
          </w:tcPr>
          <w:p w14:paraId="5615910A"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 xml:space="preserve">Bioloģisko atkritumu konteineri 240 litri </w:t>
            </w:r>
          </w:p>
        </w:tc>
        <w:tc>
          <w:tcPr>
            <w:tcW w:w="1186" w:type="dxa"/>
          </w:tcPr>
          <w:p w14:paraId="146A01AE"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1239" w:type="dxa"/>
          </w:tcPr>
          <w:p w14:paraId="41CF29E8"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5</w:t>
            </w:r>
          </w:p>
        </w:tc>
        <w:tc>
          <w:tcPr>
            <w:tcW w:w="926" w:type="dxa"/>
          </w:tcPr>
          <w:p w14:paraId="43877DE0"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r>
      <w:tr w:rsidR="00C104F0" w:rsidRPr="00A33B84" w14:paraId="0A067B77" w14:textId="77777777" w:rsidTr="00C104F0">
        <w:trPr>
          <w:trHeight w:val="300"/>
        </w:trPr>
        <w:tc>
          <w:tcPr>
            <w:tcW w:w="5665" w:type="dxa"/>
            <w:noWrap/>
            <w:hideMark/>
          </w:tcPr>
          <w:p w14:paraId="2EE86EDE"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Tvertnes mājkompostēšanai dārza atkritumiem (tilpumā no 100 litriem tilpuma)</w:t>
            </w:r>
          </w:p>
        </w:tc>
        <w:tc>
          <w:tcPr>
            <w:tcW w:w="1186" w:type="dxa"/>
          </w:tcPr>
          <w:p w14:paraId="25F21504"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15</w:t>
            </w:r>
          </w:p>
        </w:tc>
        <w:tc>
          <w:tcPr>
            <w:tcW w:w="1239" w:type="dxa"/>
          </w:tcPr>
          <w:p w14:paraId="531CF02D"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34</w:t>
            </w:r>
          </w:p>
        </w:tc>
        <w:tc>
          <w:tcPr>
            <w:tcW w:w="926" w:type="dxa"/>
          </w:tcPr>
          <w:p w14:paraId="1836D141"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7992679F" w14:textId="77777777" w:rsidTr="00C104F0">
        <w:trPr>
          <w:trHeight w:val="300"/>
        </w:trPr>
        <w:tc>
          <w:tcPr>
            <w:tcW w:w="5665" w:type="dxa"/>
            <w:noWrap/>
          </w:tcPr>
          <w:p w14:paraId="35BB3755"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Būvgružu un lielgabarīta konteineri (sākot no 1,1 līdz 40 kubikmetru tilpuma konteineri)</w:t>
            </w:r>
          </w:p>
        </w:tc>
        <w:tc>
          <w:tcPr>
            <w:tcW w:w="1186" w:type="dxa"/>
          </w:tcPr>
          <w:p w14:paraId="6A468D12"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13</w:t>
            </w:r>
          </w:p>
        </w:tc>
        <w:tc>
          <w:tcPr>
            <w:tcW w:w="1239" w:type="dxa"/>
          </w:tcPr>
          <w:p w14:paraId="2F9ED989"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8</w:t>
            </w:r>
          </w:p>
        </w:tc>
        <w:tc>
          <w:tcPr>
            <w:tcW w:w="926" w:type="dxa"/>
          </w:tcPr>
          <w:p w14:paraId="7C0C291E"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6C1DCCD4" w14:textId="77777777" w:rsidTr="00C104F0">
        <w:trPr>
          <w:trHeight w:val="300"/>
        </w:trPr>
        <w:tc>
          <w:tcPr>
            <w:tcW w:w="5665" w:type="dxa"/>
            <w:noWrap/>
            <w:hideMark/>
          </w:tcPr>
          <w:p w14:paraId="009E2531"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Sadzīves bīstamo atkritumu vai videi kaitīgu preču konteineri (dažāda tilpuma atkarībā no savācamā atkritumu veida)</w:t>
            </w:r>
          </w:p>
        </w:tc>
        <w:tc>
          <w:tcPr>
            <w:tcW w:w="1186" w:type="dxa"/>
          </w:tcPr>
          <w:p w14:paraId="4E0587F7"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c>
          <w:tcPr>
            <w:tcW w:w="1239" w:type="dxa"/>
          </w:tcPr>
          <w:p w14:paraId="453DED4B"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6</w:t>
            </w:r>
          </w:p>
        </w:tc>
        <w:tc>
          <w:tcPr>
            <w:tcW w:w="926" w:type="dxa"/>
          </w:tcPr>
          <w:p w14:paraId="73C51E06"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5FF8DCBD" w14:textId="77777777" w:rsidTr="00C104F0">
        <w:trPr>
          <w:trHeight w:val="300"/>
        </w:trPr>
        <w:tc>
          <w:tcPr>
            <w:tcW w:w="5665" w:type="dxa"/>
            <w:noWrap/>
            <w:hideMark/>
          </w:tcPr>
          <w:p w14:paraId="4E47DC92"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Tekstila atkritumu konteineri</w:t>
            </w:r>
          </w:p>
        </w:tc>
        <w:tc>
          <w:tcPr>
            <w:tcW w:w="1186" w:type="dxa"/>
          </w:tcPr>
          <w:p w14:paraId="35E5BB1C"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c>
          <w:tcPr>
            <w:tcW w:w="1239" w:type="dxa"/>
          </w:tcPr>
          <w:p w14:paraId="4947F47E"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5</w:t>
            </w:r>
          </w:p>
        </w:tc>
        <w:tc>
          <w:tcPr>
            <w:tcW w:w="926" w:type="dxa"/>
          </w:tcPr>
          <w:p w14:paraId="687B5F03"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0D79ED58" w14:textId="77777777" w:rsidTr="00C104F0">
        <w:trPr>
          <w:trHeight w:val="300"/>
        </w:trPr>
        <w:tc>
          <w:tcPr>
            <w:tcW w:w="5665" w:type="dxa"/>
            <w:noWrap/>
            <w:hideMark/>
          </w:tcPr>
          <w:p w14:paraId="69393904"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Neizlietoto medikamentu tvertnes aptiekām (videi kaitīgiem atkritumiem, dažāda tilpuma)</w:t>
            </w:r>
          </w:p>
        </w:tc>
        <w:tc>
          <w:tcPr>
            <w:tcW w:w="1186" w:type="dxa"/>
          </w:tcPr>
          <w:p w14:paraId="534D400B"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c>
          <w:tcPr>
            <w:tcW w:w="1239" w:type="dxa"/>
          </w:tcPr>
          <w:p w14:paraId="559ECDEC"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4</w:t>
            </w:r>
          </w:p>
        </w:tc>
        <w:tc>
          <w:tcPr>
            <w:tcW w:w="926" w:type="dxa"/>
          </w:tcPr>
          <w:p w14:paraId="484EAE1A"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2DABF181" w14:textId="77777777" w:rsidTr="00C104F0">
        <w:trPr>
          <w:trHeight w:val="300"/>
        </w:trPr>
        <w:tc>
          <w:tcPr>
            <w:tcW w:w="5665" w:type="dxa"/>
            <w:noWrap/>
            <w:hideMark/>
          </w:tcPr>
          <w:p w14:paraId="199310E7"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Slēdzami jūras tipa konteineri</w:t>
            </w:r>
          </w:p>
        </w:tc>
        <w:tc>
          <w:tcPr>
            <w:tcW w:w="1186" w:type="dxa"/>
          </w:tcPr>
          <w:p w14:paraId="39FC2FC8"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1</w:t>
            </w:r>
          </w:p>
        </w:tc>
        <w:tc>
          <w:tcPr>
            <w:tcW w:w="1239" w:type="dxa"/>
          </w:tcPr>
          <w:p w14:paraId="1AC1D889"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2</w:t>
            </w:r>
          </w:p>
        </w:tc>
        <w:tc>
          <w:tcPr>
            <w:tcW w:w="926" w:type="dxa"/>
          </w:tcPr>
          <w:p w14:paraId="199CC12F"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3E925621" w14:textId="77777777" w:rsidTr="00C104F0">
        <w:trPr>
          <w:trHeight w:val="300"/>
        </w:trPr>
        <w:tc>
          <w:tcPr>
            <w:tcW w:w="5665" w:type="dxa"/>
            <w:tcBorders>
              <w:bottom w:val="single" w:sz="4" w:space="0" w:color="auto"/>
            </w:tcBorders>
            <w:noWrap/>
            <w:hideMark/>
          </w:tcPr>
          <w:p w14:paraId="385CBC01"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Moduļi</w:t>
            </w:r>
          </w:p>
        </w:tc>
        <w:tc>
          <w:tcPr>
            <w:tcW w:w="1186" w:type="dxa"/>
            <w:tcBorders>
              <w:bottom w:val="single" w:sz="4" w:space="0" w:color="auto"/>
            </w:tcBorders>
          </w:tcPr>
          <w:p w14:paraId="58A5398B"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c>
          <w:tcPr>
            <w:tcW w:w="1239" w:type="dxa"/>
            <w:tcBorders>
              <w:bottom w:val="single" w:sz="4" w:space="0" w:color="auto"/>
            </w:tcBorders>
          </w:tcPr>
          <w:p w14:paraId="559D78C3"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4</w:t>
            </w:r>
          </w:p>
        </w:tc>
        <w:tc>
          <w:tcPr>
            <w:tcW w:w="926" w:type="dxa"/>
            <w:tcBorders>
              <w:bottom w:val="single" w:sz="4" w:space="0" w:color="auto"/>
            </w:tcBorders>
          </w:tcPr>
          <w:p w14:paraId="152EC6EE" w14:textId="77777777" w:rsidR="00C104F0" w:rsidRPr="00A33B84" w:rsidRDefault="00C104F0" w:rsidP="00C104F0">
            <w:pPr>
              <w:rPr>
                <w:rFonts w:ascii="Times New Roman" w:hAnsi="Times New Roman" w:cs="Times New Roman"/>
                <w:sz w:val="20"/>
                <w:szCs w:val="20"/>
                <w:lang w:val="lv-LV"/>
              </w:rPr>
            </w:pPr>
            <w:r w:rsidRPr="00A33B84">
              <w:rPr>
                <w:rFonts w:ascii="Times New Roman" w:hAnsi="Times New Roman" w:cs="Times New Roman"/>
                <w:sz w:val="20"/>
                <w:szCs w:val="20"/>
                <w:lang w:val="lv-LV"/>
              </w:rPr>
              <w:t>0</w:t>
            </w:r>
          </w:p>
        </w:tc>
      </w:tr>
      <w:tr w:rsidR="00C104F0" w:rsidRPr="00A33B84" w14:paraId="3E040D8B" w14:textId="77777777" w:rsidTr="00C104F0">
        <w:trPr>
          <w:trHeight w:val="300"/>
        </w:trPr>
        <w:tc>
          <w:tcPr>
            <w:tcW w:w="5665" w:type="dxa"/>
            <w:tcBorders>
              <w:top w:val="single" w:sz="4" w:space="0" w:color="auto"/>
              <w:bottom w:val="single" w:sz="4" w:space="0" w:color="auto"/>
              <w:right w:val="single" w:sz="4" w:space="0" w:color="auto"/>
            </w:tcBorders>
            <w:noWrap/>
          </w:tcPr>
          <w:p w14:paraId="0EFEF646" w14:textId="77777777" w:rsidR="00C104F0" w:rsidRPr="00A33B84" w:rsidRDefault="00C104F0" w:rsidP="00C104F0">
            <w:pPr>
              <w:rPr>
                <w:rFonts w:ascii="Times New Roman" w:hAnsi="Times New Roman" w:cs="Times New Roman"/>
                <w:b/>
                <w:sz w:val="20"/>
                <w:szCs w:val="20"/>
                <w:lang w:val="lv-LV"/>
              </w:rPr>
            </w:pPr>
            <w:r w:rsidRPr="00A33B84">
              <w:rPr>
                <w:rFonts w:ascii="Times New Roman" w:hAnsi="Times New Roman" w:cs="Times New Roman"/>
                <w:b/>
                <w:sz w:val="20"/>
                <w:szCs w:val="20"/>
                <w:lang w:val="lv-LV"/>
              </w:rPr>
              <w:t>KOPĀ ATBILDES</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663A9D71" w14:textId="77777777" w:rsidR="00C104F0" w:rsidRPr="00A33B84" w:rsidRDefault="00C104F0" w:rsidP="00C104F0">
            <w:pPr>
              <w:rPr>
                <w:rFonts w:ascii="Times New Roman" w:hAnsi="Times New Roman" w:cs="Times New Roman"/>
                <w:b/>
                <w:bCs/>
                <w:sz w:val="20"/>
                <w:szCs w:val="20"/>
                <w:lang w:val="lv-LV"/>
              </w:rPr>
            </w:pPr>
            <w:r w:rsidRPr="00A33B84">
              <w:rPr>
                <w:rFonts w:ascii="Times New Roman" w:hAnsi="Times New Roman" w:cs="Times New Roman"/>
                <w:b/>
                <w:bCs/>
                <w:color w:val="000000" w:themeColor="text1"/>
                <w:sz w:val="20"/>
                <w:szCs w:val="20"/>
                <w:lang w:val="lv-LV"/>
              </w:rPr>
              <w:t>64</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1B6D2DC" w14:textId="77777777" w:rsidR="00C104F0" w:rsidRPr="00A33B84" w:rsidRDefault="00C104F0" w:rsidP="00C104F0">
            <w:pPr>
              <w:rPr>
                <w:rFonts w:ascii="Times New Roman" w:hAnsi="Times New Roman" w:cs="Times New Roman"/>
                <w:b/>
                <w:sz w:val="20"/>
                <w:szCs w:val="20"/>
                <w:lang w:val="lv-LV"/>
              </w:rPr>
            </w:pPr>
            <w:r w:rsidRPr="00A33B84">
              <w:rPr>
                <w:rFonts w:ascii="Times New Roman" w:hAnsi="Times New Roman" w:cs="Times New Roman"/>
                <w:b/>
                <w:color w:val="000000"/>
                <w:sz w:val="20"/>
                <w:szCs w:val="20"/>
                <w:lang w:val="lv-LV"/>
              </w:rPr>
              <w:t>178</w:t>
            </w:r>
          </w:p>
        </w:tc>
        <w:tc>
          <w:tcPr>
            <w:tcW w:w="926" w:type="dxa"/>
            <w:tcBorders>
              <w:top w:val="single" w:sz="4" w:space="0" w:color="auto"/>
              <w:left w:val="single" w:sz="4" w:space="0" w:color="auto"/>
              <w:bottom w:val="single" w:sz="4" w:space="0" w:color="auto"/>
              <w:right w:val="single" w:sz="4" w:space="0" w:color="auto"/>
            </w:tcBorders>
            <w:shd w:val="clear" w:color="auto" w:fill="auto"/>
            <w:vAlign w:val="bottom"/>
          </w:tcPr>
          <w:p w14:paraId="0DC447D2" w14:textId="77777777" w:rsidR="00C104F0" w:rsidRPr="00A33B84" w:rsidRDefault="00C104F0" w:rsidP="00C104F0">
            <w:pPr>
              <w:rPr>
                <w:rFonts w:ascii="Times New Roman" w:hAnsi="Times New Roman" w:cs="Times New Roman"/>
                <w:b/>
                <w:sz w:val="20"/>
                <w:szCs w:val="20"/>
                <w:lang w:val="lv-LV"/>
              </w:rPr>
            </w:pPr>
            <w:r w:rsidRPr="00A33B84">
              <w:rPr>
                <w:rFonts w:ascii="Times New Roman" w:hAnsi="Times New Roman" w:cs="Times New Roman"/>
                <w:b/>
                <w:color w:val="000000"/>
                <w:sz w:val="20"/>
                <w:szCs w:val="20"/>
                <w:lang w:val="lv-LV"/>
              </w:rPr>
              <w:t>11</w:t>
            </w:r>
          </w:p>
        </w:tc>
      </w:tr>
    </w:tbl>
    <w:p w14:paraId="3C88678F" w14:textId="77777777" w:rsidR="00C104F0" w:rsidRPr="0046714C" w:rsidRDefault="00C104F0" w:rsidP="00C104F0">
      <w:pPr>
        <w:pStyle w:val="paragraph"/>
        <w:spacing w:before="0" w:beforeAutospacing="0" w:after="0" w:afterAutospacing="0"/>
        <w:jc w:val="both"/>
        <w:textAlignment w:val="baseline"/>
        <w:rPr>
          <w:bCs/>
          <w:lang w:val="lv-LV" w:eastAsia="en-US"/>
        </w:rPr>
      </w:pPr>
    </w:p>
    <w:p w14:paraId="57F9BF86" w14:textId="77777777" w:rsidR="00C104F0" w:rsidRPr="00461BD2" w:rsidRDefault="00C104F0" w:rsidP="00C104F0">
      <w:pPr>
        <w:pStyle w:val="paragraph"/>
        <w:spacing w:before="0" w:beforeAutospacing="0" w:after="0" w:afterAutospacing="0"/>
        <w:ind w:firstLine="644"/>
        <w:jc w:val="both"/>
        <w:textAlignment w:val="baseline"/>
        <w:rPr>
          <w:lang w:val="lv-LV"/>
        </w:rPr>
      </w:pPr>
      <w:r w:rsidRPr="00461BD2">
        <w:rPr>
          <w:bCs/>
          <w:lang w:val="lv-LV" w:eastAsia="en-US"/>
        </w:rPr>
        <w:t>Tā kā tika iegūti cenu dati arī citās valūtās (</w:t>
      </w:r>
      <w:r>
        <w:rPr>
          <w:bCs/>
          <w:lang w:val="lv-LV" w:eastAsia="en-US"/>
        </w:rPr>
        <w:t xml:space="preserve">piemēram, </w:t>
      </w:r>
      <w:r w:rsidRPr="00461BD2">
        <w:rPr>
          <w:bCs/>
          <w:lang w:val="lv-LV" w:eastAsia="en-US"/>
        </w:rPr>
        <w:t>USD, GBP)</w:t>
      </w:r>
      <w:r>
        <w:rPr>
          <w:bCs/>
          <w:lang w:val="lv-LV" w:eastAsia="en-US"/>
        </w:rPr>
        <w:t>,</w:t>
      </w:r>
      <w:r w:rsidRPr="00461BD2">
        <w:rPr>
          <w:bCs/>
          <w:lang w:val="lv-LV" w:eastAsia="en-US"/>
        </w:rPr>
        <w:t xml:space="preserve"> to pārrēķins uz </w:t>
      </w:r>
      <w:r>
        <w:rPr>
          <w:bCs/>
          <w:lang w:val="lv-LV" w:eastAsia="en-US"/>
        </w:rPr>
        <w:t>EUR</w:t>
      </w:r>
      <w:r w:rsidRPr="00461BD2">
        <w:rPr>
          <w:bCs/>
          <w:lang w:val="lv-LV" w:eastAsia="en-US"/>
        </w:rPr>
        <w:t xml:space="preserve"> tika veikts izmantojot Latvijas Bankas valūtas konvertētāja funkciju</w:t>
      </w:r>
      <w:r w:rsidRPr="00461BD2">
        <w:rPr>
          <w:rStyle w:val="FootnoteReference"/>
          <w:rFonts w:eastAsiaTheme="majorEastAsia"/>
          <w:bCs/>
          <w:lang w:val="lv-LV" w:eastAsia="en-US"/>
        </w:rPr>
        <w:footnoteReference w:id="33"/>
      </w:r>
      <w:r>
        <w:rPr>
          <w:bCs/>
          <w:lang w:val="lv-LV" w:eastAsia="en-US"/>
        </w:rPr>
        <w:t xml:space="preserve">, aprēķini veikti uz vienu datumu – 2023.gada 5.jūliju. </w:t>
      </w:r>
    </w:p>
    <w:p w14:paraId="23356B12" w14:textId="77777777" w:rsidR="00C104F0" w:rsidRPr="00583726" w:rsidRDefault="00C104F0" w:rsidP="00C104F0">
      <w:pPr>
        <w:pStyle w:val="paragraph"/>
        <w:shd w:val="clear" w:color="auto" w:fill="FFFFFF"/>
        <w:spacing w:after="0"/>
        <w:ind w:firstLine="644"/>
        <w:jc w:val="both"/>
        <w:textAlignment w:val="baseline"/>
        <w:rPr>
          <w:b/>
          <w:bCs/>
          <w:lang w:val="lv-LV" w:eastAsia="en-US"/>
        </w:rPr>
      </w:pPr>
      <w:r w:rsidRPr="00583726">
        <w:rPr>
          <w:rStyle w:val="FontStyle48"/>
          <w:lang w:val="lv-LV"/>
        </w:rPr>
        <w:t xml:space="preserve">Katrs konteineru veids tika izvērtēts (skat. zemāk detalizētu izvērtējuma aprakstu) un izrēķināta vidējās izmaksas izmantojot </w:t>
      </w:r>
      <w:proofErr w:type="spellStart"/>
      <w:r w:rsidRPr="00583726">
        <w:rPr>
          <w:rStyle w:val="FontStyle48"/>
          <w:i/>
          <w:iCs/>
          <w:lang w:val="lv-LV"/>
        </w:rPr>
        <w:t>excel</w:t>
      </w:r>
      <w:proofErr w:type="spellEnd"/>
      <w:r w:rsidRPr="00583726">
        <w:rPr>
          <w:rStyle w:val="FontStyle48"/>
          <w:i/>
          <w:iCs/>
          <w:lang w:val="lv-LV"/>
        </w:rPr>
        <w:t xml:space="preserve"> </w:t>
      </w:r>
      <w:proofErr w:type="spellStart"/>
      <w:r w:rsidRPr="00583726">
        <w:rPr>
          <w:rStyle w:val="FontStyle48"/>
          <w:i/>
          <w:iCs/>
          <w:lang w:val="lv-LV"/>
        </w:rPr>
        <w:t>average</w:t>
      </w:r>
      <w:proofErr w:type="spellEnd"/>
      <w:r w:rsidRPr="00583726">
        <w:rPr>
          <w:rStyle w:val="FontStyle48"/>
          <w:lang w:val="lv-LV"/>
        </w:rPr>
        <w:t xml:space="preserve"> funkciju. Aprēķinātās konteineru</w:t>
      </w:r>
      <w:r w:rsidRPr="00583726">
        <w:rPr>
          <w:rStyle w:val="FootnoteReference"/>
          <w:rFonts w:eastAsiaTheme="majorEastAsia"/>
          <w:lang w:val="lv-LV"/>
        </w:rPr>
        <w:footnoteReference w:id="34"/>
      </w:r>
      <w:r w:rsidRPr="00583726">
        <w:rPr>
          <w:rStyle w:val="FontStyle48"/>
          <w:lang w:val="lv-LV"/>
        </w:rPr>
        <w:t xml:space="preserve"> iegādes izmaksas iekļautas metodikas Pielikumā Nr.1. </w:t>
      </w:r>
      <w:r w:rsidRPr="00583726">
        <w:rPr>
          <w:lang w:val="lv-LV"/>
        </w:rPr>
        <w:t>Konteineru cenu novērtējumā ir iekļauta tikai konteineru cena bez nodokļiem un nodevām, savukārt likme 7% apmērā atbilstoši Regulas 2021/1060</w:t>
      </w:r>
      <w:r w:rsidRPr="00583726">
        <w:rPr>
          <w:rStyle w:val="FootnoteReference"/>
          <w:rFonts w:eastAsiaTheme="majorEastAsia"/>
          <w:lang w:val="lv-LV"/>
        </w:rPr>
        <w:footnoteReference w:id="35"/>
      </w:r>
      <w:r w:rsidRPr="00583726">
        <w:rPr>
          <w:lang w:val="lv-LV"/>
        </w:rPr>
        <w:t xml:space="preserve"> 54.panta a) apakšpunktam iekļauj konteineru montāžas, piegādes, noliktavu pakalpojuma izmaksas un projekta informācijas un publicitātes pasākumu izmaksas atbilstoši Regulas 2021/1060 47. pantam un 50. pantam un normatīvajiem aktiem par kārtību, kādā Eiropas Savienības fondu vadībā iesaistītās institūcijas nodrošina šo fondu ieviešanu 2021.–2027. gada plānošanas periodā.</w:t>
      </w:r>
      <w:r w:rsidRPr="00583726">
        <w:rPr>
          <w:b/>
          <w:bCs/>
          <w:lang w:val="lv-LV" w:eastAsia="en-US"/>
        </w:rPr>
        <w:t xml:space="preserve"> </w:t>
      </w:r>
    </w:p>
    <w:p w14:paraId="535960E3" w14:textId="77777777" w:rsidR="00C104F0" w:rsidRPr="00EF6A08" w:rsidRDefault="00C104F0" w:rsidP="00C104F0">
      <w:pPr>
        <w:pStyle w:val="paragraph"/>
        <w:shd w:val="clear" w:color="auto" w:fill="FFFFFF"/>
        <w:spacing w:after="0"/>
        <w:ind w:firstLine="644"/>
        <w:jc w:val="both"/>
        <w:textAlignment w:val="baseline"/>
        <w:rPr>
          <w:rFonts w:eastAsiaTheme="minorHAnsi"/>
          <w:noProof/>
          <w:lang w:val="lv-LV" w:eastAsia="en-US"/>
        </w:rPr>
      </w:pPr>
      <w:r w:rsidRPr="00EF6A08">
        <w:rPr>
          <w:rFonts w:eastAsiaTheme="minorHAnsi"/>
          <w:noProof/>
          <w:lang w:val="lv-LV" w:eastAsia="en-US"/>
        </w:rPr>
        <w:lastRenderedPageBreak/>
        <w:t xml:space="preserve">Lai vienas vienības izmaksu likmju apmērs būtu objektīvs, ir nepieciešams pierādāmi identificēt novirzes, kas konstatētas tirgus izpētes iegūtajos datos. Tikai izslēdzot tādas tirgus izpētes rezultātā iegūtās datu vērtības, kas datu kopā kropļo vidējo vērtību, var iegūt objektīvu vidējo vērtību, kas ir atzīstama par objektīvu un taisnīguma principam atbilstošu vienas vienības izmaksu standarta likmi, vienlaikus, ir nepieciešams objektīvs no datu kopas izslēgto vērtību pamatojums. Sākotnēji apkopojumā tika iekļauti visi iegūtie cenu dati neatkarīgi no to skaitliskās vērtības un ģeogrāfiskās izcelsmes, lai iegūtu maksimāli objektīvu informācijas kopainu. Darba gaitā veicot aprēķinus, tika  identificētas izslēdzamās ekstrēmās vērtības. </w:t>
      </w:r>
    </w:p>
    <w:p w14:paraId="26E6CC05" w14:textId="77777777" w:rsidR="00C104F0" w:rsidRPr="00EF6A08" w:rsidRDefault="00C104F0" w:rsidP="00C104F0">
      <w:pPr>
        <w:pStyle w:val="paragraph"/>
        <w:shd w:val="clear" w:color="auto" w:fill="FFFFFF"/>
        <w:spacing w:after="0"/>
        <w:ind w:firstLine="720"/>
        <w:jc w:val="both"/>
        <w:textAlignment w:val="baseline"/>
        <w:rPr>
          <w:rFonts w:eastAsiaTheme="minorHAnsi"/>
          <w:noProof/>
          <w:lang w:val="lv-LV" w:eastAsia="en-US"/>
        </w:rPr>
      </w:pPr>
      <w:r w:rsidRPr="1EE1BF54">
        <w:rPr>
          <w:rFonts w:eastAsiaTheme="minorEastAsia"/>
          <w:noProof/>
          <w:lang w:val="lv-LV" w:eastAsia="en-US"/>
        </w:rPr>
        <w:t xml:space="preserve">Attiecīgi VARAM, lai nodrošinātu ka aprēķinos ņemamajā datu kopā būtu vienādi un savstarpēji neatšķirīgi konteineri, no datu kopas izslēdza:  </w:t>
      </w:r>
    </w:p>
    <w:p w14:paraId="7F2D9056" w14:textId="77777777" w:rsidR="00C104F0" w:rsidRPr="00EF6A08" w:rsidRDefault="00C104F0" w:rsidP="00C104F0">
      <w:pPr>
        <w:pStyle w:val="paragraph"/>
        <w:numPr>
          <w:ilvl w:val="0"/>
          <w:numId w:val="24"/>
        </w:numPr>
        <w:shd w:val="clear" w:color="auto" w:fill="FFFFFF"/>
        <w:spacing w:after="0"/>
        <w:jc w:val="both"/>
        <w:textAlignment w:val="baseline"/>
        <w:rPr>
          <w:rFonts w:eastAsiaTheme="minorHAnsi"/>
          <w:noProof/>
          <w:lang w:val="lv-LV" w:eastAsia="en-US"/>
        </w:rPr>
      </w:pPr>
      <w:r w:rsidRPr="00EF6A08">
        <w:rPr>
          <w:rFonts w:eastAsiaTheme="minorHAnsi"/>
          <w:noProof/>
          <w:lang w:val="lv-LV" w:eastAsia="en-US"/>
        </w:rPr>
        <w:t xml:space="preserve">Ārpus Eiropas Savienības robežām pieejamos datus (Ķīna, Apvienotā karaliste, ASV), jo VARAM no Ķīnas un Lielbritānijas piegādātāju norādītajās standartu (konteineri 660, 1100, 240, 120, 140 litru) konteineru cenās nevar objektīvi atdalīt vai pievienot piegādes un papildu nodokļu un nodevu izmaksas no Eiropas Savienības robežās reģistrēto piegādātāju norādītajām cenām. Attiecīgi nav objektīvi un taisnīgi rēķināt vidējo cenu, ja datu kopā tiek apvienots Ķīnas un Lielbritānijas un Eiropas Savienības robežās reģistrēto piegādātāju piedāvājumi: </w:t>
      </w:r>
    </w:p>
    <w:p w14:paraId="1207401C" w14:textId="77777777" w:rsidR="00C104F0" w:rsidRPr="00EF6A08" w:rsidRDefault="00C104F0" w:rsidP="00C104F0">
      <w:pPr>
        <w:pStyle w:val="paragraph"/>
        <w:shd w:val="clear" w:color="auto" w:fill="FFFFFF"/>
        <w:spacing w:after="0"/>
        <w:ind w:left="993"/>
        <w:jc w:val="both"/>
        <w:textAlignment w:val="baseline"/>
        <w:rPr>
          <w:rFonts w:eastAsiaTheme="minorHAnsi"/>
          <w:noProof/>
          <w:lang w:val="lv-LV" w:eastAsia="en-US"/>
        </w:rPr>
      </w:pPr>
      <w:r w:rsidRPr="00EF6A08">
        <w:rPr>
          <w:rFonts w:eastAsiaTheme="minorHAnsi"/>
          <w:noProof/>
          <w:lang w:val="lv-LV" w:eastAsia="en-US"/>
        </w:rPr>
        <w:t xml:space="preserve">1.1. Ķīnas ražotāja cenas mēdz būt zemas salīdzinājumā ar Eiropas ražotāja cenām, bet tā kā preces kopējo vērtību veido arī piegādes izmaksas, kas ņemot vērā transportēšanas attālumu bieži pietuvojas ražošanas izmaksām, preču cenu salīdzināšana bez transportēšanas izmaksām noved pie loģikas kļūdas. Lai novērstu nepamatoti zemu cenu iespēju un ņemot vērā, ka metodikā netiek ietvertas piegādes cenas, Ķīnas ražotāju dati netiek iekļauti izmaksu pozīcijās, lai neradītu nepamatoti palētinātu cenu iespēju. Savukārt situācijā, kad datu kopā ir pieejama tikai Ķīnas ražotāju sniegtā informācija, piemēram, tekstila konteineriem, datu kopa netiek kropļota un ir atzīstama par objektīvu un taisnīguma principam atbilstoši, jo nav salīdzināmu citu cenu datu. </w:t>
      </w:r>
    </w:p>
    <w:p w14:paraId="3B33383B" w14:textId="77777777" w:rsidR="00C104F0" w:rsidRPr="00EF6A08" w:rsidRDefault="00C104F0" w:rsidP="00C104F0">
      <w:pPr>
        <w:pStyle w:val="paragraph"/>
        <w:shd w:val="clear" w:color="auto" w:fill="FFFFFF"/>
        <w:spacing w:after="0"/>
        <w:ind w:left="993"/>
        <w:jc w:val="both"/>
        <w:textAlignment w:val="baseline"/>
        <w:rPr>
          <w:rFonts w:eastAsiaTheme="minorHAnsi"/>
          <w:noProof/>
          <w:lang w:val="lv-LV" w:eastAsia="en-US"/>
        </w:rPr>
      </w:pPr>
      <w:r w:rsidRPr="00EF6A08">
        <w:rPr>
          <w:rFonts w:eastAsiaTheme="minorHAnsi"/>
          <w:noProof/>
          <w:lang w:val="lv-LV" w:eastAsia="en-US"/>
        </w:rPr>
        <w:t>1.2. Dati, kas iegūti no Apvienotās Karalistes norāda uz dārgākām cenām nekā tas vidēji ir redzams kontinentālās Eiropas ražojumos. Turklāt, līdzīgi kā gadījumā ar Ķīnas precēm, produkta izmaksās veidojas potenciāla papildizmaksu pozīcija, kas saistīta ar preču ievedmuitas nodokļiem. Lai izvairītos no šī šķēršļa un neradītu papildu administratīvo slogu un izmaksas projekta saņēmējam, Apvienotās Karalistes ražotāja cenu dati netiek iekļauti, lai izvairītos no produkta galīgās cenas kropļojumiem. Apvienotās Karalistes dati tiek izmantoti tiek izmantoti tikai tajos gadījumos, kad n</w:t>
      </w:r>
      <w:r>
        <w:rPr>
          <w:rFonts w:eastAsiaTheme="minorHAnsi"/>
          <w:noProof/>
          <w:lang w:val="lv-LV" w:eastAsia="en-US"/>
        </w:rPr>
        <w:t>a</w:t>
      </w:r>
      <w:r w:rsidRPr="00EF6A08">
        <w:rPr>
          <w:rFonts w:eastAsiaTheme="minorHAnsi"/>
          <w:noProof/>
          <w:lang w:val="lv-LV" w:eastAsia="en-US"/>
        </w:rPr>
        <w:t xml:space="preserve">v citu iegūto datu konkrētajai konteineru pozīcijai, piemēram, attiecībā uz izsmēķus urnām.  </w:t>
      </w:r>
    </w:p>
    <w:p w14:paraId="370102E8" w14:textId="77777777" w:rsidR="00C104F0" w:rsidRPr="00EF6A08" w:rsidRDefault="00C104F0" w:rsidP="00C104F0">
      <w:pPr>
        <w:pStyle w:val="paragraph"/>
        <w:shd w:val="clear" w:color="auto" w:fill="FFFFFF"/>
        <w:spacing w:after="0"/>
        <w:ind w:left="993"/>
        <w:jc w:val="both"/>
        <w:textAlignment w:val="baseline"/>
        <w:rPr>
          <w:rFonts w:eastAsiaTheme="minorHAnsi"/>
          <w:noProof/>
          <w:lang w:val="lv-LV" w:eastAsia="en-US"/>
        </w:rPr>
      </w:pPr>
      <w:r w:rsidRPr="00EF6A08">
        <w:rPr>
          <w:rFonts w:eastAsiaTheme="minorHAnsi"/>
          <w:noProof/>
          <w:lang w:val="lv-LV" w:eastAsia="en-US"/>
        </w:rPr>
        <w:t xml:space="preserve">1.3. ASV cenu dati tika iegūti par tvertnēm mājkompostēšanai, bet ņemot vērā, ka produkta cena sastāv no ražošanas izmaksām un loģistikas pakalpojumiem, no kuriem pēdējie netiek iekļauti metodikā, cenu datu izmantošana netiek uzskatīta par lietderīgu. Turklāt līdzīgi kā gadījumā ar Apvienotās Karalistes piedāvājumiem pastāv reāls produkta sadārdzinājuma un administratīvā sloga risks, kas saistīts ar ievedmuitas formalitāšu kārtošanu.   </w:t>
      </w:r>
    </w:p>
    <w:p w14:paraId="3CD93F18" w14:textId="77777777" w:rsidR="00C104F0" w:rsidRPr="00EF6A08" w:rsidRDefault="00C104F0" w:rsidP="00C104F0">
      <w:pPr>
        <w:pStyle w:val="paragraph"/>
        <w:numPr>
          <w:ilvl w:val="0"/>
          <w:numId w:val="24"/>
        </w:numPr>
        <w:shd w:val="clear" w:color="auto" w:fill="FFFFFF"/>
        <w:spacing w:after="0"/>
        <w:jc w:val="both"/>
        <w:textAlignment w:val="baseline"/>
        <w:rPr>
          <w:rFonts w:eastAsiaTheme="minorHAnsi"/>
          <w:noProof/>
          <w:lang w:val="lv-LV" w:eastAsia="en-US"/>
        </w:rPr>
      </w:pPr>
      <w:r w:rsidRPr="00EF6A08">
        <w:rPr>
          <w:rFonts w:eastAsiaTheme="minorHAnsi"/>
          <w:noProof/>
          <w:lang w:val="lv-LV" w:eastAsia="en-US"/>
        </w:rPr>
        <w:t xml:space="preserve">Ekskluzīvus piedāvājumus, ko sniedz specializētā profila interneta veikali (tādi kā AJ produkti (noliktavu preces), Zeimans (medicīniskās preces)), kas savā piedāvājumā </w:t>
      </w:r>
      <w:r w:rsidRPr="00EF6A08">
        <w:rPr>
          <w:rFonts w:eastAsiaTheme="minorHAnsi"/>
          <w:noProof/>
          <w:lang w:val="lv-LV" w:eastAsia="en-US"/>
        </w:rPr>
        <w:lastRenderedPageBreak/>
        <w:t xml:space="preserve">ietver plaša patēriņa preces (atkritumu konteinerus), kas pēc funkcijas un aprīkojuma </w:t>
      </w:r>
      <w:r>
        <w:rPr>
          <w:rFonts w:eastAsiaTheme="minorHAnsi"/>
          <w:noProof/>
          <w:lang w:val="lv-LV" w:eastAsia="en-US"/>
        </w:rPr>
        <w:t>analog</w:t>
      </w:r>
      <w:r w:rsidRPr="00EF6A08">
        <w:rPr>
          <w:rFonts w:eastAsiaTheme="minorHAnsi"/>
          <w:noProof/>
          <w:lang w:val="lv-LV" w:eastAsia="en-US"/>
        </w:rPr>
        <w:t xml:space="preserve">as citiem </w:t>
      </w:r>
      <w:r>
        <w:rPr>
          <w:rFonts w:eastAsiaTheme="minorHAnsi"/>
          <w:noProof/>
          <w:lang w:val="lv-LV" w:eastAsia="en-US"/>
        </w:rPr>
        <w:t xml:space="preserve">ražotāju un izplatītāju </w:t>
      </w:r>
      <w:r w:rsidRPr="00EF6A08">
        <w:rPr>
          <w:rFonts w:eastAsiaTheme="minorHAnsi"/>
          <w:noProof/>
          <w:lang w:val="lv-LV" w:eastAsia="en-US"/>
        </w:rPr>
        <w:t>piedāvājumiem, bet pēc cenas ievērojami pārsniedz tās vai piedāvājumā ir preces, kas pārsniedz VARAM metodikā norādītās nepieciešamās minimālās tilpuma vai tehnoloģiskā procesā prasības (biolanshop; kleenoil; CTWFW mājkompostētāji)</w:t>
      </w:r>
      <w:r>
        <w:rPr>
          <w:rFonts w:eastAsiaTheme="minorHAnsi"/>
          <w:noProof/>
          <w:lang w:val="lv-LV" w:eastAsia="en-US"/>
        </w:rPr>
        <w:t xml:space="preserve">. Šo preču izslēgšana </w:t>
      </w:r>
      <w:r w:rsidRPr="00EF6A08">
        <w:rPr>
          <w:rFonts w:eastAsiaTheme="minorHAnsi"/>
          <w:noProof/>
          <w:lang w:val="lv-LV" w:eastAsia="en-US"/>
        </w:rPr>
        <w:t>nodrošin</w:t>
      </w:r>
      <w:r>
        <w:rPr>
          <w:rFonts w:eastAsiaTheme="minorHAnsi"/>
          <w:noProof/>
          <w:lang w:val="lv-LV" w:eastAsia="en-US"/>
        </w:rPr>
        <w:t>a</w:t>
      </w:r>
      <w:r w:rsidRPr="00EF6A08">
        <w:rPr>
          <w:rFonts w:eastAsiaTheme="minorHAnsi"/>
          <w:noProof/>
          <w:lang w:val="lv-LV" w:eastAsia="en-US"/>
        </w:rPr>
        <w:t xml:space="preserve">, ka konteineri savstarpēji tehniski neatšķiras un nerada preces pārmaksāšanas draudus, ko rada piedāvātāju piekoptā cenu politika. </w:t>
      </w:r>
    </w:p>
    <w:p w14:paraId="75565A20" w14:textId="77777777" w:rsidR="00C104F0" w:rsidRPr="00EF6A08" w:rsidRDefault="00C104F0" w:rsidP="00C104F0">
      <w:pPr>
        <w:pStyle w:val="paragraph"/>
        <w:numPr>
          <w:ilvl w:val="0"/>
          <w:numId w:val="24"/>
        </w:numPr>
        <w:shd w:val="clear" w:color="auto" w:fill="FFFFFF"/>
        <w:spacing w:after="0"/>
        <w:jc w:val="both"/>
        <w:textAlignment w:val="baseline"/>
        <w:rPr>
          <w:rFonts w:eastAsiaTheme="minorHAnsi"/>
          <w:noProof/>
          <w:lang w:val="lv-LV" w:eastAsia="en-US"/>
        </w:rPr>
      </w:pPr>
      <w:r w:rsidRPr="00EF6A08">
        <w:rPr>
          <w:rFonts w:eastAsiaTheme="minorHAnsi"/>
          <w:noProof/>
          <w:lang w:val="lv-LV" w:eastAsia="en-US"/>
        </w:rPr>
        <w:t>EIS avotā gūtos datus par konteineru iepirkumiem, jo daļa iepirkumu ir veikti 2022.gadā, kas varētu radīt cenu neatbilstības un turklāt iepirkumi ir veikti lielam konteineru skaitam</w:t>
      </w:r>
      <w:r>
        <w:rPr>
          <w:rFonts w:eastAsiaTheme="minorHAnsi"/>
          <w:noProof/>
          <w:lang w:val="lv-LV" w:eastAsia="en-US"/>
        </w:rPr>
        <w:t xml:space="preserve"> (konteineru skaits simtos)</w:t>
      </w:r>
      <w:r w:rsidRPr="00EF6A08">
        <w:rPr>
          <w:rFonts w:eastAsiaTheme="minorHAnsi"/>
          <w:noProof/>
          <w:lang w:val="lv-LV" w:eastAsia="en-US"/>
        </w:rPr>
        <w:t xml:space="preserve">, jo tos ir realizējuši lielie komersanti (poligonu apsaimniekotāji), kas rada iespēju vienas vienības cenas pazemināšanai iepirkto vienību skaita dēļ. Lai neradītu diskriminācijas draudus maza un vidēja izmēra uzņēmējiem, kam var nebūt nepieciešami iepirkumi skaitliski </w:t>
      </w:r>
      <w:r>
        <w:rPr>
          <w:rFonts w:eastAsiaTheme="minorHAnsi"/>
          <w:noProof/>
          <w:lang w:val="lv-LV" w:eastAsia="en-US"/>
        </w:rPr>
        <w:t>ne</w:t>
      </w:r>
      <w:r w:rsidRPr="00EF6A08">
        <w:rPr>
          <w:rFonts w:eastAsiaTheme="minorHAnsi"/>
          <w:noProof/>
          <w:lang w:val="lv-LV" w:eastAsia="en-US"/>
        </w:rPr>
        <w:t xml:space="preserve">lielam konteineru skaitam, tiek izslēgta pozīcija BIO 140 l ārtelpas, kur pamatā ir tikai EIS dati.  </w:t>
      </w:r>
    </w:p>
    <w:p w14:paraId="0CCC78BC" w14:textId="77777777" w:rsidR="00C104F0" w:rsidRPr="00EF6A08" w:rsidRDefault="00C104F0" w:rsidP="00C104F0">
      <w:pPr>
        <w:pStyle w:val="paragraph"/>
        <w:numPr>
          <w:ilvl w:val="0"/>
          <w:numId w:val="24"/>
        </w:numPr>
        <w:shd w:val="clear" w:color="auto" w:fill="FFFFFF"/>
        <w:spacing w:after="0"/>
        <w:jc w:val="both"/>
        <w:textAlignment w:val="baseline"/>
        <w:rPr>
          <w:rFonts w:eastAsiaTheme="minorHAnsi"/>
          <w:noProof/>
          <w:lang w:val="lv-LV" w:eastAsia="en-US"/>
        </w:rPr>
      </w:pPr>
      <w:r w:rsidRPr="00EF6A08">
        <w:rPr>
          <w:rFonts w:eastAsiaTheme="minorHAnsi"/>
          <w:noProof/>
          <w:lang w:val="lv-LV" w:eastAsia="en-US"/>
        </w:rPr>
        <w:t xml:space="preserve">Pozīcija </w:t>
      </w:r>
      <w:r>
        <w:rPr>
          <w:rFonts w:eastAsiaTheme="minorHAnsi"/>
          <w:noProof/>
          <w:lang w:val="lv-LV" w:eastAsia="en-US"/>
        </w:rPr>
        <w:t>“</w:t>
      </w:r>
      <w:r w:rsidRPr="00EF6A08">
        <w:rPr>
          <w:rFonts w:eastAsiaTheme="minorHAnsi"/>
          <w:noProof/>
          <w:lang w:val="lv-LV" w:eastAsia="en-US"/>
        </w:rPr>
        <w:t>Konteineri būvgruži 21-40</w:t>
      </w:r>
      <w:r>
        <w:rPr>
          <w:rFonts w:eastAsiaTheme="minorHAnsi"/>
          <w:noProof/>
          <w:lang w:val="lv-LV" w:eastAsia="en-US"/>
        </w:rPr>
        <w:t xml:space="preserve"> kubikmetri”</w:t>
      </w:r>
      <w:r w:rsidRPr="00EF6A08">
        <w:rPr>
          <w:rFonts w:eastAsiaTheme="minorHAnsi"/>
          <w:noProof/>
          <w:lang w:val="lv-LV" w:eastAsia="en-US"/>
        </w:rPr>
        <w:t xml:space="preserve">, jo ņemot vērā būvgružu svaru, kas vidēji sastāda </w:t>
      </w:r>
      <w:r>
        <w:rPr>
          <w:rFonts w:eastAsiaTheme="minorHAnsi"/>
          <w:noProof/>
          <w:lang w:val="lv-LV" w:eastAsia="en-US"/>
        </w:rPr>
        <w:t>vairāk par 1</w:t>
      </w:r>
      <w:r w:rsidRPr="00EF6A08">
        <w:rPr>
          <w:rFonts w:eastAsiaTheme="minorHAnsi"/>
          <w:noProof/>
          <w:lang w:val="lv-LV" w:eastAsia="en-US"/>
        </w:rPr>
        <w:t xml:space="preserve">000 kg 1 kubikmetram būvgružu, problēmas rada </w:t>
      </w:r>
      <w:r>
        <w:rPr>
          <w:rFonts w:eastAsiaTheme="minorHAnsi"/>
          <w:noProof/>
          <w:lang w:val="lv-LV" w:eastAsia="en-US"/>
        </w:rPr>
        <w:t xml:space="preserve">konteineru </w:t>
      </w:r>
      <w:r w:rsidRPr="00EF6A08">
        <w:rPr>
          <w:rFonts w:eastAsiaTheme="minorHAnsi"/>
          <w:noProof/>
          <w:lang w:val="lv-LV" w:eastAsia="en-US"/>
        </w:rPr>
        <w:t>transportēšana</w:t>
      </w:r>
      <w:r>
        <w:rPr>
          <w:rFonts w:eastAsiaTheme="minorHAnsi"/>
          <w:noProof/>
          <w:lang w:val="lv-LV" w:eastAsia="en-US"/>
        </w:rPr>
        <w:t xml:space="preserve"> ekspluatācijas laikā</w:t>
      </w:r>
      <w:r w:rsidRPr="00EF6A08">
        <w:rPr>
          <w:rFonts w:eastAsiaTheme="minorHAnsi"/>
          <w:noProof/>
          <w:lang w:val="lv-LV" w:eastAsia="en-US"/>
        </w:rPr>
        <w:t xml:space="preserve">. Lai nenonāktu konfliktā ar MK 2010.gada 6.aprīļa </w:t>
      </w:r>
      <w:r>
        <w:rPr>
          <w:rFonts w:eastAsiaTheme="minorHAnsi"/>
          <w:noProof/>
          <w:lang w:val="lv-LV" w:eastAsia="en-US"/>
        </w:rPr>
        <w:t>“</w:t>
      </w:r>
      <w:r w:rsidRPr="00EF6A08">
        <w:rPr>
          <w:rFonts w:eastAsiaTheme="minorHAnsi"/>
          <w:noProof/>
          <w:lang w:val="lv-LV" w:eastAsia="en-US"/>
        </w:rPr>
        <w:t>Noteikumi par lielgabarīta un smagsvara pārvadājumiem</w:t>
      </w:r>
      <w:r>
        <w:rPr>
          <w:rFonts w:eastAsiaTheme="minorHAnsi"/>
          <w:noProof/>
          <w:lang w:val="lv-LV" w:eastAsia="en-US"/>
        </w:rPr>
        <w:t>”</w:t>
      </w:r>
      <w:r w:rsidRPr="00EF6A08">
        <w:rPr>
          <w:rFonts w:eastAsiaTheme="minorHAnsi"/>
          <w:noProof/>
          <w:lang w:val="lv-LV" w:eastAsia="en-US"/>
        </w:rPr>
        <w:t xml:space="preserve"> (https://likumi.lv/ta/id/208072-noteikumi-par-lielgabarita-un-smagsvara-parvadajumiem) un nepārsniegtu šo MK noteikumu 13.punkta nosacījumus par transporta faktiskās masas ierobežojumiem (52 t) uz Latvijas ceļu infrastruktūras, ko var radīt kravas automašīnas ar krānu, kas paredzēts būvgružu un  konteineru pārvietošanai pašmasas un piepildītā konteinera kopējais svars, pozīcija metodikā netiek iekļauta, jo pirms būvgružu ievietošanas konteinerā netiek veikta to sākotnējā šķirošana, kas rada varbūtību, ka kopējā būvgružu masā nonāk ne tikai vieglie izolācijas materiāli vai lielgabarīta atkritumi, bet arī betons, kārniņi, ķieģeļi, kas kopumā rada situāciju, ka tiek pārsniegts kopējais pieļaujamais svars. </w:t>
      </w:r>
      <w:r>
        <w:rPr>
          <w:rFonts w:eastAsiaTheme="minorHAnsi"/>
          <w:noProof/>
          <w:lang w:val="lv-LV" w:eastAsia="en-US"/>
        </w:rPr>
        <w:t>N</w:t>
      </w:r>
      <w:r w:rsidRPr="00EF6A08">
        <w:rPr>
          <w:rFonts w:eastAsiaTheme="minorHAnsi"/>
          <w:noProof/>
          <w:lang w:val="lv-LV" w:eastAsia="en-US"/>
        </w:rPr>
        <w:t>av iespējams garantēt, ka konteiner</w:t>
      </w:r>
      <w:r>
        <w:rPr>
          <w:rFonts w:eastAsiaTheme="minorHAnsi"/>
          <w:noProof/>
          <w:lang w:val="lv-LV" w:eastAsia="en-US"/>
        </w:rPr>
        <w:t xml:space="preserve">os to lietošanas laikā </w:t>
      </w:r>
      <w:r w:rsidRPr="00EF6A08">
        <w:rPr>
          <w:rFonts w:eastAsiaTheme="minorHAnsi"/>
          <w:noProof/>
          <w:lang w:val="lv-LV" w:eastAsia="en-US"/>
        </w:rPr>
        <w:t xml:space="preserve">tiks ievietoti tikai viegli būvmateriāli vai lielgabarīta atkritumi.  </w:t>
      </w:r>
    </w:p>
    <w:p w14:paraId="1B40888F" w14:textId="77777777" w:rsidR="00C104F0" w:rsidRPr="00EF6A08" w:rsidRDefault="00C104F0" w:rsidP="00C104F0">
      <w:pPr>
        <w:pStyle w:val="paragraph"/>
        <w:numPr>
          <w:ilvl w:val="0"/>
          <w:numId w:val="24"/>
        </w:numPr>
        <w:shd w:val="clear" w:color="auto" w:fill="FFFFFF"/>
        <w:spacing w:after="0"/>
        <w:jc w:val="both"/>
        <w:textAlignment w:val="baseline"/>
        <w:rPr>
          <w:rFonts w:eastAsiaTheme="minorHAnsi"/>
          <w:noProof/>
          <w:lang w:val="lv-LV" w:eastAsia="en-US"/>
        </w:rPr>
      </w:pPr>
      <w:r w:rsidRPr="00EF6A08">
        <w:rPr>
          <w:rFonts w:eastAsiaTheme="minorHAnsi"/>
          <w:noProof/>
          <w:lang w:val="lv-LV" w:eastAsia="en-US"/>
        </w:rPr>
        <w:t xml:space="preserve">Pozīcija </w:t>
      </w:r>
      <w:r>
        <w:rPr>
          <w:rFonts w:eastAsiaTheme="minorHAnsi"/>
          <w:noProof/>
          <w:lang w:val="lv-LV" w:eastAsia="en-US"/>
        </w:rPr>
        <w:t>“</w:t>
      </w:r>
      <w:r w:rsidRPr="00EF6A08">
        <w:rPr>
          <w:rFonts w:eastAsiaTheme="minorHAnsi"/>
          <w:noProof/>
          <w:lang w:val="lv-LV" w:eastAsia="en-US"/>
        </w:rPr>
        <w:t>Dažādas VKP</w:t>
      </w:r>
      <w:r>
        <w:rPr>
          <w:rFonts w:eastAsiaTheme="minorHAnsi"/>
          <w:noProof/>
          <w:lang w:val="lv-LV" w:eastAsia="en-US"/>
        </w:rPr>
        <w:t>”</w:t>
      </w:r>
      <w:r w:rsidRPr="00EF6A08">
        <w:rPr>
          <w:rFonts w:eastAsiaTheme="minorHAnsi"/>
          <w:noProof/>
          <w:lang w:val="lv-LV" w:eastAsia="en-US"/>
        </w:rPr>
        <w:t xml:space="preserve">, jo veicot iegūto datu analīzi ir secināts, ka pēc iepriekš aprakstītās datu atsijāšanas iegūtā datu kopa nav reprezentatīva un nenosedz visu iespējamo videi kaitīgu preču vai sadzīves bīstamo atkritumu savākšanas aprīkojuma (konteineru un tvertņu) veidus un tipus.   </w:t>
      </w:r>
    </w:p>
    <w:p w14:paraId="15C39BA3" w14:textId="77777777" w:rsidR="00C104F0" w:rsidRPr="00EF6A08" w:rsidRDefault="00C104F0" w:rsidP="00C104F0">
      <w:pPr>
        <w:pStyle w:val="paragraph"/>
        <w:numPr>
          <w:ilvl w:val="0"/>
          <w:numId w:val="24"/>
        </w:numPr>
        <w:shd w:val="clear" w:color="auto" w:fill="FFFFFF"/>
        <w:spacing w:after="0"/>
        <w:jc w:val="both"/>
        <w:textAlignment w:val="baseline"/>
        <w:rPr>
          <w:rFonts w:eastAsiaTheme="minorHAnsi"/>
          <w:noProof/>
          <w:lang w:val="lv-LV" w:eastAsia="en-US"/>
        </w:rPr>
      </w:pPr>
      <w:r w:rsidRPr="00EF6A08">
        <w:rPr>
          <w:rFonts w:eastAsiaTheme="minorHAnsi"/>
          <w:noProof/>
          <w:lang w:val="lv-LV" w:eastAsia="en-US"/>
        </w:rPr>
        <w:t xml:space="preserve">Pozīcija </w:t>
      </w:r>
      <w:r>
        <w:rPr>
          <w:rFonts w:eastAsiaTheme="minorHAnsi"/>
          <w:noProof/>
          <w:lang w:val="lv-LV" w:eastAsia="en-US"/>
        </w:rPr>
        <w:t>“</w:t>
      </w:r>
      <w:r w:rsidRPr="00EF6A08">
        <w:rPr>
          <w:rFonts w:eastAsiaTheme="minorHAnsi"/>
          <w:noProof/>
          <w:lang w:val="lv-LV" w:eastAsia="en-US"/>
        </w:rPr>
        <w:t xml:space="preserve">Noliktavas tipa konteineri” un pozīcija </w:t>
      </w:r>
      <w:r>
        <w:rPr>
          <w:rFonts w:eastAsiaTheme="minorHAnsi"/>
          <w:noProof/>
          <w:lang w:val="lv-LV" w:eastAsia="en-US"/>
        </w:rPr>
        <w:t>“</w:t>
      </w:r>
      <w:r w:rsidRPr="00EF6A08">
        <w:rPr>
          <w:rFonts w:eastAsiaTheme="minorHAnsi"/>
          <w:noProof/>
          <w:lang w:val="lv-LV" w:eastAsia="en-US"/>
        </w:rPr>
        <w:t xml:space="preserve">Moduļi”, tika apvienota vienā pozīcijā “Noliktavas tipa konteineri videi kaitīgām precēm”, jo veicot padziļinātu saņemto datu izvērtējumu tika secināts, ka ņemot vērā funkcionālo pielietojumu (videi kaitīgu preču, sadzīves bīstamo atkritumu un bīstamo atkritumu pagaidu uzglabāšana atkritumu dalītās vākšanas laukumos) un iegūto cenu diapazonu abas pozīcijas ir līdzvērtīgas un tām nav būtisku atšķirību, līdz ar to iekļaujamas vienā pozīcijā.  </w:t>
      </w:r>
    </w:p>
    <w:p w14:paraId="0C366CD9" w14:textId="77777777" w:rsidR="00C104F0" w:rsidRDefault="00C104F0" w:rsidP="00C104F0">
      <w:pPr>
        <w:pStyle w:val="paragraph"/>
        <w:numPr>
          <w:ilvl w:val="0"/>
          <w:numId w:val="24"/>
        </w:numPr>
        <w:shd w:val="clear" w:color="auto" w:fill="FFFFFF" w:themeFill="background1"/>
        <w:spacing w:after="0"/>
        <w:jc w:val="both"/>
        <w:textAlignment w:val="baseline"/>
        <w:rPr>
          <w:rFonts w:eastAsiaTheme="minorEastAsia"/>
          <w:noProof/>
          <w:lang w:val="lv-LV" w:eastAsia="en-US"/>
        </w:rPr>
      </w:pPr>
      <w:r w:rsidRPr="0D46B6C9">
        <w:rPr>
          <w:rFonts w:eastAsiaTheme="minorEastAsia"/>
          <w:noProof/>
          <w:lang w:val="lv-LV" w:eastAsia="en-US"/>
        </w:rPr>
        <w:t xml:space="preserve">Pozīcija “Trīs kameru iekštelpu dalītās vākšanas konteineri (dažāda tilpuma)” un pozīcija “Izlietotā iepakojuma trīs kameru iekštelpu un ārtelpu dalītās vākšanas konteineri (dažāda tilpuma)” tika apvienota, jo veicot padziļinātu saņemto datu izvērtējumu, tika secināts, ka nav pietiekamu reprezentatīvu datu par pozīciju iekštelpu konteineri (materiāla, tilpuma neatbilstība vai papildaprīkojums, kas pārsniedz minimālās prasības) un var radīt draudus šī konteineru publiskai koplietošanai ilgtermiņā (lūstošas detaļas un materiāla neizturība), iegūtie cenu dati vairāk atbilst lietošanas nosacījumiem atsevišķās mājsaimniecībās. Sākotnēji bija iegūti dati arī par divu kameru konteineriem, taču ņemot vērā, ka pasākuma mērķis ir attīstīt atkritumu dalītas vākšanas sistēmu, sagatavošanu atkārtotai izmantošanai, pārstrādei un reģenerācijai un dot </w:t>
      </w:r>
      <w:r>
        <w:rPr>
          <w:rFonts w:eastAsiaTheme="minorEastAsia"/>
          <w:noProof/>
          <w:lang w:val="lv-LV" w:eastAsia="en-US"/>
        </w:rPr>
        <w:t xml:space="preserve">konteineru lietotājiem </w:t>
      </w:r>
      <w:r w:rsidRPr="0D46B6C9">
        <w:rPr>
          <w:rFonts w:eastAsiaTheme="minorEastAsia"/>
          <w:noProof/>
          <w:lang w:val="lv-LV" w:eastAsia="en-US"/>
        </w:rPr>
        <w:t xml:space="preserve">vairāk iespēju dalīti </w:t>
      </w:r>
      <w:r>
        <w:rPr>
          <w:rFonts w:eastAsiaTheme="minorEastAsia"/>
          <w:noProof/>
          <w:lang w:val="lv-LV" w:eastAsia="en-US"/>
        </w:rPr>
        <w:t>nodot</w:t>
      </w:r>
      <w:r w:rsidRPr="0D46B6C9">
        <w:rPr>
          <w:rFonts w:eastAsiaTheme="minorEastAsia"/>
          <w:noProof/>
          <w:lang w:val="lv-LV" w:eastAsia="en-US"/>
        </w:rPr>
        <w:t xml:space="preserve"> materiālu </w:t>
      </w:r>
      <w:r w:rsidRPr="0D46B6C9">
        <w:rPr>
          <w:rFonts w:eastAsiaTheme="minorEastAsia"/>
          <w:noProof/>
          <w:lang w:val="lv-LV" w:eastAsia="en-US"/>
        </w:rPr>
        <w:lastRenderedPageBreak/>
        <w:t xml:space="preserve">plūsmas, tika pieņemts lēmums no šīs pozīcijas izslēgt divu kameru konteinerus, kas nenodrošina trīs atšķirīgu plūsmu savākšanu. </w:t>
      </w:r>
    </w:p>
    <w:p w14:paraId="1EFA6FE4" w14:textId="77777777" w:rsidR="00C104F0" w:rsidRDefault="00C104F0" w:rsidP="00C104F0">
      <w:pPr>
        <w:pStyle w:val="paragraph"/>
        <w:numPr>
          <w:ilvl w:val="0"/>
          <w:numId w:val="24"/>
        </w:numPr>
        <w:shd w:val="clear" w:color="auto" w:fill="FFFFFF"/>
        <w:spacing w:after="0"/>
        <w:jc w:val="both"/>
        <w:textAlignment w:val="baseline"/>
        <w:rPr>
          <w:rFonts w:eastAsiaTheme="minorHAnsi"/>
          <w:noProof/>
          <w:lang w:val="lv-LV" w:eastAsia="en-US"/>
        </w:rPr>
      </w:pPr>
      <w:r>
        <w:rPr>
          <w:rFonts w:eastAsiaTheme="minorHAnsi"/>
          <w:noProof/>
          <w:lang w:val="lv-LV" w:eastAsia="en-US"/>
        </w:rPr>
        <w:t>Pozīcijā “</w:t>
      </w:r>
      <w:r w:rsidRPr="004A60B2">
        <w:rPr>
          <w:rFonts w:eastAsiaTheme="minorHAnsi"/>
          <w:noProof/>
          <w:lang w:val="lv-LV" w:eastAsia="en-US"/>
        </w:rPr>
        <w:t>Konteineri priekš ārstnieciskās aprūpes asiem priekšmetiem</w:t>
      </w:r>
      <w:r>
        <w:rPr>
          <w:rFonts w:eastAsiaTheme="minorHAnsi"/>
          <w:noProof/>
          <w:lang w:val="lv-LV" w:eastAsia="en-US"/>
        </w:rPr>
        <w:t>”</w:t>
      </w:r>
      <w:r w:rsidRPr="006632FB">
        <w:rPr>
          <w:lang w:val="lv-LV"/>
        </w:rPr>
        <w:t xml:space="preserve"> </w:t>
      </w:r>
      <w:r>
        <w:rPr>
          <w:rFonts w:eastAsiaTheme="minorHAnsi"/>
          <w:noProof/>
          <w:lang w:val="lv-LV" w:eastAsia="en-US"/>
        </w:rPr>
        <w:t>v</w:t>
      </w:r>
      <w:r w:rsidRPr="000F5DAB">
        <w:rPr>
          <w:rFonts w:eastAsiaTheme="minorHAnsi"/>
          <w:noProof/>
          <w:lang w:val="lv-LV" w:eastAsia="en-US"/>
        </w:rPr>
        <w:t>eic</w:t>
      </w:r>
      <w:r>
        <w:rPr>
          <w:rFonts w:eastAsiaTheme="minorHAnsi"/>
          <w:noProof/>
          <w:lang w:val="lv-LV" w:eastAsia="en-US"/>
        </w:rPr>
        <w:t>ot</w:t>
      </w:r>
      <w:r w:rsidRPr="000F5DAB">
        <w:rPr>
          <w:rFonts w:eastAsiaTheme="minorHAnsi"/>
          <w:noProof/>
          <w:lang w:val="lv-LV" w:eastAsia="en-US"/>
        </w:rPr>
        <w:t xml:space="preserve"> cenu aptauju</w:t>
      </w:r>
      <w:r>
        <w:rPr>
          <w:rFonts w:eastAsiaTheme="minorHAnsi"/>
          <w:noProof/>
          <w:lang w:val="lv-LV" w:eastAsia="en-US"/>
        </w:rPr>
        <w:t xml:space="preserve"> tika uzzināts</w:t>
      </w:r>
      <w:r w:rsidRPr="000F5DAB">
        <w:rPr>
          <w:rFonts w:eastAsiaTheme="minorHAnsi"/>
          <w:noProof/>
          <w:lang w:val="lv-LV" w:eastAsia="en-US"/>
        </w:rPr>
        <w:t>, ka konteineru izmaksas ir nelielas</w:t>
      </w:r>
      <w:r>
        <w:rPr>
          <w:rFonts w:eastAsiaTheme="minorHAnsi"/>
          <w:noProof/>
          <w:lang w:val="lv-LV" w:eastAsia="en-US"/>
        </w:rPr>
        <w:t xml:space="preserve"> (0,40-5 EUR)</w:t>
      </w:r>
      <w:r w:rsidRPr="000F5DAB">
        <w:rPr>
          <w:rFonts w:eastAsiaTheme="minorHAnsi"/>
          <w:noProof/>
          <w:lang w:val="lv-LV" w:eastAsia="en-US"/>
        </w:rPr>
        <w:t xml:space="preserve">, </w:t>
      </w:r>
      <w:r>
        <w:rPr>
          <w:rFonts w:eastAsiaTheme="minorHAnsi"/>
          <w:noProof/>
          <w:lang w:val="lv-LV" w:eastAsia="en-US"/>
        </w:rPr>
        <w:t xml:space="preserve">līdz ar to </w:t>
      </w:r>
      <w:r w:rsidRPr="000F5DAB">
        <w:rPr>
          <w:rFonts w:eastAsiaTheme="minorHAnsi"/>
          <w:noProof/>
          <w:lang w:val="lv-LV" w:eastAsia="en-US"/>
        </w:rPr>
        <w:t xml:space="preserve">šo konteineru iegādi </w:t>
      </w:r>
      <w:r>
        <w:rPr>
          <w:rFonts w:eastAsiaTheme="minorHAnsi"/>
          <w:noProof/>
          <w:lang w:val="lv-LV" w:eastAsia="en-US"/>
        </w:rPr>
        <w:t xml:space="preserve">VARAM </w:t>
      </w:r>
      <w:r w:rsidRPr="000F5DAB">
        <w:rPr>
          <w:rFonts w:eastAsiaTheme="minorHAnsi"/>
          <w:noProof/>
          <w:lang w:val="lv-LV" w:eastAsia="en-US"/>
        </w:rPr>
        <w:t>neatbalst</w:t>
      </w:r>
      <w:r>
        <w:rPr>
          <w:rFonts w:eastAsiaTheme="minorHAnsi"/>
          <w:noProof/>
          <w:lang w:val="lv-LV" w:eastAsia="en-US"/>
        </w:rPr>
        <w:t>a</w:t>
      </w:r>
      <w:r w:rsidRPr="000F5DAB">
        <w:rPr>
          <w:rFonts w:eastAsiaTheme="minorHAnsi"/>
          <w:noProof/>
          <w:lang w:val="lv-LV" w:eastAsia="en-US"/>
        </w:rPr>
        <w:t>, jo ir neracionāli izmantot ES fondu finansējumu tik nelielām izmaks</w:t>
      </w:r>
      <w:r>
        <w:rPr>
          <w:rFonts w:eastAsiaTheme="minorHAnsi"/>
          <w:noProof/>
          <w:lang w:val="lv-LV" w:eastAsia="en-US"/>
        </w:rPr>
        <w:t>u pozīcijām</w:t>
      </w:r>
      <w:r w:rsidRPr="000F5DAB">
        <w:rPr>
          <w:rFonts w:eastAsiaTheme="minorHAnsi"/>
          <w:noProof/>
          <w:lang w:val="lv-LV" w:eastAsia="en-US"/>
        </w:rPr>
        <w:t>.</w:t>
      </w:r>
      <w:r>
        <w:rPr>
          <w:rFonts w:eastAsiaTheme="minorHAnsi"/>
          <w:noProof/>
          <w:lang w:val="lv-LV" w:eastAsia="en-US"/>
        </w:rPr>
        <w:t xml:space="preserve"> ES fondu līdzekļu piesaiste iepirkumiem, kuros tiek iepirkts inventārs zem 5 EUR vērtības uzskatāma par nelietderīgu. </w:t>
      </w:r>
    </w:p>
    <w:p w14:paraId="08A33401" w14:textId="77777777" w:rsidR="00C104F0" w:rsidRDefault="00C104F0" w:rsidP="00C104F0">
      <w:pPr>
        <w:pStyle w:val="paragraph"/>
        <w:numPr>
          <w:ilvl w:val="0"/>
          <w:numId w:val="24"/>
        </w:numPr>
        <w:shd w:val="clear" w:color="auto" w:fill="FFFFFF"/>
        <w:spacing w:after="0"/>
        <w:jc w:val="both"/>
        <w:textAlignment w:val="baseline"/>
        <w:rPr>
          <w:rFonts w:eastAsiaTheme="minorHAnsi"/>
          <w:noProof/>
          <w:lang w:val="lv-LV" w:eastAsia="en-US"/>
        </w:rPr>
      </w:pPr>
      <w:r>
        <w:rPr>
          <w:rFonts w:eastAsiaTheme="minorHAnsi"/>
          <w:noProof/>
          <w:lang w:val="lv-LV" w:eastAsia="en-US"/>
        </w:rPr>
        <w:t>Pozīcijās, kur nav pieejami noteikta standarta konteineri, piemēram, “</w:t>
      </w:r>
      <w:r w:rsidRPr="00CA649F">
        <w:rPr>
          <w:rFonts w:eastAsiaTheme="minorHAnsi"/>
          <w:noProof/>
          <w:lang w:val="lv-LV" w:eastAsia="en-US"/>
        </w:rPr>
        <w:t>Izlietotā iepakojuma trīs kameru iekštelpu un ārtelpu dalītās vākšanas konteineri (dažāda tilpuma)</w:t>
      </w:r>
      <w:r>
        <w:rPr>
          <w:rFonts w:eastAsiaTheme="minorHAnsi"/>
          <w:noProof/>
          <w:lang w:val="lv-LV" w:eastAsia="en-US"/>
        </w:rPr>
        <w:t xml:space="preserve">” izslēgšanas veikto darbību rezultātā ir reducējies cenu datu sniedzēju skaits, tomēr aprēķinos tiek izmantots dažādu analogu vai līdzvērtīgu konteineru piedāvājums. </w:t>
      </w:r>
    </w:p>
    <w:p w14:paraId="780ECA59" w14:textId="77777777" w:rsidR="00C104F0" w:rsidRPr="000804E6" w:rsidRDefault="00C104F0" w:rsidP="00C104F0">
      <w:pPr>
        <w:pStyle w:val="ListParagraph"/>
        <w:numPr>
          <w:ilvl w:val="0"/>
          <w:numId w:val="24"/>
        </w:numPr>
        <w:jc w:val="both"/>
        <w:rPr>
          <w:rFonts w:ascii="Times New Roman" w:hAnsi="Times New Roman" w:cs="Times New Roman"/>
          <w:noProof/>
          <w:sz w:val="24"/>
          <w:szCs w:val="24"/>
          <w:lang w:val="lv-LV"/>
        </w:rPr>
      </w:pPr>
      <w:r w:rsidRPr="000804E6">
        <w:rPr>
          <w:rFonts w:ascii="Times New Roman" w:hAnsi="Times New Roman" w:cs="Times New Roman"/>
          <w:noProof/>
          <w:sz w:val="24"/>
          <w:szCs w:val="24"/>
          <w:lang w:val="lv-LV"/>
        </w:rPr>
        <w:t>Papildus</w:t>
      </w:r>
      <w:r>
        <w:rPr>
          <w:rFonts w:ascii="Times New Roman" w:hAnsi="Times New Roman" w:cs="Times New Roman"/>
          <w:noProof/>
          <w:sz w:val="24"/>
          <w:szCs w:val="24"/>
          <w:lang w:val="lv-LV"/>
        </w:rPr>
        <w:t>,</w:t>
      </w:r>
      <w:r w:rsidRPr="000804E6">
        <w:rPr>
          <w:rFonts w:ascii="Times New Roman" w:hAnsi="Times New Roman" w:cs="Times New Roman"/>
          <w:noProof/>
          <w:sz w:val="24"/>
          <w:szCs w:val="24"/>
          <w:lang w:val="lv-LV"/>
        </w:rPr>
        <w:t xml:space="preserve"> lai pie lielākām datu kopām pārliecinātos, ka nav matemātiski identificējamas novirzes, VARAM veica pieejamo metožu, kas pierādāmi identificē novirzes no datu kopām</w:t>
      </w:r>
      <w:r>
        <w:rPr>
          <w:rFonts w:ascii="Times New Roman" w:hAnsi="Times New Roman" w:cs="Times New Roman"/>
          <w:noProof/>
          <w:sz w:val="24"/>
          <w:szCs w:val="24"/>
          <w:lang w:val="lv-LV"/>
        </w:rPr>
        <w:t>,</w:t>
      </w:r>
      <w:r w:rsidRPr="000804E6">
        <w:rPr>
          <w:rFonts w:ascii="Times New Roman" w:hAnsi="Times New Roman" w:cs="Times New Roman"/>
          <w:noProof/>
          <w:sz w:val="24"/>
          <w:szCs w:val="24"/>
          <w:lang w:val="lv-LV"/>
        </w:rPr>
        <w:t xml:space="preserve"> izvērtējumu un pie lielākām datu kopu pārbaudēm izvēlējās izmantot  IQR metodi jeb Interkvartila diapazona metodi</w:t>
      </w:r>
      <w:r>
        <w:rPr>
          <w:rStyle w:val="FootnoteReference"/>
          <w:rFonts w:ascii="Times New Roman" w:hAnsi="Times New Roman"/>
          <w:noProof/>
          <w:sz w:val="24"/>
          <w:szCs w:val="24"/>
          <w:lang w:val="lv-LV"/>
        </w:rPr>
        <w:footnoteReference w:id="36"/>
      </w:r>
      <w:r w:rsidRPr="000804E6">
        <w:rPr>
          <w:rFonts w:ascii="Times New Roman" w:hAnsi="Times New Roman" w:cs="Times New Roman"/>
          <w:noProof/>
          <w:sz w:val="24"/>
          <w:szCs w:val="24"/>
          <w:lang w:val="lv-LV"/>
        </w:rPr>
        <w:t xml:space="preserve">. </w:t>
      </w:r>
    </w:p>
    <w:p w14:paraId="6A75BD2D" w14:textId="77777777" w:rsidR="00C104F0" w:rsidRPr="000804E6" w:rsidRDefault="00C104F0" w:rsidP="00C104F0">
      <w:pPr>
        <w:pStyle w:val="ListParagraph"/>
        <w:jc w:val="both"/>
        <w:rPr>
          <w:rFonts w:ascii="Times New Roman" w:hAnsi="Times New Roman" w:cs="Times New Roman"/>
          <w:noProof/>
          <w:sz w:val="24"/>
          <w:szCs w:val="24"/>
          <w:lang w:val="lv-LV"/>
        </w:rPr>
      </w:pPr>
      <w:r w:rsidRPr="000804E6">
        <w:rPr>
          <w:rFonts w:ascii="Times New Roman" w:hAnsi="Times New Roman" w:cs="Times New Roman"/>
          <w:noProof/>
          <w:sz w:val="24"/>
          <w:szCs w:val="24"/>
          <w:lang w:val="lv-LV"/>
        </w:rPr>
        <w:t>Interkvartiļu diapazons (IQR) ir statistiskās dispersijas mērs. Lai aprēķinātu IQR, datu kopa tiek sadalīta kvartilēs vai četrās pēc kārtas sakārtotās pāra daļās, izmantojot lineāro interpolāciju. Šīs kvartiles apzīmē ar Q1 (saukta arī par apakšējo kvartili), Q2 (mediānu) un Q3 (ko sauc arī par augšējo kvartili). Apakšējā kvartile atbilst 25. procentilei un augšējā kvartile atbilst 75. procentilei, tātad IQR = Q3 − Q1.</w:t>
      </w:r>
    </w:p>
    <w:p w14:paraId="41E76980" w14:textId="77777777" w:rsidR="00C104F0" w:rsidRDefault="00C104F0" w:rsidP="00C104F0">
      <w:pPr>
        <w:pStyle w:val="ListParagraph"/>
        <w:jc w:val="both"/>
        <w:rPr>
          <w:rFonts w:ascii="Times New Roman" w:hAnsi="Times New Roman" w:cs="Times New Roman"/>
          <w:noProof/>
          <w:sz w:val="24"/>
          <w:szCs w:val="24"/>
          <w:lang w:val="lv-LV"/>
        </w:rPr>
      </w:pPr>
      <w:r w:rsidRPr="000804E6">
        <w:rPr>
          <w:rFonts w:ascii="Times New Roman" w:hAnsi="Times New Roman" w:cs="Times New Roman"/>
          <w:noProof/>
          <w:sz w:val="24"/>
          <w:szCs w:val="24"/>
          <w:lang w:val="lv-LV"/>
        </w:rPr>
        <w:t>Lai identificētu potenciāl</w:t>
      </w:r>
      <w:r>
        <w:rPr>
          <w:rFonts w:ascii="Times New Roman" w:hAnsi="Times New Roman" w:cs="Times New Roman"/>
          <w:noProof/>
          <w:sz w:val="24"/>
          <w:szCs w:val="24"/>
          <w:lang w:val="lv-LV"/>
        </w:rPr>
        <w:t>ā</w:t>
      </w:r>
      <w:r w:rsidRPr="000804E6">
        <w:rPr>
          <w:rFonts w:ascii="Times New Roman" w:hAnsi="Times New Roman" w:cs="Times New Roman"/>
          <w:noProof/>
          <w:sz w:val="24"/>
          <w:szCs w:val="24"/>
          <w:lang w:val="lv-LV"/>
        </w:rPr>
        <w:t>s izkliedes novirzes (outliers), parasti izmanto formulu Q1 - k * IQR, kur "k" ir kāds konstants koeficients. Parasti šim koeficientam piešķir vērtību 1,5, vienlaikus, ja IQR zemākā robeža ir negatīva, tas nozīmē, ka pirmā kvartile (Q1) ir mazāka par nulli. Tā nav kļūda, bet gan datiem piemītoša īpašība. Var paturēt negatīvu IQR zemāko robežu, ja tas atspoguļo datu sadalījumu. Tāpat zemākā robeža var būt negatīva, bet augšējā robeža var būt pozitīva. Tomēr specifiski šajā situācijā, kad datu kopā subjektīvi var būt tikai pozitīvi dati, jo tā atspoguļo iegādes v</w:t>
      </w:r>
      <w:r>
        <w:rPr>
          <w:rFonts w:ascii="Times New Roman" w:hAnsi="Times New Roman" w:cs="Times New Roman"/>
          <w:noProof/>
          <w:sz w:val="24"/>
          <w:szCs w:val="24"/>
          <w:lang w:val="lv-LV"/>
        </w:rPr>
        <w:t>ē</w:t>
      </w:r>
      <w:r w:rsidRPr="000804E6">
        <w:rPr>
          <w:rFonts w:ascii="Times New Roman" w:hAnsi="Times New Roman" w:cs="Times New Roman"/>
          <w:noProof/>
          <w:sz w:val="24"/>
          <w:szCs w:val="24"/>
          <w:lang w:val="lv-LV"/>
        </w:rPr>
        <w:t>rtību, tad, ja iegūtā zemākā robeža ir negatīva, tas nav  loģiski situācijā, kurā mēs vēlamies identificēt iespējamās izkliedes novirzes. Tādēļ šajā gadījumā VARAM pie lielākām datu kopām vienoti šajā metodikā izmanto Q1 - IQR, kurā k = 1, lai iegūtu loģiski pozitīvu datu robežu. Vienlaikus,  ja k = 1, tad iegūst arī šaurākas datu kopas robežas, kas VARAM ieskatā šīs metodikas ietvarā ir atbalstāmi.</w:t>
      </w:r>
    </w:p>
    <w:p w14:paraId="65C71A88" w14:textId="77777777" w:rsidR="00C104F0" w:rsidRDefault="00C104F0" w:rsidP="00C104F0">
      <w:pPr>
        <w:pStyle w:val="ListParagraph"/>
        <w:rPr>
          <w:rFonts w:ascii="Times New Roman" w:hAnsi="Times New Roman" w:cs="Times New Roman"/>
          <w:noProof/>
          <w:sz w:val="24"/>
          <w:szCs w:val="24"/>
          <w:lang w:val="lv-LV"/>
        </w:rPr>
      </w:pPr>
      <w:r w:rsidRPr="000804E6">
        <w:rPr>
          <w:rFonts w:ascii="Times New Roman" w:hAnsi="Times New Roman" w:cs="Times New Roman"/>
          <w:noProof/>
          <w:sz w:val="24"/>
          <w:szCs w:val="24"/>
          <w:lang w:val="lv-LV"/>
        </w:rPr>
        <w:t xml:space="preserve">Attiecīgi no datu kopas izslēdzamās vērtības tiek definētas kā dati, kas ir </w:t>
      </w:r>
    </w:p>
    <w:p w14:paraId="2251B4BE" w14:textId="77777777" w:rsidR="00C104F0" w:rsidRDefault="00C104F0" w:rsidP="00C104F0">
      <w:pPr>
        <w:pStyle w:val="ListParagraph"/>
        <w:rPr>
          <w:rFonts w:ascii="Times New Roman" w:hAnsi="Times New Roman" w:cs="Times New Roman"/>
          <w:noProof/>
          <w:sz w:val="24"/>
          <w:szCs w:val="24"/>
          <w:lang w:val="lv-LV"/>
        </w:rPr>
      </w:pPr>
      <w:r w:rsidRPr="000804E6">
        <w:rPr>
          <w:rFonts w:ascii="Times New Roman" w:hAnsi="Times New Roman" w:cs="Times New Roman"/>
          <w:noProof/>
          <w:sz w:val="24"/>
          <w:szCs w:val="24"/>
          <w:lang w:val="lv-LV"/>
        </w:rPr>
        <w:t xml:space="preserve">zem Q1 – 1 IQR vai virs Q3 + 1 IQR. </w:t>
      </w:r>
    </w:p>
    <w:p w14:paraId="338F8EA1" w14:textId="77777777" w:rsidR="00C104F0" w:rsidRPr="007327F9" w:rsidRDefault="00C104F0" w:rsidP="00C104F0">
      <w:pPr>
        <w:pStyle w:val="ListParagraph"/>
        <w:ind w:left="0"/>
        <w:jc w:val="both"/>
        <w:rPr>
          <w:rFonts w:ascii="Times New Roman" w:hAnsi="Times New Roman" w:cs="Times New Roman"/>
          <w:noProof/>
          <w:sz w:val="24"/>
          <w:szCs w:val="24"/>
          <w:lang w:val="lv-LV"/>
        </w:rPr>
      </w:pPr>
      <w:r w:rsidRPr="007327F9">
        <w:rPr>
          <w:rFonts w:ascii="Times New Roman" w:hAnsi="Times New Roman" w:cs="Times New Roman"/>
          <w:noProof/>
          <w:sz w:val="24"/>
          <w:szCs w:val="24"/>
          <w:lang w:val="lv-LV"/>
        </w:rPr>
        <w:t xml:space="preserve">Veicot datu kopas pārbaudi pēc </w:t>
      </w:r>
      <w:r w:rsidRPr="721F3202">
        <w:rPr>
          <w:rFonts w:ascii="Times New Roman" w:hAnsi="Times New Roman" w:cs="Times New Roman"/>
          <w:noProof/>
          <w:sz w:val="24"/>
          <w:szCs w:val="24"/>
          <w:lang w:val="lv-LV"/>
        </w:rPr>
        <w:t xml:space="preserve">pozīciju </w:t>
      </w:r>
      <w:r w:rsidRPr="007327F9">
        <w:rPr>
          <w:rFonts w:ascii="Times New Roman" w:hAnsi="Times New Roman" w:cs="Times New Roman"/>
          <w:noProof/>
          <w:sz w:val="24"/>
          <w:szCs w:val="24"/>
          <w:lang w:val="lv-LV"/>
        </w:rPr>
        <w:t>izslēgšanas</w:t>
      </w:r>
      <w:r w:rsidRPr="14F87D57">
        <w:rPr>
          <w:rFonts w:ascii="Times New Roman" w:hAnsi="Times New Roman" w:cs="Times New Roman"/>
          <w:noProof/>
          <w:sz w:val="24"/>
          <w:szCs w:val="24"/>
          <w:lang w:val="lv-LV"/>
        </w:rPr>
        <w:t xml:space="preserve"> </w:t>
      </w:r>
      <w:r w:rsidRPr="721F3202">
        <w:rPr>
          <w:rFonts w:ascii="Times New Roman" w:hAnsi="Times New Roman" w:cs="Times New Roman"/>
          <w:noProof/>
          <w:sz w:val="24"/>
          <w:szCs w:val="24"/>
          <w:lang w:val="lv-LV"/>
        </w:rPr>
        <w:t>un apvienošanas</w:t>
      </w:r>
      <w:r w:rsidRPr="007327F9">
        <w:rPr>
          <w:rFonts w:ascii="Times New Roman" w:hAnsi="Times New Roman" w:cs="Times New Roman"/>
          <w:noProof/>
          <w:sz w:val="24"/>
          <w:szCs w:val="24"/>
          <w:lang w:val="lv-LV"/>
        </w:rPr>
        <w:t>, kas minēta punktos Nr.1-</w:t>
      </w:r>
      <w:r w:rsidRPr="721F3202">
        <w:rPr>
          <w:rFonts w:ascii="Times New Roman" w:hAnsi="Times New Roman" w:cs="Times New Roman"/>
          <w:noProof/>
          <w:sz w:val="24"/>
          <w:szCs w:val="24"/>
          <w:lang w:val="lv-LV"/>
        </w:rPr>
        <w:t>9</w:t>
      </w:r>
      <w:r w:rsidRPr="007327F9">
        <w:rPr>
          <w:rFonts w:ascii="Times New Roman" w:hAnsi="Times New Roman" w:cs="Times New Roman"/>
          <w:noProof/>
          <w:sz w:val="24"/>
          <w:szCs w:val="24"/>
          <w:lang w:val="lv-LV"/>
        </w:rPr>
        <w:t>, izmantojot IQR metodi, tiek objektīvi un taisnīgi izveidota datu kopa</w:t>
      </w:r>
      <w:r>
        <w:rPr>
          <w:rFonts w:ascii="Times New Roman" w:hAnsi="Times New Roman" w:cs="Times New Roman"/>
          <w:noProof/>
          <w:sz w:val="24"/>
          <w:szCs w:val="24"/>
          <w:lang w:val="lv-LV"/>
        </w:rPr>
        <w:t>,</w:t>
      </w:r>
      <w:r w:rsidRPr="007327F9">
        <w:rPr>
          <w:rFonts w:ascii="Times New Roman" w:hAnsi="Times New Roman" w:cs="Times New Roman"/>
          <w:noProof/>
          <w:sz w:val="24"/>
          <w:szCs w:val="24"/>
          <w:lang w:val="lv-LV"/>
        </w:rPr>
        <w:t xml:space="preserve"> no kuras var izrēķināt vidējo vērtību jeb Vienas vienības izmaksu standarta likmi.</w:t>
      </w:r>
    </w:p>
    <w:p w14:paraId="255F7368" w14:textId="77777777" w:rsidR="00C104F0" w:rsidRPr="00487422" w:rsidRDefault="00C104F0" w:rsidP="00C104F0">
      <w:pPr>
        <w:rPr>
          <w:lang w:val="lv-LV"/>
        </w:rPr>
      </w:pPr>
    </w:p>
    <w:p w14:paraId="53656C75" w14:textId="77777777" w:rsidR="00C104F0" w:rsidRPr="00267F39" w:rsidRDefault="00C104F0" w:rsidP="00C104F0">
      <w:pPr>
        <w:rPr>
          <w:lang w:val="lv-LV"/>
        </w:rPr>
      </w:pPr>
    </w:p>
    <w:p w14:paraId="07871C36" w14:textId="77777777" w:rsidR="00381F2F" w:rsidRPr="003451A2" w:rsidRDefault="00381F2F" w:rsidP="00A77E45">
      <w:pPr>
        <w:jc w:val="both"/>
        <w:rPr>
          <w:lang w:val="lv-LV"/>
        </w:rPr>
      </w:pPr>
    </w:p>
    <w:sectPr w:rsidR="00381F2F" w:rsidRPr="003451A2" w:rsidSect="0065011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DB93D" w14:textId="77777777" w:rsidR="00C104F0" w:rsidRDefault="00C104F0" w:rsidP="00373FCD">
      <w:pPr>
        <w:spacing w:after="0" w:line="240" w:lineRule="auto"/>
      </w:pPr>
      <w:r>
        <w:separator/>
      </w:r>
    </w:p>
  </w:endnote>
  <w:endnote w:type="continuationSeparator" w:id="0">
    <w:p w14:paraId="31A96754" w14:textId="77777777" w:rsidR="00C104F0" w:rsidRDefault="00C104F0" w:rsidP="00373FCD">
      <w:pPr>
        <w:spacing w:after="0" w:line="240" w:lineRule="auto"/>
      </w:pPr>
      <w:r>
        <w:continuationSeparator/>
      </w:r>
    </w:p>
  </w:endnote>
  <w:endnote w:type="continuationNotice" w:id="1">
    <w:p w14:paraId="1EAF4A24" w14:textId="77777777" w:rsidR="00C104F0" w:rsidRDefault="00C10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451440"/>
      <w:docPartObj>
        <w:docPartGallery w:val="Page Numbers (Bottom of Page)"/>
        <w:docPartUnique/>
      </w:docPartObj>
    </w:sdtPr>
    <w:sdtEndPr>
      <w:rPr>
        <w:noProof/>
      </w:rPr>
    </w:sdtEndPr>
    <w:sdtContent>
      <w:p w14:paraId="356CA3B3" w14:textId="77777777" w:rsidR="00C104F0" w:rsidRDefault="00C104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0CFA3" w14:textId="77777777" w:rsidR="00C104F0" w:rsidRDefault="00C1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87689" w14:textId="77777777" w:rsidR="00C104F0" w:rsidRDefault="00C104F0" w:rsidP="00373FCD">
      <w:pPr>
        <w:spacing w:after="0" w:line="240" w:lineRule="auto"/>
      </w:pPr>
      <w:r>
        <w:separator/>
      </w:r>
    </w:p>
  </w:footnote>
  <w:footnote w:type="continuationSeparator" w:id="0">
    <w:p w14:paraId="7E9972A0" w14:textId="77777777" w:rsidR="00C104F0" w:rsidRDefault="00C104F0" w:rsidP="00373FCD">
      <w:pPr>
        <w:spacing w:after="0" w:line="240" w:lineRule="auto"/>
      </w:pPr>
      <w:r>
        <w:continuationSeparator/>
      </w:r>
    </w:p>
  </w:footnote>
  <w:footnote w:type="continuationNotice" w:id="1">
    <w:p w14:paraId="30BEEE0E" w14:textId="77777777" w:rsidR="00C104F0" w:rsidRDefault="00C104F0">
      <w:pPr>
        <w:spacing w:after="0" w:line="240" w:lineRule="auto"/>
      </w:pPr>
    </w:p>
  </w:footnote>
  <w:footnote w:id="2">
    <w:p w14:paraId="4124D048" w14:textId="21E43DA2" w:rsidR="00C104F0" w:rsidRDefault="00C104F0" w:rsidP="0046714C">
      <w:pPr>
        <w:pStyle w:val="FootnoteText"/>
        <w:jc w:val="both"/>
      </w:pPr>
      <w:r>
        <w:rPr>
          <w:rStyle w:val="FootnoteReference"/>
          <w:rFonts w:eastAsiaTheme="majorEastAsia"/>
        </w:rPr>
        <w:footnoteRef/>
      </w:r>
      <w:r>
        <w:t>Ministru Kabineta 2024.gada 26.marta noteikumi Nr. 197 “</w:t>
      </w:r>
      <w:r w:rsidRPr="006748E4">
        <w:t>Eiropas Savienības kohēzijas politikas programmas 2021. – 2027. gadam 2.2.2. specifiskā atbalsta mērķa “Pārejas uz aprites ekonomiku veicināšana” 2.2.2.2. pasākuma “Atkritumu dalītā vākšana” projektu iesniegumu pirmās atlases kārtas īstenošanas noteikumi</w:t>
      </w:r>
      <w:r>
        <w:t xml:space="preserve">”, pieejami: </w:t>
      </w:r>
      <w:hyperlink r:id="rId1" w:history="1">
        <w:r w:rsidRPr="0002294B">
          <w:rPr>
            <w:rStyle w:val="Hyperlink"/>
          </w:rPr>
          <w:t>https://www.vestnesis.lv/op/2024/64.12</w:t>
        </w:r>
      </w:hyperlink>
      <w:r>
        <w:t xml:space="preserve"> </w:t>
      </w:r>
    </w:p>
  </w:footnote>
  <w:footnote w:id="3">
    <w:p w14:paraId="3C572336" w14:textId="77777777" w:rsidR="00C104F0" w:rsidRPr="00FA0305" w:rsidRDefault="00C104F0" w:rsidP="00373FCD">
      <w:pPr>
        <w:pStyle w:val="FootnoteText"/>
        <w:rPr>
          <w:lang w:val="sv-SE"/>
        </w:rPr>
      </w:pPr>
      <w:r>
        <w:rPr>
          <w:rStyle w:val="FootnoteReference"/>
          <w:rFonts w:eastAsiaTheme="majorEastAsia"/>
        </w:rPr>
        <w:footnoteRef/>
      </w:r>
      <w:r>
        <w:t xml:space="preserve"> </w:t>
      </w:r>
      <w:r w:rsidRPr="00607D75">
        <w:rPr>
          <w:lang w:val="sv-SE"/>
        </w:rPr>
        <w:t xml:space="preserve">Atkritumu apsaimniekošanas likuma 1.panta 9.daļa, pieejams:  </w:t>
      </w:r>
      <w:hyperlink r:id="rId2" w:history="1">
        <w:r w:rsidRPr="00607D75">
          <w:rPr>
            <w:rStyle w:val="Hyperlink"/>
            <w:rFonts w:eastAsiaTheme="majorEastAsia"/>
            <w:lang w:val="sv-SE"/>
          </w:rPr>
          <w:t>https://likumi.lv/ta/id/221378-atkritumu-apsaimniekosanas-likums</w:t>
        </w:r>
      </w:hyperlink>
      <w:r w:rsidRPr="00FA0305">
        <w:rPr>
          <w:lang w:val="sv-SE"/>
        </w:rPr>
        <w:t xml:space="preserve"> </w:t>
      </w:r>
    </w:p>
  </w:footnote>
  <w:footnote w:id="4">
    <w:p w14:paraId="75EEAC46" w14:textId="77777777" w:rsidR="00C104F0" w:rsidRPr="009D5A91" w:rsidRDefault="00C104F0" w:rsidP="00373FCD">
      <w:pPr>
        <w:pStyle w:val="FootnoteText"/>
        <w:rPr>
          <w:lang w:val="sv-SE"/>
        </w:rPr>
      </w:pPr>
      <w:r>
        <w:rPr>
          <w:rStyle w:val="FootnoteReference"/>
          <w:rFonts w:eastAsiaTheme="majorEastAsia"/>
        </w:rPr>
        <w:footnoteRef/>
      </w:r>
      <w:r>
        <w:t xml:space="preserve"> </w:t>
      </w:r>
      <w:hyperlink r:id="rId3" w:history="1">
        <w:r w:rsidRPr="00AB025F">
          <w:rPr>
            <w:rStyle w:val="Hyperlink"/>
            <w:rFonts w:eastAsiaTheme="majorEastAsia"/>
          </w:rPr>
          <w:t>https://www.ceisaret.com/lv/ce-standardlari/</w:t>
        </w:r>
      </w:hyperlink>
      <w:r>
        <w:t xml:space="preserve"> </w:t>
      </w:r>
    </w:p>
  </w:footnote>
  <w:footnote w:id="5">
    <w:p w14:paraId="6053FB94" w14:textId="77777777" w:rsidR="00C104F0" w:rsidRPr="009D5A91" w:rsidRDefault="00C104F0" w:rsidP="00373FCD">
      <w:pPr>
        <w:pStyle w:val="FootnoteText"/>
        <w:rPr>
          <w:lang w:val="sv-SE"/>
        </w:rPr>
      </w:pPr>
      <w:r>
        <w:rPr>
          <w:rStyle w:val="FootnoteReference"/>
          <w:rFonts w:eastAsiaTheme="majorEastAsia"/>
        </w:rPr>
        <w:footnoteRef/>
      </w:r>
      <w:r>
        <w:t xml:space="preserve"> </w:t>
      </w:r>
      <w:hyperlink r:id="rId4" w:history="1">
        <w:r w:rsidRPr="00071602">
          <w:rPr>
            <w:rStyle w:val="Hyperlink"/>
            <w:rFonts w:eastAsiaTheme="majorEastAsia"/>
          </w:rPr>
          <w:t>https://www.boutique.afnor.org/en-gb/standard/nf-en-8401/mobile-waste-and-recycling-containers-part-1-containers-with-2-wheels-with-/fa190503/85322</w:t>
        </w:r>
      </w:hyperlink>
      <w:r>
        <w:t xml:space="preserve"> </w:t>
      </w:r>
    </w:p>
  </w:footnote>
  <w:footnote w:id="6">
    <w:p w14:paraId="10E74A3D" w14:textId="77777777" w:rsidR="00C104F0" w:rsidRPr="009D5A91" w:rsidRDefault="00C104F0" w:rsidP="00373FCD">
      <w:pPr>
        <w:pStyle w:val="FootnoteText"/>
        <w:rPr>
          <w:lang w:val="sv-SE"/>
        </w:rPr>
      </w:pPr>
      <w:r>
        <w:rPr>
          <w:rStyle w:val="FootnoteReference"/>
          <w:rFonts w:eastAsiaTheme="majorEastAsia"/>
        </w:rPr>
        <w:footnoteRef/>
      </w:r>
      <w:r>
        <w:t xml:space="preserve"> </w:t>
      </w:r>
      <w:hyperlink r:id="rId5" w:history="1">
        <w:r w:rsidRPr="00071602">
          <w:rPr>
            <w:rStyle w:val="Hyperlink"/>
            <w:rFonts w:eastAsiaTheme="majorEastAsia"/>
          </w:rPr>
          <w:t>https://www.ral-guetezeichen.de/en/what-are-ral-guetezeichen-quality-marks/</w:t>
        </w:r>
      </w:hyperlink>
      <w:r>
        <w:t xml:space="preserve"> </w:t>
      </w:r>
    </w:p>
  </w:footnote>
  <w:footnote w:id="7">
    <w:p w14:paraId="1417C81A" w14:textId="77777777" w:rsidR="00C104F0" w:rsidRPr="009D5A91" w:rsidRDefault="00C104F0" w:rsidP="00373FCD">
      <w:pPr>
        <w:pStyle w:val="FootnoteText"/>
        <w:rPr>
          <w:lang w:val="sv-SE"/>
        </w:rPr>
      </w:pPr>
      <w:r>
        <w:rPr>
          <w:rStyle w:val="FootnoteReference"/>
          <w:rFonts w:eastAsiaTheme="majorEastAsia"/>
        </w:rPr>
        <w:footnoteRef/>
      </w:r>
      <w:r>
        <w:t xml:space="preserve"> </w:t>
      </w:r>
      <w:hyperlink r:id="rId6" w:history="1">
        <w:r w:rsidRPr="00071602">
          <w:rPr>
            <w:rStyle w:val="Hyperlink"/>
            <w:rFonts w:eastAsiaTheme="majorEastAsia"/>
          </w:rPr>
          <w:t>https://www.din.de/en/about-standards/din-standards</w:t>
        </w:r>
      </w:hyperlink>
      <w:r>
        <w:t xml:space="preserve"> </w:t>
      </w:r>
    </w:p>
  </w:footnote>
  <w:footnote w:id="8">
    <w:p w14:paraId="6F643AED" w14:textId="77777777" w:rsidR="00C104F0" w:rsidRPr="009D5A91" w:rsidRDefault="00C104F0" w:rsidP="00373FCD">
      <w:pPr>
        <w:pStyle w:val="FootnoteText"/>
        <w:rPr>
          <w:lang w:val="sv-SE"/>
        </w:rPr>
      </w:pPr>
      <w:r>
        <w:rPr>
          <w:rStyle w:val="FootnoteReference"/>
          <w:rFonts w:eastAsiaTheme="majorEastAsia"/>
        </w:rPr>
        <w:footnoteRef/>
      </w:r>
      <w:r>
        <w:t xml:space="preserve"> </w:t>
      </w:r>
      <w:hyperlink r:id="rId7" w:history="1">
        <w:r w:rsidRPr="00071602">
          <w:rPr>
            <w:rStyle w:val="Hyperlink"/>
            <w:rFonts w:eastAsiaTheme="majorEastAsia"/>
          </w:rPr>
          <w:t>https://www.dnv271containers.com/DNVContainerStandard2-7-1/DNV2-7-1StandardJune2013.pdf</w:t>
        </w:r>
      </w:hyperlink>
      <w:r>
        <w:t xml:space="preserve"> </w:t>
      </w:r>
    </w:p>
  </w:footnote>
  <w:footnote w:id="9">
    <w:p w14:paraId="733579C0" w14:textId="31C4F87E" w:rsidR="00C104F0" w:rsidRDefault="00C104F0" w:rsidP="0046714C">
      <w:pPr>
        <w:pStyle w:val="FootnoteText"/>
        <w:jc w:val="both"/>
      </w:pPr>
      <w:r>
        <w:rPr>
          <w:rStyle w:val="FootnoteReference"/>
          <w:rFonts w:eastAsiaTheme="majorEastAsia"/>
        </w:rPr>
        <w:footnoteRef/>
      </w:r>
      <w:r>
        <w:t xml:space="preserve"> Ministru Kabineta 2024.gada 26.marta noteikumi Nr. 197 “</w:t>
      </w:r>
      <w:r w:rsidRPr="0007357A">
        <w:t>Eiropas Savienības kohēzijas politikas programmas 2021. – 2027. gadam 2.2.2. specifiskā atbalsta mērķa “Pārejas uz aprites ekonomiku veicināšana” 2.2.2.2. pasākuma “Atkritumu dalītā vākšana” projektu iesniegumu pirmās atlases kārtas īstenošanas noteikumi</w:t>
      </w:r>
      <w:r>
        <w:t>”</w:t>
      </w:r>
      <w:r w:rsidRPr="0007357A">
        <w:t xml:space="preserve"> </w:t>
      </w:r>
    </w:p>
  </w:footnote>
  <w:footnote w:id="10">
    <w:p w14:paraId="658CAB11" w14:textId="134AED32" w:rsidR="00C104F0" w:rsidRPr="00CD06AB" w:rsidRDefault="00C104F0" w:rsidP="00373FCD">
      <w:pPr>
        <w:pStyle w:val="FootnoteText"/>
      </w:pPr>
      <w:r>
        <w:rPr>
          <w:rStyle w:val="FootnoteReference"/>
          <w:rFonts w:eastAsiaTheme="majorEastAsia"/>
        </w:rPr>
        <w:footnoteRef/>
      </w:r>
      <w:r>
        <w:t xml:space="preserve"> </w:t>
      </w:r>
      <w:r w:rsidRPr="009F73DE">
        <w:t>https://eur-lex.europa.eu/eli/reg/2021/1060/oj/?locale=LV</w:t>
      </w:r>
    </w:p>
  </w:footnote>
  <w:footnote w:id="11">
    <w:p w14:paraId="608B8FCE" w14:textId="77777777" w:rsidR="00C104F0" w:rsidRDefault="00C104F0" w:rsidP="00373FCD">
      <w:pPr>
        <w:pStyle w:val="FootnoteText"/>
      </w:pPr>
      <w:r>
        <w:rPr>
          <w:rStyle w:val="FootnoteReference"/>
          <w:rFonts w:eastAsiaTheme="majorEastAsia"/>
        </w:rPr>
        <w:footnoteRef/>
      </w:r>
      <w:r>
        <w:t xml:space="preserve"> </w:t>
      </w:r>
      <w:hyperlink r:id="rId8" w:history="1">
        <w:r w:rsidRPr="00FC236A">
          <w:rPr>
            <w:rStyle w:val="Hyperlink"/>
            <w:rFonts w:eastAsiaTheme="majorEastAsia"/>
          </w:rPr>
          <w:t>https://eur-lex.europa.eu/legal-content/LV/TXT/?uri=CELEX%3A32021R1058&amp;qid=1625463913918</w:t>
        </w:r>
      </w:hyperlink>
      <w:r>
        <w:t xml:space="preserve"> </w:t>
      </w:r>
    </w:p>
  </w:footnote>
  <w:footnote w:id="12">
    <w:p w14:paraId="6518A980" w14:textId="77777777" w:rsidR="00C104F0" w:rsidRPr="00386E81" w:rsidRDefault="00C104F0" w:rsidP="00373FCD">
      <w:pPr>
        <w:pStyle w:val="Style23"/>
        <w:widowControl/>
        <w:spacing w:line="240" w:lineRule="auto"/>
        <w:rPr>
          <w:sz w:val="20"/>
          <w:szCs w:val="20"/>
        </w:rPr>
      </w:pPr>
      <w:r w:rsidRPr="002B2FDE">
        <w:rPr>
          <w:sz w:val="20"/>
          <w:szCs w:val="20"/>
          <w:vertAlign w:val="superscript"/>
        </w:rPr>
        <w:footnoteRef/>
      </w:r>
      <w:r w:rsidRPr="002B2FDE">
        <w:rPr>
          <w:sz w:val="20"/>
          <w:szCs w:val="20"/>
        </w:rPr>
        <w:t xml:space="preserve"> </w:t>
      </w:r>
      <w:hyperlink r:id="rId9" w:history="1">
        <w:r w:rsidRPr="00D04084">
          <w:rPr>
            <w:rStyle w:val="Hyperlink"/>
            <w:sz w:val="20"/>
            <w:szCs w:val="20"/>
          </w:rPr>
          <w:t>https://eur-lex.europa.eu/legal-content/LV/TXT/?uri=uriserv%3AOJ.C_.2021.200.01.0001.01.LAV&amp;toc</w:t>
        </w:r>
        <w:r>
          <w:rPr>
            <w:rStyle w:val="Hyperlink"/>
            <w:sz w:val="20"/>
            <w:szCs w:val="20"/>
          </w:rPr>
          <w:t>‌</w:t>
        </w:r>
        <w:r w:rsidRPr="00D04084">
          <w:rPr>
            <w:rStyle w:val="Hyperlink"/>
            <w:sz w:val="20"/>
            <w:szCs w:val="20"/>
          </w:rPr>
          <w:t>=OJ%3AC%3A2021%3A200%3ATOC</w:t>
        </w:r>
      </w:hyperlink>
      <w:r>
        <w:rPr>
          <w:rStyle w:val="Hyperlink"/>
          <w:sz w:val="20"/>
          <w:szCs w:val="20"/>
        </w:rPr>
        <w:t xml:space="preserve"> </w:t>
      </w:r>
    </w:p>
  </w:footnote>
  <w:footnote w:id="13">
    <w:p w14:paraId="7E2B8144" w14:textId="77777777" w:rsidR="00C104F0" w:rsidRPr="009C2409" w:rsidRDefault="00C104F0" w:rsidP="00373FCD">
      <w:pPr>
        <w:pStyle w:val="Style14"/>
        <w:widowControl/>
        <w:rPr>
          <w:rFonts w:ascii="Times New Roman" w:hAnsi="Times New Roman"/>
          <w:sz w:val="20"/>
          <w:szCs w:val="20"/>
        </w:rPr>
      </w:pPr>
      <w:r w:rsidRPr="009C2409">
        <w:rPr>
          <w:rStyle w:val="FontStyle47"/>
          <w:vertAlign w:val="superscript"/>
        </w:rPr>
        <w:footnoteRef/>
      </w:r>
      <w:r w:rsidRPr="009C2409" w:rsidDel="00113EA0">
        <w:rPr>
          <w:rFonts w:ascii="Times New Roman" w:hAnsi="Times New Roman"/>
        </w:rPr>
        <w:t xml:space="preserve"> </w:t>
      </w:r>
      <w:hyperlink r:id="rId10" w:history="1">
        <w:r w:rsidRPr="00FB4D76">
          <w:rPr>
            <w:rStyle w:val="Hyperlink"/>
            <w:rFonts w:ascii="Times New Roman" w:hAnsi="Times New Roman"/>
            <w:sz w:val="20"/>
            <w:szCs w:val="20"/>
          </w:rPr>
          <w:t>Vadlīnijas par vienkāršoto izmaksu izmantošanas iespējām un to piemērošana Eiropas Savienības kohēzijas politikas programmas 2021.–2027.gadam ietvaros - ES fondi</w:t>
        </w:r>
      </w:hyperlink>
      <w:r w:rsidRPr="002D2573">
        <w:rPr>
          <w:rStyle w:val="Hyperlink"/>
          <w:rFonts w:ascii="Times New Roman" w:hAnsi="Times New Roman"/>
          <w:sz w:val="20"/>
          <w:szCs w:val="20"/>
        </w:rPr>
        <w:t xml:space="preserve"> </w:t>
      </w:r>
    </w:p>
  </w:footnote>
  <w:footnote w:id="14">
    <w:p w14:paraId="470468C5" w14:textId="34328206" w:rsidR="00C104F0" w:rsidRDefault="00C104F0">
      <w:pPr>
        <w:pStyle w:val="FootnoteText"/>
      </w:pPr>
      <w:r>
        <w:rPr>
          <w:rStyle w:val="FootnoteReference"/>
        </w:rPr>
        <w:footnoteRef/>
      </w:r>
      <w:r>
        <w:t xml:space="preserve"> </w:t>
      </w:r>
      <w:r w:rsidRPr="002F2FC1">
        <w:t>Detalizēts apraksts par tirgus izpēti sniegts metodikas pielikumā Nr.3.</w:t>
      </w:r>
    </w:p>
  </w:footnote>
  <w:footnote w:id="15">
    <w:p w14:paraId="660B11E0" w14:textId="77777777" w:rsidR="00C104F0" w:rsidRPr="00601DB9" w:rsidRDefault="00C104F0" w:rsidP="00373FCD">
      <w:pPr>
        <w:pStyle w:val="FootnoteText"/>
        <w:jc w:val="both"/>
      </w:pPr>
      <w:r>
        <w:rPr>
          <w:rStyle w:val="FootnoteReference"/>
          <w:rFonts w:eastAsiaTheme="majorEastAsia"/>
        </w:rPr>
        <w:footnoteRef/>
      </w:r>
      <w:r>
        <w:t xml:space="preserve"> </w:t>
      </w:r>
      <w:r w:rsidRPr="00A81C89">
        <w:rPr>
          <w:i/>
          <w:iCs/>
        </w:rPr>
        <w:t>Euro</w:t>
      </w:r>
      <w:r w:rsidRPr="00601DB9">
        <w:t xml:space="preserve"> zonā patēriņa cenu inflāciju nosaka pēc saskaņotā patēriņa cenu indeksa. Apzīmējums "saskaņotais" nozīmē, ka visās </w:t>
      </w:r>
      <w:r>
        <w:t>ES</w:t>
      </w:r>
      <w:r w:rsidRPr="00601DB9">
        <w:t xml:space="preserve"> dalībvalstīs to aprēķina pēc vienotas metodoloģijas. Tādējādi tiek nodrošināts, ka vienas valsts datus var salīdzināt ar citas valsts datiem. Šis rādītājs ļauj labi sekot līdzi cenu pārmaiņām tautsaimniecībā.</w:t>
      </w:r>
    </w:p>
  </w:footnote>
  <w:footnote w:id="16">
    <w:p w14:paraId="51B9A819" w14:textId="5EFEA678" w:rsidR="00C104F0" w:rsidRPr="00601DB9" w:rsidRDefault="00C104F0" w:rsidP="00373FCD">
      <w:pPr>
        <w:pStyle w:val="FootnoteText"/>
        <w:jc w:val="both"/>
      </w:pPr>
      <w:r w:rsidRPr="00601DB9">
        <w:rPr>
          <w:rStyle w:val="FootnoteReference"/>
          <w:rFonts w:eastAsiaTheme="majorEastAsia"/>
        </w:rPr>
        <w:footnoteRef/>
      </w:r>
      <w:r w:rsidRPr="00601DB9">
        <w:t xml:space="preserve"> </w:t>
      </w:r>
      <w:r>
        <w:t>5</w:t>
      </w:r>
      <w:r w:rsidRPr="00601DB9">
        <w:t xml:space="preserve"> procentpunktu robeža attiecībā uz metodikas ietvaros noteikto izmaksu vērtību vienas vienības izmaksu likmei ir nosakāma, ņemot vērā pirms plānotās atlases izsludināšanas pēdējā publicētā mēneša datus, tos salīdzinot pret </w:t>
      </w:r>
      <w:r>
        <w:t xml:space="preserve">bāzes vērtību - </w:t>
      </w:r>
      <w:r w:rsidRPr="00601DB9">
        <w:t>2023.gada septembra mēneša indeksu (indekss 2023</w:t>
      </w:r>
      <w:r>
        <w:t>.</w:t>
      </w:r>
      <w:r w:rsidRPr="00601DB9">
        <w:t>09=4,3</w:t>
      </w:r>
      <w:r>
        <w:t>%</w:t>
      </w:r>
      <w:r w:rsidRPr="00601DB9">
        <w:t xml:space="preserve">). (Harmonised index of consumer prices (HICP) vietnē: </w:t>
      </w:r>
      <w:hyperlink r:id="rId11" w:history="1">
        <w:r w:rsidRPr="00965E64">
          <w:rPr>
            <w:rStyle w:val="Hyperlink"/>
            <w:rFonts w:eastAsiaTheme="majorEastAsia"/>
            <w:i/>
            <w:iCs/>
            <w:color w:val="auto"/>
          </w:rPr>
          <w:t>https://ec.europa.eu/eurostat/databrowser/view/PRC_HICP_MANR__custom_3761882/bookmark/table?lang=en&amp;bookmarkId=4ad27e6f-358a-4a3d-82a0-587d69a833eb</w:t>
        </w:r>
      </w:hyperlink>
      <w:r w:rsidRPr="00601DB9">
        <w:t xml:space="preserve"> izvēlas </w:t>
      </w:r>
      <w:r w:rsidRPr="00965E64">
        <w:rPr>
          <w:i/>
          <w:iCs/>
        </w:rPr>
        <w:t>kolonu 2023-09</w:t>
      </w:r>
      <w:r w:rsidRPr="00601DB9">
        <w:t xml:space="preserve"> un aili </w:t>
      </w:r>
      <w:r w:rsidRPr="00965E64">
        <w:rPr>
          <w:i/>
          <w:iCs/>
        </w:rPr>
        <w:t>Euro area (EA11-1999, EA12-2001, EA13-2007, EA15-2008, EA16-2009, EA17-2011, EA18-2014, EA19-2015, EA20-2023)</w:t>
      </w:r>
      <w:r w:rsidRPr="00601DB9">
        <w:rPr>
          <w:i/>
          <w:iCs/>
        </w:rPr>
        <w:t xml:space="preserve"> </w:t>
      </w:r>
      <w:r w:rsidRPr="00601DB9">
        <w:t>Piemēram: 2023.gada septembra mēneša indekss ir 2023</w:t>
      </w:r>
      <w:r>
        <w:t>.</w:t>
      </w:r>
      <w:r w:rsidRPr="00601DB9">
        <w:t>09=4,3</w:t>
      </w:r>
      <w:r>
        <w:t>%</w:t>
      </w:r>
      <w:r w:rsidRPr="00601DB9">
        <w:t>, bet 2024.gada marta indekss ir 2023</w:t>
      </w:r>
      <w:r>
        <w:t>.</w:t>
      </w:r>
      <w:r w:rsidRPr="00601DB9">
        <w:t>03=2,9</w:t>
      </w:r>
      <w:r>
        <w:t>%</w:t>
      </w:r>
      <w:r w:rsidRPr="00601DB9">
        <w:t xml:space="preserve"> tad </w:t>
      </w:r>
      <w:r w:rsidRPr="00965E64">
        <w:rPr>
          <w:rStyle w:val="mord"/>
        </w:rPr>
        <w:t>izmaiņas</w:t>
      </w:r>
      <w:r w:rsidRPr="00965E64">
        <w:rPr>
          <w:rStyle w:val="mrel"/>
        </w:rPr>
        <w:t>=</w:t>
      </w:r>
      <w:r w:rsidRPr="00965E64">
        <w:rPr>
          <w:rStyle w:val="mord"/>
        </w:rPr>
        <w:t>Jaunais indekss</w:t>
      </w:r>
      <w:r w:rsidRPr="00965E64">
        <w:rPr>
          <w:rStyle w:val="mbin"/>
        </w:rPr>
        <w:t>−</w:t>
      </w:r>
      <w:r w:rsidRPr="00965E64">
        <w:rPr>
          <w:rStyle w:val="mord"/>
        </w:rPr>
        <w:t xml:space="preserve">Vecais indekss, jeb </w:t>
      </w:r>
      <w:r>
        <w:rPr>
          <w:rStyle w:val="mord"/>
        </w:rPr>
        <w:t xml:space="preserve">t.i. </w:t>
      </w:r>
      <w:r w:rsidRPr="00965E64">
        <w:rPr>
          <w:rStyle w:val="mord"/>
        </w:rPr>
        <w:t>2,9-4,3</w:t>
      </w:r>
      <w:r>
        <w:rPr>
          <w:rStyle w:val="mord"/>
        </w:rPr>
        <w:t>= -1,4%</w:t>
      </w:r>
      <w:r w:rsidRPr="00965E64">
        <w:rPr>
          <w:rStyle w:val="mord"/>
        </w:rPr>
        <w:t xml:space="preserve"> (indeksācija </w:t>
      </w:r>
      <w:r>
        <w:rPr>
          <w:rStyle w:val="mord"/>
        </w:rPr>
        <w:t xml:space="preserve">nav </w:t>
      </w:r>
      <w:r w:rsidRPr="00965E64">
        <w:rPr>
          <w:rStyle w:val="mord"/>
        </w:rPr>
        <w:t xml:space="preserve">jāveic, jo </w:t>
      </w:r>
      <w:r>
        <w:rPr>
          <w:rStyle w:val="mord"/>
        </w:rPr>
        <w:t>izmaiņas nepārsniedz</w:t>
      </w:r>
      <w:r w:rsidRPr="00965E64">
        <w:rPr>
          <w:rStyle w:val="mord"/>
        </w:rPr>
        <w:t xml:space="preserve"> </w:t>
      </w:r>
      <w:r>
        <w:rPr>
          <w:rStyle w:val="mord"/>
        </w:rPr>
        <w:t>5</w:t>
      </w:r>
      <w:r w:rsidRPr="00601DB9">
        <w:t xml:space="preserve"> </w:t>
      </w:r>
      <w:r w:rsidRPr="00965E64">
        <w:rPr>
          <w:rStyle w:val="mord"/>
        </w:rPr>
        <w:t>procentpunktus).</w:t>
      </w:r>
    </w:p>
  </w:footnote>
  <w:footnote w:id="17">
    <w:p w14:paraId="5A72AC3C" w14:textId="77777777" w:rsidR="00C104F0" w:rsidRDefault="00C104F0" w:rsidP="00373FCD">
      <w:pPr>
        <w:pStyle w:val="FootnoteText"/>
        <w:jc w:val="both"/>
      </w:pPr>
      <w:r>
        <w:rPr>
          <w:rStyle w:val="FootnoteReference"/>
          <w:rFonts w:eastAsiaTheme="majorEastAsia"/>
        </w:rPr>
        <w:footnoteRef/>
      </w:r>
      <w:r>
        <w:t xml:space="preserve"> </w:t>
      </w:r>
      <w:r w:rsidRPr="005A6FE9">
        <w:t xml:space="preserve">Aprēķinu veic atbilstoši: </w:t>
      </w:r>
      <w:r>
        <w:t xml:space="preserve">1) </w:t>
      </w:r>
      <w:r w:rsidRPr="005A6FE9">
        <w:t>[mēneša</w:t>
      </w:r>
      <w:r>
        <w:t xml:space="preserve"> procenta</w:t>
      </w:r>
      <w:r w:rsidRPr="005A6FE9">
        <w:t xml:space="preserve"> indekss pirms uzsaukuma atlases</w:t>
      </w:r>
      <w:r>
        <w:t xml:space="preserve"> (%)</w:t>
      </w:r>
      <w:r w:rsidRPr="005A6FE9">
        <w:t xml:space="preserve">] </w:t>
      </w:r>
      <w:r>
        <w:t>-</w:t>
      </w:r>
      <w:r w:rsidRPr="005A6FE9">
        <w:t xml:space="preserve"> [ 202</w:t>
      </w:r>
      <w:r>
        <w:t>3</w:t>
      </w:r>
      <w:r w:rsidRPr="005A6FE9">
        <w:t xml:space="preserve">.gada </w:t>
      </w:r>
      <w:r>
        <w:t>septembra</w:t>
      </w:r>
      <w:r w:rsidRPr="005A6FE9">
        <w:t xml:space="preserve"> </w:t>
      </w:r>
      <w:r>
        <w:t xml:space="preserve">procenta </w:t>
      </w:r>
      <w:r w:rsidRPr="005A6FE9">
        <w:t xml:space="preserve">indekss vai pēdējā indeksēšanā izmantotais attiecīgā mēneša </w:t>
      </w:r>
      <w:r>
        <w:t xml:space="preserve">procenta </w:t>
      </w:r>
      <w:r w:rsidRPr="005A6FE9">
        <w:t>indekss</w:t>
      </w:r>
      <w:r>
        <w:t xml:space="preserve"> (%)</w:t>
      </w:r>
      <w:r w:rsidRPr="005A6FE9">
        <w:t>]</w:t>
      </w:r>
      <w:r>
        <w:t xml:space="preserve">= </w:t>
      </w:r>
      <w:r w:rsidRPr="00FD3AC0">
        <w:t>[</w:t>
      </w:r>
      <w:r>
        <w:t xml:space="preserve">starpība </w:t>
      </w:r>
      <w:r w:rsidRPr="00FD3AC0">
        <w:t>mēneša procenta indeks</w:t>
      </w:r>
      <w:r>
        <w:t>am (%)</w:t>
      </w:r>
      <w:r w:rsidRPr="00FD3AC0">
        <w:t>]</w:t>
      </w:r>
      <w:r>
        <w:t xml:space="preserve">; 2) </w:t>
      </w:r>
      <w:r w:rsidRPr="00FD3AC0">
        <w:t>Vienas vienības izmaksu likme [EUR] *</w:t>
      </w:r>
      <w:r w:rsidRPr="0083288B">
        <w:t>[starpība mēneša procenta indeksam</w:t>
      </w:r>
      <w:r>
        <w:t xml:space="preserve"> (%)</w:t>
      </w:r>
      <w:r w:rsidRPr="0083288B">
        <w:t>]</w:t>
      </w:r>
      <w:r>
        <w:t xml:space="preserve">. </w:t>
      </w:r>
    </w:p>
    <w:p w14:paraId="7C465BE0" w14:textId="77777777" w:rsidR="00C104F0" w:rsidRDefault="00C104F0" w:rsidP="00373FCD">
      <w:pPr>
        <w:pStyle w:val="FootnoteText"/>
        <w:jc w:val="both"/>
      </w:pPr>
      <w:r>
        <w:t>Piemēram,</w:t>
      </w:r>
      <w:r w:rsidRPr="00D341E4">
        <w:t xml:space="preserve"> 1) [</w:t>
      </w:r>
      <w:r w:rsidRPr="00563E49">
        <w:t>202</w:t>
      </w:r>
      <w:r>
        <w:t>4</w:t>
      </w:r>
      <w:r w:rsidRPr="00563E49">
        <w:t xml:space="preserve">.gada </w:t>
      </w:r>
      <w:r>
        <w:t>maija</w:t>
      </w:r>
      <w:r w:rsidRPr="00563E49">
        <w:t xml:space="preserve"> procenta indekss </w:t>
      </w:r>
      <w:r>
        <w:t>9,8%</w:t>
      </w:r>
      <w:r w:rsidRPr="00D341E4">
        <w:t>] - [</w:t>
      </w:r>
      <w:r w:rsidRPr="00563E49">
        <w:t xml:space="preserve">2023.gada septembra procenta indekss </w:t>
      </w:r>
      <w:r>
        <w:t xml:space="preserve">4,3 </w:t>
      </w:r>
      <w:r w:rsidRPr="00D341E4">
        <w:t>%]= [</w:t>
      </w:r>
      <w:r>
        <w:t>5,5</w:t>
      </w:r>
      <w:r w:rsidRPr="00D341E4">
        <w:t xml:space="preserve"> %]; 2) Vienas vienības izmaksu likme [EUR]</w:t>
      </w:r>
      <w:r>
        <w:t xml:space="preserve"> 1000 </w:t>
      </w:r>
      <w:r w:rsidRPr="00D341E4">
        <w:t>*[</w:t>
      </w:r>
      <w:r>
        <w:t>5,5</w:t>
      </w:r>
      <w:r w:rsidRPr="00D341E4">
        <w:t>%)]</w:t>
      </w:r>
      <w:r>
        <w:t>= 1055 EUR</w:t>
      </w:r>
      <w:r w:rsidRPr="00D341E4">
        <w:t>.</w:t>
      </w:r>
    </w:p>
  </w:footnote>
  <w:footnote w:id="18">
    <w:p w14:paraId="323F97A9" w14:textId="6EE2169A" w:rsidR="00C104F0" w:rsidRPr="00601DB9" w:rsidRDefault="00C104F0" w:rsidP="00373FCD">
      <w:pPr>
        <w:pStyle w:val="FootnoteText"/>
        <w:jc w:val="both"/>
      </w:pPr>
      <w:r w:rsidRPr="00601DB9">
        <w:rPr>
          <w:rStyle w:val="FootnoteReference"/>
          <w:rFonts w:eastAsiaTheme="majorEastAsia"/>
        </w:rPr>
        <w:footnoteRef/>
      </w:r>
      <w:r w:rsidRPr="00601DB9">
        <w:t xml:space="preserve"> </w:t>
      </w:r>
      <w:r w:rsidRPr="000E4D2B">
        <w:t>-</w:t>
      </w:r>
      <w:r w:rsidRPr="000E4D2B">
        <w:tab/>
        <w:t xml:space="preserve">Ministru Kabineta 2024.gada 26.marta noteikumi Nr. 197 “Eiropas Savienības kohēzijas politikas programmas 2021. – 2027. gadam 2.2.2. specifiskā atbalsta mērķa “Pārejas uz aprites ekonomiku veicināšana” 2.2.2.2. pasākuma “Atkritumu dalītā vākšana” projektu iesniegumu pirmās atlases kārtas īstenošanas noteikumi”.  </w:t>
      </w:r>
      <w:r>
        <w:t>.</w:t>
      </w:r>
    </w:p>
  </w:footnote>
  <w:footnote w:id="19">
    <w:p w14:paraId="4CAA0ED4" w14:textId="77777777" w:rsidR="00C104F0" w:rsidRDefault="00C104F0" w:rsidP="00373FCD">
      <w:pPr>
        <w:pStyle w:val="FootnoteText"/>
      </w:pPr>
      <w:r>
        <w:rPr>
          <w:rStyle w:val="FootnoteReference"/>
          <w:rFonts w:eastAsiaTheme="majorEastAsia"/>
        </w:rPr>
        <w:footnoteRef/>
      </w:r>
      <w:r>
        <w:t xml:space="preserve"> </w:t>
      </w:r>
      <w:r w:rsidRPr="00C615C8">
        <w:t>Harmonised index of consumer prices (HICP)</w:t>
      </w:r>
      <w:r>
        <w:t xml:space="preserve"> </w:t>
      </w:r>
      <w:r w:rsidRPr="00D10867">
        <w:t>https://ec.europa.eu/eurostat/databrowser/view/PRC_HICP_MANR__custom_3761882/bookmark/table?lang=en&amp;bookmarkId=4ad27e6f-358a-4a3d-82a0-587d69a833eb</w:t>
      </w:r>
    </w:p>
  </w:footnote>
  <w:footnote w:id="20">
    <w:p w14:paraId="3307AC17" w14:textId="77777777" w:rsidR="00C104F0" w:rsidRPr="006E53AD" w:rsidRDefault="00C104F0" w:rsidP="00177DC5">
      <w:pPr>
        <w:pStyle w:val="FootnoteText"/>
        <w:jc w:val="both"/>
      </w:pPr>
      <w:r>
        <w:rPr>
          <w:rStyle w:val="FootnoteReference"/>
          <w:rFonts w:eastAsiaTheme="majorEastAsia"/>
        </w:rPr>
        <w:footnoteRef/>
      </w:r>
      <w:r>
        <w:t xml:space="preserve"> P</w:t>
      </w:r>
      <w:r w:rsidRPr="00252609">
        <w:t xml:space="preserve">irms </w:t>
      </w:r>
      <w:r w:rsidRPr="00391B1A">
        <w:rPr>
          <w:i/>
          <w:iCs/>
        </w:rPr>
        <w:t xml:space="preserve">de </w:t>
      </w:r>
      <w:r w:rsidRPr="00252609">
        <w:rPr>
          <w:i/>
          <w:iCs/>
        </w:rPr>
        <w:t>minimis</w:t>
      </w:r>
      <w:r w:rsidRPr="00252609">
        <w:t xml:space="preserve"> atbalsta piešķiršanas pārbauda, vai komersantam minētais atbalsts pēdējo trīs gadu periodā no datuma, kurā pieņemts lēmums par plānotā atbalsta piešķiršanu komersantam, t.i. trīs gadu laikposms ir jāvērtē kā slīdošs periods un attiecībā uz katru jaunu</w:t>
      </w:r>
      <w:r w:rsidRPr="00E322D8">
        <w:rPr>
          <w:i/>
          <w:iCs/>
        </w:rPr>
        <w:t> de minimis</w:t>
      </w:r>
      <w:r w:rsidRPr="00252609">
        <w:t> atbalsta piešķiršanu jāņem vērā </w:t>
      </w:r>
      <w:r w:rsidRPr="00E322D8">
        <w:rPr>
          <w:i/>
          <w:iCs/>
        </w:rPr>
        <w:t>de</w:t>
      </w:r>
      <w:r w:rsidRPr="00252609">
        <w:t xml:space="preserve"> </w:t>
      </w:r>
      <w:r w:rsidRPr="00E322D8">
        <w:rPr>
          <w:i/>
          <w:iCs/>
        </w:rPr>
        <w:t>minimis</w:t>
      </w:r>
      <w:r w:rsidRPr="00252609">
        <w:t xml:space="preserve"> atbalsta kopsumma, kas piešķirta iepriekšējos trīs gados), nepalielina saņemtā </w:t>
      </w:r>
      <w:r w:rsidRPr="00E322D8">
        <w:rPr>
          <w:i/>
          <w:iCs/>
        </w:rPr>
        <w:t>de minimis</w:t>
      </w:r>
      <w:r w:rsidRPr="00252609">
        <w:t xml:space="preserve"> atbalsta kopējo apmēru līdz līmenim, kas pārsniedz regulas Nr. 2023/2831  3. panta 2. punktā  minēto apmēru.   </w:t>
      </w:r>
    </w:p>
  </w:footnote>
  <w:footnote w:id="21">
    <w:p w14:paraId="4861B65D" w14:textId="6BF84F19" w:rsidR="00C104F0" w:rsidRDefault="00C104F0" w:rsidP="005436A1">
      <w:pPr>
        <w:pStyle w:val="FootnoteText"/>
        <w:jc w:val="both"/>
      </w:pPr>
      <w:r>
        <w:rPr>
          <w:rStyle w:val="FootnoteReference"/>
          <w:rFonts w:eastAsiaTheme="majorEastAsia"/>
        </w:rPr>
        <w:footnoteRef/>
      </w:r>
      <w:r>
        <w:t xml:space="preserve"> Metodikas kontekstā ar rezultātu saprot – vienas vienības rezultātu – iegādāts un uzstādīts </w:t>
      </w:r>
      <w:r w:rsidRPr="00BD6CE6">
        <w:rPr>
          <w:u w:val="single"/>
        </w:rPr>
        <w:t>atkritumu vākšanas konteiner</w:t>
      </w:r>
      <w:r>
        <w:rPr>
          <w:u w:val="single"/>
        </w:rPr>
        <w:t>s</w:t>
      </w:r>
      <w:r>
        <w:t>, kam</w:t>
      </w:r>
      <w:r w:rsidRPr="00B956C8">
        <w:t xml:space="preserve"> nav tieš</w:t>
      </w:r>
      <w:r>
        <w:t>as</w:t>
      </w:r>
      <w:r w:rsidRPr="00B956C8">
        <w:t xml:space="preserve"> sa</w:t>
      </w:r>
      <w:r>
        <w:t>kritības</w:t>
      </w:r>
      <w:r w:rsidRPr="00B956C8">
        <w:t xml:space="preserve"> ar </w:t>
      </w:r>
      <w:r>
        <w:t xml:space="preserve">ES Programmas </w:t>
      </w:r>
      <w:r w:rsidRPr="00B956C8">
        <w:t>iznākuma un rezultāta rādītāj</w:t>
      </w:r>
      <w:r>
        <w:t>u vērtībām</w:t>
      </w:r>
      <w:r w:rsidRPr="00B956C8">
        <w:t>.</w:t>
      </w:r>
    </w:p>
  </w:footnote>
  <w:footnote w:id="22">
    <w:p w14:paraId="679DD69D" w14:textId="77777777" w:rsidR="00C104F0" w:rsidRDefault="00C104F0" w:rsidP="00373FCD">
      <w:pPr>
        <w:pStyle w:val="FootnoteText"/>
      </w:pPr>
      <w:r>
        <w:rPr>
          <w:rStyle w:val="FootnoteReference"/>
          <w:rFonts w:eastAsiaTheme="majorEastAsia"/>
        </w:rPr>
        <w:footnoteRef/>
      </w:r>
      <w:r>
        <w:t xml:space="preserve"> </w:t>
      </w:r>
      <w:r w:rsidRPr="00CF4B07">
        <w:t xml:space="preserve">Dokumentāciju par </w:t>
      </w:r>
      <w:r w:rsidRPr="00400EC3">
        <w:rPr>
          <w:i/>
          <w:iCs/>
        </w:rPr>
        <w:t>de minimis</w:t>
      </w:r>
      <w:r w:rsidRPr="00B82A17">
        <w:t xml:space="preserve"> atbalsta piešķiršanu sadarbības iestāde glabā 10 gadus no programmas ietvaros pēdējā piešķirtā atbalsta, bet finansējuma saņēmējs – 10 gadus no atbalsta piešķiršanas dienas.</w:t>
      </w:r>
      <w:r w:rsidRPr="00B82A17" w:rsidDel="00700147">
        <w:t xml:space="preserve"> </w:t>
      </w:r>
    </w:p>
  </w:footnote>
  <w:footnote w:id="23">
    <w:p w14:paraId="74FE93DA" w14:textId="77777777" w:rsidR="00C104F0" w:rsidRPr="003E480C" w:rsidRDefault="00C104F0" w:rsidP="00C104F0">
      <w:pPr>
        <w:pStyle w:val="FootnoteText"/>
        <w:jc w:val="both"/>
      </w:pPr>
      <w:r w:rsidRPr="003E480C">
        <w:rPr>
          <w:rStyle w:val="FootnoteReference"/>
          <w:rFonts w:eastAsiaTheme="majorEastAsia"/>
        </w:rPr>
        <w:footnoteRef/>
      </w:r>
      <w:r w:rsidRPr="003E480C">
        <w:t xml:space="preserve"> Minimālās prasības katrai konteineru pozīcijai un vienotās likmes noteikšanas analītiskais apkopojuma ir sniegtas metodikas 3.pielikumā.</w:t>
      </w:r>
    </w:p>
  </w:footnote>
  <w:footnote w:id="24">
    <w:p w14:paraId="657AF9BF" w14:textId="77777777" w:rsidR="00C104F0" w:rsidRPr="002D645C" w:rsidRDefault="00C104F0" w:rsidP="00C104F0">
      <w:pPr>
        <w:pStyle w:val="FootnoteText"/>
        <w:jc w:val="both"/>
      </w:pPr>
      <w:r w:rsidRPr="003E480C">
        <w:rPr>
          <w:rStyle w:val="FootnoteReference"/>
          <w:rFonts w:eastAsiaTheme="majorEastAsia"/>
        </w:rPr>
        <w:footnoteRef/>
      </w:r>
      <w:r w:rsidRPr="008842AF">
        <w:t xml:space="preserve"> Tabulas kolonnā C </w:t>
      </w:r>
      <w:r w:rsidRPr="008842AF">
        <w:rPr>
          <w:i/>
          <w:iCs/>
        </w:rPr>
        <w:t>“Vienas vienības likme  vienam konteineram bez PVN  EUR”</w:t>
      </w:r>
      <w:r w:rsidRPr="008842AF">
        <w:t xml:space="preserve"> iekļautas arī izmaksas, kas tiek segtas daļēji vai pilnā apjomā ar vienoto izmaksu likmi 7% apmērā (likme 7 % apmērā atbilstoši Regulas 2021/1060 54.panta a) apakšpunktam) un ir norādītas 2.pielikumā.</w:t>
      </w:r>
    </w:p>
  </w:footnote>
  <w:footnote w:id="25">
    <w:p w14:paraId="39CBEF6D" w14:textId="77777777" w:rsidR="00C104F0" w:rsidRPr="009A6767" w:rsidRDefault="00C104F0" w:rsidP="00C104F0">
      <w:pPr>
        <w:pStyle w:val="FootnoteText"/>
        <w:jc w:val="both"/>
      </w:pPr>
      <w:r w:rsidRPr="006205A0">
        <w:rPr>
          <w:rStyle w:val="FootnoteReference"/>
          <w:rFonts w:eastAsiaTheme="majorEastAsia"/>
        </w:rPr>
        <w:footnoteRef/>
      </w:r>
      <w:r w:rsidRPr="006205A0">
        <w:t xml:space="preserve"> </w:t>
      </w:r>
      <w:r w:rsidRPr="009A6767">
        <w:t>Izmaksu pozīcijas, kuras ir papildus nepieciešamas veiksmīgai projekta īstenošanai. Vienlaikus aprēķinu vienkāršošanai izmaksas jau ir atsevišķi ierēķinātas un iekļautas šīs metodikas 1.pielikuma  datu kopā (tabulas C kolonā).</w:t>
      </w:r>
    </w:p>
  </w:footnote>
  <w:footnote w:id="26">
    <w:p w14:paraId="5FACF6AC" w14:textId="77777777" w:rsidR="00C104F0" w:rsidRPr="006205A0" w:rsidRDefault="00C104F0" w:rsidP="00C104F0">
      <w:pPr>
        <w:pStyle w:val="FootnoteText"/>
      </w:pPr>
      <w:r w:rsidRPr="006205A0">
        <w:rPr>
          <w:rStyle w:val="FootnoteReference"/>
          <w:rFonts w:eastAsiaTheme="majorEastAsia"/>
        </w:rPr>
        <w:footnoteRef/>
      </w:r>
      <w:r w:rsidRPr="006205A0">
        <w:t xml:space="preserve"> Papildus informācija un metodiskie materiāli</w:t>
      </w:r>
      <w:r>
        <w:t xml:space="preserve"> pieejami: </w:t>
      </w:r>
      <w:hyperlink r:id="rId12" w:history="1">
        <w:r w:rsidRPr="001D206D">
          <w:rPr>
            <w:rStyle w:val="Hyperlink"/>
            <w:rFonts w:eastAsiaTheme="majorEastAsia"/>
          </w:rPr>
          <w:t>https://www.esfondi.lv/normativie-akti-un-dokumenti/2021-2027-planosanas-periods</w:t>
        </w:r>
      </w:hyperlink>
      <w:r>
        <w:t xml:space="preserve"> un </w:t>
      </w:r>
      <w:hyperlink r:id="rId13" w:history="1">
        <w:r w:rsidRPr="006205A0">
          <w:rPr>
            <w:rStyle w:val="Hyperlink"/>
            <w:rFonts w:eastAsiaTheme="majorEastAsia"/>
          </w:rPr>
          <w:t>https://ec.europa.eu/regional_policy/sources/policy/communication/support_kit_visibility_2127/en.pdf</w:t>
        </w:r>
      </w:hyperlink>
      <w:r>
        <w:t xml:space="preserve"> </w:t>
      </w:r>
    </w:p>
  </w:footnote>
  <w:footnote w:id="27">
    <w:p w14:paraId="59DB2A1B" w14:textId="77777777" w:rsidR="00C104F0" w:rsidRPr="000F7069" w:rsidRDefault="00C104F0" w:rsidP="00C104F0">
      <w:pPr>
        <w:pStyle w:val="FootnoteText"/>
      </w:pPr>
      <w:r>
        <w:rPr>
          <w:rStyle w:val="FootnoteReference"/>
          <w:rFonts w:eastAsiaTheme="majorEastAsia"/>
        </w:rPr>
        <w:footnoteRef/>
      </w:r>
      <w:r>
        <w:t xml:space="preserve"> </w:t>
      </w:r>
      <w:hyperlink r:id="rId14" w:history="1">
        <w:r w:rsidRPr="000F7069">
          <w:rPr>
            <w:rStyle w:val="Hyperlink"/>
            <w:rFonts w:eastAsiaTheme="majorEastAsia"/>
          </w:rPr>
          <w:t>https://likumi.lv/ta/id/327220-atkritumu-dalitas-savaksanas-sagatavosanas-atkartotai-izmantosanai-parstrades-un-materialu-regeneracijas-noteikumi</w:t>
        </w:r>
      </w:hyperlink>
      <w:r w:rsidRPr="000F7069">
        <w:t xml:space="preserve"> </w:t>
      </w:r>
    </w:p>
  </w:footnote>
  <w:footnote w:id="28">
    <w:p w14:paraId="47EB3908" w14:textId="77777777" w:rsidR="00C104F0" w:rsidRDefault="00C104F0" w:rsidP="00C104F0">
      <w:pPr>
        <w:pStyle w:val="FootnoteText"/>
      </w:pPr>
      <w:r w:rsidRPr="000F7069">
        <w:rPr>
          <w:rStyle w:val="FootnoteReference"/>
          <w:rFonts w:eastAsiaTheme="majorEastAsia"/>
        </w:rPr>
        <w:footnoteRef/>
      </w:r>
      <w:r w:rsidRPr="000F7069">
        <w:t xml:space="preserve"> </w:t>
      </w:r>
      <w:hyperlink r:id="rId15" w:history="1">
        <w:r w:rsidRPr="000F7069">
          <w:rPr>
            <w:rStyle w:val="Hyperlink"/>
            <w:rFonts w:eastAsiaTheme="majorEastAsia"/>
          </w:rPr>
          <w:t>https://likumi.lv/ta/id/287396-noteikumi-par-atkritumu-savaksanas-un-skirosanas-vietam</w:t>
        </w:r>
      </w:hyperlink>
      <w:r>
        <w:t xml:space="preserve"> </w:t>
      </w:r>
    </w:p>
  </w:footnote>
  <w:footnote w:id="29">
    <w:p w14:paraId="25F7BEFA" w14:textId="77777777" w:rsidR="00C104F0" w:rsidRPr="0086373B" w:rsidRDefault="00C104F0" w:rsidP="00C104F0">
      <w:pPr>
        <w:pStyle w:val="FootnoteText"/>
        <w:rPr>
          <w:sz w:val="18"/>
        </w:rPr>
      </w:pPr>
      <w:r w:rsidRPr="0086373B">
        <w:rPr>
          <w:rStyle w:val="FootnoteReference"/>
          <w:rFonts w:eastAsiaTheme="majorEastAsia"/>
          <w:sz w:val="18"/>
        </w:rPr>
        <w:footnoteRef/>
      </w:r>
      <w:r w:rsidRPr="0086373B">
        <w:rPr>
          <w:sz w:val="18"/>
        </w:rPr>
        <w:t xml:space="preserve"> </w:t>
      </w:r>
      <w:hyperlink r:id="rId16" w:history="1">
        <w:r w:rsidRPr="0086373B">
          <w:rPr>
            <w:rStyle w:val="Hyperlink"/>
            <w:rFonts w:eastAsiaTheme="majorEastAsia"/>
            <w:sz w:val="18"/>
          </w:rPr>
          <w:t>https://likumi.lv/ta/id/221378-atkritumu-apsaimniekosanas-likums</w:t>
        </w:r>
      </w:hyperlink>
      <w:r w:rsidRPr="0086373B">
        <w:rPr>
          <w:sz w:val="18"/>
        </w:rPr>
        <w:t xml:space="preserve"> </w:t>
      </w:r>
    </w:p>
  </w:footnote>
  <w:footnote w:id="30">
    <w:p w14:paraId="2C6632D8" w14:textId="77777777" w:rsidR="00C104F0" w:rsidRPr="000F7069" w:rsidRDefault="00C104F0" w:rsidP="00C104F0">
      <w:pPr>
        <w:pStyle w:val="FootnoteText"/>
      </w:pPr>
      <w:r w:rsidRPr="0086373B">
        <w:rPr>
          <w:rStyle w:val="FootnoteReference"/>
          <w:rFonts w:eastAsiaTheme="majorEastAsia"/>
          <w:sz w:val="18"/>
        </w:rPr>
        <w:footnoteRef/>
      </w:r>
      <w:r w:rsidRPr="0086373B">
        <w:rPr>
          <w:sz w:val="18"/>
        </w:rPr>
        <w:t xml:space="preserve"> </w:t>
      </w:r>
      <w:hyperlink r:id="rId17" w:history="1">
        <w:r w:rsidRPr="0086373B">
          <w:rPr>
            <w:rStyle w:val="Hyperlink"/>
            <w:rFonts w:eastAsiaTheme="majorEastAsia"/>
            <w:sz w:val="18"/>
          </w:rPr>
          <w:t>https://likumi.lv/ta/id/337993-noteikumi-par-razotaja-paplasinatas-atbildibas-sistemas-izveidi-un-piemerosanu-plastmasu-saturosiem-izstradajumiem</w:t>
        </w:r>
      </w:hyperlink>
      <w:r w:rsidRPr="000F7069">
        <w:t xml:space="preserve"> </w:t>
      </w:r>
    </w:p>
  </w:footnote>
  <w:footnote w:id="31">
    <w:p w14:paraId="67B960E2" w14:textId="77777777" w:rsidR="00C104F0" w:rsidRPr="00E05619" w:rsidRDefault="00C104F0" w:rsidP="00C104F0">
      <w:pPr>
        <w:pStyle w:val="FootnoteText"/>
      </w:pPr>
      <w:r>
        <w:rPr>
          <w:rStyle w:val="FootnoteReference"/>
          <w:rFonts w:eastAsiaTheme="majorEastAsia"/>
        </w:rPr>
        <w:footnoteRef/>
      </w:r>
      <w:r>
        <w:t xml:space="preserve"> </w:t>
      </w:r>
      <w:r w:rsidRPr="00B0280D">
        <w:t>HDPE - High Density Polyethilene – augstas blīvuma polietilēns</w:t>
      </w:r>
      <w:r>
        <w:t xml:space="preserve"> </w:t>
      </w:r>
    </w:p>
  </w:footnote>
  <w:footnote w:id="32">
    <w:p w14:paraId="4DC6A4D4" w14:textId="77777777" w:rsidR="00C104F0" w:rsidRPr="00461BD2" w:rsidRDefault="00C104F0" w:rsidP="00C104F0">
      <w:pPr>
        <w:pStyle w:val="FootnoteText"/>
      </w:pPr>
      <w:r w:rsidRPr="3D2E1B7F">
        <w:rPr>
          <w:rStyle w:val="FootnoteReference"/>
          <w:rFonts w:eastAsiaTheme="majorEastAsia"/>
        </w:rPr>
        <w:footnoteRef/>
      </w:r>
      <w:r w:rsidRPr="00461BD2">
        <w:t xml:space="preserve"> </w:t>
      </w:r>
      <w:r w:rsidRPr="003511BB">
        <w:t>Polypropylenene - polipropilēns</w:t>
      </w:r>
    </w:p>
  </w:footnote>
  <w:footnote w:id="33">
    <w:p w14:paraId="58AE33FA" w14:textId="77777777" w:rsidR="00C104F0" w:rsidRPr="00A95EB6" w:rsidRDefault="00C104F0" w:rsidP="00C104F0">
      <w:pPr>
        <w:pStyle w:val="FootnoteText"/>
      </w:pPr>
      <w:r>
        <w:rPr>
          <w:rStyle w:val="FootnoteReference"/>
          <w:rFonts w:eastAsiaTheme="majorEastAsia"/>
        </w:rPr>
        <w:footnoteRef/>
      </w:r>
      <w:r w:rsidRPr="00461BD2">
        <w:t xml:space="preserve"> </w:t>
      </w:r>
      <w:r w:rsidRPr="00A95EB6">
        <w:t>https://www.bank.lv/statistika/dati-statistika/valutu-kursi/aktualie?view=graph&amp;layout=currencypage</w:t>
      </w:r>
    </w:p>
  </w:footnote>
  <w:footnote w:id="34">
    <w:p w14:paraId="2E0CEB4B" w14:textId="77777777" w:rsidR="00C104F0" w:rsidRPr="0083770A" w:rsidRDefault="00C104F0" w:rsidP="00C104F0">
      <w:pPr>
        <w:pStyle w:val="FootnoteText"/>
        <w:jc w:val="both"/>
      </w:pPr>
      <w:r w:rsidRPr="00D449C5">
        <w:rPr>
          <w:rStyle w:val="FootnoteReference"/>
          <w:rFonts w:eastAsiaTheme="majorEastAsia"/>
          <w:sz w:val="16"/>
          <w:szCs w:val="16"/>
        </w:rPr>
        <w:footnoteRef/>
      </w:r>
      <w:r w:rsidRPr="6FFFEF81">
        <w:rPr>
          <w:sz w:val="16"/>
          <w:szCs w:val="16"/>
        </w:rPr>
        <w:t xml:space="preserve"> </w:t>
      </w:r>
      <w:r w:rsidRPr="0083770A">
        <w:t>Definētā vienība (viena vienība ir viens atkritumu dalītās vākšanas konteiners) nav tieši saistīta ar Eiropas Savienības kohēzijas politikas programmas 2021.–2027.gadam iznākuma un rezultāta rādītājiem.</w:t>
      </w:r>
    </w:p>
  </w:footnote>
  <w:footnote w:id="35">
    <w:p w14:paraId="40AB5E2F" w14:textId="77777777" w:rsidR="00C104F0" w:rsidRPr="0083770A" w:rsidRDefault="00C104F0" w:rsidP="00C104F0">
      <w:pPr>
        <w:pStyle w:val="FootnoteText"/>
        <w:jc w:val="both"/>
      </w:pPr>
      <w:r w:rsidRPr="0083770A">
        <w:rPr>
          <w:rStyle w:val="FootnoteReference"/>
          <w:rFonts w:eastAsiaTheme="majorEastAsia"/>
        </w:rPr>
        <w:footnoteRef/>
      </w:r>
      <w:r w:rsidRPr="0083770A">
        <w:t xml:space="preserve">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6">
    <w:p w14:paraId="094904EC" w14:textId="77777777" w:rsidR="00C104F0" w:rsidRPr="00F71109" w:rsidRDefault="00C104F0" w:rsidP="00C104F0">
      <w:pPr>
        <w:pStyle w:val="FootnoteText"/>
      </w:pPr>
      <w:r w:rsidRPr="00F71109">
        <w:rPr>
          <w:rStyle w:val="FootnoteReference"/>
          <w:rFonts w:eastAsiaTheme="majorEastAsia"/>
        </w:rPr>
        <w:footnoteRef/>
      </w:r>
      <w:r w:rsidRPr="00F71109">
        <w:t xml:space="preserve"> Detalizēta informācija pieejama: </w:t>
      </w:r>
      <w:r w:rsidRPr="00F71109">
        <w:rPr>
          <w:noProof/>
        </w:rPr>
        <w:t xml:space="preserve">https://en.wikipedia.org/wiki/Interquartile_range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3428" w14:textId="77777777" w:rsidR="00C104F0" w:rsidRDefault="00C1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5198"/>
    <w:multiLevelType w:val="multilevel"/>
    <w:tmpl w:val="90C4403E"/>
    <w:lvl w:ilvl="0">
      <w:start w:val="1"/>
      <w:numFmt w:val="upperRoman"/>
      <w:lvlText w:val="%1."/>
      <w:lvlJc w:val="right"/>
      <w:pPr>
        <w:ind w:left="3196" w:hanging="360"/>
      </w:pPr>
      <w:rPr>
        <w:rFonts w:hint="default"/>
      </w:rPr>
    </w:lvl>
    <w:lvl w:ilvl="1">
      <w:start w:val="2"/>
      <w:numFmt w:val="decimal"/>
      <w:isLgl/>
      <w:lvlText w:val="%1.%2."/>
      <w:lvlJc w:val="left"/>
      <w:pPr>
        <w:ind w:left="1495"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6FF0948"/>
    <w:multiLevelType w:val="multilevel"/>
    <w:tmpl w:val="310E2E90"/>
    <w:lvl w:ilvl="0">
      <w:start w:val="1"/>
      <w:numFmt w:val="decimal"/>
      <w:lvlText w:val="%1."/>
      <w:lvlJc w:val="left"/>
      <w:pPr>
        <w:ind w:left="420" w:hanging="360"/>
      </w:pPr>
      <w:rPr>
        <w:rFonts w:hint="default"/>
        <w:b/>
      </w:rPr>
    </w:lvl>
    <w:lvl w:ilvl="1">
      <w:numFmt w:val="bullet"/>
      <w:lvlText w:val="-"/>
      <w:lvlJc w:val="left"/>
      <w:pPr>
        <w:ind w:left="644" w:hanging="360"/>
      </w:pPr>
      <w:rPr>
        <w:rFonts w:ascii="Times New Roman" w:eastAsia="Times New Roman" w:hAnsi="Times New Roman" w:cs="Times New Roman"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 w15:restartNumberingAfterBreak="0">
    <w:nsid w:val="14DB49F0"/>
    <w:multiLevelType w:val="hybridMultilevel"/>
    <w:tmpl w:val="86D4D5BA"/>
    <w:lvl w:ilvl="0" w:tplc="B2A4D87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B837F8"/>
    <w:multiLevelType w:val="multilevel"/>
    <w:tmpl w:val="A6323E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67513F"/>
    <w:multiLevelType w:val="hybridMultilevel"/>
    <w:tmpl w:val="5F7C7006"/>
    <w:lvl w:ilvl="0" w:tplc="19E0257A">
      <w:start w:val="1"/>
      <w:numFmt w:val="bullet"/>
      <w:lvlText w:val=""/>
      <w:lvlJc w:val="left"/>
      <w:pPr>
        <w:ind w:left="720" w:hanging="360"/>
      </w:pPr>
      <w:rPr>
        <w:rFonts w:ascii="Symbol" w:hAnsi="Symbol"/>
      </w:rPr>
    </w:lvl>
    <w:lvl w:ilvl="1" w:tplc="3CEA59A2">
      <w:start w:val="1"/>
      <w:numFmt w:val="bullet"/>
      <w:lvlText w:val=""/>
      <w:lvlJc w:val="left"/>
      <w:pPr>
        <w:ind w:left="720" w:hanging="360"/>
      </w:pPr>
      <w:rPr>
        <w:rFonts w:ascii="Symbol" w:hAnsi="Symbol"/>
      </w:rPr>
    </w:lvl>
    <w:lvl w:ilvl="2" w:tplc="3224E30A">
      <w:start w:val="1"/>
      <w:numFmt w:val="bullet"/>
      <w:lvlText w:val=""/>
      <w:lvlJc w:val="left"/>
      <w:pPr>
        <w:ind w:left="720" w:hanging="360"/>
      </w:pPr>
      <w:rPr>
        <w:rFonts w:ascii="Symbol" w:hAnsi="Symbol"/>
      </w:rPr>
    </w:lvl>
    <w:lvl w:ilvl="3" w:tplc="A86006CE">
      <w:start w:val="1"/>
      <w:numFmt w:val="bullet"/>
      <w:lvlText w:val=""/>
      <w:lvlJc w:val="left"/>
      <w:pPr>
        <w:ind w:left="720" w:hanging="360"/>
      </w:pPr>
      <w:rPr>
        <w:rFonts w:ascii="Symbol" w:hAnsi="Symbol"/>
      </w:rPr>
    </w:lvl>
    <w:lvl w:ilvl="4" w:tplc="709A43E4">
      <w:start w:val="1"/>
      <w:numFmt w:val="bullet"/>
      <w:lvlText w:val=""/>
      <w:lvlJc w:val="left"/>
      <w:pPr>
        <w:ind w:left="720" w:hanging="360"/>
      </w:pPr>
      <w:rPr>
        <w:rFonts w:ascii="Symbol" w:hAnsi="Symbol"/>
      </w:rPr>
    </w:lvl>
    <w:lvl w:ilvl="5" w:tplc="0EEE0D6C">
      <w:start w:val="1"/>
      <w:numFmt w:val="bullet"/>
      <w:lvlText w:val=""/>
      <w:lvlJc w:val="left"/>
      <w:pPr>
        <w:ind w:left="720" w:hanging="360"/>
      </w:pPr>
      <w:rPr>
        <w:rFonts w:ascii="Symbol" w:hAnsi="Symbol"/>
      </w:rPr>
    </w:lvl>
    <w:lvl w:ilvl="6" w:tplc="5AEC6B3E">
      <w:start w:val="1"/>
      <w:numFmt w:val="bullet"/>
      <w:lvlText w:val=""/>
      <w:lvlJc w:val="left"/>
      <w:pPr>
        <w:ind w:left="720" w:hanging="360"/>
      </w:pPr>
      <w:rPr>
        <w:rFonts w:ascii="Symbol" w:hAnsi="Symbol"/>
      </w:rPr>
    </w:lvl>
    <w:lvl w:ilvl="7" w:tplc="9D32299A">
      <w:start w:val="1"/>
      <w:numFmt w:val="bullet"/>
      <w:lvlText w:val=""/>
      <w:lvlJc w:val="left"/>
      <w:pPr>
        <w:ind w:left="720" w:hanging="360"/>
      </w:pPr>
      <w:rPr>
        <w:rFonts w:ascii="Symbol" w:hAnsi="Symbol"/>
      </w:rPr>
    </w:lvl>
    <w:lvl w:ilvl="8" w:tplc="5400D920">
      <w:start w:val="1"/>
      <w:numFmt w:val="bullet"/>
      <w:lvlText w:val=""/>
      <w:lvlJc w:val="left"/>
      <w:pPr>
        <w:ind w:left="720" w:hanging="360"/>
      </w:pPr>
      <w:rPr>
        <w:rFonts w:ascii="Symbol" w:hAnsi="Symbol"/>
      </w:rPr>
    </w:lvl>
  </w:abstractNum>
  <w:abstractNum w:abstractNumId="5" w15:restartNumberingAfterBreak="0">
    <w:nsid w:val="289D58EF"/>
    <w:multiLevelType w:val="multilevel"/>
    <w:tmpl w:val="4434CDD0"/>
    <w:lvl w:ilvl="0">
      <w:start w:val="1"/>
      <w:numFmt w:val="decimal"/>
      <w:lvlText w:val="%1."/>
      <w:lvlJc w:val="left"/>
      <w:pPr>
        <w:ind w:left="420" w:hanging="360"/>
      </w:pPr>
      <w:rPr>
        <w:rFonts w:hint="default"/>
        <w:b/>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6" w15:restartNumberingAfterBreak="0">
    <w:nsid w:val="2A0C5043"/>
    <w:multiLevelType w:val="hybridMultilevel"/>
    <w:tmpl w:val="8E468536"/>
    <w:lvl w:ilvl="0" w:tplc="08090001">
      <w:start w:val="1"/>
      <w:numFmt w:val="bullet"/>
      <w:lvlText w:val=""/>
      <w:lvlJc w:val="left"/>
      <w:pPr>
        <w:ind w:left="2943" w:hanging="360"/>
      </w:pPr>
      <w:rPr>
        <w:rFonts w:ascii="Symbol" w:hAnsi="Symbol" w:hint="default"/>
      </w:rPr>
    </w:lvl>
    <w:lvl w:ilvl="1" w:tplc="08090003" w:tentative="1">
      <w:start w:val="1"/>
      <w:numFmt w:val="bullet"/>
      <w:lvlText w:val="o"/>
      <w:lvlJc w:val="left"/>
      <w:pPr>
        <w:ind w:left="3663" w:hanging="360"/>
      </w:pPr>
      <w:rPr>
        <w:rFonts w:ascii="Courier New" w:hAnsi="Courier New" w:cs="Courier New" w:hint="default"/>
      </w:rPr>
    </w:lvl>
    <w:lvl w:ilvl="2" w:tplc="08090005" w:tentative="1">
      <w:start w:val="1"/>
      <w:numFmt w:val="bullet"/>
      <w:lvlText w:val=""/>
      <w:lvlJc w:val="left"/>
      <w:pPr>
        <w:ind w:left="4383" w:hanging="360"/>
      </w:pPr>
      <w:rPr>
        <w:rFonts w:ascii="Wingdings" w:hAnsi="Wingdings" w:hint="default"/>
      </w:rPr>
    </w:lvl>
    <w:lvl w:ilvl="3" w:tplc="08090001" w:tentative="1">
      <w:start w:val="1"/>
      <w:numFmt w:val="bullet"/>
      <w:lvlText w:val=""/>
      <w:lvlJc w:val="left"/>
      <w:pPr>
        <w:ind w:left="5103" w:hanging="360"/>
      </w:pPr>
      <w:rPr>
        <w:rFonts w:ascii="Symbol" w:hAnsi="Symbol" w:hint="default"/>
      </w:rPr>
    </w:lvl>
    <w:lvl w:ilvl="4" w:tplc="08090003" w:tentative="1">
      <w:start w:val="1"/>
      <w:numFmt w:val="bullet"/>
      <w:lvlText w:val="o"/>
      <w:lvlJc w:val="left"/>
      <w:pPr>
        <w:ind w:left="5823" w:hanging="360"/>
      </w:pPr>
      <w:rPr>
        <w:rFonts w:ascii="Courier New" w:hAnsi="Courier New" w:cs="Courier New" w:hint="default"/>
      </w:rPr>
    </w:lvl>
    <w:lvl w:ilvl="5" w:tplc="08090005" w:tentative="1">
      <w:start w:val="1"/>
      <w:numFmt w:val="bullet"/>
      <w:lvlText w:val=""/>
      <w:lvlJc w:val="left"/>
      <w:pPr>
        <w:ind w:left="6543" w:hanging="360"/>
      </w:pPr>
      <w:rPr>
        <w:rFonts w:ascii="Wingdings" w:hAnsi="Wingdings" w:hint="default"/>
      </w:rPr>
    </w:lvl>
    <w:lvl w:ilvl="6" w:tplc="08090001" w:tentative="1">
      <w:start w:val="1"/>
      <w:numFmt w:val="bullet"/>
      <w:lvlText w:val=""/>
      <w:lvlJc w:val="left"/>
      <w:pPr>
        <w:ind w:left="7263" w:hanging="360"/>
      </w:pPr>
      <w:rPr>
        <w:rFonts w:ascii="Symbol" w:hAnsi="Symbol" w:hint="default"/>
      </w:rPr>
    </w:lvl>
    <w:lvl w:ilvl="7" w:tplc="08090003" w:tentative="1">
      <w:start w:val="1"/>
      <w:numFmt w:val="bullet"/>
      <w:lvlText w:val="o"/>
      <w:lvlJc w:val="left"/>
      <w:pPr>
        <w:ind w:left="7983" w:hanging="360"/>
      </w:pPr>
      <w:rPr>
        <w:rFonts w:ascii="Courier New" w:hAnsi="Courier New" w:cs="Courier New" w:hint="default"/>
      </w:rPr>
    </w:lvl>
    <w:lvl w:ilvl="8" w:tplc="08090005" w:tentative="1">
      <w:start w:val="1"/>
      <w:numFmt w:val="bullet"/>
      <w:lvlText w:val=""/>
      <w:lvlJc w:val="left"/>
      <w:pPr>
        <w:ind w:left="8703" w:hanging="360"/>
      </w:pPr>
      <w:rPr>
        <w:rFonts w:ascii="Wingdings" w:hAnsi="Wingdings" w:hint="default"/>
      </w:rPr>
    </w:lvl>
  </w:abstractNum>
  <w:abstractNum w:abstractNumId="7" w15:restartNumberingAfterBreak="0">
    <w:nsid w:val="2BCC7299"/>
    <w:multiLevelType w:val="hybridMultilevel"/>
    <w:tmpl w:val="74F2D49E"/>
    <w:lvl w:ilvl="0" w:tplc="B2A4D87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5A6458"/>
    <w:multiLevelType w:val="hybridMultilevel"/>
    <w:tmpl w:val="84DC94D4"/>
    <w:lvl w:ilvl="0" w:tplc="B2A4D874">
      <w:numFmt w:val="bullet"/>
      <w:lvlText w:val="-"/>
      <w:lvlJc w:val="left"/>
      <w:pPr>
        <w:ind w:left="1077" w:hanging="360"/>
      </w:pPr>
      <w:rPr>
        <w:rFonts w:ascii="Times New Roman" w:eastAsia="Times New Roman"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9" w15:restartNumberingAfterBreak="0">
    <w:nsid w:val="45EB067B"/>
    <w:multiLevelType w:val="hybridMultilevel"/>
    <w:tmpl w:val="A9747058"/>
    <w:lvl w:ilvl="0" w:tplc="7AAA4F6A">
      <w:start w:val="1"/>
      <w:numFmt w:val="bullet"/>
      <w:lvlText w:val=""/>
      <w:lvlJc w:val="left"/>
      <w:pPr>
        <w:ind w:left="1440" w:hanging="360"/>
      </w:pPr>
      <w:rPr>
        <w:rFonts w:ascii="Symbol" w:hAnsi="Symbol"/>
      </w:rPr>
    </w:lvl>
    <w:lvl w:ilvl="1" w:tplc="E4BA63D2">
      <w:start w:val="1"/>
      <w:numFmt w:val="bullet"/>
      <w:lvlText w:val=""/>
      <w:lvlJc w:val="left"/>
      <w:pPr>
        <w:ind w:left="1440" w:hanging="360"/>
      </w:pPr>
      <w:rPr>
        <w:rFonts w:ascii="Symbol" w:hAnsi="Symbol"/>
      </w:rPr>
    </w:lvl>
    <w:lvl w:ilvl="2" w:tplc="EB9676F2">
      <w:start w:val="1"/>
      <w:numFmt w:val="bullet"/>
      <w:lvlText w:val=""/>
      <w:lvlJc w:val="left"/>
      <w:pPr>
        <w:ind w:left="1440" w:hanging="360"/>
      </w:pPr>
      <w:rPr>
        <w:rFonts w:ascii="Symbol" w:hAnsi="Symbol"/>
      </w:rPr>
    </w:lvl>
    <w:lvl w:ilvl="3" w:tplc="A26C9568">
      <w:start w:val="1"/>
      <w:numFmt w:val="bullet"/>
      <w:lvlText w:val=""/>
      <w:lvlJc w:val="left"/>
      <w:pPr>
        <w:ind w:left="1440" w:hanging="360"/>
      </w:pPr>
      <w:rPr>
        <w:rFonts w:ascii="Symbol" w:hAnsi="Symbol"/>
      </w:rPr>
    </w:lvl>
    <w:lvl w:ilvl="4" w:tplc="2A0A49F2">
      <w:start w:val="1"/>
      <w:numFmt w:val="bullet"/>
      <w:lvlText w:val=""/>
      <w:lvlJc w:val="left"/>
      <w:pPr>
        <w:ind w:left="1440" w:hanging="360"/>
      </w:pPr>
      <w:rPr>
        <w:rFonts w:ascii="Symbol" w:hAnsi="Symbol"/>
      </w:rPr>
    </w:lvl>
    <w:lvl w:ilvl="5" w:tplc="45C06C94">
      <w:start w:val="1"/>
      <w:numFmt w:val="bullet"/>
      <w:lvlText w:val=""/>
      <w:lvlJc w:val="left"/>
      <w:pPr>
        <w:ind w:left="1440" w:hanging="360"/>
      </w:pPr>
      <w:rPr>
        <w:rFonts w:ascii="Symbol" w:hAnsi="Symbol"/>
      </w:rPr>
    </w:lvl>
    <w:lvl w:ilvl="6" w:tplc="036EE604">
      <w:start w:val="1"/>
      <w:numFmt w:val="bullet"/>
      <w:lvlText w:val=""/>
      <w:lvlJc w:val="left"/>
      <w:pPr>
        <w:ind w:left="1440" w:hanging="360"/>
      </w:pPr>
      <w:rPr>
        <w:rFonts w:ascii="Symbol" w:hAnsi="Symbol"/>
      </w:rPr>
    </w:lvl>
    <w:lvl w:ilvl="7" w:tplc="DA6048E2">
      <w:start w:val="1"/>
      <w:numFmt w:val="bullet"/>
      <w:lvlText w:val=""/>
      <w:lvlJc w:val="left"/>
      <w:pPr>
        <w:ind w:left="1440" w:hanging="360"/>
      </w:pPr>
      <w:rPr>
        <w:rFonts w:ascii="Symbol" w:hAnsi="Symbol"/>
      </w:rPr>
    </w:lvl>
    <w:lvl w:ilvl="8" w:tplc="93E67488">
      <w:start w:val="1"/>
      <w:numFmt w:val="bullet"/>
      <w:lvlText w:val=""/>
      <w:lvlJc w:val="left"/>
      <w:pPr>
        <w:ind w:left="1440" w:hanging="360"/>
      </w:pPr>
      <w:rPr>
        <w:rFonts w:ascii="Symbol" w:hAnsi="Symbol"/>
      </w:rPr>
    </w:lvl>
  </w:abstractNum>
  <w:abstractNum w:abstractNumId="10" w15:restartNumberingAfterBreak="0">
    <w:nsid w:val="47067D1D"/>
    <w:multiLevelType w:val="hybridMultilevel"/>
    <w:tmpl w:val="45F2D518"/>
    <w:lvl w:ilvl="0" w:tplc="B2A4D87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20073"/>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EF6DAE"/>
    <w:multiLevelType w:val="hybridMultilevel"/>
    <w:tmpl w:val="C2B8C136"/>
    <w:lvl w:ilvl="0" w:tplc="FFFFFFFF">
      <w:numFmt w:val="bullet"/>
      <w:lvlText w:val="-"/>
      <w:lvlJc w:val="left"/>
      <w:pPr>
        <w:ind w:left="720" w:hanging="360"/>
      </w:pPr>
      <w:rPr>
        <w:rFonts w:ascii="Times New Roman" w:eastAsia="Times New Roman" w:hAnsi="Times New Roman" w:cs="Times New Roman" w:hint="default"/>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7F67A3"/>
    <w:multiLevelType w:val="hybridMultilevel"/>
    <w:tmpl w:val="45F8B7EC"/>
    <w:lvl w:ilvl="0" w:tplc="B2A4D87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F031C"/>
    <w:multiLevelType w:val="hybridMultilevel"/>
    <w:tmpl w:val="6ED43C3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C65F4C"/>
    <w:multiLevelType w:val="hybridMultilevel"/>
    <w:tmpl w:val="54C0BA66"/>
    <w:lvl w:ilvl="0" w:tplc="B2A4D874">
      <w:numFmt w:val="bullet"/>
      <w:lvlText w:val="-"/>
      <w:lvlJc w:val="left"/>
      <w:pPr>
        <w:ind w:left="1786" w:hanging="360"/>
      </w:pPr>
      <w:rPr>
        <w:rFonts w:ascii="Times New Roman" w:eastAsia="Times New Roman" w:hAnsi="Times New Roman" w:cs="Times New Roman" w:hint="default"/>
      </w:rPr>
    </w:lvl>
    <w:lvl w:ilvl="1" w:tplc="B2A4D874">
      <w:numFmt w:val="bullet"/>
      <w:lvlText w:val="-"/>
      <w:lvlJc w:val="left"/>
      <w:pPr>
        <w:ind w:left="2506" w:hanging="360"/>
      </w:pPr>
      <w:rPr>
        <w:rFonts w:ascii="Times New Roman" w:eastAsia="Times New Roman" w:hAnsi="Times New Roman" w:cs="Times New Roman" w:hint="default"/>
      </w:rPr>
    </w:lvl>
    <w:lvl w:ilvl="2" w:tplc="08090005">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6" w15:restartNumberingAfterBreak="0">
    <w:nsid w:val="67CD7187"/>
    <w:multiLevelType w:val="hybridMultilevel"/>
    <w:tmpl w:val="30F0F4C8"/>
    <w:lvl w:ilvl="0" w:tplc="47560FFA">
      <w:start w:val="1"/>
      <w:numFmt w:val="decimal"/>
      <w:lvlText w:val="%1."/>
      <w:lvlJc w:val="left"/>
      <w:pPr>
        <w:ind w:left="1020" w:hanging="360"/>
      </w:pPr>
    </w:lvl>
    <w:lvl w:ilvl="1" w:tplc="692AE24C">
      <w:start w:val="1"/>
      <w:numFmt w:val="decimal"/>
      <w:lvlText w:val="%2."/>
      <w:lvlJc w:val="left"/>
      <w:pPr>
        <w:ind w:left="1020" w:hanging="360"/>
      </w:pPr>
    </w:lvl>
    <w:lvl w:ilvl="2" w:tplc="0E7E7968">
      <w:start w:val="1"/>
      <w:numFmt w:val="decimal"/>
      <w:lvlText w:val="%3."/>
      <w:lvlJc w:val="left"/>
      <w:pPr>
        <w:ind w:left="1020" w:hanging="360"/>
      </w:pPr>
    </w:lvl>
    <w:lvl w:ilvl="3" w:tplc="F85A3970">
      <w:start w:val="1"/>
      <w:numFmt w:val="decimal"/>
      <w:lvlText w:val="%4."/>
      <w:lvlJc w:val="left"/>
      <w:pPr>
        <w:ind w:left="1020" w:hanging="360"/>
      </w:pPr>
    </w:lvl>
    <w:lvl w:ilvl="4" w:tplc="0E7AD00E">
      <w:start w:val="1"/>
      <w:numFmt w:val="decimal"/>
      <w:lvlText w:val="%5."/>
      <w:lvlJc w:val="left"/>
      <w:pPr>
        <w:ind w:left="1020" w:hanging="360"/>
      </w:pPr>
    </w:lvl>
    <w:lvl w:ilvl="5" w:tplc="38C43638">
      <w:start w:val="1"/>
      <w:numFmt w:val="decimal"/>
      <w:lvlText w:val="%6."/>
      <w:lvlJc w:val="left"/>
      <w:pPr>
        <w:ind w:left="1020" w:hanging="360"/>
      </w:pPr>
    </w:lvl>
    <w:lvl w:ilvl="6" w:tplc="6EEE3A20">
      <w:start w:val="1"/>
      <w:numFmt w:val="decimal"/>
      <w:lvlText w:val="%7."/>
      <w:lvlJc w:val="left"/>
      <w:pPr>
        <w:ind w:left="1020" w:hanging="360"/>
      </w:pPr>
    </w:lvl>
    <w:lvl w:ilvl="7" w:tplc="62E0B7A0">
      <w:start w:val="1"/>
      <w:numFmt w:val="decimal"/>
      <w:lvlText w:val="%8."/>
      <w:lvlJc w:val="left"/>
      <w:pPr>
        <w:ind w:left="1020" w:hanging="360"/>
      </w:pPr>
    </w:lvl>
    <w:lvl w:ilvl="8" w:tplc="00DE8EC4">
      <w:start w:val="1"/>
      <w:numFmt w:val="decimal"/>
      <w:lvlText w:val="%9."/>
      <w:lvlJc w:val="left"/>
      <w:pPr>
        <w:ind w:left="1020" w:hanging="360"/>
      </w:pPr>
    </w:lvl>
  </w:abstractNum>
  <w:abstractNum w:abstractNumId="17" w15:restartNumberingAfterBreak="0">
    <w:nsid w:val="69C9135D"/>
    <w:multiLevelType w:val="hybridMultilevel"/>
    <w:tmpl w:val="34DE8F9E"/>
    <w:lvl w:ilvl="0" w:tplc="B2A4D8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D72EC"/>
    <w:multiLevelType w:val="hybridMultilevel"/>
    <w:tmpl w:val="28A0D2BC"/>
    <w:lvl w:ilvl="0" w:tplc="15AA8600">
      <w:start w:val="1"/>
      <w:numFmt w:val="bullet"/>
      <w:lvlRestart w:val="0"/>
      <w:lvlText w:val=""/>
      <w:lvlJc w:val="left"/>
      <w:pPr>
        <w:ind w:left="0" w:firstLine="705"/>
      </w:pPr>
      <w:rPr>
        <w:u w:val="none"/>
      </w:rPr>
    </w:lvl>
    <w:lvl w:ilvl="1" w:tplc="1C38F6CA">
      <w:start w:val="1"/>
      <w:numFmt w:val="bullet"/>
      <w:lvlRestart w:val="0"/>
      <w:lvlText w:val=""/>
      <w:lvlJc w:val="left"/>
      <w:pPr>
        <w:ind w:left="0" w:firstLine="705"/>
      </w:pPr>
      <w:rPr>
        <w:u w:val="none"/>
      </w:rPr>
    </w:lvl>
    <w:lvl w:ilvl="2" w:tplc="658E8ECC">
      <w:numFmt w:val="decimal"/>
      <w:lvlText w:val=""/>
      <w:lvlJc w:val="left"/>
    </w:lvl>
    <w:lvl w:ilvl="3" w:tplc="A7887D80">
      <w:numFmt w:val="decimal"/>
      <w:lvlText w:val=""/>
      <w:lvlJc w:val="left"/>
    </w:lvl>
    <w:lvl w:ilvl="4" w:tplc="3C6EC17E">
      <w:numFmt w:val="decimal"/>
      <w:lvlText w:val=""/>
      <w:lvlJc w:val="left"/>
    </w:lvl>
    <w:lvl w:ilvl="5" w:tplc="A80C7A30">
      <w:numFmt w:val="decimal"/>
      <w:lvlText w:val=""/>
      <w:lvlJc w:val="left"/>
    </w:lvl>
    <w:lvl w:ilvl="6" w:tplc="E7AE9D16">
      <w:numFmt w:val="decimal"/>
      <w:lvlText w:val=""/>
      <w:lvlJc w:val="left"/>
    </w:lvl>
    <w:lvl w:ilvl="7" w:tplc="F6AE36BE">
      <w:numFmt w:val="decimal"/>
      <w:lvlText w:val=""/>
      <w:lvlJc w:val="left"/>
    </w:lvl>
    <w:lvl w:ilvl="8" w:tplc="A98CEB36">
      <w:numFmt w:val="decimal"/>
      <w:lvlText w:val=""/>
      <w:lvlJc w:val="left"/>
    </w:lvl>
  </w:abstractNum>
  <w:abstractNum w:abstractNumId="19" w15:restartNumberingAfterBreak="0">
    <w:nsid w:val="6F75352B"/>
    <w:multiLevelType w:val="hybridMultilevel"/>
    <w:tmpl w:val="C4C8D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0BF2F63"/>
    <w:multiLevelType w:val="hybridMultilevel"/>
    <w:tmpl w:val="84DEB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25753BA"/>
    <w:multiLevelType w:val="multilevel"/>
    <w:tmpl w:val="86FE5752"/>
    <w:lvl w:ilvl="0">
      <w:start w:val="6"/>
      <w:numFmt w:val="decimal"/>
      <w:lvlText w:val="%1."/>
      <w:lvlJc w:val="left"/>
      <w:pPr>
        <w:ind w:left="72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FD6661"/>
    <w:multiLevelType w:val="hybridMultilevel"/>
    <w:tmpl w:val="D70440D8"/>
    <w:lvl w:ilvl="0" w:tplc="B2A4D87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665D07"/>
    <w:multiLevelType w:val="multilevel"/>
    <w:tmpl w:val="E1F4F0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CE543F"/>
    <w:multiLevelType w:val="multilevel"/>
    <w:tmpl w:val="37D202C2"/>
    <w:lvl w:ilvl="0">
      <w:start w:val="1"/>
      <w:numFmt w:val="decimal"/>
      <w:lvlText w:val="%1."/>
      <w:lvlJc w:val="left"/>
      <w:pPr>
        <w:ind w:left="420" w:hanging="360"/>
      </w:pPr>
      <w:rPr>
        <w:rFonts w:hint="default"/>
        <w:b/>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num w:numId="1" w16cid:durableId="26370712">
    <w:abstractNumId w:val="0"/>
  </w:num>
  <w:num w:numId="2" w16cid:durableId="393938647">
    <w:abstractNumId w:val="18"/>
  </w:num>
  <w:num w:numId="3" w16cid:durableId="2054040896">
    <w:abstractNumId w:val="13"/>
  </w:num>
  <w:num w:numId="4" w16cid:durableId="1910186179">
    <w:abstractNumId w:val="22"/>
  </w:num>
  <w:num w:numId="5" w16cid:durableId="1088964492">
    <w:abstractNumId w:val="21"/>
  </w:num>
  <w:num w:numId="6" w16cid:durableId="464734088">
    <w:abstractNumId w:val="15"/>
  </w:num>
  <w:num w:numId="7" w16cid:durableId="1348291631">
    <w:abstractNumId w:val="7"/>
  </w:num>
  <w:num w:numId="8" w16cid:durableId="1999183681">
    <w:abstractNumId w:val="17"/>
  </w:num>
  <w:num w:numId="9" w16cid:durableId="960574538">
    <w:abstractNumId w:val="8"/>
  </w:num>
  <w:num w:numId="10" w16cid:durableId="1014839089">
    <w:abstractNumId w:val="6"/>
  </w:num>
  <w:num w:numId="11" w16cid:durableId="1838184509">
    <w:abstractNumId w:val="19"/>
  </w:num>
  <w:num w:numId="12" w16cid:durableId="768237319">
    <w:abstractNumId w:val="16"/>
  </w:num>
  <w:num w:numId="13" w16cid:durableId="1756782917">
    <w:abstractNumId w:val="9"/>
  </w:num>
  <w:num w:numId="14" w16cid:durableId="1413701145">
    <w:abstractNumId w:val="4"/>
  </w:num>
  <w:num w:numId="15" w16cid:durableId="1159813168">
    <w:abstractNumId w:val="12"/>
  </w:num>
  <w:num w:numId="16" w16cid:durableId="363334233">
    <w:abstractNumId w:val="11"/>
  </w:num>
  <w:num w:numId="17" w16cid:durableId="1664891011">
    <w:abstractNumId w:val="23"/>
  </w:num>
  <w:num w:numId="18" w16cid:durableId="1529639018">
    <w:abstractNumId w:val="14"/>
  </w:num>
  <w:num w:numId="19" w16cid:durableId="1968200593">
    <w:abstractNumId w:val="2"/>
  </w:num>
  <w:num w:numId="20" w16cid:durableId="468524177">
    <w:abstractNumId w:val="10"/>
  </w:num>
  <w:num w:numId="21" w16cid:durableId="1784300894">
    <w:abstractNumId w:val="5"/>
  </w:num>
  <w:num w:numId="22" w16cid:durableId="1742870513">
    <w:abstractNumId w:val="24"/>
  </w:num>
  <w:num w:numId="23" w16cid:durableId="970283924">
    <w:abstractNumId w:val="1"/>
  </w:num>
  <w:num w:numId="24" w16cid:durableId="1540820664">
    <w:abstractNumId w:val="20"/>
  </w:num>
  <w:num w:numId="25" w16cid:durableId="186273868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CD"/>
    <w:rsid w:val="00006793"/>
    <w:rsid w:val="00010121"/>
    <w:rsid w:val="0001062F"/>
    <w:rsid w:val="00010995"/>
    <w:rsid w:val="000154C5"/>
    <w:rsid w:val="000348BB"/>
    <w:rsid w:val="000752CD"/>
    <w:rsid w:val="000C47E6"/>
    <w:rsid w:val="000D3422"/>
    <w:rsid w:val="000E365F"/>
    <w:rsid w:val="000E4D2B"/>
    <w:rsid w:val="00147C16"/>
    <w:rsid w:val="00150A93"/>
    <w:rsid w:val="001567D5"/>
    <w:rsid w:val="001642BB"/>
    <w:rsid w:val="00173869"/>
    <w:rsid w:val="00177DC5"/>
    <w:rsid w:val="001B6FD9"/>
    <w:rsid w:val="001E3FEF"/>
    <w:rsid w:val="001E5BB7"/>
    <w:rsid w:val="00226C38"/>
    <w:rsid w:val="002325CE"/>
    <w:rsid w:val="00234A30"/>
    <w:rsid w:val="00236C3A"/>
    <w:rsid w:val="00245539"/>
    <w:rsid w:val="00251592"/>
    <w:rsid w:val="00261A4D"/>
    <w:rsid w:val="002835D5"/>
    <w:rsid w:val="002A45A2"/>
    <w:rsid w:val="002C7D55"/>
    <w:rsid w:val="002F2222"/>
    <w:rsid w:val="002F2FC1"/>
    <w:rsid w:val="002F543D"/>
    <w:rsid w:val="002F59C1"/>
    <w:rsid w:val="00330DF0"/>
    <w:rsid w:val="00342521"/>
    <w:rsid w:val="003451A2"/>
    <w:rsid w:val="003507E1"/>
    <w:rsid w:val="00373FCD"/>
    <w:rsid w:val="00375FAC"/>
    <w:rsid w:val="00381F2F"/>
    <w:rsid w:val="00383650"/>
    <w:rsid w:val="00396BA4"/>
    <w:rsid w:val="003A64BD"/>
    <w:rsid w:val="003F54E4"/>
    <w:rsid w:val="00413FFE"/>
    <w:rsid w:val="00416B53"/>
    <w:rsid w:val="004272F1"/>
    <w:rsid w:val="00443B37"/>
    <w:rsid w:val="0046714C"/>
    <w:rsid w:val="00483701"/>
    <w:rsid w:val="004A135F"/>
    <w:rsid w:val="004C2C2F"/>
    <w:rsid w:val="004D4758"/>
    <w:rsid w:val="004D7864"/>
    <w:rsid w:val="004E26C9"/>
    <w:rsid w:val="004F089F"/>
    <w:rsid w:val="004F22E4"/>
    <w:rsid w:val="004F2706"/>
    <w:rsid w:val="00506BC3"/>
    <w:rsid w:val="005207EB"/>
    <w:rsid w:val="0052092A"/>
    <w:rsid w:val="005436A1"/>
    <w:rsid w:val="005558F5"/>
    <w:rsid w:val="00556669"/>
    <w:rsid w:val="005575D9"/>
    <w:rsid w:val="005A7C95"/>
    <w:rsid w:val="005B226A"/>
    <w:rsid w:val="005B57BB"/>
    <w:rsid w:val="005C61AF"/>
    <w:rsid w:val="005F55D7"/>
    <w:rsid w:val="00615C9E"/>
    <w:rsid w:val="00625983"/>
    <w:rsid w:val="00650116"/>
    <w:rsid w:val="00690E58"/>
    <w:rsid w:val="006A1445"/>
    <w:rsid w:val="006C692F"/>
    <w:rsid w:val="006F10F2"/>
    <w:rsid w:val="0071585F"/>
    <w:rsid w:val="00743B0B"/>
    <w:rsid w:val="0075608F"/>
    <w:rsid w:val="007758C5"/>
    <w:rsid w:val="00780E91"/>
    <w:rsid w:val="00787BCD"/>
    <w:rsid w:val="007965C8"/>
    <w:rsid w:val="007C4C00"/>
    <w:rsid w:val="007C6F38"/>
    <w:rsid w:val="007D5742"/>
    <w:rsid w:val="007E55A0"/>
    <w:rsid w:val="007E5C94"/>
    <w:rsid w:val="007F0D60"/>
    <w:rsid w:val="00800CA2"/>
    <w:rsid w:val="00805A44"/>
    <w:rsid w:val="008110F9"/>
    <w:rsid w:val="00835C33"/>
    <w:rsid w:val="00851583"/>
    <w:rsid w:val="00873B1A"/>
    <w:rsid w:val="008920F9"/>
    <w:rsid w:val="008B4522"/>
    <w:rsid w:val="008C67E9"/>
    <w:rsid w:val="008C7815"/>
    <w:rsid w:val="008F2A77"/>
    <w:rsid w:val="009109DA"/>
    <w:rsid w:val="00912B39"/>
    <w:rsid w:val="00921DCF"/>
    <w:rsid w:val="00922D17"/>
    <w:rsid w:val="00940865"/>
    <w:rsid w:val="0095550F"/>
    <w:rsid w:val="00966185"/>
    <w:rsid w:val="00975D6D"/>
    <w:rsid w:val="009B08DF"/>
    <w:rsid w:val="009C4826"/>
    <w:rsid w:val="009D4FF1"/>
    <w:rsid w:val="009F307C"/>
    <w:rsid w:val="009F73DE"/>
    <w:rsid w:val="00A05425"/>
    <w:rsid w:val="00A05A3C"/>
    <w:rsid w:val="00A25760"/>
    <w:rsid w:val="00A30978"/>
    <w:rsid w:val="00A33B84"/>
    <w:rsid w:val="00A3471F"/>
    <w:rsid w:val="00A73930"/>
    <w:rsid w:val="00A77E45"/>
    <w:rsid w:val="00A95693"/>
    <w:rsid w:val="00AA2580"/>
    <w:rsid w:val="00AA5347"/>
    <w:rsid w:val="00B15A50"/>
    <w:rsid w:val="00B4614C"/>
    <w:rsid w:val="00B4761F"/>
    <w:rsid w:val="00B5602E"/>
    <w:rsid w:val="00B74B80"/>
    <w:rsid w:val="00B762B1"/>
    <w:rsid w:val="00BA08AE"/>
    <w:rsid w:val="00BA490B"/>
    <w:rsid w:val="00BA7EF9"/>
    <w:rsid w:val="00BC7EB3"/>
    <w:rsid w:val="00BD6CE6"/>
    <w:rsid w:val="00BD7664"/>
    <w:rsid w:val="00BF7608"/>
    <w:rsid w:val="00C104F0"/>
    <w:rsid w:val="00C55CCC"/>
    <w:rsid w:val="00C8357F"/>
    <w:rsid w:val="00C86DFF"/>
    <w:rsid w:val="00CB7E1C"/>
    <w:rsid w:val="00CD1777"/>
    <w:rsid w:val="00CE3FC0"/>
    <w:rsid w:val="00D0496C"/>
    <w:rsid w:val="00D05C00"/>
    <w:rsid w:val="00D314EC"/>
    <w:rsid w:val="00D43896"/>
    <w:rsid w:val="00D4580C"/>
    <w:rsid w:val="00D53F17"/>
    <w:rsid w:val="00D676E9"/>
    <w:rsid w:val="00D87D21"/>
    <w:rsid w:val="00D937AE"/>
    <w:rsid w:val="00DB681A"/>
    <w:rsid w:val="00DD2D19"/>
    <w:rsid w:val="00DD40B8"/>
    <w:rsid w:val="00DF0C32"/>
    <w:rsid w:val="00E34DF2"/>
    <w:rsid w:val="00E97F57"/>
    <w:rsid w:val="00EB504F"/>
    <w:rsid w:val="00EE0DB4"/>
    <w:rsid w:val="00EE5F86"/>
    <w:rsid w:val="00EE7D1C"/>
    <w:rsid w:val="00F033E6"/>
    <w:rsid w:val="00F27E47"/>
    <w:rsid w:val="00F961DD"/>
    <w:rsid w:val="00FA3E1B"/>
    <w:rsid w:val="00FA7DE0"/>
    <w:rsid w:val="00FE05C6"/>
    <w:rsid w:val="00FE0654"/>
    <w:rsid w:val="0478F609"/>
    <w:rsid w:val="0A2248BC"/>
    <w:rsid w:val="0BCF4321"/>
    <w:rsid w:val="12193AEB"/>
    <w:rsid w:val="18116B07"/>
    <w:rsid w:val="20381D5E"/>
    <w:rsid w:val="23A072A4"/>
    <w:rsid w:val="28ED098B"/>
    <w:rsid w:val="3832FA96"/>
    <w:rsid w:val="3D034234"/>
    <w:rsid w:val="4021D688"/>
    <w:rsid w:val="5338AC6A"/>
    <w:rsid w:val="6FD4B9B2"/>
    <w:rsid w:val="71E3580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8D75"/>
  <w15:chartTrackingRefBased/>
  <w15:docId w15:val="{30A7DD18-CA99-4568-AF98-8ACD69F6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CD"/>
    <w:rPr>
      <w:kern w:val="0"/>
      <w:lang w:val="en-GB"/>
      <w14:ligatures w14:val="none"/>
    </w:rPr>
  </w:style>
  <w:style w:type="paragraph" w:styleId="Heading1">
    <w:name w:val="heading 1"/>
    <w:basedOn w:val="Normal"/>
    <w:next w:val="Normal"/>
    <w:link w:val="Heading1Char"/>
    <w:uiPriority w:val="9"/>
    <w:qFormat/>
    <w:rsid w:val="00373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3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3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FCD"/>
    <w:rPr>
      <w:rFonts w:eastAsiaTheme="majorEastAsia" w:cstheme="majorBidi"/>
      <w:color w:val="272727" w:themeColor="text1" w:themeTint="D8"/>
    </w:rPr>
  </w:style>
  <w:style w:type="paragraph" w:styleId="Title">
    <w:name w:val="Title"/>
    <w:basedOn w:val="Normal"/>
    <w:next w:val="Normal"/>
    <w:link w:val="TitleChar"/>
    <w:uiPriority w:val="10"/>
    <w:qFormat/>
    <w:rsid w:val="00373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FCD"/>
    <w:pPr>
      <w:spacing w:before="160"/>
      <w:jc w:val="center"/>
    </w:pPr>
    <w:rPr>
      <w:i/>
      <w:iCs/>
      <w:color w:val="404040" w:themeColor="text1" w:themeTint="BF"/>
    </w:rPr>
  </w:style>
  <w:style w:type="character" w:customStyle="1" w:styleId="QuoteChar">
    <w:name w:val="Quote Char"/>
    <w:basedOn w:val="DefaultParagraphFont"/>
    <w:link w:val="Quote"/>
    <w:uiPriority w:val="29"/>
    <w:rsid w:val="00373FCD"/>
    <w:rPr>
      <w:i/>
      <w:iCs/>
      <w:color w:val="404040" w:themeColor="text1" w:themeTint="BF"/>
    </w:rPr>
  </w:style>
  <w:style w:type="paragraph" w:styleId="ListParagraph">
    <w:name w:val="List Paragraph"/>
    <w:basedOn w:val="Normal"/>
    <w:uiPriority w:val="34"/>
    <w:qFormat/>
    <w:rsid w:val="00373FCD"/>
    <w:pPr>
      <w:ind w:left="720"/>
      <w:contextualSpacing/>
    </w:pPr>
  </w:style>
  <w:style w:type="character" w:styleId="IntenseEmphasis">
    <w:name w:val="Intense Emphasis"/>
    <w:basedOn w:val="DefaultParagraphFont"/>
    <w:uiPriority w:val="21"/>
    <w:qFormat/>
    <w:rsid w:val="00373FCD"/>
    <w:rPr>
      <w:i/>
      <w:iCs/>
      <w:color w:val="0F4761" w:themeColor="accent1" w:themeShade="BF"/>
    </w:rPr>
  </w:style>
  <w:style w:type="paragraph" w:styleId="IntenseQuote">
    <w:name w:val="Intense Quote"/>
    <w:basedOn w:val="Normal"/>
    <w:next w:val="Normal"/>
    <w:link w:val="IntenseQuoteChar"/>
    <w:uiPriority w:val="30"/>
    <w:qFormat/>
    <w:rsid w:val="00373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FCD"/>
    <w:rPr>
      <w:i/>
      <w:iCs/>
      <w:color w:val="0F4761" w:themeColor="accent1" w:themeShade="BF"/>
    </w:rPr>
  </w:style>
  <w:style w:type="character" w:styleId="IntenseReference">
    <w:name w:val="Intense Reference"/>
    <w:basedOn w:val="DefaultParagraphFont"/>
    <w:uiPriority w:val="32"/>
    <w:qFormat/>
    <w:rsid w:val="00373FCD"/>
    <w:rPr>
      <w:b/>
      <w:bCs/>
      <w:smallCaps/>
      <w:color w:val="0F4761" w:themeColor="accent1" w:themeShade="BF"/>
      <w:spacing w:val="5"/>
    </w:rPr>
  </w:style>
  <w:style w:type="character" w:styleId="Hyperlink">
    <w:name w:val="Hyperlink"/>
    <w:uiPriority w:val="99"/>
    <w:rsid w:val="00373FCD"/>
    <w:rPr>
      <w:rFonts w:cs="Times New Roman"/>
      <w:color w:val="0000FF"/>
      <w:u w:val="single"/>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373FCD"/>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uiPriority w:val="99"/>
    <w:semiHidden/>
    <w:rsid w:val="00373FCD"/>
    <w:rPr>
      <w:kern w:val="0"/>
      <w:sz w:val="20"/>
      <w:szCs w:val="20"/>
      <w:lang w:val="en-GB"/>
      <w14:ligatures w14:val="none"/>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73FCD"/>
    <w:rPr>
      <w:rFonts w:cs="Times New Roman"/>
      <w:vertAlign w:val="superscript"/>
    </w:rPr>
  </w:style>
  <w:style w:type="character" w:customStyle="1" w:styleId="FootnoteTextChar1">
    <w:name w:val="Footnote Text Char1"/>
    <w:aliases w:val="Rakstz. Rakstz. Char,Footnote Text Char2 Char Char,Footnote Text Char1 Char2 Char Char,Footnote Text Char Char Char Char Char,Footnote Text Char1 Char Char Char Char Char,Footnote Text Char Char Char Char Char Char Char,Rakstz. Char"/>
    <w:link w:val="FootnoteText"/>
    <w:uiPriority w:val="99"/>
    <w:locked/>
    <w:rsid w:val="00373FCD"/>
    <w:rPr>
      <w:rFonts w:ascii="Times New Roman" w:eastAsia="Times New Roman" w:hAnsi="Times New Roman" w:cs="Times New Roman"/>
      <w:kern w:val="0"/>
      <w:sz w:val="20"/>
      <w:szCs w:val="20"/>
      <w14:ligatures w14:val="none"/>
    </w:rPr>
  </w:style>
  <w:style w:type="paragraph" w:customStyle="1" w:styleId="FootnoteRefernece">
    <w:name w:val="Footnote Refernece"/>
    <w:aliases w:val="ftref,Odwołanie przypisu,Footnotes refss,Ref,de nota al pie,E,E FNZ"/>
    <w:basedOn w:val="Normal"/>
    <w:next w:val="Normal"/>
    <w:link w:val="FootnoteReference"/>
    <w:uiPriority w:val="99"/>
    <w:rsid w:val="00373FCD"/>
    <w:pPr>
      <w:spacing w:line="240" w:lineRule="exact"/>
      <w:jc w:val="both"/>
      <w:textAlignment w:val="baseline"/>
    </w:pPr>
    <w:rPr>
      <w:rFonts w:cs="Times New Roman"/>
      <w:kern w:val="2"/>
      <w:vertAlign w:val="superscript"/>
      <w:lang w:val="lv-LV"/>
      <w14:ligatures w14:val="standardContextual"/>
    </w:rPr>
  </w:style>
  <w:style w:type="paragraph" w:customStyle="1" w:styleId="Style12">
    <w:name w:val="Style12"/>
    <w:basedOn w:val="Normal"/>
    <w:uiPriority w:val="99"/>
    <w:rsid w:val="00373FCD"/>
    <w:pPr>
      <w:widowControl w:val="0"/>
      <w:autoSpaceDE w:val="0"/>
      <w:autoSpaceDN w:val="0"/>
      <w:adjustRightInd w:val="0"/>
      <w:spacing w:after="0" w:line="240" w:lineRule="auto"/>
    </w:pPr>
    <w:rPr>
      <w:rFonts w:ascii="MingLiU" w:eastAsia="MingLiU" w:cs="Times New Roman"/>
      <w:sz w:val="24"/>
      <w:szCs w:val="24"/>
      <w:lang w:val="lv-LV" w:eastAsia="lv-LV"/>
    </w:rPr>
  </w:style>
  <w:style w:type="character" w:customStyle="1" w:styleId="FontStyle48">
    <w:name w:val="Font Style48"/>
    <w:basedOn w:val="DefaultParagraphFont"/>
    <w:uiPriority w:val="99"/>
    <w:rsid w:val="00373FCD"/>
    <w:rPr>
      <w:rFonts w:ascii="Times New Roman" w:hAnsi="Times New Roman" w:cs="Times New Roman"/>
      <w:sz w:val="22"/>
      <w:szCs w:val="22"/>
    </w:rPr>
  </w:style>
  <w:style w:type="paragraph" w:customStyle="1" w:styleId="Style14">
    <w:name w:val="Style14"/>
    <w:basedOn w:val="Normal"/>
    <w:uiPriority w:val="99"/>
    <w:rsid w:val="00373FCD"/>
    <w:pPr>
      <w:widowControl w:val="0"/>
      <w:autoSpaceDE w:val="0"/>
      <w:autoSpaceDN w:val="0"/>
      <w:adjustRightInd w:val="0"/>
      <w:spacing w:after="0" w:line="240" w:lineRule="auto"/>
    </w:pPr>
    <w:rPr>
      <w:rFonts w:ascii="MingLiU" w:eastAsia="MingLiU" w:cs="Times New Roman"/>
      <w:sz w:val="24"/>
      <w:szCs w:val="24"/>
      <w:lang w:val="lv-LV" w:eastAsia="lv-LV"/>
    </w:rPr>
  </w:style>
  <w:style w:type="paragraph" w:customStyle="1" w:styleId="Style23">
    <w:name w:val="Style23"/>
    <w:basedOn w:val="Normal"/>
    <w:uiPriority w:val="99"/>
    <w:rsid w:val="00373FCD"/>
    <w:pPr>
      <w:widowControl w:val="0"/>
      <w:autoSpaceDE w:val="0"/>
      <w:autoSpaceDN w:val="0"/>
      <w:adjustRightInd w:val="0"/>
      <w:spacing w:after="0" w:line="230" w:lineRule="exact"/>
    </w:pPr>
    <w:rPr>
      <w:rFonts w:ascii="Times New Roman" w:eastAsiaTheme="minorEastAsia" w:hAnsi="Times New Roman" w:cs="Times New Roman"/>
      <w:sz w:val="24"/>
      <w:szCs w:val="24"/>
      <w:lang w:val="lv-LV" w:eastAsia="lv-LV"/>
    </w:rPr>
  </w:style>
  <w:style w:type="character" w:customStyle="1" w:styleId="FontStyle47">
    <w:name w:val="Font Style47"/>
    <w:basedOn w:val="DefaultParagraphFont"/>
    <w:uiPriority w:val="99"/>
    <w:rsid w:val="00373FCD"/>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373FCD"/>
    <w:rPr>
      <w:color w:val="605E5C"/>
      <w:shd w:val="clear" w:color="auto" w:fill="E1DFDD"/>
    </w:rPr>
  </w:style>
  <w:style w:type="paragraph" w:styleId="Revision">
    <w:name w:val="Revision"/>
    <w:hidden/>
    <w:uiPriority w:val="99"/>
    <w:semiHidden/>
    <w:rsid w:val="00373FCD"/>
    <w:pPr>
      <w:spacing w:after="0" w:line="240" w:lineRule="auto"/>
    </w:pPr>
    <w:rPr>
      <w:kern w:val="0"/>
      <w:lang w:val="en-GB"/>
      <w14:ligatures w14:val="none"/>
    </w:rPr>
  </w:style>
  <w:style w:type="table" w:customStyle="1" w:styleId="TableGrid1">
    <w:name w:val="Table Grid1"/>
    <w:basedOn w:val="TableNormal"/>
    <w:next w:val="TableGrid"/>
    <w:uiPriority w:val="39"/>
    <w:rsid w:val="00373FCD"/>
    <w:pPr>
      <w:spacing w:after="0" w:line="240" w:lineRule="auto"/>
    </w:pPr>
    <w:rPr>
      <w:rFonts w:ascii="Times New Roman" w:eastAsia="Yu Mincho" w:cs="Times New Roman"/>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73FC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73FCD"/>
    <w:pPr>
      <w:tabs>
        <w:tab w:val="right" w:leader="dot" w:pos="9016"/>
      </w:tabs>
      <w:spacing w:after="100"/>
    </w:pPr>
  </w:style>
  <w:style w:type="paragraph" w:styleId="TOC2">
    <w:name w:val="toc 2"/>
    <w:basedOn w:val="Normal"/>
    <w:next w:val="Normal"/>
    <w:autoRedefine/>
    <w:uiPriority w:val="39"/>
    <w:unhideWhenUsed/>
    <w:rsid w:val="00373FCD"/>
    <w:pPr>
      <w:tabs>
        <w:tab w:val="left" w:pos="660"/>
        <w:tab w:val="right" w:leader="dot" w:pos="9016"/>
      </w:tabs>
      <w:spacing w:after="100"/>
      <w:ind w:left="220"/>
    </w:pPr>
  </w:style>
  <w:style w:type="character" w:styleId="CommentReference">
    <w:name w:val="annotation reference"/>
    <w:basedOn w:val="DefaultParagraphFont"/>
    <w:uiPriority w:val="99"/>
    <w:semiHidden/>
    <w:unhideWhenUsed/>
    <w:rsid w:val="00373FCD"/>
    <w:rPr>
      <w:sz w:val="16"/>
      <w:szCs w:val="16"/>
    </w:rPr>
  </w:style>
  <w:style w:type="paragraph" w:styleId="CommentText">
    <w:name w:val="annotation text"/>
    <w:basedOn w:val="Normal"/>
    <w:link w:val="CommentTextChar"/>
    <w:uiPriority w:val="99"/>
    <w:unhideWhenUsed/>
    <w:rsid w:val="00373FCD"/>
    <w:pPr>
      <w:spacing w:line="240" w:lineRule="auto"/>
    </w:pPr>
    <w:rPr>
      <w:sz w:val="20"/>
      <w:szCs w:val="20"/>
    </w:rPr>
  </w:style>
  <w:style w:type="character" w:customStyle="1" w:styleId="CommentTextChar">
    <w:name w:val="Comment Text Char"/>
    <w:basedOn w:val="DefaultParagraphFont"/>
    <w:link w:val="CommentText"/>
    <w:uiPriority w:val="99"/>
    <w:rsid w:val="00373FCD"/>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73FCD"/>
    <w:rPr>
      <w:b/>
      <w:bCs/>
    </w:rPr>
  </w:style>
  <w:style w:type="character" w:customStyle="1" w:styleId="CommentSubjectChar">
    <w:name w:val="Comment Subject Char"/>
    <w:basedOn w:val="CommentTextChar"/>
    <w:link w:val="CommentSubject"/>
    <w:uiPriority w:val="99"/>
    <w:semiHidden/>
    <w:rsid w:val="00373FCD"/>
    <w:rPr>
      <w:b/>
      <w:bCs/>
      <w:kern w:val="0"/>
      <w:sz w:val="20"/>
      <w:szCs w:val="20"/>
      <w:lang w:val="en-GB"/>
      <w14:ligatures w14:val="none"/>
    </w:rPr>
  </w:style>
  <w:style w:type="paragraph" w:styleId="BalloonText">
    <w:name w:val="Balloon Text"/>
    <w:basedOn w:val="Normal"/>
    <w:link w:val="BalloonTextChar"/>
    <w:uiPriority w:val="99"/>
    <w:semiHidden/>
    <w:unhideWhenUsed/>
    <w:rsid w:val="00373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FCD"/>
    <w:rPr>
      <w:rFonts w:ascii="Segoe UI" w:hAnsi="Segoe UI" w:cs="Segoe UI"/>
      <w:kern w:val="0"/>
      <w:sz w:val="18"/>
      <w:szCs w:val="18"/>
      <w:lang w:val="en-GB"/>
      <w14:ligatures w14:val="none"/>
    </w:rPr>
  </w:style>
  <w:style w:type="paragraph" w:customStyle="1" w:styleId="Style17">
    <w:name w:val="Style17"/>
    <w:basedOn w:val="Normal"/>
    <w:uiPriority w:val="99"/>
    <w:rsid w:val="00373FCD"/>
    <w:pPr>
      <w:widowControl w:val="0"/>
      <w:autoSpaceDE w:val="0"/>
      <w:autoSpaceDN w:val="0"/>
      <w:adjustRightInd w:val="0"/>
      <w:spacing w:after="0" w:line="274" w:lineRule="exact"/>
      <w:ind w:hanging="715"/>
    </w:pPr>
    <w:rPr>
      <w:rFonts w:ascii="Times New Roman" w:eastAsiaTheme="minorEastAsia" w:hAnsi="Times New Roman" w:cs="Times New Roman"/>
      <w:sz w:val="24"/>
      <w:szCs w:val="24"/>
      <w:lang w:val="lv-LV" w:eastAsia="lv-LV"/>
    </w:rPr>
  </w:style>
  <w:style w:type="paragraph" w:customStyle="1" w:styleId="Default">
    <w:name w:val="Default"/>
    <w:rsid w:val="00373FC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373F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3FCD"/>
    <w:rPr>
      <w:kern w:val="0"/>
      <w:lang w:val="en-GB"/>
      <w14:ligatures w14:val="none"/>
    </w:rPr>
  </w:style>
  <w:style w:type="paragraph" w:styleId="Footer">
    <w:name w:val="footer"/>
    <w:basedOn w:val="Normal"/>
    <w:link w:val="FooterChar"/>
    <w:uiPriority w:val="99"/>
    <w:unhideWhenUsed/>
    <w:rsid w:val="00373F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3FCD"/>
    <w:rPr>
      <w:kern w:val="0"/>
      <w:lang w:val="en-GB"/>
      <w14:ligatures w14:val="none"/>
    </w:rPr>
  </w:style>
  <w:style w:type="character" w:styleId="FollowedHyperlink">
    <w:name w:val="FollowedHyperlink"/>
    <w:basedOn w:val="DefaultParagraphFont"/>
    <w:uiPriority w:val="99"/>
    <w:semiHidden/>
    <w:unhideWhenUsed/>
    <w:rsid w:val="00373FCD"/>
    <w:rPr>
      <w:color w:val="96607D" w:themeColor="followedHyperlink"/>
      <w:u w:val="single"/>
    </w:rPr>
  </w:style>
  <w:style w:type="character" w:customStyle="1" w:styleId="data-product-info-title">
    <w:name w:val="data-product-info-title"/>
    <w:basedOn w:val="DefaultParagraphFont"/>
    <w:rsid w:val="00373FCD"/>
  </w:style>
  <w:style w:type="character" w:customStyle="1" w:styleId="data-product-info-code">
    <w:name w:val="data-product-info-code"/>
    <w:basedOn w:val="DefaultParagraphFont"/>
    <w:rsid w:val="00373FCD"/>
  </w:style>
  <w:style w:type="character" w:customStyle="1" w:styleId="infoboxtext-data">
    <w:name w:val="infobox__text-data"/>
    <w:basedOn w:val="DefaultParagraphFont"/>
    <w:rsid w:val="00373FCD"/>
  </w:style>
  <w:style w:type="character" w:customStyle="1" w:styleId="data-product-info-source-title">
    <w:name w:val="data-product-info-source-title"/>
    <w:basedOn w:val="DefaultParagraphFont"/>
    <w:rsid w:val="00373FCD"/>
  </w:style>
  <w:style w:type="character" w:customStyle="1" w:styleId="data-product-info-source-value">
    <w:name w:val="data-product-info-source-value"/>
    <w:basedOn w:val="DefaultParagraphFont"/>
    <w:rsid w:val="00373FCD"/>
  </w:style>
  <w:style w:type="character" w:styleId="Mention">
    <w:name w:val="Mention"/>
    <w:basedOn w:val="DefaultParagraphFont"/>
    <w:uiPriority w:val="99"/>
    <w:unhideWhenUsed/>
    <w:rsid w:val="00373FCD"/>
    <w:rPr>
      <w:color w:val="2B579A"/>
      <w:shd w:val="clear" w:color="auto" w:fill="E1DFDD"/>
    </w:rPr>
  </w:style>
  <w:style w:type="paragraph" w:customStyle="1" w:styleId="Style2">
    <w:name w:val="Style2"/>
    <w:basedOn w:val="Normal"/>
    <w:uiPriority w:val="99"/>
    <w:rsid w:val="00373FCD"/>
    <w:pPr>
      <w:widowControl w:val="0"/>
      <w:autoSpaceDE w:val="0"/>
      <w:autoSpaceDN w:val="0"/>
      <w:adjustRightInd w:val="0"/>
      <w:spacing w:after="0" w:line="269" w:lineRule="exact"/>
      <w:jc w:val="both"/>
    </w:pPr>
    <w:rPr>
      <w:rFonts w:ascii="Times New Roman" w:eastAsiaTheme="minorEastAsia" w:hAnsi="Times New Roman" w:cs="Times New Roman"/>
      <w:sz w:val="24"/>
      <w:szCs w:val="24"/>
      <w:lang w:val="lv-LV" w:eastAsia="lv-LV"/>
    </w:rPr>
  </w:style>
  <w:style w:type="character" w:customStyle="1" w:styleId="mord">
    <w:name w:val="mord"/>
    <w:basedOn w:val="DefaultParagraphFont"/>
    <w:rsid w:val="00373FCD"/>
  </w:style>
  <w:style w:type="character" w:customStyle="1" w:styleId="vlist-s">
    <w:name w:val="vlist-s"/>
    <w:basedOn w:val="DefaultParagraphFont"/>
    <w:rsid w:val="00373FCD"/>
  </w:style>
  <w:style w:type="character" w:customStyle="1" w:styleId="mrel">
    <w:name w:val="mrel"/>
    <w:basedOn w:val="DefaultParagraphFont"/>
    <w:rsid w:val="00373FCD"/>
  </w:style>
  <w:style w:type="character" w:customStyle="1" w:styleId="delimsizing">
    <w:name w:val="delimsizing"/>
    <w:basedOn w:val="DefaultParagraphFont"/>
    <w:rsid w:val="00373FCD"/>
  </w:style>
  <w:style w:type="character" w:customStyle="1" w:styleId="mbin">
    <w:name w:val="mbin"/>
    <w:basedOn w:val="DefaultParagraphFont"/>
    <w:rsid w:val="00373FCD"/>
  </w:style>
  <w:style w:type="paragraph" w:styleId="TOCHeading">
    <w:name w:val="TOC Heading"/>
    <w:basedOn w:val="Heading1"/>
    <w:next w:val="Normal"/>
    <w:uiPriority w:val="39"/>
    <w:unhideWhenUsed/>
    <w:qFormat/>
    <w:rsid w:val="00373FCD"/>
    <w:pPr>
      <w:spacing w:before="240" w:after="0"/>
      <w:outlineLvl w:val="9"/>
    </w:pPr>
    <w:rPr>
      <w:sz w:val="32"/>
      <w:szCs w:val="32"/>
      <w:lang w:val="en-US"/>
    </w:rPr>
  </w:style>
  <w:style w:type="paragraph" w:customStyle="1" w:styleId="paragraph">
    <w:name w:val="paragraph"/>
    <w:basedOn w:val="Normal"/>
    <w:rsid w:val="00C10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04F0"/>
  </w:style>
  <w:style w:type="character" w:customStyle="1" w:styleId="eop">
    <w:name w:val="eop"/>
    <w:basedOn w:val="DefaultParagraphFont"/>
    <w:rsid w:val="00C1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718644">
      <w:bodyDiv w:val="1"/>
      <w:marLeft w:val="0"/>
      <w:marRight w:val="0"/>
      <w:marTop w:val="0"/>
      <w:marBottom w:val="0"/>
      <w:divBdr>
        <w:top w:val="none" w:sz="0" w:space="0" w:color="auto"/>
        <w:left w:val="none" w:sz="0" w:space="0" w:color="auto"/>
        <w:bottom w:val="none" w:sz="0" w:space="0" w:color="auto"/>
        <w:right w:val="none" w:sz="0" w:space="0" w:color="auto"/>
      </w:divBdr>
    </w:div>
    <w:div w:id="1288974137">
      <w:bodyDiv w:val="1"/>
      <w:marLeft w:val="0"/>
      <w:marRight w:val="0"/>
      <w:marTop w:val="0"/>
      <w:marBottom w:val="0"/>
      <w:divBdr>
        <w:top w:val="none" w:sz="0" w:space="0" w:color="auto"/>
        <w:left w:val="none" w:sz="0" w:space="0" w:color="auto"/>
        <w:bottom w:val="none" w:sz="0" w:space="0" w:color="auto"/>
        <w:right w:val="none" w:sz="0" w:space="0" w:color="auto"/>
      </w:divBdr>
    </w:div>
    <w:div w:id="1912541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ectindustry.com/industrial-manufacturer/waste-bin-9635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mental-expert.com/waste-recycling/waste-containers/compan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ages.co.uk/companies/manufacturer%20producer/dustbins-%20waste%20bin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V/TXT/?uri=CELEX%3A32021R1058&amp;qid=1625463913918" TargetMode="External"/><Relationship Id="rId13" Type="http://schemas.openxmlformats.org/officeDocument/2006/relationships/hyperlink" Target="https://ec.europa.eu/regional_policy/sources/policy/communication/support_kit_visibility_2127/en.pdf" TargetMode="External"/><Relationship Id="rId3" Type="http://schemas.openxmlformats.org/officeDocument/2006/relationships/hyperlink" Target="https://www.ceisaret.com/lv/ce-standardlari/" TargetMode="External"/><Relationship Id="rId7" Type="http://schemas.openxmlformats.org/officeDocument/2006/relationships/hyperlink" Target="https://www.dnv271containers.com/DNVContainerStandard2-7-1/DNV2-7-1StandardJune2013.pdf" TargetMode="External"/><Relationship Id="rId12" Type="http://schemas.openxmlformats.org/officeDocument/2006/relationships/hyperlink" Target="https://www.esfondi.lv/normativie-akti-un-dokumenti/2021-2027-planosanas-periods" TargetMode="External"/><Relationship Id="rId17" Type="http://schemas.openxmlformats.org/officeDocument/2006/relationships/hyperlink" Target="https://likumi.lv/ta/id/337993-noteikumi-par-razotaja-paplasinatas-atbildibas-sistemas-izveidi-un-piemerosanu-plastmasu-saturosiem-izstradajumiem" TargetMode="External"/><Relationship Id="rId2" Type="http://schemas.openxmlformats.org/officeDocument/2006/relationships/hyperlink" Target="https://likumi.lv/ta/id/221378-atkritumu-apsaimniekosanas-likums" TargetMode="External"/><Relationship Id="rId16" Type="http://schemas.openxmlformats.org/officeDocument/2006/relationships/hyperlink" Target="https://likumi.lv/ta/id/221378-atkritumu-apsaimniekosanas-likums" TargetMode="External"/><Relationship Id="rId1" Type="http://schemas.openxmlformats.org/officeDocument/2006/relationships/hyperlink" Target="https://www.vestnesis.lv/op/2024/64.12" TargetMode="External"/><Relationship Id="rId6" Type="http://schemas.openxmlformats.org/officeDocument/2006/relationships/hyperlink" Target="https://www.din.de/en/about-standards/din-standards" TargetMode="External"/><Relationship Id="rId11" Type="http://schemas.openxmlformats.org/officeDocument/2006/relationships/hyperlink" Target="https://ec.europa.eu/eurostat/databrowser/view/PRC_HICP_MANR__custom_3761882/bookmark/table?lang=en&amp;bookmarkId=4ad27e6f-358a-4a3d-82a0-587d69a833eb" TargetMode="External"/><Relationship Id="rId5" Type="http://schemas.openxmlformats.org/officeDocument/2006/relationships/hyperlink" Target="https://www.ral-guetezeichen.de/en/what-are-ral-guetezeichen-quality-marks/" TargetMode="External"/><Relationship Id="rId15" Type="http://schemas.openxmlformats.org/officeDocument/2006/relationships/hyperlink" Target="https://likumi.lv/ta/id/287396-noteikumi-par-atkritumu-savaksanas-un-skirosanas-vietam" TargetMode="External"/><Relationship Id="rId10"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hyperlink" Target="https://www.boutique.afnor.org/en-gb/standard/nf-en-8401/mobile-waste-and-recycling-containers-part-1-containers-with-2-wheels-with-/fa190503/85322" TargetMode="External"/><Relationship Id="rId9" Type="http://schemas.openxmlformats.org/officeDocument/2006/relationships/hyperlink" Target="https://eur-lex.europa.eu/legal-content/LV/TXT/?uri=uriserv%3AOJ.C_.2021.200.01.0001.01.LAV&amp;toc=OJ%3AC%3A2021%3A200%3ATOC" TargetMode="External"/><Relationship Id="rId14" Type="http://schemas.openxmlformats.org/officeDocument/2006/relationships/hyperlink" Target="https://likumi.lv/ta/id/327220-atkritumu-dalitas-savaksanas-sagatavosanas-atkartotai-izmantosanai-parstrades-un-materialu-regeneracij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7" ma:contentTypeDescription="Izveidot jaunu dokumentu." ma:contentTypeScope="" ma:versionID="ffd651fbf6ae690529fbc3259f40f04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a909db94c47570f47c4c97b04d114f2"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86bda016-40ce-41bc-8074-ef9be96b3b11}"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1870c0-76d0-405c-8f5a-8c5a6110650f">
      <Terms xmlns="http://schemas.microsoft.com/office/infopath/2007/PartnerControls"/>
    </lcf76f155ced4ddcb4097134ff3c332f>
    <TaxCatchAll xmlns="97ad5a38-d7de-4b51-9c9d-6f1c61b32969" xsi:nil="true"/>
  </documentManagement>
</p:properties>
</file>

<file path=customXml/itemProps1.xml><?xml version="1.0" encoding="utf-8"?>
<ds:datastoreItem xmlns:ds="http://schemas.openxmlformats.org/officeDocument/2006/customXml" ds:itemID="{51C3CA84-F94A-4F19-BFF3-9358E501444A}">
  <ds:schemaRefs>
    <ds:schemaRef ds:uri="http://schemas.microsoft.com/sharepoint/v3/contenttype/forms"/>
  </ds:schemaRefs>
</ds:datastoreItem>
</file>

<file path=customXml/itemProps2.xml><?xml version="1.0" encoding="utf-8"?>
<ds:datastoreItem xmlns:ds="http://schemas.openxmlformats.org/officeDocument/2006/customXml" ds:itemID="{707B3A74-1CBA-4BFC-B3E7-033C2B430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74551-634B-4C1F-896C-7D60288DFD37}">
  <ds:schemaRefs>
    <ds:schemaRef ds:uri="http://schemas.openxmlformats.org/officeDocument/2006/bibliography"/>
  </ds:schemaRefs>
</ds:datastoreItem>
</file>

<file path=customXml/itemProps4.xml><?xml version="1.0" encoding="utf-8"?>
<ds:datastoreItem xmlns:ds="http://schemas.openxmlformats.org/officeDocument/2006/customXml" ds:itemID="{3B2D1F8D-D22D-45B1-89BC-D3C65C46E901}">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97ad5a38-d7de-4b51-9c9d-6f1c61b32969"/>
    <ds:schemaRef ds:uri="http://schemas.microsoft.com/office/2006/metadata/properties"/>
    <ds:schemaRef ds:uri="http://purl.org/dc/elements/1.1/"/>
    <ds:schemaRef ds:uri="http://schemas.microsoft.com/office/infopath/2007/PartnerControls"/>
    <ds:schemaRef ds:uri="071870c0-76d0-405c-8f5a-8c5a6110650f"/>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35973</Words>
  <Characters>20505</Characters>
  <Application>Microsoft Office Word</Application>
  <DocSecurity>0</DocSecurity>
  <Lines>170</Lines>
  <Paragraphs>112</Paragraphs>
  <ScaleCrop>false</ScaleCrop>
  <Company/>
  <LinksUpToDate>false</LinksUpToDate>
  <CharactersWithSpaces>56366</CharactersWithSpaces>
  <SharedDoc>false</SharedDoc>
  <HLinks>
    <vt:vector size="174" baseType="variant">
      <vt:variant>
        <vt:i4>4128872</vt:i4>
      </vt:variant>
      <vt:variant>
        <vt:i4>60</vt:i4>
      </vt:variant>
      <vt:variant>
        <vt:i4>0</vt:i4>
      </vt:variant>
      <vt:variant>
        <vt:i4>5</vt:i4>
      </vt:variant>
      <vt:variant>
        <vt:lpwstr>https://www.environmental-expert.com/waste-recycling/waste-containers/companies</vt:lpwstr>
      </vt:variant>
      <vt:variant>
        <vt:lpwstr/>
      </vt:variant>
      <vt:variant>
        <vt:i4>4587600</vt:i4>
      </vt:variant>
      <vt:variant>
        <vt:i4>57</vt:i4>
      </vt:variant>
      <vt:variant>
        <vt:i4>0</vt:i4>
      </vt:variant>
      <vt:variant>
        <vt:i4>5</vt:i4>
      </vt:variant>
      <vt:variant>
        <vt:lpwstr>https://www.europages.co.uk/companies/manufacturer producer/dustbins- waste bins.html</vt:lpwstr>
      </vt:variant>
      <vt:variant>
        <vt:lpwstr/>
      </vt:variant>
      <vt:variant>
        <vt:i4>4128801</vt:i4>
      </vt:variant>
      <vt:variant>
        <vt:i4>54</vt:i4>
      </vt:variant>
      <vt:variant>
        <vt:i4>0</vt:i4>
      </vt:variant>
      <vt:variant>
        <vt:i4>5</vt:i4>
      </vt:variant>
      <vt:variant>
        <vt:lpwstr>https://www.directindustry.com/industrial-manufacturer/waste-bin-96354.html</vt:lpwstr>
      </vt:variant>
      <vt:variant>
        <vt:lpwstr/>
      </vt:variant>
      <vt:variant>
        <vt:i4>1507409</vt:i4>
      </vt:variant>
      <vt:variant>
        <vt:i4>51</vt:i4>
      </vt:variant>
      <vt:variant>
        <vt:i4>0</vt:i4>
      </vt:variant>
      <vt:variant>
        <vt:i4>5</vt:i4>
      </vt:variant>
      <vt:variant>
        <vt:lpwstr>http://www.google.lv/</vt:lpwstr>
      </vt:variant>
      <vt:variant>
        <vt:lpwstr/>
      </vt:variant>
      <vt:variant>
        <vt:i4>1048639</vt:i4>
      </vt:variant>
      <vt:variant>
        <vt:i4>44</vt:i4>
      </vt:variant>
      <vt:variant>
        <vt:i4>0</vt:i4>
      </vt:variant>
      <vt:variant>
        <vt:i4>5</vt:i4>
      </vt:variant>
      <vt:variant>
        <vt:lpwstr/>
      </vt:variant>
      <vt:variant>
        <vt:lpwstr>_Toc164331931</vt:lpwstr>
      </vt:variant>
      <vt:variant>
        <vt:i4>1048639</vt:i4>
      </vt:variant>
      <vt:variant>
        <vt:i4>38</vt:i4>
      </vt:variant>
      <vt:variant>
        <vt:i4>0</vt:i4>
      </vt:variant>
      <vt:variant>
        <vt:i4>5</vt:i4>
      </vt:variant>
      <vt:variant>
        <vt:lpwstr/>
      </vt:variant>
      <vt:variant>
        <vt:lpwstr>_Toc164331930</vt:lpwstr>
      </vt:variant>
      <vt:variant>
        <vt:i4>1114175</vt:i4>
      </vt:variant>
      <vt:variant>
        <vt:i4>32</vt:i4>
      </vt:variant>
      <vt:variant>
        <vt:i4>0</vt:i4>
      </vt:variant>
      <vt:variant>
        <vt:i4>5</vt:i4>
      </vt:variant>
      <vt:variant>
        <vt:lpwstr/>
      </vt:variant>
      <vt:variant>
        <vt:lpwstr>_Toc164331929</vt:lpwstr>
      </vt:variant>
      <vt:variant>
        <vt:i4>1114175</vt:i4>
      </vt:variant>
      <vt:variant>
        <vt:i4>26</vt:i4>
      </vt:variant>
      <vt:variant>
        <vt:i4>0</vt:i4>
      </vt:variant>
      <vt:variant>
        <vt:i4>5</vt:i4>
      </vt:variant>
      <vt:variant>
        <vt:lpwstr/>
      </vt:variant>
      <vt:variant>
        <vt:lpwstr>_Toc164331928</vt:lpwstr>
      </vt:variant>
      <vt:variant>
        <vt:i4>1114175</vt:i4>
      </vt:variant>
      <vt:variant>
        <vt:i4>20</vt:i4>
      </vt:variant>
      <vt:variant>
        <vt:i4>0</vt:i4>
      </vt:variant>
      <vt:variant>
        <vt:i4>5</vt:i4>
      </vt:variant>
      <vt:variant>
        <vt:lpwstr/>
      </vt:variant>
      <vt:variant>
        <vt:lpwstr>_Toc164331927</vt:lpwstr>
      </vt:variant>
      <vt:variant>
        <vt:i4>1114175</vt:i4>
      </vt:variant>
      <vt:variant>
        <vt:i4>14</vt:i4>
      </vt:variant>
      <vt:variant>
        <vt:i4>0</vt:i4>
      </vt:variant>
      <vt:variant>
        <vt:i4>5</vt:i4>
      </vt:variant>
      <vt:variant>
        <vt:lpwstr/>
      </vt:variant>
      <vt:variant>
        <vt:lpwstr>_Toc164331926</vt:lpwstr>
      </vt:variant>
      <vt:variant>
        <vt:i4>1114175</vt:i4>
      </vt:variant>
      <vt:variant>
        <vt:i4>8</vt:i4>
      </vt:variant>
      <vt:variant>
        <vt:i4>0</vt:i4>
      </vt:variant>
      <vt:variant>
        <vt:i4>5</vt:i4>
      </vt:variant>
      <vt:variant>
        <vt:lpwstr/>
      </vt:variant>
      <vt:variant>
        <vt:lpwstr>_Toc164331925</vt:lpwstr>
      </vt:variant>
      <vt:variant>
        <vt:i4>1114175</vt:i4>
      </vt:variant>
      <vt:variant>
        <vt:i4>2</vt:i4>
      </vt:variant>
      <vt:variant>
        <vt:i4>0</vt:i4>
      </vt:variant>
      <vt:variant>
        <vt:i4>5</vt:i4>
      </vt:variant>
      <vt:variant>
        <vt:lpwstr/>
      </vt:variant>
      <vt:variant>
        <vt:lpwstr>_Toc164331924</vt:lpwstr>
      </vt:variant>
      <vt:variant>
        <vt:i4>852036</vt:i4>
      </vt:variant>
      <vt:variant>
        <vt:i4>48</vt:i4>
      </vt:variant>
      <vt:variant>
        <vt:i4>0</vt:i4>
      </vt:variant>
      <vt:variant>
        <vt:i4>5</vt:i4>
      </vt:variant>
      <vt:variant>
        <vt:lpwstr>https://likumi.lv/ta/id/337993-noteikumi-par-razotaja-paplasinatas-atbildibas-sistemas-izveidi-un-piemerosanu-plastmasu-saturosiem-izstradajumiem</vt:lpwstr>
      </vt:variant>
      <vt:variant>
        <vt:lpwstr/>
      </vt:variant>
      <vt:variant>
        <vt:i4>458780</vt:i4>
      </vt:variant>
      <vt:variant>
        <vt:i4>45</vt:i4>
      </vt:variant>
      <vt:variant>
        <vt:i4>0</vt:i4>
      </vt:variant>
      <vt:variant>
        <vt:i4>5</vt:i4>
      </vt:variant>
      <vt:variant>
        <vt:lpwstr>https://likumi.lv/ta/id/221378-atkritumu-apsaimniekosanas-likums</vt:lpwstr>
      </vt:variant>
      <vt:variant>
        <vt:lpwstr/>
      </vt:variant>
      <vt:variant>
        <vt:i4>3538992</vt:i4>
      </vt:variant>
      <vt:variant>
        <vt:i4>42</vt:i4>
      </vt:variant>
      <vt:variant>
        <vt:i4>0</vt:i4>
      </vt:variant>
      <vt:variant>
        <vt:i4>5</vt:i4>
      </vt:variant>
      <vt:variant>
        <vt:lpwstr>https://likumi.lv/ta/id/287396-noteikumi-par-atkritumu-savaksanas-un-skirosanas-vietam</vt:lpwstr>
      </vt:variant>
      <vt:variant>
        <vt:lpwstr/>
      </vt:variant>
      <vt:variant>
        <vt:i4>4587597</vt:i4>
      </vt:variant>
      <vt:variant>
        <vt:i4>39</vt:i4>
      </vt:variant>
      <vt:variant>
        <vt:i4>0</vt:i4>
      </vt:variant>
      <vt:variant>
        <vt:i4>5</vt:i4>
      </vt:variant>
      <vt:variant>
        <vt:lpwstr>https://likumi.lv/ta/id/327220-atkritumu-dalitas-savaksanas-sagatavosanas-atkartotai-izmantosanai-parstrades-un-materialu-regeneracijas-noteikumi</vt:lpwstr>
      </vt:variant>
      <vt:variant>
        <vt:lpwstr/>
      </vt:variant>
      <vt:variant>
        <vt:i4>3670070</vt:i4>
      </vt:variant>
      <vt:variant>
        <vt:i4>36</vt:i4>
      </vt:variant>
      <vt:variant>
        <vt:i4>0</vt:i4>
      </vt:variant>
      <vt:variant>
        <vt:i4>5</vt:i4>
      </vt:variant>
      <vt:variant>
        <vt:lpwstr>https://ec.europa.eu/regional_policy/sources/policy/communication/support_kit_visibility_2127/en.pdf</vt:lpwstr>
      </vt:variant>
      <vt:variant>
        <vt:lpwstr/>
      </vt:variant>
      <vt:variant>
        <vt:i4>1572928</vt:i4>
      </vt:variant>
      <vt:variant>
        <vt:i4>33</vt:i4>
      </vt:variant>
      <vt:variant>
        <vt:i4>0</vt:i4>
      </vt:variant>
      <vt:variant>
        <vt:i4>5</vt:i4>
      </vt:variant>
      <vt:variant>
        <vt:lpwstr>https://www.esfondi.lv/normativie-akti-un-dokumenti/2021-2027-planosanas-periods</vt:lpwstr>
      </vt:variant>
      <vt:variant>
        <vt:lpwstr/>
      </vt:variant>
      <vt:variant>
        <vt:i4>8257626</vt:i4>
      </vt:variant>
      <vt:variant>
        <vt:i4>30</vt:i4>
      </vt:variant>
      <vt:variant>
        <vt:i4>0</vt:i4>
      </vt:variant>
      <vt:variant>
        <vt:i4>5</vt:i4>
      </vt:variant>
      <vt:variant>
        <vt:lpwstr>https://ec.europa.eu/eurostat/databrowser/view/PRC_HICP_MANR__custom_3761882/bookmark/table?lang=en&amp;bookmarkId=4ad27e6f-358a-4a3d-82a0-587d69a833eb</vt:lpwstr>
      </vt:variant>
      <vt:variant>
        <vt:lpwstr/>
      </vt:variant>
      <vt:variant>
        <vt:i4>3276917</vt:i4>
      </vt:variant>
      <vt:variant>
        <vt:i4>27</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1507365</vt:i4>
      </vt:variant>
      <vt:variant>
        <vt:i4>24</vt:i4>
      </vt:variant>
      <vt:variant>
        <vt:i4>0</vt:i4>
      </vt:variant>
      <vt:variant>
        <vt:i4>5</vt:i4>
      </vt:variant>
      <vt:variant>
        <vt:lpwstr>https://eur-lex.europa.eu/legal-content/LV/TXT/?uri=uriserv%3AOJ.C_.2021.200.01.0001.01.LAV&amp;toc=OJ%3AC%3A2021%3A200%3ATOC</vt:lpwstr>
      </vt:variant>
      <vt:variant>
        <vt:lpwstr/>
      </vt:variant>
      <vt:variant>
        <vt:i4>5832706</vt:i4>
      </vt:variant>
      <vt:variant>
        <vt:i4>21</vt:i4>
      </vt:variant>
      <vt:variant>
        <vt:i4>0</vt:i4>
      </vt:variant>
      <vt:variant>
        <vt:i4>5</vt:i4>
      </vt:variant>
      <vt:variant>
        <vt:lpwstr>https://eur-lex.europa.eu/legal-content/LV/TXT/?uri=CELEX%3A32021R1058&amp;qid=1625463913918</vt:lpwstr>
      </vt:variant>
      <vt:variant>
        <vt:lpwstr/>
      </vt:variant>
      <vt:variant>
        <vt:i4>2162803</vt:i4>
      </vt:variant>
      <vt:variant>
        <vt:i4>18</vt:i4>
      </vt:variant>
      <vt:variant>
        <vt:i4>0</vt:i4>
      </vt:variant>
      <vt:variant>
        <vt:i4>5</vt:i4>
      </vt:variant>
      <vt:variant>
        <vt:lpwstr>https://www.dnv271containers.com/DNVContainerStandard2-7-1/DNV2-7-1StandardJune2013.pdf</vt:lpwstr>
      </vt:variant>
      <vt:variant>
        <vt:lpwstr/>
      </vt:variant>
      <vt:variant>
        <vt:i4>7405676</vt:i4>
      </vt:variant>
      <vt:variant>
        <vt:i4>15</vt:i4>
      </vt:variant>
      <vt:variant>
        <vt:i4>0</vt:i4>
      </vt:variant>
      <vt:variant>
        <vt:i4>5</vt:i4>
      </vt:variant>
      <vt:variant>
        <vt:lpwstr>https://www.din.de/en/about-standards/din-standards</vt:lpwstr>
      </vt:variant>
      <vt:variant>
        <vt:lpwstr/>
      </vt:variant>
      <vt:variant>
        <vt:i4>6619198</vt:i4>
      </vt:variant>
      <vt:variant>
        <vt:i4>12</vt:i4>
      </vt:variant>
      <vt:variant>
        <vt:i4>0</vt:i4>
      </vt:variant>
      <vt:variant>
        <vt:i4>5</vt:i4>
      </vt:variant>
      <vt:variant>
        <vt:lpwstr>https://www.ral-guetezeichen.de/en/what-are-ral-guetezeichen-quality-marks/</vt:lpwstr>
      </vt:variant>
      <vt:variant>
        <vt:lpwstr/>
      </vt:variant>
      <vt:variant>
        <vt:i4>3145832</vt:i4>
      </vt:variant>
      <vt:variant>
        <vt:i4>9</vt:i4>
      </vt:variant>
      <vt:variant>
        <vt:i4>0</vt:i4>
      </vt:variant>
      <vt:variant>
        <vt:i4>5</vt:i4>
      </vt:variant>
      <vt:variant>
        <vt:lpwstr>https://www.boutique.afnor.org/en-gb/standard/nf-en-8401/mobile-waste-and-recycling-containers-part-1-containers-with-2-wheels-with-/fa190503/85322</vt:lpwstr>
      </vt:variant>
      <vt:variant>
        <vt:lpwstr/>
      </vt:variant>
      <vt:variant>
        <vt:i4>4521999</vt:i4>
      </vt:variant>
      <vt:variant>
        <vt:i4>6</vt:i4>
      </vt:variant>
      <vt:variant>
        <vt:i4>0</vt:i4>
      </vt:variant>
      <vt:variant>
        <vt:i4>5</vt:i4>
      </vt:variant>
      <vt:variant>
        <vt:lpwstr>https://www.ceisaret.com/lv/ce-standardlari/</vt:lpwstr>
      </vt:variant>
      <vt:variant>
        <vt:lpwstr/>
      </vt:variant>
      <vt:variant>
        <vt:i4>458780</vt:i4>
      </vt:variant>
      <vt:variant>
        <vt:i4>3</vt:i4>
      </vt:variant>
      <vt:variant>
        <vt:i4>0</vt:i4>
      </vt:variant>
      <vt:variant>
        <vt:i4>5</vt:i4>
      </vt:variant>
      <vt:variant>
        <vt:lpwstr>https://likumi.lv/ta/id/221378-atkritumu-apsaimniekosanas-likums</vt:lpwstr>
      </vt:variant>
      <vt:variant>
        <vt:lpwstr/>
      </vt:variant>
      <vt:variant>
        <vt:i4>6488114</vt:i4>
      </vt:variant>
      <vt:variant>
        <vt:i4>0</vt:i4>
      </vt:variant>
      <vt:variant>
        <vt:i4>0</vt:i4>
      </vt:variant>
      <vt:variant>
        <vt:i4>5</vt:i4>
      </vt:variant>
      <vt:variant>
        <vt:lpwstr>https://www.vestnesis.lv/op/2024/64.12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Zakka</dc:creator>
  <cp:keywords/>
  <dc:description/>
  <cp:lastModifiedBy>Signe Zakka</cp:lastModifiedBy>
  <cp:revision>2</cp:revision>
  <dcterms:created xsi:type="dcterms:W3CDTF">2024-05-14T13:03:00Z</dcterms:created>
  <dcterms:modified xsi:type="dcterms:W3CDTF">2024-05-14T13:03:00Z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