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DC539" w14:textId="7133A7A9" w:rsidR="00856A92" w:rsidRPr="00BF7ACF" w:rsidRDefault="00BF7ACF" w:rsidP="00D679A1">
      <w:pPr>
        <w:spacing w:after="120" w:line="240" w:lineRule="auto"/>
        <w:jc w:val="center"/>
        <w:rPr>
          <w:rFonts w:ascii="Times New Roman" w:hAnsi="Times New Roman" w:cs="Times New Roman"/>
          <w:b/>
          <w:sz w:val="28"/>
          <w:szCs w:val="28"/>
        </w:rPr>
      </w:pPr>
      <w:r w:rsidRPr="00BF7ACF">
        <w:rPr>
          <w:rFonts w:ascii="Times New Roman" w:hAnsi="Times New Roman" w:cs="Times New Roman"/>
          <w:b/>
          <w:sz w:val="28"/>
          <w:szCs w:val="28"/>
        </w:rPr>
        <w:t>Vadlīnijas saistošo noteikumu izstrādei par tirdzniecību publiskās vietās un tirgus statusa piešķiršanu</w:t>
      </w:r>
    </w:p>
    <w:p w14:paraId="43D3EA1C" w14:textId="3DB5AD85" w:rsidR="00FA776B" w:rsidRDefault="00FA776B" w:rsidP="00D679A1">
      <w:pPr>
        <w:spacing w:after="120" w:line="240" w:lineRule="auto"/>
        <w:jc w:val="both"/>
        <w:rPr>
          <w:rFonts w:ascii="Times New Roman" w:hAnsi="Times New Roman" w:cs="Times New Roman"/>
          <w:sz w:val="24"/>
          <w:szCs w:val="24"/>
          <w:u w:val="single"/>
        </w:rPr>
      </w:pPr>
      <w:r w:rsidRPr="00FA776B">
        <w:rPr>
          <w:rFonts w:ascii="Times New Roman" w:hAnsi="Times New Roman" w:cs="Times New Roman"/>
          <w:sz w:val="24"/>
          <w:szCs w:val="24"/>
          <w:u w:val="single"/>
        </w:rPr>
        <w:t xml:space="preserve">Saskaņā ar Pašvaldību likuma 47. panta otro daļu saistošie noteikumi </w:t>
      </w:r>
      <w:r w:rsidRPr="00FA776B">
        <w:rPr>
          <w:rFonts w:ascii="Times New Roman" w:hAnsi="Times New Roman" w:cs="Times New Roman"/>
          <w:sz w:val="24"/>
          <w:szCs w:val="24"/>
          <w:u w:val="single"/>
          <w:shd w:val="clear" w:color="auto" w:fill="FFFFFF"/>
        </w:rPr>
        <w:t>par ielu tirdzniecību un tirdzniecību tirgū</w:t>
      </w:r>
      <w:r w:rsidRPr="00FA776B">
        <w:rPr>
          <w:rFonts w:ascii="Times New Roman" w:hAnsi="Times New Roman" w:cs="Times New Roman"/>
          <w:sz w:val="24"/>
          <w:szCs w:val="24"/>
          <w:u w:val="single"/>
        </w:rPr>
        <w:t xml:space="preserve">, ja dome paredz administratīvos sodus par saistošo noteikumu pārkāpšanu, </w:t>
      </w:r>
      <w:r w:rsidR="007733C7">
        <w:rPr>
          <w:rFonts w:ascii="Times New Roman" w:hAnsi="Times New Roman" w:cs="Times New Roman"/>
          <w:sz w:val="24"/>
          <w:szCs w:val="24"/>
          <w:u w:val="single"/>
        </w:rPr>
        <w:t>nosūtāmi</w:t>
      </w:r>
      <w:r w:rsidRPr="00FA776B">
        <w:rPr>
          <w:rFonts w:ascii="Times New Roman" w:hAnsi="Times New Roman" w:cs="Times New Roman"/>
          <w:sz w:val="24"/>
          <w:szCs w:val="24"/>
          <w:u w:val="single"/>
        </w:rPr>
        <w:t xml:space="preserve"> VARAM izvērtēšanai un atzinuma sniegšanai</w:t>
      </w:r>
      <w:r w:rsidR="000F31F2">
        <w:rPr>
          <w:rFonts w:ascii="Times New Roman" w:hAnsi="Times New Roman" w:cs="Times New Roman"/>
          <w:sz w:val="24"/>
          <w:szCs w:val="24"/>
          <w:u w:val="single"/>
        </w:rPr>
        <w:t>.</w:t>
      </w:r>
    </w:p>
    <w:p w14:paraId="3E9A9513" w14:textId="77777777" w:rsidR="000F31F2" w:rsidRDefault="000F31F2" w:rsidP="000F31F2">
      <w:pPr>
        <w:pStyle w:val="NormalWeb"/>
        <w:spacing w:before="0" w:beforeAutospacing="0" w:after="120" w:afterAutospacing="0"/>
        <w:ind w:left="20" w:right="-6" w:firstLine="1"/>
        <w:jc w:val="both"/>
        <w:rPr>
          <w:color w:val="000000"/>
        </w:rPr>
      </w:pPr>
      <w:r>
        <w:rPr>
          <w:color w:val="000000"/>
        </w:rPr>
        <w:t xml:space="preserve">Pašvaldību likuma 45. panta otrās daļas 2. punkts noteic, ka dome ir tiesīga paredzēt administratīvos sodus par saistošo noteikumu pārkāpšanu, ja likumos nav noteikts citādi, </w:t>
      </w:r>
      <w:r w:rsidRPr="000F31F2">
        <w:rPr>
          <w:color w:val="000000"/>
        </w:rPr>
        <w:t>par ielu tirdzniecību un tirdzniecību tirgū</w:t>
      </w:r>
      <w:r>
        <w:rPr>
          <w:color w:val="000000"/>
        </w:rPr>
        <w:t>.</w:t>
      </w:r>
    </w:p>
    <w:p w14:paraId="44F62687" w14:textId="448F0AB5" w:rsidR="00BF7ACF" w:rsidRPr="00BF7ACF" w:rsidRDefault="00BF7ACF" w:rsidP="000F31F2">
      <w:pPr>
        <w:pStyle w:val="NormalWeb"/>
        <w:spacing w:before="0" w:beforeAutospacing="0" w:after="120" w:afterAutospacing="0"/>
        <w:ind w:left="20" w:right="-6" w:firstLine="1"/>
        <w:jc w:val="both"/>
      </w:pPr>
      <w:r w:rsidRPr="00BF7ACF">
        <w:t>Saistošo noteikumu par tirdzniecību publiskās vietās izdošanas tiesiskais pamatojums izriet no Ministru kabineta 2010. gada 12. maija noteikumu Nr. 440 “Noteikumi par tirdzniecības veidiem, kas saskaņojami ar pašvaldību, un tirdzniecības organizēšanas kārtību” (turpmāk – MK noteikumi Nr. 440) 8. un 9. punkta. Savukārt, ja pašvaldība nosaka arī kārtību, kādā tiek piešķirts tirgus statuss un tirgus pārvaldītājs saskaņo ar vietējo pašvaldību tirgus noteikumus, saistošo noteikumu izdošanas tiesiskajā pamatojumā norādāma arī atsauce uz MK noteikumu Nr. 440 8.</w:t>
      </w:r>
      <w:r w:rsidRPr="00BF7ACF">
        <w:rPr>
          <w:vertAlign w:val="superscript"/>
        </w:rPr>
        <w:t>1</w:t>
      </w:r>
      <w:r w:rsidRPr="00BF7ACF">
        <w:t> punktu. Saistošo noteikumu izdošanas tiesiskajā pamatojumā tiek ietvertas atsauces arī uz MK noteikumu Nr. 440 15.8., 19.7. un 26.9. apakšpunktu, ja pašvaldība pēc saviem ieskatiem saistošajos noteikumos paredz papildu informāciju vai saskaņojumu atļaujas ielu tirdzniecībai, ielu tirdzniecības organizēšanai saņemšanai vai paredz citu papildu informāciju, kas norādāma iepriekš minētajās pašvaldības izsniegtajās atļaujās.</w:t>
      </w:r>
      <w:r w:rsidRPr="00BF7ACF">
        <w:rPr>
          <w:shd w:val="clear" w:color="auto" w:fill="FFFF00"/>
        </w:rPr>
        <w:t xml:space="preserve"> </w:t>
      </w:r>
    </w:p>
    <w:p w14:paraId="3230F28B" w14:textId="77777777" w:rsidR="00BF7ACF" w:rsidRPr="00BF7ACF" w:rsidRDefault="00BF7ACF" w:rsidP="00D679A1">
      <w:pPr>
        <w:spacing w:after="120" w:line="240" w:lineRule="auto"/>
        <w:jc w:val="both"/>
        <w:rPr>
          <w:rFonts w:ascii="Times New Roman" w:hAnsi="Times New Roman" w:cs="Times New Roman"/>
          <w:sz w:val="24"/>
          <w:szCs w:val="24"/>
        </w:rPr>
      </w:pPr>
      <w:r w:rsidRPr="00BF7ACF">
        <w:rPr>
          <w:rFonts w:ascii="Times New Roman" w:eastAsia="Calibri" w:hAnsi="Times New Roman" w:cs="Times New Roman"/>
          <w:sz w:val="24"/>
          <w:szCs w:val="24"/>
        </w:rPr>
        <w:t>MK noteikumi Nr. 440 nosaka t</w:t>
      </w:r>
      <w:r w:rsidRPr="00BF7ACF">
        <w:rPr>
          <w:rFonts w:ascii="Times New Roman" w:hAnsi="Times New Roman" w:cs="Times New Roman"/>
          <w:sz w:val="24"/>
          <w:szCs w:val="24"/>
        </w:rPr>
        <w:t>irdzniecības veidus, kas saskaņojami ar pašvaldību, un tirdzniecības organizēšanas kārtību</w:t>
      </w:r>
      <w:r w:rsidRPr="00BF7ACF">
        <w:rPr>
          <w:rFonts w:ascii="Times New Roman" w:eastAsia="Calibri" w:hAnsi="Times New Roman" w:cs="Times New Roman"/>
          <w:sz w:val="24"/>
          <w:szCs w:val="24"/>
        </w:rPr>
        <w:t>. Saskaņā ar MK Noteikumu Nr. 440 3. punktu ar pašvaldību ir saskaņojama ielu tirdzniecība un tirgus.</w:t>
      </w:r>
    </w:p>
    <w:p w14:paraId="1AD58EBF" w14:textId="77777777" w:rsidR="00BF7ACF" w:rsidRDefault="00BF7ACF" w:rsidP="00D679A1">
      <w:pPr>
        <w:spacing w:after="120" w:line="240" w:lineRule="auto"/>
        <w:jc w:val="both"/>
        <w:rPr>
          <w:rFonts w:ascii="Times New Roman" w:hAnsi="Times New Roman" w:cs="Times New Roman"/>
          <w:sz w:val="24"/>
          <w:szCs w:val="24"/>
        </w:rPr>
      </w:pPr>
      <w:r w:rsidRPr="00BF7ACF">
        <w:rPr>
          <w:rFonts w:ascii="Times New Roman" w:eastAsia="Calibri" w:hAnsi="Times New Roman" w:cs="Times New Roman"/>
          <w:sz w:val="24"/>
          <w:szCs w:val="24"/>
        </w:rPr>
        <w:t>I</w:t>
      </w:r>
      <w:r w:rsidRPr="00BF7ACF">
        <w:rPr>
          <w:rFonts w:ascii="Times New Roman" w:hAnsi="Times New Roman" w:cs="Times New Roman"/>
          <w:sz w:val="24"/>
          <w:szCs w:val="24"/>
        </w:rPr>
        <w:t>elu tirdzniecība ir preču pārdošana pašvaldības iekārtotās vai ar pašvaldību saskaņotās publiskās vietās, tai skaitā tirdzniecība no pārvietojamā mazumtirdzniecības punkta.</w:t>
      </w:r>
      <w:r w:rsidRPr="00BF7ACF">
        <w:rPr>
          <w:rStyle w:val="FootnoteReference"/>
          <w:rFonts w:ascii="Times New Roman" w:hAnsi="Times New Roman" w:cs="Times New Roman"/>
          <w:sz w:val="24"/>
          <w:szCs w:val="24"/>
        </w:rPr>
        <w:footnoteReference w:id="1"/>
      </w:r>
      <w:r w:rsidRPr="00BF7ACF">
        <w:rPr>
          <w:rFonts w:ascii="Times New Roman" w:hAnsi="Times New Roman" w:cs="Times New Roman"/>
          <w:sz w:val="24"/>
          <w:szCs w:val="24"/>
        </w:rPr>
        <w:t xml:space="preserve"> Savukārt publiska vieta – šo noteikumu izpratnē jebkura vieta ārpus ēkas un pastāvīgās tirdzniecības vietas, kura neatkarīgi no tās īpašuma formas ir pieejama patērētājiem.</w:t>
      </w:r>
      <w:r w:rsidRPr="00BF7ACF">
        <w:rPr>
          <w:rStyle w:val="FootnoteReference"/>
          <w:rFonts w:ascii="Times New Roman" w:hAnsi="Times New Roman" w:cs="Times New Roman"/>
          <w:sz w:val="24"/>
          <w:szCs w:val="24"/>
        </w:rPr>
        <w:footnoteReference w:id="2"/>
      </w:r>
      <w:r w:rsidRPr="00BF7ACF">
        <w:rPr>
          <w:rFonts w:ascii="Times New Roman" w:hAnsi="Times New Roman" w:cs="Times New Roman"/>
          <w:sz w:val="24"/>
          <w:szCs w:val="24"/>
        </w:rPr>
        <w:t xml:space="preserve"> Tātad attiecīgi saistošie noteikumi ir saistoši tirdzniecības dalībniekiem (personas, kas pārdod preces</w:t>
      </w:r>
      <w:r w:rsidRPr="00BF7ACF">
        <w:rPr>
          <w:rStyle w:val="FootnoteReference"/>
          <w:rFonts w:ascii="Times New Roman" w:hAnsi="Times New Roman" w:cs="Times New Roman"/>
          <w:sz w:val="24"/>
          <w:szCs w:val="24"/>
        </w:rPr>
        <w:footnoteReference w:id="3"/>
      </w:r>
      <w:r w:rsidRPr="00BF7ACF">
        <w:rPr>
          <w:rFonts w:ascii="Times New Roman" w:hAnsi="Times New Roman" w:cs="Times New Roman"/>
          <w:sz w:val="24"/>
          <w:szCs w:val="24"/>
        </w:rPr>
        <w:t>) ne tikai pašvaldībai piederošās teritorijās, bet arī privātpersonām piederošajās publiskajās teritorijās, turklāt neatkarīgi no preču grupām, ar ko tirgojas tirdzniecības dalībnieki.</w:t>
      </w:r>
    </w:p>
    <w:p w14:paraId="59B125A6" w14:textId="5AD37F87" w:rsidR="000A3AC0" w:rsidRPr="00567684" w:rsidRDefault="00FB34F9" w:rsidP="00D679A1">
      <w:pPr>
        <w:pStyle w:val="xmsonormal"/>
        <w:spacing w:after="120"/>
        <w:jc w:val="center"/>
        <w:rPr>
          <w:rFonts w:ascii="Times New Roman" w:hAnsi="Times New Roman" w:cs="Times New Roman"/>
          <w:b/>
          <w:bCs/>
          <w:sz w:val="28"/>
          <w:szCs w:val="28"/>
        </w:rPr>
      </w:pPr>
      <w:r w:rsidRPr="00567684">
        <w:rPr>
          <w:rFonts w:ascii="Times New Roman" w:hAnsi="Times New Roman" w:cs="Times New Roman"/>
          <w:b/>
          <w:bCs/>
          <w:sz w:val="28"/>
          <w:szCs w:val="28"/>
        </w:rPr>
        <w:t>Kas jāņem vērā</w:t>
      </w:r>
      <w:r w:rsidR="000A3AC0" w:rsidRPr="00567684">
        <w:rPr>
          <w:rFonts w:ascii="Times New Roman" w:hAnsi="Times New Roman" w:cs="Times New Roman"/>
          <w:b/>
          <w:bCs/>
          <w:sz w:val="28"/>
          <w:szCs w:val="28"/>
        </w:rPr>
        <w:t>, izstrādājot saistošos noteikumus</w:t>
      </w:r>
    </w:p>
    <w:p w14:paraId="15F5A38D" w14:textId="36FBD5B4" w:rsidR="00692C2D" w:rsidRDefault="00692C2D" w:rsidP="00D679A1">
      <w:pPr>
        <w:pStyle w:val="ListParagraph"/>
        <w:numPr>
          <w:ilvl w:val="0"/>
          <w:numId w:val="6"/>
        </w:numPr>
        <w:spacing w:after="120"/>
        <w:ind w:left="0" w:firstLine="0"/>
        <w:jc w:val="both"/>
        <w:rPr>
          <w:sz w:val="24"/>
          <w:szCs w:val="24"/>
        </w:rPr>
      </w:pPr>
      <w:r w:rsidRPr="00692C2D">
        <w:rPr>
          <w:sz w:val="24"/>
          <w:szCs w:val="24"/>
        </w:rPr>
        <w:t>Izstrādājot saistošos noteikumus</w:t>
      </w:r>
      <w:r w:rsidR="00D02ACA">
        <w:rPr>
          <w:sz w:val="24"/>
          <w:szCs w:val="24"/>
        </w:rPr>
        <w:t>,</w:t>
      </w:r>
      <w:r w:rsidRPr="00692C2D">
        <w:rPr>
          <w:sz w:val="24"/>
          <w:szCs w:val="24"/>
        </w:rPr>
        <w:t xml:space="preserve"> jāievēro Ministru kabineta 2009.</w:t>
      </w:r>
      <w:r>
        <w:rPr>
          <w:sz w:val="24"/>
          <w:szCs w:val="24"/>
        </w:rPr>
        <w:t> </w:t>
      </w:r>
      <w:r w:rsidRPr="00692C2D">
        <w:rPr>
          <w:sz w:val="24"/>
          <w:szCs w:val="24"/>
        </w:rPr>
        <w:t>gada 3.</w:t>
      </w:r>
      <w:r>
        <w:rPr>
          <w:sz w:val="24"/>
          <w:szCs w:val="24"/>
        </w:rPr>
        <w:t> </w:t>
      </w:r>
      <w:r w:rsidRPr="00692C2D">
        <w:rPr>
          <w:sz w:val="24"/>
          <w:szCs w:val="24"/>
        </w:rPr>
        <w:t>februāra noteikumi Nr.</w:t>
      </w:r>
      <w:r>
        <w:rPr>
          <w:sz w:val="24"/>
          <w:szCs w:val="24"/>
        </w:rPr>
        <w:t> </w:t>
      </w:r>
      <w:r w:rsidRPr="00692C2D">
        <w:rPr>
          <w:sz w:val="24"/>
          <w:szCs w:val="24"/>
        </w:rPr>
        <w:t>108 “Normatīvo aktu  projektu sagatavošanas noteikumi”.</w:t>
      </w:r>
    </w:p>
    <w:p w14:paraId="52A6B195" w14:textId="20725FDA" w:rsidR="00BF2F17" w:rsidRPr="00692C2D" w:rsidRDefault="00BF2F17" w:rsidP="00D679A1">
      <w:pPr>
        <w:pStyle w:val="ListParagraph"/>
        <w:numPr>
          <w:ilvl w:val="0"/>
          <w:numId w:val="6"/>
        </w:numPr>
        <w:spacing w:after="120"/>
        <w:ind w:left="0" w:firstLine="0"/>
        <w:jc w:val="both"/>
        <w:rPr>
          <w:sz w:val="24"/>
          <w:szCs w:val="24"/>
        </w:rPr>
      </w:pPr>
      <w:r>
        <w:rPr>
          <w:sz w:val="24"/>
          <w:szCs w:val="24"/>
        </w:rPr>
        <w:t xml:space="preserve">Ekonomikas ministrija ir vērsusi uzmanību, ka </w:t>
      </w:r>
      <w:r>
        <w:rPr>
          <w:i/>
          <w:sz w:val="24"/>
          <w:szCs w:val="24"/>
        </w:rPr>
        <w:t xml:space="preserve">Eiropas Parlamenta un Padomes 2006. gada 28. decembra </w:t>
      </w:r>
      <w:bookmarkStart w:id="0" w:name="_Hlk15533630"/>
      <w:r>
        <w:rPr>
          <w:i/>
          <w:sz w:val="24"/>
          <w:szCs w:val="24"/>
        </w:rPr>
        <w:t>Direktīvas 2006/123/EK par pakalpojumiem iekšējā tirgū</w:t>
      </w:r>
      <w:bookmarkEnd w:id="0"/>
      <w:r>
        <w:rPr>
          <w:sz w:val="24"/>
          <w:szCs w:val="24"/>
        </w:rPr>
        <w:t xml:space="preserve"> 15. panta 7. punktā un 39. panta 5. punktā, kā arī </w:t>
      </w:r>
      <w:r>
        <w:rPr>
          <w:i/>
          <w:sz w:val="24"/>
          <w:szCs w:val="24"/>
        </w:rPr>
        <w:t>Brīvas pakalpojumu sniegšanas likuma</w:t>
      </w:r>
      <w:r>
        <w:rPr>
          <w:sz w:val="24"/>
          <w:szCs w:val="24"/>
        </w:rPr>
        <w:t xml:space="preserve"> 15. panta septītajā daļā ir noteikts, ka dalībvalstīm ir pienākums paziņot Eiropas Komisijai un ES dalībvalstīm komentāru sniegšanai </w:t>
      </w:r>
      <w:r>
        <w:rPr>
          <w:sz w:val="24"/>
          <w:szCs w:val="24"/>
          <w:u w:val="single"/>
        </w:rPr>
        <w:t xml:space="preserve">par ikvienu jaunu normatīvo vai administratīvo aktu, kas paredz prasības pakalpojumu sniedzējiem atbilstoši </w:t>
      </w:r>
      <w:r>
        <w:rPr>
          <w:i/>
          <w:sz w:val="24"/>
          <w:szCs w:val="24"/>
          <w:u w:val="single"/>
        </w:rPr>
        <w:t>Pakalpojumu direktīvas</w:t>
      </w:r>
      <w:r>
        <w:rPr>
          <w:sz w:val="24"/>
          <w:szCs w:val="24"/>
          <w:u w:val="single"/>
        </w:rPr>
        <w:t xml:space="preserve"> 15. panta 2. punktam un/vai 16. pantam</w:t>
      </w:r>
      <w:r>
        <w:rPr>
          <w:sz w:val="24"/>
          <w:szCs w:val="24"/>
        </w:rPr>
        <w:t xml:space="preserve">. </w:t>
      </w:r>
      <w:r>
        <w:rPr>
          <w:b/>
          <w:bCs/>
          <w:sz w:val="24"/>
          <w:szCs w:val="24"/>
        </w:rPr>
        <w:t>Atbilstoši Brīvas pakalpojumu sniegšanas likuma 15. panta septītajai daļai, normatīvo vai administratīvo aktu, kas paredz jaunas prasības pakalpojumu sniedzējiem, paziņošanas pienākums attiecas arī uz pašvaldībām un to izdotajiem saistošajiem noteikumiem, tamdēļ ikviens saistošo noteikumu projekts, kas paredz jaunas prasības pakalpojumu sniedzējiem, ir jāsaskaņo ar Ekonomikas ministriju (</w:t>
      </w:r>
      <w:r>
        <w:rPr>
          <w:i/>
          <w:iCs/>
          <w:sz w:val="24"/>
          <w:szCs w:val="24"/>
        </w:rPr>
        <w:t xml:space="preserve">piemēram, </w:t>
      </w:r>
      <w:r w:rsidRPr="00BF2F17">
        <w:rPr>
          <w:i/>
          <w:iCs/>
          <w:sz w:val="24"/>
          <w:szCs w:val="24"/>
          <w:u w:val="single"/>
        </w:rPr>
        <w:t xml:space="preserve">saistošie </w:t>
      </w:r>
      <w:r w:rsidRPr="00BF2F17">
        <w:rPr>
          <w:i/>
          <w:iCs/>
          <w:sz w:val="24"/>
          <w:szCs w:val="24"/>
          <w:u w:val="single"/>
        </w:rPr>
        <w:lastRenderedPageBreak/>
        <w:t>noteikumi par ielu</w:t>
      </w:r>
      <w:r w:rsidR="00C30334">
        <w:rPr>
          <w:i/>
          <w:iCs/>
          <w:sz w:val="24"/>
          <w:szCs w:val="24"/>
          <w:u w:val="single"/>
        </w:rPr>
        <w:t xml:space="preserve"> tirdzniecību, ielu</w:t>
      </w:r>
      <w:r w:rsidRPr="00BF2F17">
        <w:rPr>
          <w:i/>
          <w:iCs/>
          <w:sz w:val="24"/>
          <w:szCs w:val="24"/>
          <w:u w:val="single"/>
        </w:rPr>
        <w:t xml:space="preserve"> tirdzniecības organizēšanu un tirgus izveidi</w:t>
      </w:r>
      <w:r>
        <w:rPr>
          <w:i/>
          <w:iCs/>
          <w:sz w:val="24"/>
          <w:szCs w:val="24"/>
        </w:rPr>
        <w:t>, saistošie noteikumi par alkoholisko dzērienu mazumtirdzniecību novietnēs</w:t>
      </w:r>
      <w:r>
        <w:rPr>
          <w:b/>
          <w:bCs/>
          <w:sz w:val="24"/>
          <w:szCs w:val="24"/>
        </w:rPr>
        <w:t>)</w:t>
      </w:r>
      <w:r w:rsidR="00C30334">
        <w:rPr>
          <w:b/>
          <w:bCs/>
          <w:sz w:val="24"/>
          <w:szCs w:val="24"/>
        </w:rPr>
        <w:t>.</w:t>
      </w:r>
    </w:p>
    <w:p w14:paraId="0DD1FD79" w14:textId="6D45485A" w:rsidR="00BF7ACF" w:rsidRPr="000A3AC0" w:rsidRDefault="00BF7ACF" w:rsidP="00D679A1">
      <w:pPr>
        <w:pStyle w:val="ListParagraph"/>
        <w:numPr>
          <w:ilvl w:val="0"/>
          <w:numId w:val="6"/>
        </w:numPr>
        <w:spacing w:after="120"/>
        <w:ind w:left="0" w:firstLine="0"/>
        <w:jc w:val="both"/>
        <w:rPr>
          <w:sz w:val="24"/>
          <w:szCs w:val="24"/>
        </w:rPr>
      </w:pPr>
      <w:r w:rsidRPr="000A3AC0">
        <w:rPr>
          <w:rFonts w:eastAsia="Calibri"/>
          <w:sz w:val="24"/>
          <w:szCs w:val="24"/>
        </w:rPr>
        <w:t>Pašvaldības dome ielu tirdzniecības jomā ir tiesīga izdot saistošos noteikumus un noteikt:</w:t>
      </w:r>
      <w:r w:rsidRPr="00BF7ACF">
        <w:rPr>
          <w:rStyle w:val="FootnoteReference"/>
          <w:rFonts w:eastAsia="Calibri"/>
          <w:sz w:val="24"/>
          <w:szCs w:val="24"/>
        </w:rPr>
        <w:footnoteReference w:id="4"/>
      </w:r>
    </w:p>
    <w:p w14:paraId="4BF5B464" w14:textId="77777777" w:rsidR="00BF7ACF" w:rsidRPr="00BF7ACF" w:rsidRDefault="00BF7ACF" w:rsidP="00D679A1">
      <w:pPr>
        <w:numPr>
          <w:ilvl w:val="0"/>
          <w:numId w:val="1"/>
        </w:numPr>
        <w:suppressAutoHyphens/>
        <w:autoSpaceDN w:val="0"/>
        <w:spacing w:after="120" w:line="240" w:lineRule="auto"/>
        <w:jc w:val="both"/>
        <w:textAlignment w:val="baseline"/>
        <w:rPr>
          <w:rFonts w:ascii="Times New Roman" w:eastAsia="Calibri" w:hAnsi="Times New Roman" w:cs="Times New Roman"/>
          <w:sz w:val="24"/>
          <w:szCs w:val="24"/>
        </w:rPr>
      </w:pPr>
      <w:r w:rsidRPr="00BF7ACF">
        <w:rPr>
          <w:rFonts w:ascii="Times New Roman" w:eastAsia="Calibri" w:hAnsi="Times New Roman" w:cs="Times New Roman"/>
          <w:sz w:val="24"/>
          <w:szCs w:val="24"/>
        </w:rPr>
        <w:t>kārtību, kādā tirdzniecības dalībnieks vai tirdzniecības organizators saskaņo ar pašvaldību tirdzniecības vietas iekārtošanu;</w:t>
      </w:r>
    </w:p>
    <w:p w14:paraId="2C164B54" w14:textId="77777777" w:rsidR="00BF7ACF" w:rsidRPr="00BF7ACF" w:rsidRDefault="00BF7ACF" w:rsidP="00D679A1">
      <w:pPr>
        <w:numPr>
          <w:ilvl w:val="0"/>
          <w:numId w:val="1"/>
        </w:numPr>
        <w:suppressAutoHyphens/>
        <w:autoSpaceDN w:val="0"/>
        <w:spacing w:after="120" w:line="240" w:lineRule="auto"/>
        <w:jc w:val="both"/>
        <w:textAlignment w:val="baseline"/>
        <w:rPr>
          <w:rFonts w:ascii="Times New Roman" w:eastAsia="Calibri" w:hAnsi="Times New Roman" w:cs="Times New Roman"/>
          <w:sz w:val="24"/>
          <w:szCs w:val="24"/>
        </w:rPr>
      </w:pPr>
      <w:r w:rsidRPr="00BF7ACF">
        <w:rPr>
          <w:rFonts w:ascii="Times New Roman" w:eastAsia="Calibri" w:hAnsi="Times New Roman" w:cs="Times New Roman"/>
          <w:sz w:val="24"/>
          <w:szCs w:val="24"/>
        </w:rPr>
        <w:t>tirdzniecības dalībnieka un tirdzniecības organizatora pienākumus kārtības nodrošināšanai;</w:t>
      </w:r>
    </w:p>
    <w:p w14:paraId="6E5497AD" w14:textId="77777777" w:rsidR="00BF7ACF" w:rsidRPr="00BF7ACF" w:rsidRDefault="00BF7ACF" w:rsidP="00D679A1">
      <w:pPr>
        <w:numPr>
          <w:ilvl w:val="0"/>
          <w:numId w:val="1"/>
        </w:numPr>
        <w:suppressAutoHyphens/>
        <w:autoSpaceDN w:val="0"/>
        <w:spacing w:after="120" w:line="240" w:lineRule="auto"/>
        <w:jc w:val="both"/>
        <w:textAlignment w:val="baseline"/>
        <w:rPr>
          <w:rFonts w:ascii="Times New Roman" w:eastAsia="Calibri" w:hAnsi="Times New Roman" w:cs="Times New Roman"/>
          <w:sz w:val="24"/>
          <w:szCs w:val="24"/>
        </w:rPr>
      </w:pPr>
      <w:r w:rsidRPr="00BF7ACF">
        <w:rPr>
          <w:rFonts w:ascii="Times New Roman" w:eastAsia="Calibri" w:hAnsi="Times New Roman" w:cs="Times New Roman"/>
          <w:sz w:val="24"/>
          <w:szCs w:val="24"/>
        </w:rPr>
        <w:t>tirdzniecības vietās realizējamo preču grupas;</w:t>
      </w:r>
    </w:p>
    <w:p w14:paraId="3E4BB099" w14:textId="77777777" w:rsidR="00BF7ACF" w:rsidRPr="00BF7ACF" w:rsidRDefault="00BF7ACF" w:rsidP="00D679A1">
      <w:pPr>
        <w:numPr>
          <w:ilvl w:val="0"/>
          <w:numId w:val="1"/>
        </w:numPr>
        <w:suppressAutoHyphens/>
        <w:autoSpaceDN w:val="0"/>
        <w:spacing w:after="120" w:line="240" w:lineRule="auto"/>
        <w:jc w:val="both"/>
        <w:textAlignment w:val="baseline"/>
        <w:rPr>
          <w:rFonts w:ascii="Times New Roman" w:eastAsia="Calibri" w:hAnsi="Times New Roman" w:cs="Times New Roman"/>
          <w:sz w:val="24"/>
          <w:szCs w:val="24"/>
        </w:rPr>
      </w:pPr>
      <w:r w:rsidRPr="00BF7ACF">
        <w:rPr>
          <w:rFonts w:ascii="Times New Roman" w:eastAsia="Calibri" w:hAnsi="Times New Roman" w:cs="Times New Roman"/>
          <w:sz w:val="24"/>
          <w:szCs w:val="24"/>
        </w:rPr>
        <w:t>kārtību, kādā ar pašvaldību saskaņojama sabiedriskās ēdināšanas pakalpojumu sniegšana;</w:t>
      </w:r>
    </w:p>
    <w:p w14:paraId="78C2B505" w14:textId="77777777" w:rsidR="00BF7ACF" w:rsidRPr="00BF7ACF" w:rsidRDefault="00BF7ACF" w:rsidP="00D679A1">
      <w:pPr>
        <w:numPr>
          <w:ilvl w:val="0"/>
          <w:numId w:val="1"/>
        </w:numPr>
        <w:suppressAutoHyphens/>
        <w:autoSpaceDN w:val="0"/>
        <w:spacing w:after="120" w:line="240" w:lineRule="auto"/>
        <w:jc w:val="both"/>
        <w:textAlignment w:val="baseline"/>
        <w:rPr>
          <w:rFonts w:ascii="Times New Roman" w:hAnsi="Times New Roman" w:cs="Times New Roman"/>
          <w:sz w:val="24"/>
          <w:szCs w:val="24"/>
        </w:rPr>
      </w:pPr>
      <w:r w:rsidRPr="00BF7ACF">
        <w:rPr>
          <w:rFonts w:ascii="Times New Roman" w:eastAsia="Calibri" w:hAnsi="Times New Roman" w:cs="Times New Roman"/>
          <w:sz w:val="24"/>
          <w:szCs w:val="24"/>
        </w:rPr>
        <w:t>nosacījumus pašvaldības izsniegtās ielu tirdzniecības vai tirdzniecības organizatora atļaujas darbības apturēšanai uz laiku;</w:t>
      </w:r>
    </w:p>
    <w:p w14:paraId="60A7800B" w14:textId="77777777" w:rsidR="00BF7ACF" w:rsidRPr="00BF7ACF" w:rsidRDefault="00BF7ACF" w:rsidP="00D679A1">
      <w:pPr>
        <w:spacing w:after="120" w:line="240" w:lineRule="auto"/>
        <w:jc w:val="both"/>
        <w:rPr>
          <w:rFonts w:ascii="Times New Roman" w:hAnsi="Times New Roman" w:cs="Times New Roman"/>
          <w:sz w:val="24"/>
          <w:szCs w:val="24"/>
        </w:rPr>
      </w:pPr>
      <w:bookmarkStart w:id="1" w:name="page29"/>
      <w:bookmarkEnd w:id="1"/>
      <w:r w:rsidRPr="00BF7ACF">
        <w:rPr>
          <w:rFonts w:ascii="Times New Roman" w:eastAsia="Calibri" w:hAnsi="Times New Roman" w:cs="Times New Roman"/>
          <w:i/>
          <w:iCs/>
          <w:sz w:val="24"/>
          <w:szCs w:val="24"/>
        </w:rPr>
        <w:t>Nosakot gadījumus, kuros pašvaldība var anulēt minētās atļaujas, jāņem vērā MK noteikumu Nr. 440 27. punktā noteiktie ierobežojumi</w:t>
      </w:r>
      <w:r w:rsidRPr="00BF7ACF">
        <w:rPr>
          <w:rFonts w:ascii="Times New Roman" w:eastAsia="Calibri" w:hAnsi="Times New Roman" w:cs="Times New Roman"/>
          <w:sz w:val="24"/>
          <w:szCs w:val="24"/>
        </w:rPr>
        <w:t>.</w:t>
      </w:r>
    </w:p>
    <w:p w14:paraId="14E81053" w14:textId="77777777" w:rsidR="00BF7ACF" w:rsidRPr="00BF7ACF" w:rsidRDefault="00BF7ACF" w:rsidP="00D679A1">
      <w:pPr>
        <w:numPr>
          <w:ilvl w:val="0"/>
          <w:numId w:val="2"/>
        </w:numPr>
        <w:tabs>
          <w:tab w:val="left" w:pos="709"/>
        </w:tabs>
        <w:suppressAutoHyphens/>
        <w:autoSpaceDN w:val="0"/>
        <w:spacing w:after="120" w:line="240" w:lineRule="auto"/>
        <w:jc w:val="both"/>
        <w:textAlignment w:val="baseline"/>
        <w:rPr>
          <w:rFonts w:ascii="Times New Roman" w:eastAsia="Calibri" w:hAnsi="Times New Roman" w:cs="Times New Roman"/>
          <w:sz w:val="24"/>
          <w:szCs w:val="24"/>
        </w:rPr>
      </w:pPr>
      <w:r w:rsidRPr="00BF7ACF">
        <w:rPr>
          <w:rFonts w:ascii="Times New Roman" w:eastAsia="Calibri" w:hAnsi="Times New Roman" w:cs="Times New Roman"/>
          <w:sz w:val="24"/>
          <w:szCs w:val="24"/>
        </w:rPr>
        <w:t>gadījumus un nosacījumus, kad tirdzniecības organizators ir tiesīgs noteikt tirdzniecības dalībniekam maksu par ielu tirdzniecības organizēšanas nodrošināšanu un tās pieļaujamo apmēru, ja ielu tirdzniecība tiek organizēta pašvaldības īpašumā vai tiesiskajā valdījumā esošajā nekustamajā īpašumā, paredzot, ka tirdzniecības dalībniekam par preču pārdošanu attiecīgajā tirdzniecības vietā vienlaicīgi nevar tikt piemērota pašvaldības nodeva par tirdzniecību publiskās vietās un maksa par ielu tirdzniecības organizēšanas nodrošināšanu;</w:t>
      </w:r>
    </w:p>
    <w:p w14:paraId="25C6E9F7" w14:textId="77777777" w:rsidR="00BF7ACF" w:rsidRPr="00BF7ACF" w:rsidRDefault="00BF7ACF" w:rsidP="00D679A1">
      <w:pPr>
        <w:numPr>
          <w:ilvl w:val="0"/>
          <w:numId w:val="2"/>
        </w:numPr>
        <w:tabs>
          <w:tab w:val="left" w:pos="709"/>
        </w:tabs>
        <w:suppressAutoHyphens/>
        <w:autoSpaceDN w:val="0"/>
        <w:spacing w:after="120" w:line="240" w:lineRule="auto"/>
        <w:jc w:val="both"/>
        <w:textAlignment w:val="baseline"/>
        <w:rPr>
          <w:rFonts w:ascii="Times New Roman" w:eastAsia="Calibri" w:hAnsi="Times New Roman" w:cs="Times New Roman"/>
          <w:sz w:val="24"/>
          <w:szCs w:val="24"/>
        </w:rPr>
      </w:pPr>
      <w:r w:rsidRPr="00BF7ACF">
        <w:rPr>
          <w:rFonts w:ascii="Times New Roman" w:eastAsia="Calibri" w:hAnsi="Times New Roman" w:cs="Times New Roman"/>
          <w:sz w:val="24"/>
          <w:szCs w:val="24"/>
        </w:rPr>
        <w:t>Brīvas pakalpojumu sniegšanas likumā minētā noklusējuma piemērošanu pašvaldības atļaujas izsniegšanai ielu tirdzniecībai vai ielu tirdzniecības organizēšanai.</w:t>
      </w:r>
    </w:p>
    <w:p w14:paraId="5B0A69D8" w14:textId="77777777" w:rsidR="00BF7ACF" w:rsidRPr="00BF7ACF" w:rsidRDefault="00BF7ACF" w:rsidP="00D679A1">
      <w:pPr>
        <w:spacing w:after="120" w:line="240" w:lineRule="auto"/>
        <w:jc w:val="both"/>
        <w:rPr>
          <w:rFonts w:ascii="Times New Roman" w:hAnsi="Times New Roman" w:cs="Times New Roman"/>
          <w:sz w:val="24"/>
          <w:szCs w:val="24"/>
        </w:rPr>
      </w:pPr>
      <w:r w:rsidRPr="00BF7ACF">
        <w:rPr>
          <w:rFonts w:ascii="Times New Roman" w:hAnsi="Times New Roman" w:cs="Times New Roman"/>
          <w:sz w:val="24"/>
          <w:szCs w:val="24"/>
        </w:rPr>
        <w:t>Ja pašvaldība ir paredzējusi piemērot Brīvas pakalpojumu sniegšanas likumā minēto noklusējumu pašvaldības atļaujas izsniegšanai ielu tirdzniecības organizēšanai, tā triju darbdienu laikā pēc pilnīgas šo noteikumu 19. punktā minētās informācijas un dokumentu saņemšanas informē iesnieguma iesniedzēju:</w:t>
      </w:r>
    </w:p>
    <w:p w14:paraId="398B5764" w14:textId="77777777" w:rsidR="00BF7ACF" w:rsidRPr="00BF7ACF" w:rsidRDefault="00BF7ACF" w:rsidP="00D679A1">
      <w:pPr>
        <w:pStyle w:val="ListParagraph"/>
        <w:numPr>
          <w:ilvl w:val="0"/>
          <w:numId w:val="3"/>
        </w:numPr>
        <w:spacing w:after="120"/>
        <w:ind w:left="0" w:firstLine="0"/>
        <w:jc w:val="both"/>
        <w:rPr>
          <w:sz w:val="24"/>
          <w:szCs w:val="24"/>
        </w:rPr>
      </w:pPr>
      <w:r w:rsidRPr="00BF7ACF">
        <w:rPr>
          <w:sz w:val="24"/>
          <w:szCs w:val="24"/>
        </w:rPr>
        <w:t>kad tiks izsniegta atļauja ielu tirdzniecības organizēšanai vai pieņemts lēmums par atteikumu izsniegt atļauju ielu tirdzniecības organizēšanai (norādot konkrētu datumu);</w:t>
      </w:r>
    </w:p>
    <w:p w14:paraId="31A45B97" w14:textId="77777777" w:rsidR="00BF7ACF" w:rsidRPr="00BF7ACF" w:rsidRDefault="00BF7ACF" w:rsidP="00D679A1">
      <w:pPr>
        <w:pStyle w:val="ListParagraph"/>
        <w:numPr>
          <w:ilvl w:val="0"/>
          <w:numId w:val="3"/>
        </w:numPr>
        <w:spacing w:after="120"/>
        <w:ind w:left="0" w:firstLine="0"/>
        <w:jc w:val="both"/>
        <w:rPr>
          <w:sz w:val="24"/>
          <w:szCs w:val="24"/>
        </w:rPr>
      </w:pPr>
      <w:r w:rsidRPr="00BF7ACF">
        <w:rPr>
          <w:sz w:val="24"/>
          <w:szCs w:val="24"/>
        </w:rPr>
        <w:t>par kārtību, kādā var apstrīdēt pašvaldības lēmumu par atteikumu izsniegt atļauju ielu tirdzniecības organizēšanai;</w:t>
      </w:r>
    </w:p>
    <w:p w14:paraId="125698B2" w14:textId="77777777" w:rsidR="00F03D43" w:rsidRPr="00F03D43" w:rsidRDefault="00BF7ACF" w:rsidP="00D679A1">
      <w:pPr>
        <w:pStyle w:val="ListParagraph"/>
        <w:numPr>
          <w:ilvl w:val="0"/>
          <w:numId w:val="3"/>
        </w:numPr>
        <w:spacing w:after="120"/>
        <w:ind w:left="0" w:firstLine="0"/>
        <w:jc w:val="both"/>
        <w:rPr>
          <w:sz w:val="24"/>
          <w:szCs w:val="24"/>
        </w:rPr>
      </w:pPr>
      <w:r w:rsidRPr="00BF7ACF">
        <w:rPr>
          <w:sz w:val="24"/>
          <w:szCs w:val="24"/>
        </w:rPr>
        <w:t>par noklusējuma piemērošanas kārtību, ja šo noteikumu 21.</w:t>
      </w:r>
      <w:r w:rsidRPr="00BF7ACF">
        <w:rPr>
          <w:sz w:val="24"/>
          <w:szCs w:val="24"/>
          <w:vertAlign w:val="superscript"/>
        </w:rPr>
        <w:t xml:space="preserve">1 </w:t>
      </w:r>
      <w:r w:rsidRPr="00BF7ACF">
        <w:rPr>
          <w:sz w:val="24"/>
          <w:szCs w:val="24"/>
        </w:rPr>
        <w:t>punkta 1.apakšpunktā noteiktajā termiņā pašvaldība nepaziņo savu lēmumu par atļaujas piešķiršanu vai atteikumu to piešķirt</w:t>
      </w:r>
      <w:r w:rsidRPr="00BF7ACF">
        <w:rPr>
          <w:rFonts w:eastAsia="Calibri"/>
          <w:sz w:val="24"/>
          <w:szCs w:val="24"/>
        </w:rPr>
        <w:t>.</w:t>
      </w:r>
      <w:r w:rsidRPr="00BF7ACF">
        <w:rPr>
          <w:rStyle w:val="FootnoteReference"/>
          <w:rFonts w:eastAsia="Calibri"/>
          <w:sz w:val="24"/>
          <w:szCs w:val="24"/>
        </w:rPr>
        <w:footnoteReference w:id="5"/>
      </w:r>
    </w:p>
    <w:p w14:paraId="78341E05" w14:textId="77777777" w:rsidR="00F03D43" w:rsidRPr="00F03D43" w:rsidRDefault="00BF7ACF" w:rsidP="00D679A1">
      <w:pPr>
        <w:pStyle w:val="ListParagraph"/>
        <w:numPr>
          <w:ilvl w:val="0"/>
          <w:numId w:val="6"/>
        </w:numPr>
        <w:spacing w:after="120"/>
        <w:ind w:left="0" w:firstLine="0"/>
        <w:jc w:val="both"/>
        <w:rPr>
          <w:sz w:val="24"/>
          <w:szCs w:val="24"/>
        </w:rPr>
      </w:pPr>
      <w:r w:rsidRPr="00F03D43">
        <w:rPr>
          <w:rFonts w:eastAsia="Calibri"/>
          <w:sz w:val="24"/>
          <w:szCs w:val="24"/>
        </w:rPr>
        <w:t>Pašvaldība pati var izlemt, vai ieviest noklusējumu vai izdot atļaujas papīra formā, tādējādi, pašvaldībai ir paredzētas tiesības, nevis uzlikts par pienākumu piemērot Brīvas pakalpojumu sniegšanas likumā minēto noklusējuma principu. Ja pašvaldība pieņem lēmumu turpmāk piemērot noklusējuma principu, izsniedzot atļauju ielu tirdzniecībai vai ielu tirdzniecības organizēšanai, tas ir jāparedz pašvaldības saistošajos noteikumos.</w:t>
      </w:r>
    </w:p>
    <w:p w14:paraId="1F8A7D09" w14:textId="6D9E97D8" w:rsidR="00BF7ACF" w:rsidRPr="00F03D43" w:rsidRDefault="00BF7ACF" w:rsidP="00D679A1">
      <w:pPr>
        <w:pStyle w:val="ListParagraph"/>
        <w:numPr>
          <w:ilvl w:val="0"/>
          <w:numId w:val="6"/>
        </w:numPr>
        <w:spacing w:after="120"/>
        <w:ind w:left="0" w:firstLine="0"/>
        <w:jc w:val="both"/>
        <w:rPr>
          <w:sz w:val="24"/>
          <w:szCs w:val="24"/>
        </w:rPr>
      </w:pPr>
      <w:r w:rsidRPr="00F03D43">
        <w:rPr>
          <w:rFonts w:eastAsia="Calibri"/>
          <w:sz w:val="24"/>
          <w:szCs w:val="24"/>
        </w:rPr>
        <w:t>MK noteikumi Nr. 440 pilnvaro pašvaldību arī papildus MK noteikumos Nr. 440 noteiktajam uzlikt pienākumu potenciālajam tirdzniecības dalībniekam vai tirdzniecības organizatoram iesniegt arī citu informāciju vai dokumentus, l</w:t>
      </w:r>
      <w:r w:rsidRPr="00F03D43">
        <w:rPr>
          <w:sz w:val="24"/>
          <w:szCs w:val="24"/>
        </w:rPr>
        <w:t>ai saņemtu pašvaldības atļauju ielu tirdzniecībai vai atļauju ielu tirdzniecības organizēšanai un kļūtu par tirdzniecības organizatoru.</w:t>
      </w:r>
      <w:r w:rsidRPr="00A06C49">
        <w:rPr>
          <w:rStyle w:val="FootnoteReference"/>
          <w:sz w:val="24"/>
          <w:szCs w:val="24"/>
        </w:rPr>
        <w:footnoteReference w:id="6"/>
      </w:r>
      <w:r w:rsidRPr="00F03D43">
        <w:rPr>
          <w:sz w:val="24"/>
          <w:szCs w:val="24"/>
        </w:rPr>
        <w:t xml:space="preserve"> Pašvaldība arī ir tiesīga papildus MK noteikumos Nr. 440 noteiktajam paredzēt vēl citas </w:t>
      </w:r>
      <w:r w:rsidRPr="00F03D43">
        <w:rPr>
          <w:sz w:val="24"/>
          <w:szCs w:val="24"/>
        </w:rPr>
        <w:lastRenderedPageBreak/>
        <w:t>informācijas iekļaušanu ielu tirdzniecības atļaujā vai atļaujā ielu tirdzniecības organizēšanai.</w:t>
      </w:r>
      <w:r w:rsidRPr="00A06C49">
        <w:rPr>
          <w:rStyle w:val="FootnoteReference"/>
          <w:sz w:val="24"/>
          <w:szCs w:val="24"/>
        </w:rPr>
        <w:footnoteReference w:id="7"/>
      </w:r>
      <w:r w:rsidRPr="00F03D43">
        <w:rPr>
          <w:sz w:val="24"/>
          <w:szCs w:val="24"/>
        </w:rPr>
        <w:t xml:space="preserve"> Kā norādīts jau iepriekš, ja pašvaldība šādu papildu informāciju nosaka, saistošo noteikumu izdošanas tiesiskajā pamatojumā norādāmas atsauces uz pilnvarojošām MK noteikumu Nr. 440 normām.</w:t>
      </w:r>
    </w:p>
    <w:p w14:paraId="7005B740" w14:textId="77777777" w:rsidR="00120164" w:rsidRDefault="00BF7ACF" w:rsidP="00D679A1">
      <w:pPr>
        <w:spacing w:after="120" w:line="240" w:lineRule="auto"/>
        <w:jc w:val="both"/>
        <w:rPr>
          <w:rFonts w:ascii="Times New Roman" w:hAnsi="Times New Roman" w:cs="Times New Roman"/>
          <w:sz w:val="24"/>
          <w:szCs w:val="24"/>
        </w:rPr>
      </w:pPr>
      <w:r w:rsidRPr="00A06C49">
        <w:rPr>
          <w:rFonts w:ascii="Times New Roman" w:hAnsi="Times New Roman" w:cs="Times New Roman"/>
          <w:sz w:val="24"/>
          <w:szCs w:val="24"/>
        </w:rPr>
        <w:t>Papildus iepriekš minēt</w:t>
      </w:r>
      <w:r w:rsidR="00A06C49">
        <w:rPr>
          <w:rFonts w:ascii="Times New Roman" w:hAnsi="Times New Roman" w:cs="Times New Roman"/>
          <w:sz w:val="24"/>
          <w:szCs w:val="24"/>
        </w:rPr>
        <w:t>ajam</w:t>
      </w:r>
      <w:r w:rsidRPr="00A06C49">
        <w:rPr>
          <w:rFonts w:ascii="Times New Roman" w:hAnsi="Times New Roman" w:cs="Times New Roman"/>
          <w:sz w:val="24"/>
          <w:szCs w:val="24"/>
        </w:rPr>
        <w:t xml:space="preserve"> informējam, ka Ekonomikas ministrija ir paudusi viedokli</w:t>
      </w:r>
      <w:r w:rsidRPr="00A06C49">
        <w:rPr>
          <w:rStyle w:val="FootnoteReference"/>
          <w:rFonts w:ascii="Times New Roman" w:hAnsi="Times New Roman" w:cs="Times New Roman"/>
          <w:sz w:val="24"/>
          <w:szCs w:val="24"/>
        </w:rPr>
        <w:footnoteReference w:id="8"/>
      </w:r>
      <w:r w:rsidRPr="00A06C49">
        <w:rPr>
          <w:rFonts w:ascii="Times New Roman" w:hAnsi="Times New Roman" w:cs="Times New Roman"/>
          <w:sz w:val="24"/>
          <w:szCs w:val="24"/>
        </w:rPr>
        <w:t xml:space="preserve">, ka MK noteikumu Nr. 440 15.8. un 19.7. apakšpunktos paredzēts, ka pašvaldība saistošajos noteikumos drīkst noteikt arī citu informāciju vai saskaņojumu, kas iesniedzami pašvaldībā, lai saņemtu atļauju ielu tirdzniecībai vai ielu tirdzniecības organizēšanai. Ekonomikas ministrija uzskata, ka </w:t>
      </w:r>
      <w:r w:rsidR="00A06C49">
        <w:rPr>
          <w:rFonts w:ascii="Times New Roman" w:hAnsi="Times New Roman" w:cs="Times New Roman"/>
          <w:sz w:val="24"/>
          <w:szCs w:val="24"/>
        </w:rPr>
        <w:t xml:space="preserve">tāda </w:t>
      </w:r>
      <w:r w:rsidRPr="00A06C49">
        <w:rPr>
          <w:rFonts w:ascii="Times New Roman" w:hAnsi="Times New Roman" w:cs="Times New Roman"/>
          <w:sz w:val="24"/>
          <w:szCs w:val="24"/>
        </w:rPr>
        <w:t>pašvaldību iniciatīva</w:t>
      </w:r>
      <w:r w:rsidR="00A06C49">
        <w:rPr>
          <w:rFonts w:ascii="Times New Roman" w:hAnsi="Times New Roman" w:cs="Times New Roman"/>
          <w:sz w:val="24"/>
          <w:szCs w:val="24"/>
        </w:rPr>
        <w:t>, kas vērsta uz</w:t>
      </w:r>
      <w:r w:rsidRPr="00A06C49">
        <w:rPr>
          <w:rFonts w:ascii="Times New Roman" w:hAnsi="Times New Roman" w:cs="Times New Roman"/>
          <w:sz w:val="24"/>
          <w:szCs w:val="24"/>
        </w:rPr>
        <w:t xml:space="preserve"> plastmasas atkritumu</w:t>
      </w:r>
      <w:r w:rsidR="00A06C49">
        <w:rPr>
          <w:rFonts w:ascii="Times New Roman" w:hAnsi="Times New Roman" w:cs="Times New Roman"/>
          <w:sz w:val="24"/>
          <w:szCs w:val="24"/>
        </w:rPr>
        <w:t xml:space="preserve"> samazināšanu</w:t>
      </w:r>
      <w:r w:rsidRPr="00A06C49">
        <w:rPr>
          <w:rFonts w:ascii="Times New Roman" w:hAnsi="Times New Roman" w:cs="Times New Roman"/>
          <w:sz w:val="24"/>
          <w:szCs w:val="24"/>
        </w:rPr>
        <w:t xml:space="preserve"> publiskos pasākumos ir atbalstāma un varētu pozitīvi ietekmēt aprites ekonomiku, tamdēļ</w:t>
      </w:r>
      <w:r w:rsidR="00A06C49">
        <w:rPr>
          <w:rFonts w:ascii="Times New Roman" w:hAnsi="Times New Roman" w:cs="Times New Roman"/>
          <w:sz w:val="24"/>
          <w:szCs w:val="24"/>
        </w:rPr>
        <w:t xml:space="preserve"> </w:t>
      </w:r>
      <w:r w:rsidRPr="00A06C49">
        <w:rPr>
          <w:rFonts w:ascii="Times New Roman" w:hAnsi="Times New Roman" w:cs="Times New Roman"/>
          <w:sz w:val="24"/>
          <w:szCs w:val="24"/>
        </w:rPr>
        <w:t xml:space="preserve">saistošajos noteikumos par tirdzniecību ir iespējams noteikt prasību tirdzniecības dalībniekam vai tirdzniecības organizatoram iesniegt </w:t>
      </w:r>
      <w:r w:rsidRPr="00A06C49">
        <w:rPr>
          <w:rFonts w:ascii="Times New Roman" w:hAnsi="Times New Roman" w:cs="Times New Roman"/>
          <w:noProof/>
          <w:sz w:val="24"/>
          <w:szCs w:val="24"/>
        </w:rPr>
        <w:t>līgumu ar pakalpojumu sniedzēju par atkārtotu lietojamu glāžu atkal izmantošanu, ja paredzēta dzērienu piedāvāšana uz vietas.</w:t>
      </w:r>
      <w:r w:rsidR="00A06C49" w:rsidRPr="00A06C49">
        <w:rPr>
          <w:rFonts w:ascii="Times New Roman" w:hAnsi="Times New Roman" w:cs="Times New Roman"/>
          <w:noProof/>
          <w:sz w:val="24"/>
          <w:szCs w:val="24"/>
        </w:rPr>
        <w:t xml:space="preserve"> Šādā gadījumā saistošie noteikumi ir uzskatāmi par </w:t>
      </w:r>
      <w:r w:rsidR="00A06C49" w:rsidRPr="00A06C49">
        <w:rPr>
          <w:rFonts w:ascii="Times New Roman" w:hAnsi="Times New Roman" w:cs="Times New Roman"/>
          <w:sz w:val="24"/>
          <w:szCs w:val="24"/>
        </w:rPr>
        <w:t xml:space="preserve">tehnisko noteikumu projektu pakalpojumu jomā, kurš pēc saskaņošanas ir jāpaziņo Eiropas Komisijai un ES dalībvalstīm komentāru sniegšanai, saskaņā ar </w:t>
      </w:r>
      <w:r w:rsidRPr="00A06C49">
        <w:rPr>
          <w:rFonts w:ascii="Times New Roman" w:hAnsi="Times New Roman" w:cs="Times New Roman"/>
          <w:sz w:val="24"/>
          <w:szCs w:val="24"/>
        </w:rPr>
        <w:t>Eiropas Parlamenta un Padomes 2006. gada 28. decembra Direktīvā 2006/123/EK par pakalpojumiem iekšējā tirgū un Brīvas pakalpojumu sniegšanas likuma 15. pantā septītajā daļā noteikto</w:t>
      </w:r>
      <w:r w:rsidR="00A06C49" w:rsidRPr="00A06C49">
        <w:rPr>
          <w:rFonts w:ascii="Times New Roman" w:hAnsi="Times New Roman" w:cs="Times New Roman"/>
          <w:sz w:val="24"/>
          <w:szCs w:val="24"/>
        </w:rPr>
        <w:t>. Papildus informāciju par šādu saistošo noteikumu izstrādi un saskaņošanu iespējams saņemt Ekonomikas ministrijā.</w:t>
      </w:r>
    </w:p>
    <w:p w14:paraId="1CA04B77" w14:textId="77777777" w:rsidR="00120164" w:rsidRDefault="00BF7ACF" w:rsidP="00D679A1">
      <w:pPr>
        <w:pStyle w:val="ListParagraph"/>
        <w:numPr>
          <w:ilvl w:val="0"/>
          <w:numId w:val="6"/>
        </w:numPr>
        <w:spacing w:after="120"/>
        <w:ind w:left="0" w:firstLine="0"/>
        <w:jc w:val="both"/>
        <w:rPr>
          <w:sz w:val="24"/>
          <w:szCs w:val="24"/>
        </w:rPr>
      </w:pPr>
      <w:r w:rsidRPr="00120164">
        <w:rPr>
          <w:sz w:val="24"/>
          <w:szCs w:val="24"/>
        </w:rPr>
        <w:t>Būtiski, ka saskaņā ar MK noteikumu Nr. 440 18. punktu pašvaldība pēc iesnieguma izskatīšanas izsniedz ielu tirdzniecības atļauju vai pieņem lēmumu par atteikumu izsniegt atļauju. Minētajā normā nav paredzētas pašvaldības tiesības atstāt iesniegumu bez izskatīšanas. Atļaujas izsniegšanas kārtībai piemērojami Administratīvā procesa likuma nosacījumi.</w:t>
      </w:r>
    </w:p>
    <w:p w14:paraId="2FB396CB" w14:textId="77777777" w:rsidR="00120164" w:rsidRDefault="00BF7ACF" w:rsidP="00D679A1">
      <w:pPr>
        <w:pStyle w:val="ListParagraph"/>
        <w:numPr>
          <w:ilvl w:val="0"/>
          <w:numId w:val="6"/>
        </w:numPr>
        <w:spacing w:after="120"/>
        <w:ind w:left="0" w:firstLine="0"/>
        <w:jc w:val="both"/>
        <w:rPr>
          <w:sz w:val="24"/>
          <w:szCs w:val="24"/>
        </w:rPr>
      </w:pPr>
      <w:r w:rsidRPr="00120164">
        <w:rPr>
          <w:sz w:val="24"/>
          <w:szCs w:val="24"/>
        </w:rPr>
        <w:t>Papildus MK noteikumos Nr. 440 noteiktajiem saskaņojumiem, ja ielu tirdzniecību ir plānots veikt uz ceļa vai tā tiešā tuvumā, tā jāsaskaņo ar valsts akciju sabiedrību ”Latvijas Valsts ceļi”, kā arī jāsaņem ceļa pārvaldītāja (īpašnieka) un zemes īpašnieka atļauja (ja pārvaldītājs vai īpašnieks nav pati pašvaldība).</w:t>
      </w:r>
      <w:r w:rsidRPr="00BF7ACF">
        <w:rPr>
          <w:rStyle w:val="FootnoteReference"/>
          <w:sz w:val="24"/>
          <w:szCs w:val="24"/>
        </w:rPr>
        <w:footnoteReference w:id="9"/>
      </w:r>
    </w:p>
    <w:p w14:paraId="38D3D8F6" w14:textId="23F601E6" w:rsidR="00BF7ACF" w:rsidRPr="00120164" w:rsidRDefault="00BF7ACF" w:rsidP="00D679A1">
      <w:pPr>
        <w:pStyle w:val="ListParagraph"/>
        <w:numPr>
          <w:ilvl w:val="0"/>
          <w:numId w:val="6"/>
        </w:numPr>
        <w:spacing w:after="120"/>
        <w:ind w:left="0" w:firstLine="0"/>
        <w:jc w:val="both"/>
        <w:rPr>
          <w:sz w:val="24"/>
          <w:szCs w:val="24"/>
        </w:rPr>
      </w:pPr>
      <w:r w:rsidRPr="00120164">
        <w:rPr>
          <w:rFonts w:eastAsia="Calibri"/>
          <w:sz w:val="24"/>
          <w:szCs w:val="24"/>
        </w:rPr>
        <w:t>Pašvaldības dome saistošajos noteikumos ir tiesīga noteikt kārtību, kādā tiek piešķirts tirgus statuss un tirgus pārvaldītājs saskaņo ar vietējo pašvaldību tirgus noteikumus.</w:t>
      </w:r>
      <w:r w:rsidRPr="00BF7ACF">
        <w:rPr>
          <w:rStyle w:val="FootnoteReference"/>
          <w:rFonts w:eastAsia="Calibri"/>
          <w:sz w:val="24"/>
          <w:szCs w:val="24"/>
        </w:rPr>
        <w:footnoteReference w:id="10"/>
      </w:r>
    </w:p>
    <w:p w14:paraId="32373128" w14:textId="77777777" w:rsidR="00BF7ACF" w:rsidRPr="00BF7ACF" w:rsidRDefault="00BF7ACF" w:rsidP="00D679A1">
      <w:pPr>
        <w:spacing w:after="120" w:line="240" w:lineRule="auto"/>
        <w:jc w:val="both"/>
        <w:rPr>
          <w:rFonts w:ascii="Times New Roman" w:hAnsi="Times New Roman" w:cs="Times New Roman"/>
          <w:sz w:val="24"/>
          <w:szCs w:val="24"/>
        </w:rPr>
      </w:pPr>
      <w:r w:rsidRPr="00BF7ACF">
        <w:rPr>
          <w:rFonts w:ascii="Times New Roman" w:hAnsi="Times New Roman" w:cs="Times New Roman"/>
          <w:sz w:val="24"/>
          <w:szCs w:val="24"/>
        </w:rPr>
        <w:t>Tirgus noteikumos ietver:</w:t>
      </w:r>
      <w:r w:rsidRPr="00BF7ACF">
        <w:rPr>
          <w:rStyle w:val="FootnoteReference"/>
          <w:rFonts w:ascii="Times New Roman" w:hAnsi="Times New Roman" w:cs="Times New Roman"/>
          <w:sz w:val="24"/>
          <w:szCs w:val="24"/>
        </w:rPr>
        <w:footnoteReference w:id="11"/>
      </w:r>
    </w:p>
    <w:p w14:paraId="0A659291" w14:textId="77777777" w:rsidR="00BF7ACF" w:rsidRPr="00BF7ACF" w:rsidRDefault="00BF7ACF" w:rsidP="00D679A1">
      <w:pPr>
        <w:pStyle w:val="ListParagraph"/>
        <w:numPr>
          <w:ilvl w:val="0"/>
          <w:numId w:val="4"/>
        </w:numPr>
        <w:spacing w:after="120"/>
        <w:ind w:left="0" w:firstLine="0"/>
        <w:jc w:val="both"/>
        <w:rPr>
          <w:sz w:val="24"/>
          <w:szCs w:val="24"/>
        </w:rPr>
      </w:pPr>
      <w:r w:rsidRPr="00BF7ACF">
        <w:rPr>
          <w:sz w:val="24"/>
          <w:szCs w:val="24"/>
        </w:rPr>
        <w:t>tirgus plānu mērogā no 1:500 līdz 1:2000;</w:t>
      </w:r>
    </w:p>
    <w:p w14:paraId="75B47FA4" w14:textId="77777777" w:rsidR="00BF7ACF" w:rsidRPr="00BF7ACF" w:rsidRDefault="00BF7ACF" w:rsidP="00D679A1">
      <w:pPr>
        <w:pStyle w:val="ListParagraph"/>
        <w:numPr>
          <w:ilvl w:val="0"/>
          <w:numId w:val="4"/>
        </w:numPr>
        <w:spacing w:after="120"/>
        <w:ind w:left="0" w:firstLine="0"/>
        <w:jc w:val="both"/>
        <w:rPr>
          <w:sz w:val="24"/>
          <w:szCs w:val="24"/>
        </w:rPr>
      </w:pPr>
      <w:r w:rsidRPr="00BF7ACF">
        <w:rPr>
          <w:sz w:val="24"/>
          <w:szCs w:val="24"/>
        </w:rPr>
        <w:t>tirdzniecības vietu un tirgus pakalpojumu izmantošanas cenrādi;</w:t>
      </w:r>
    </w:p>
    <w:p w14:paraId="2891B4E9" w14:textId="77777777" w:rsidR="00BF7ACF" w:rsidRPr="00BF7ACF" w:rsidRDefault="00BF7ACF" w:rsidP="00D679A1">
      <w:pPr>
        <w:pStyle w:val="ListParagraph"/>
        <w:numPr>
          <w:ilvl w:val="0"/>
          <w:numId w:val="4"/>
        </w:numPr>
        <w:spacing w:after="120"/>
        <w:ind w:left="0" w:firstLine="0"/>
        <w:jc w:val="both"/>
        <w:rPr>
          <w:sz w:val="24"/>
          <w:szCs w:val="24"/>
        </w:rPr>
      </w:pPr>
      <w:r w:rsidRPr="00BF7ACF">
        <w:rPr>
          <w:sz w:val="24"/>
          <w:szCs w:val="24"/>
        </w:rPr>
        <w:t>tirgus darbalaiku;</w:t>
      </w:r>
    </w:p>
    <w:p w14:paraId="78D60BB5" w14:textId="77777777" w:rsidR="00BF7ACF" w:rsidRPr="00BF7ACF" w:rsidRDefault="00BF7ACF" w:rsidP="00D679A1">
      <w:pPr>
        <w:pStyle w:val="ListParagraph"/>
        <w:numPr>
          <w:ilvl w:val="0"/>
          <w:numId w:val="4"/>
        </w:numPr>
        <w:spacing w:after="120"/>
        <w:ind w:left="0" w:firstLine="0"/>
        <w:jc w:val="both"/>
        <w:rPr>
          <w:sz w:val="24"/>
          <w:szCs w:val="24"/>
        </w:rPr>
      </w:pPr>
      <w:r w:rsidRPr="00BF7ACF">
        <w:rPr>
          <w:sz w:val="24"/>
          <w:szCs w:val="24"/>
        </w:rPr>
        <w:t>tirgus pārvaldītāja noteikto tirgus iekšējo kārtību.</w:t>
      </w:r>
    </w:p>
    <w:p w14:paraId="468C2061" w14:textId="77777777" w:rsidR="00BF7ACF" w:rsidRPr="00BF7ACF" w:rsidRDefault="00BF7ACF" w:rsidP="00D679A1">
      <w:pPr>
        <w:spacing w:after="120" w:line="240" w:lineRule="auto"/>
        <w:jc w:val="both"/>
        <w:rPr>
          <w:rFonts w:ascii="Times New Roman" w:hAnsi="Times New Roman" w:cs="Times New Roman"/>
          <w:sz w:val="24"/>
          <w:szCs w:val="24"/>
        </w:rPr>
      </w:pPr>
      <w:bookmarkStart w:id="2" w:name="p-341443"/>
      <w:bookmarkStart w:id="3" w:name="p43"/>
      <w:bookmarkEnd w:id="2"/>
      <w:bookmarkEnd w:id="3"/>
      <w:r w:rsidRPr="00BF7ACF">
        <w:rPr>
          <w:rFonts w:ascii="Times New Roman" w:hAnsi="Times New Roman" w:cs="Times New Roman"/>
          <w:sz w:val="24"/>
          <w:szCs w:val="24"/>
        </w:rPr>
        <w:t xml:space="preserve">Pašvaldība pieņem lēmumu par jauna tirgus izveidošanas lietderību attiecīgās pašvaldības administratīvajā teritorijā, nosaka tirgus atrašanās vietu un tā teritorijas robežas, kā arī piešķir tirgus statusu. Pašvaldība pieņem lēmumu par tirgus statusa piešķiršanu </w:t>
      </w:r>
      <w:proofErr w:type="spellStart"/>
      <w:r w:rsidRPr="00BF7ACF">
        <w:rPr>
          <w:rFonts w:ascii="Times New Roman" w:hAnsi="Times New Roman" w:cs="Times New Roman"/>
          <w:sz w:val="24"/>
          <w:szCs w:val="24"/>
        </w:rPr>
        <w:t>jaunizveidotajam</w:t>
      </w:r>
      <w:proofErr w:type="spellEnd"/>
      <w:r w:rsidRPr="00BF7ACF">
        <w:rPr>
          <w:rFonts w:ascii="Times New Roman" w:hAnsi="Times New Roman" w:cs="Times New Roman"/>
          <w:sz w:val="24"/>
          <w:szCs w:val="24"/>
        </w:rPr>
        <w:t xml:space="preserve"> tirgum, ja pilnībā ir izpildīti visi tirgus projektā paredzētie izveidošanas un iekārtošanas darbi.</w:t>
      </w:r>
    </w:p>
    <w:p w14:paraId="3DBE57E7" w14:textId="47125A81" w:rsidR="00BF7ACF" w:rsidRPr="00BF7ACF" w:rsidRDefault="00BF7ACF" w:rsidP="00D679A1">
      <w:pPr>
        <w:spacing w:after="120" w:line="240" w:lineRule="auto"/>
        <w:jc w:val="both"/>
        <w:rPr>
          <w:rFonts w:ascii="Times New Roman" w:hAnsi="Times New Roman" w:cs="Times New Roman"/>
          <w:sz w:val="24"/>
          <w:szCs w:val="24"/>
        </w:rPr>
      </w:pPr>
      <w:bookmarkStart w:id="4" w:name="p-341444"/>
      <w:bookmarkStart w:id="5" w:name="p44"/>
      <w:bookmarkEnd w:id="4"/>
      <w:bookmarkEnd w:id="5"/>
      <w:r w:rsidRPr="00BF7ACF">
        <w:rPr>
          <w:rFonts w:ascii="Times New Roman" w:hAnsi="Times New Roman" w:cs="Times New Roman"/>
          <w:sz w:val="24"/>
          <w:szCs w:val="24"/>
        </w:rPr>
        <w:t>Tirgus izveidošanas un iekārtošanas darbi veicami saskaņā ar noteiktā kārtībā apstiprinātu tirgus projektu, par kuru saņemts attiecīgo valsts institūciju vai dienestu rakstisks apliecinājums, ka ir radīti normatīvajos aktos par veterināro, higiēnas un ugunsdrošības prasību ievērošanu noteiktie nepieciešamie priekšnosacījumi.</w:t>
      </w:r>
      <w:r w:rsidRPr="00BF7ACF">
        <w:rPr>
          <w:rStyle w:val="FootnoteReference"/>
          <w:rFonts w:ascii="Times New Roman" w:hAnsi="Times New Roman" w:cs="Times New Roman"/>
          <w:sz w:val="24"/>
          <w:szCs w:val="24"/>
        </w:rPr>
        <w:footnoteReference w:id="12"/>
      </w:r>
    </w:p>
    <w:p w14:paraId="4A3F0605" w14:textId="77777777" w:rsidR="00BF7ACF" w:rsidRPr="00BF7ACF" w:rsidRDefault="00BF7ACF" w:rsidP="00D679A1">
      <w:pPr>
        <w:spacing w:after="120" w:line="240" w:lineRule="auto"/>
        <w:jc w:val="center"/>
        <w:rPr>
          <w:rFonts w:ascii="Times New Roman" w:hAnsi="Times New Roman" w:cs="Times New Roman"/>
          <w:sz w:val="28"/>
          <w:szCs w:val="28"/>
        </w:rPr>
      </w:pPr>
      <w:r w:rsidRPr="00BF7ACF">
        <w:rPr>
          <w:rFonts w:ascii="Times New Roman" w:hAnsi="Times New Roman" w:cs="Times New Roman"/>
          <w:b/>
          <w:bCs/>
          <w:sz w:val="28"/>
          <w:szCs w:val="28"/>
        </w:rPr>
        <w:lastRenderedPageBreak/>
        <w:t>Administratīvā atbildība par tirdzniecību publiskās vietās un</w:t>
      </w:r>
      <w:r w:rsidRPr="00BF7ACF">
        <w:rPr>
          <w:rFonts w:ascii="Times New Roman" w:hAnsi="Times New Roman" w:cs="Times New Roman"/>
          <w:b/>
          <w:bCs/>
          <w:sz w:val="28"/>
          <w:szCs w:val="28"/>
          <w:shd w:val="clear" w:color="auto" w:fill="FFFF00"/>
        </w:rPr>
        <w:t xml:space="preserve"> </w:t>
      </w:r>
      <w:r w:rsidRPr="00BF7ACF">
        <w:rPr>
          <w:rFonts w:ascii="Times New Roman" w:hAnsi="Times New Roman" w:cs="Times New Roman"/>
          <w:b/>
          <w:bCs/>
          <w:sz w:val="28"/>
          <w:szCs w:val="28"/>
        </w:rPr>
        <w:t>pašvaldības kompetence administratīvo pārkāpumu procesā</w:t>
      </w:r>
    </w:p>
    <w:p w14:paraId="6ED6C422" w14:textId="77777777" w:rsidR="00BF7ACF" w:rsidRPr="00BF7ACF" w:rsidRDefault="00BF7ACF" w:rsidP="00D679A1">
      <w:pPr>
        <w:spacing w:after="120" w:line="240" w:lineRule="auto"/>
        <w:jc w:val="both"/>
        <w:rPr>
          <w:rFonts w:ascii="Times New Roman" w:hAnsi="Times New Roman" w:cs="Times New Roman"/>
          <w:sz w:val="24"/>
          <w:szCs w:val="24"/>
        </w:rPr>
      </w:pPr>
      <w:r w:rsidRPr="00BF7ACF">
        <w:rPr>
          <w:rFonts w:ascii="Times New Roman" w:hAnsi="Times New Roman" w:cs="Times New Roman"/>
          <w:sz w:val="24"/>
          <w:szCs w:val="24"/>
        </w:rPr>
        <w:t>Vēršam uzmanību, ka administratīvā atbildība par tirdzniecību publiskās vietās, jau ir paredzēta šādos nozares speciālajos normatīvajos aktos, daļā no tiem arī nosakot konkrētu pašvaldības kompetenci administratīvo pārkāpumu procesā:</w:t>
      </w:r>
    </w:p>
    <w:p w14:paraId="402F2FC8" w14:textId="77777777" w:rsidR="00BF7ACF" w:rsidRPr="00BF7ACF" w:rsidRDefault="00BF7ACF" w:rsidP="00D679A1">
      <w:pPr>
        <w:pStyle w:val="ListParagraph"/>
        <w:numPr>
          <w:ilvl w:val="0"/>
          <w:numId w:val="5"/>
        </w:numPr>
        <w:spacing w:after="120"/>
        <w:ind w:left="0" w:firstLine="0"/>
        <w:jc w:val="both"/>
        <w:rPr>
          <w:sz w:val="24"/>
          <w:szCs w:val="24"/>
        </w:rPr>
      </w:pPr>
      <w:r w:rsidRPr="00BF7ACF">
        <w:rPr>
          <w:b/>
          <w:bCs/>
          <w:sz w:val="24"/>
          <w:szCs w:val="24"/>
        </w:rPr>
        <w:t>Patērētāju tiesību aizsardzības likuma</w:t>
      </w:r>
      <w:r w:rsidRPr="00BF7ACF">
        <w:rPr>
          <w:sz w:val="24"/>
          <w:szCs w:val="24"/>
        </w:rPr>
        <w:t xml:space="preserve"> (turpmāk – PTAL) IX. nodaļa noteic administratīvos pārkāpumu veidus patērētāju tiesību aizsardzības, tirdzniecības un pakalpojumu sniegšanas jomā un kompetenci administratīvo pārkāpumu procesā. PTAL 37. pants nosauc tos tirdzniecības noteikumu pārkāpumus, par kuriem saskaņā ar šo likumu paredzēta administratīvā atbildība – p</w:t>
      </w:r>
      <w:r w:rsidRPr="00BF7ACF">
        <w:rPr>
          <w:i/>
          <w:sz w:val="24"/>
          <w:szCs w:val="24"/>
        </w:rPr>
        <w:t>ar samaksas par pirkumu vai pakalpojumu vai svara vai mēra nepareizu noteikšanu (37. panta pirmā daļa);</w:t>
      </w:r>
      <w:r w:rsidRPr="00BF7ACF">
        <w:rPr>
          <w:b/>
          <w:i/>
          <w:sz w:val="24"/>
          <w:szCs w:val="24"/>
        </w:rPr>
        <w:t xml:space="preserve"> </w:t>
      </w:r>
      <w:r w:rsidRPr="00BF7ACF">
        <w:rPr>
          <w:i/>
          <w:sz w:val="24"/>
          <w:szCs w:val="24"/>
        </w:rPr>
        <w:t>par tirdzniecību neatļautās vietās (37. panta ceturtā daļa);</w:t>
      </w:r>
      <w:r w:rsidRPr="00BF7ACF">
        <w:rPr>
          <w:b/>
          <w:i/>
          <w:sz w:val="24"/>
          <w:szCs w:val="24"/>
        </w:rPr>
        <w:t xml:space="preserve"> </w:t>
      </w:r>
      <w:r w:rsidRPr="00BF7ACF">
        <w:rPr>
          <w:i/>
          <w:sz w:val="24"/>
          <w:szCs w:val="24"/>
        </w:rPr>
        <w:t>par normatīvajos aktos noteiktās rakstveida informācijas par preci, pakalpojumu, ražotāju, pārdevēju vai pakalpojumu sniedzēju nenodrošināšanu vai par preču laišanu tirgū, piedāvāšanu vai pārdošanu bez normatīvajos aktos noteiktā marķējuma vai ar marķējumu, kurā sniegtā informācija vai kura izpildījums neatbilst normatīvo aktu prasībām (37. panta piektā daļa);</w:t>
      </w:r>
      <w:r w:rsidRPr="00BF7ACF">
        <w:rPr>
          <w:b/>
          <w:i/>
          <w:sz w:val="24"/>
          <w:szCs w:val="24"/>
        </w:rPr>
        <w:t xml:space="preserve"> </w:t>
      </w:r>
      <w:r w:rsidRPr="00BF7ACF">
        <w:rPr>
          <w:i/>
          <w:sz w:val="24"/>
          <w:szCs w:val="24"/>
        </w:rPr>
        <w:t>par tirdzniecības vai pakalpojumu sniegšanas noteikumu pārkāpšanu (37. panta sestā daļa);</w:t>
      </w:r>
      <w:r w:rsidRPr="00BF7ACF">
        <w:rPr>
          <w:b/>
          <w:i/>
          <w:sz w:val="24"/>
          <w:szCs w:val="24"/>
        </w:rPr>
        <w:t xml:space="preserve"> </w:t>
      </w:r>
      <w:r w:rsidRPr="00BF7ACF">
        <w:rPr>
          <w:i/>
          <w:sz w:val="24"/>
          <w:szCs w:val="24"/>
        </w:rPr>
        <w:t>par preces vai pakalpojuma cenas nenorādīšanu normatīvajos aktos noteiktajā kārtībā</w:t>
      </w:r>
      <w:r w:rsidRPr="00BF7ACF">
        <w:rPr>
          <w:sz w:val="24"/>
          <w:szCs w:val="24"/>
        </w:rPr>
        <w:t xml:space="preserve"> </w:t>
      </w:r>
      <w:r w:rsidRPr="00BF7ACF">
        <w:rPr>
          <w:i/>
          <w:sz w:val="24"/>
          <w:szCs w:val="24"/>
        </w:rPr>
        <w:t>(37.panta septītā daļa))</w:t>
      </w:r>
      <w:r w:rsidRPr="00BF7ACF">
        <w:rPr>
          <w:sz w:val="24"/>
          <w:szCs w:val="24"/>
        </w:rPr>
        <w:t>.</w:t>
      </w:r>
    </w:p>
    <w:p w14:paraId="6D48E6FE" w14:textId="77777777" w:rsidR="00BF7ACF" w:rsidRPr="00BF7ACF" w:rsidRDefault="00BF7ACF" w:rsidP="00D679A1">
      <w:pPr>
        <w:pStyle w:val="ListParagraph"/>
        <w:spacing w:after="120"/>
        <w:ind w:left="0"/>
        <w:jc w:val="both"/>
        <w:rPr>
          <w:sz w:val="24"/>
          <w:szCs w:val="24"/>
        </w:rPr>
      </w:pPr>
      <w:r w:rsidRPr="00BF7ACF">
        <w:rPr>
          <w:sz w:val="24"/>
          <w:szCs w:val="24"/>
        </w:rPr>
        <w:t xml:space="preserve">Administratīvā pārkāpuma procesu par PTAL </w:t>
      </w:r>
      <w:hyperlink r:id="rId8" w:anchor="p37" w:history="1">
        <w:r w:rsidRPr="00BF7ACF">
          <w:rPr>
            <w:rStyle w:val="Hyperlink"/>
            <w:sz w:val="24"/>
            <w:szCs w:val="24"/>
            <w:u w:val="none"/>
          </w:rPr>
          <w:t>37.</w:t>
        </w:r>
      </w:hyperlink>
      <w:r w:rsidRPr="00BF7ACF">
        <w:rPr>
          <w:rStyle w:val="Hyperlink"/>
          <w:sz w:val="24"/>
          <w:szCs w:val="24"/>
          <w:u w:val="none"/>
        </w:rPr>
        <w:t> </w:t>
      </w:r>
      <w:r w:rsidRPr="00BF7ACF">
        <w:rPr>
          <w:sz w:val="24"/>
          <w:szCs w:val="24"/>
        </w:rPr>
        <w:t xml:space="preserve">panta pirmajā, otrajā, trešajā, ceturtajā un sestajā daļā minētajiem pārkāpumiem veic </w:t>
      </w:r>
      <w:r w:rsidRPr="00BF7ACF">
        <w:rPr>
          <w:b/>
          <w:bCs/>
          <w:sz w:val="24"/>
          <w:szCs w:val="24"/>
        </w:rPr>
        <w:t>pašvaldības policija</w:t>
      </w:r>
      <w:r w:rsidRPr="00BF7ACF">
        <w:rPr>
          <w:sz w:val="24"/>
          <w:szCs w:val="24"/>
        </w:rPr>
        <w:t xml:space="preserve"> </w:t>
      </w:r>
      <w:r w:rsidRPr="00BF7ACF">
        <w:rPr>
          <w:i/>
          <w:sz w:val="24"/>
          <w:szCs w:val="24"/>
        </w:rPr>
        <w:t>(38. panta ceturtā daļa)</w:t>
      </w:r>
      <w:r w:rsidRPr="00BF7ACF">
        <w:rPr>
          <w:sz w:val="24"/>
          <w:szCs w:val="24"/>
        </w:rPr>
        <w:t xml:space="preserve">; administratīvā pārkāpuma procesu par šā likuma </w:t>
      </w:r>
      <w:hyperlink r:id="rId9" w:anchor="p37" w:history="1">
        <w:r w:rsidRPr="00BF7ACF">
          <w:rPr>
            <w:rStyle w:val="Hyperlink"/>
            <w:sz w:val="24"/>
            <w:szCs w:val="24"/>
            <w:u w:val="none"/>
          </w:rPr>
          <w:t>37.</w:t>
        </w:r>
      </w:hyperlink>
      <w:r w:rsidRPr="00BF7ACF">
        <w:rPr>
          <w:rStyle w:val="Hyperlink"/>
          <w:sz w:val="24"/>
          <w:szCs w:val="24"/>
        </w:rPr>
        <w:t> </w:t>
      </w:r>
      <w:r w:rsidRPr="00BF7ACF">
        <w:rPr>
          <w:sz w:val="24"/>
          <w:szCs w:val="24"/>
        </w:rPr>
        <w:t xml:space="preserve">panta sestajā daļā minētajiem pārkāpumiem līdz administratīvā pārkāpuma lietas izskatīšanai veic </w:t>
      </w:r>
      <w:r w:rsidRPr="00BF7ACF">
        <w:rPr>
          <w:b/>
          <w:bCs/>
          <w:sz w:val="24"/>
          <w:szCs w:val="24"/>
        </w:rPr>
        <w:t>pašvaldības policija</w:t>
      </w:r>
      <w:r w:rsidRPr="00BF7ACF">
        <w:rPr>
          <w:sz w:val="24"/>
          <w:szCs w:val="24"/>
        </w:rPr>
        <w:t xml:space="preserve">, bet administratīvā pārkāpuma lietu izskata </w:t>
      </w:r>
      <w:r w:rsidRPr="00BF7ACF">
        <w:rPr>
          <w:b/>
          <w:bCs/>
          <w:sz w:val="24"/>
          <w:szCs w:val="24"/>
        </w:rPr>
        <w:t>pašvaldības administratīvā komisija vai apakškomisija</w:t>
      </w:r>
      <w:r w:rsidRPr="00BF7ACF">
        <w:rPr>
          <w:sz w:val="24"/>
          <w:szCs w:val="24"/>
        </w:rPr>
        <w:t xml:space="preserve"> </w:t>
      </w:r>
      <w:r w:rsidRPr="00BF7ACF">
        <w:rPr>
          <w:i/>
          <w:sz w:val="24"/>
          <w:szCs w:val="24"/>
        </w:rPr>
        <w:t>(38. panta piektā daļa)</w:t>
      </w:r>
      <w:r w:rsidRPr="00BF7ACF">
        <w:rPr>
          <w:sz w:val="24"/>
          <w:szCs w:val="24"/>
        </w:rPr>
        <w:t xml:space="preserve">; administratīvā pārkāpuma procesu par šā likuma </w:t>
      </w:r>
      <w:hyperlink r:id="rId10" w:anchor="p37" w:history="1">
        <w:r w:rsidRPr="00BF7ACF">
          <w:rPr>
            <w:rStyle w:val="Hyperlink"/>
            <w:sz w:val="24"/>
            <w:szCs w:val="24"/>
            <w:u w:val="none"/>
          </w:rPr>
          <w:t>37.</w:t>
        </w:r>
      </w:hyperlink>
      <w:r w:rsidRPr="00BF7ACF">
        <w:rPr>
          <w:rStyle w:val="Hyperlink"/>
          <w:sz w:val="24"/>
          <w:szCs w:val="24"/>
        </w:rPr>
        <w:t> </w:t>
      </w:r>
      <w:r w:rsidRPr="00BF7ACF">
        <w:rPr>
          <w:sz w:val="24"/>
          <w:szCs w:val="24"/>
        </w:rPr>
        <w:t xml:space="preserve">panta devītajā daļā minētajiem pārkāpumiem līdz administratīvā pārkāpuma lietas izskatīšanai veic arī Valsts policija vai pašvaldības policija, bet administratīvā pārkāpuma lietu izskata Patērētāju tiesību aizsardzības centrs </w:t>
      </w:r>
      <w:r w:rsidRPr="00BF7ACF">
        <w:rPr>
          <w:i/>
          <w:sz w:val="24"/>
          <w:szCs w:val="24"/>
        </w:rPr>
        <w:t>(38. panta sestā daļa)</w:t>
      </w:r>
      <w:r w:rsidRPr="00BF7ACF">
        <w:rPr>
          <w:sz w:val="24"/>
          <w:szCs w:val="24"/>
        </w:rPr>
        <w:t>.</w:t>
      </w:r>
    </w:p>
    <w:p w14:paraId="20D28839" w14:textId="4716EE86" w:rsidR="00BF7ACF" w:rsidRPr="00D679A1" w:rsidRDefault="00BF7ACF" w:rsidP="00D679A1">
      <w:pPr>
        <w:pStyle w:val="ListParagraph"/>
        <w:suppressAutoHyphens w:val="0"/>
        <w:autoSpaceDN/>
        <w:ind w:left="0"/>
        <w:contextualSpacing/>
        <w:jc w:val="both"/>
        <w:textAlignment w:val="auto"/>
        <w:rPr>
          <w:sz w:val="24"/>
          <w:szCs w:val="24"/>
        </w:rPr>
      </w:pPr>
      <w:r w:rsidRPr="00BF7ACF">
        <w:rPr>
          <w:sz w:val="24"/>
          <w:szCs w:val="24"/>
        </w:rPr>
        <w:t>V</w:t>
      </w:r>
      <w:r>
        <w:rPr>
          <w:sz w:val="24"/>
          <w:szCs w:val="24"/>
        </w:rPr>
        <w:t>ienlaikus v</w:t>
      </w:r>
      <w:r w:rsidRPr="00BF7ACF">
        <w:rPr>
          <w:sz w:val="24"/>
          <w:szCs w:val="24"/>
        </w:rPr>
        <w:t>ēršam uzmanību, ka Tieslietu ministrija ir izsūtījusi vēstuli visām pašvaldībām</w:t>
      </w:r>
      <w:r w:rsidRPr="00BF7ACF">
        <w:rPr>
          <w:rStyle w:val="FootnoteReference"/>
          <w:sz w:val="24"/>
          <w:szCs w:val="24"/>
        </w:rPr>
        <w:footnoteReference w:id="13"/>
      </w:r>
      <w:r w:rsidRPr="00BF7ACF">
        <w:rPr>
          <w:sz w:val="24"/>
          <w:szCs w:val="24"/>
        </w:rPr>
        <w:t xml:space="preserve">, sniedzot viedokli par pašvaldību saistošajiem noteikumiem administratīvās atbildības jomā. Tieslietu ministrija vērsa uzmanību, ka </w:t>
      </w:r>
      <w:r w:rsidRPr="00BF7ACF">
        <w:rPr>
          <w:color w:val="000000"/>
          <w:sz w:val="24"/>
          <w:szCs w:val="24"/>
        </w:rPr>
        <w:t xml:space="preserve">Administratīvās atbildības likuma 2. panta ceturtā daļa noteic, ka pašvaldību dome ir tiesīga izdot saistošos noteikumus, paredzot administratīvo atbildību par to pārkāpšanu, likuma "Par pašvaldību" noteiktajos gadījumos. Likumu "Par pašvaldību" aizstājis Pašvaldību likums, kurš stājās spēkā 2023. gada 1. janvārī. Tiesības pašvaldības saistošajos noteikumos regulēt administratīvās sodīšanas jautājumus ir pakārtotas Pašvaldību likuma regulējumam. Pašvaldību likuma 45. panta pirmā un otrā daļa noteic jautājumu loku, kuros dome ir tiesīga izdot saistošos noteikumus, paredzot administratīvo atbildību par to pārkāpšanu, ja likumos nav noteikts citādi. Izstrādājot administratīvās atbildības regulējumu, pašvaldībai ir </w:t>
      </w:r>
      <w:r w:rsidRPr="00BF7ACF">
        <w:rPr>
          <w:color w:val="000000"/>
          <w:sz w:val="24"/>
          <w:szCs w:val="24"/>
          <w:u w:val="single"/>
        </w:rPr>
        <w:t>jāpamato administratīvās atbildības noteikšanas nepieciešamība</w:t>
      </w:r>
      <w:r w:rsidRPr="00BF7ACF">
        <w:rPr>
          <w:color w:val="000000"/>
          <w:sz w:val="24"/>
          <w:szCs w:val="24"/>
        </w:rPr>
        <w:t xml:space="preserve">. </w:t>
      </w:r>
      <w:r w:rsidRPr="00BF7ACF">
        <w:rPr>
          <w:sz w:val="24"/>
          <w:szCs w:val="24"/>
        </w:rPr>
        <w:t>Tieslietu ministrija vēstulē noradīja, ka jāņem vērā administratīvā akta prioritātes principa ievērošana, proti, administratīvajā procesā radies jautājums ir risināms ar administratīvā procesa līdzekļiem.</w:t>
      </w:r>
      <w:r w:rsidRPr="00BF7ACF">
        <w:rPr>
          <w:rStyle w:val="FootnoteReference"/>
          <w:sz w:val="24"/>
          <w:szCs w:val="24"/>
        </w:rPr>
        <w:footnoteReference w:id="14"/>
      </w:r>
      <w:r w:rsidRPr="00BF7ACF">
        <w:rPr>
          <w:sz w:val="24"/>
          <w:szCs w:val="24"/>
        </w:rPr>
        <w:t xml:space="preserve"> Piemēram, nedrīkst paredzēt administratīvo atbildību par tirdzniecības atļaujā (administratīvajā aktā) noteikto prasību pārkāpšanu.</w:t>
      </w:r>
    </w:p>
    <w:p w14:paraId="1A45FFCB" w14:textId="0A72C081" w:rsidR="00BF7ACF" w:rsidRPr="00BF7ACF" w:rsidRDefault="00BF7ACF" w:rsidP="00D679A1">
      <w:pPr>
        <w:spacing w:after="0" w:line="240" w:lineRule="auto"/>
        <w:jc w:val="both"/>
        <w:rPr>
          <w:rFonts w:ascii="Times New Roman" w:hAnsi="Times New Roman" w:cs="Times New Roman"/>
          <w:color w:val="000000"/>
          <w:sz w:val="24"/>
          <w:szCs w:val="24"/>
        </w:rPr>
      </w:pPr>
    </w:p>
    <w:p w14:paraId="6F4FB95A" w14:textId="77777777" w:rsidR="00BF7ACF" w:rsidRPr="00BF7ACF" w:rsidRDefault="00BF7ACF" w:rsidP="00D679A1">
      <w:pPr>
        <w:spacing w:after="0" w:line="240" w:lineRule="auto"/>
        <w:jc w:val="both"/>
        <w:rPr>
          <w:rFonts w:ascii="Times New Roman" w:hAnsi="Times New Roman" w:cs="Times New Roman"/>
          <w:color w:val="000000"/>
          <w:sz w:val="24"/>
          <w:szCs w:val="24"/>
        </w:rPr>
      </w:pPr>
    </w:p>
    <w:p w14:paraId="47C0C68D" w14:textId="77777777" w:rsidR="00BF7ACF" w:rsidRPr="00BF7ACF" w:rsidRDefault="00BF7ACF" w:rsidP="00D679A1">
      <w:pPr>
        <w:spacing w:after="0" w:line="240" w:lineRule="auto"/>
        <w:rPr>
          <w:rFonts w:ascii="Times New Roman" w:hAnsi="Times New Roman" w:cs="Times New Roman"/>
          <w:sz w:val="24"/>
          <w:szCs w:val="24"/>
        </w:rPr>
      </w:pPr>
    </w:p>
    <w:p w14:paraId="498DF2E1" w14:textId="077BA871" w:rsidR="00BF7ACF" w:rsidRPr="00BF7ACF" w:rsidRDefault="00BF7ACF" w:rsidP="00D679A1">
      <w:pPr>
        <w:pStyle w:val="ListParagraph"/>
        <w:ind w:left="0"/>
        <w:jc w:val="both"/>
        <w:rPr>
          <w:sz w:val="20"/>
          <w:szCs w:val="20"/>
        </w:rPr>
      </w:pPr>
      <w:r w:rsidRPr="00BF7ACF">
        <w:rPr>
          <w:sz w:val="20"/>
          <w:szCs w:val="20"/>
        </w:rPr>
        <w:t>Vadlīnijas aktualizētas 31.03.2023.</w:t>
      </w:r>
    </w:p>
    <w:p w14:paraId="27475A34" w14:textId="77777777" w:rsidR="00BF7ACF" w:rsidRPr="00BF7ACF" w:rsidRDefault="00BF7ACF" w:rsidP="00D679A1">
      <w:pPr>
        <w:pStyle w:val="xxmsonormal"/>
        <w:shd w:val="clear" w:color="auto" w:fill="FFFFFF"/>
        <w:rPr>
          <w:color w:val="000000"/>
          <w:sz w:val="20"/>
          <w:szCs w:val="20"/>
        </w:rPr>
      </w:pPr>
    </w:p>
    <w:p w14:paraId="275670B6" w14:textId="77777777" w:rsidR="00BF7ACF" w:rsidRPr="00BF7ACF" w:rsidRDefault="00BF7ACF" w:rsidP="00D679A1">
      <w:pPr>
        <w:pStyle w:val="xxmsonormal"/>
        <w:shd w:val="clear" w:color="auto" w:fill="FFFFFF"/>
        <w:rPr>
          <w:color w:val="000000"/>
          <w:sz w:val="20"/>
          <w:szCs w:val="20"/>
        </w:rPr>
      </w:pPr>
    </w:p>
    <w:p w14:paraId="57402629" w14:textId="77777777" w:rsidR="00B041C1" w:rsidRDefault="00B041C1" w:rsidP="00D679A1">
      <w:pPr>
        <w:pStyle w:val="xxmsonormal"/>
        <w:shd w:val="clear" w:color="auto" w:fill="FFFFFF"/>
        <w:rPr>
          <w:color w:val="000000"/>
          <w:sz w:val="20"/>
          <w:szCs w:val="20"/>
        </w:rPr>
      </w:pPr>
      <w:r>
        <w:rPr>
          <w:color w:val="000000"/>
          <w:sz w:val="20"/>
          <w:szCs w:val="20"/>
        </w:rPr>
        <w:t>Kontaktinformācija:</w:t>
      </w:r>
    </w:p>
    <w:p w14:paraId="3D5D3CDA" w14:textId="77777777" w:rsidR="00E5748B" w:rsidRDefault="00E5748B" w:rsidP="00D679A1">
      <w:pPr>
        <w:pStyle w:val="xxmsonormal"/>
        <w:shd w:val="clear" w:color="auto" w:fill="FFFFFF"/>
        <w:rPr>
          <w:color w:val="000000"/>
          <w:sz w:val="20"/>
          <w:szCs w:val="20"/>
        </w:rPr>
      </w:pPr>
    </w:p>
    <w:p w14:paraId="7DAD11BF" w14:textId="5890D690" w:rsidR="00B041C1" w:rsidRPr="00D679A1" w:rsidRDefault="00B041C1" w:rsidP="00D679A1">
      <w:pPr>
        <w:pStyle w:val="xxmsonormal"/>
        <w:shd w:val="clear" w:color="auto" w:fill="FFFFFF"/>
        <w:jc w:val="both"/>
        <w:rPr>
          <w:color w:val="000000"/>
          <w:sz w:val="20"/>
          <w:szCs w:val="20"/>
        </w:rPr>
      </w:pPr>
      <w:r w:rsidRPr="00D679A1">
        <w:rPr>
          <w:color w:val="000000"/>
          <w:sz w:val="20"/>
          <w:szCs w:val="20"/>
        </w:rPr>
        <w:t xml:space="preserve">Sabīna Liepa, Pašvaldību departamenta Pašvaldību pārraudzības nodaļas </w:t>
      </w:r>
      <w:r w:rsidR="00D679A1" w:rsidRPr="00D679A1">
        <w:rPr>
          <w:color w:val="000000"/>
          <w:sz w:val="20"/>
          <w:szCs w:val="20"/>
        </w:rPr>
        <w:t>vecākā eksperte – nodaļas vadītāja p. i.</w:t>
      </w:r>
      <w:r w:rsidR="00D679A1">
        <w:rPr>
          <w:color w:val="000000"/>
          <w:sz w:val="20"/>
          <w:szCs w:val="20"/>
        </w:rPr>
        <w:t xml:space="preserve"> </w:t>
      </w:r>
      <w:hyperlink r:id="rId11" w:history="1">
        <w:r w:rsidR="00D679A1" w:rsidRPr="00191925">
          <w:rPr>
            <w:rStyle w:val="Hyperlink"/>
            <w:sz w:val="20"/>
            <w:szCs w:val="20"/>
          </w:rPr>
          <w:t>sabina.liepa@varam.gov.lv</w:t>
        </w:r>
      </w:hyperlink>
      <w:r w:rsidRPr="00D679A1">
        <w:rPr>
          <w:color w:val="000000"/>
          <w:sz w:val="20"/>
          <w:szCs w:val="20"/>
        </w:rPr>
        <w:t>, tālr. 67026934</w:t>
      </w:r>
    </w:p>
    <w:p w14:paraId="1F70849E" w14:textId="77777777" w:rsidR="00662717" w:rsidRPr="00D679A1" w:rsidRDefault="00662717" w:rsidP="00D679A1">
      <w:pPr>
        <w:pStyle w:val="ListParagraph"/>
        <w:ind w:left="0"/>
        <w:jc w:val="both"/>
        <w:rPr>
          <w:sz w:val="20"/>
          <w:szCs w:val="20"/>
        </w:rPr>
      </w:pPr>
    </w:p>
    <w:p w14:paraId="738EBC7A" w14:textId="77777777" w:rsidR="00B041C1" w:rsidRPr="00D679A1" w:rsidRDefault="00B041C1" w:rsidP="00D679A1">
      <w:pPr>
        <w:pStyle w:val="xxmsonormal"/>
        <w:shd w:val="clear" w:color="auto" w:fill="FFFFFF"/>
        <w:jc w:val="both"/>
        <w:rPr>
          <w:color w:val="000000"/>
          <w:sz w:val="20"/>
          <w:szCs w:val="20"/>
        </w:rPr>
      </w:pPr>
      <w:r w:rsidRPr="00D679A1">
        <w:rPr>
          <w:color w:val="000000"/>
          <w:sz w:val="20"/>
          <w:szCs w:val="20"/>
        </w:rPr>
        <w:t>Elīna Janova, Pašvaldību departamenta Pašvaldību pārraudzības nodaļas vecākā eksperte</w:t>
      </w:r>
    </w:p>
    <w:p w14:paraId="20EE4367" w14:textId="45E18A55" w:rsidR="007E35ED" w:rsidRPr="00D679A1" w:rsidRDefault="00C30334" w:rsidP="00D679A1">
      <w:pPr>
        <w:pStyle w:val="xxmsonormal"/>
        <w:shd w:val="clear" w:color="auto" w:fill="FFFFFF"/>
        <w:jc w:val="both"/>
        <w:rPr>
          <w:sz w:val="20"/>
          <w:szCs w:val="20"/>
        </w:rPr>
      </w:pPr>
      <w:hyperlink r:id="rId12" w:history="1">
        <w:r w:rsidR="00B041C1" w:rsidRPr="00D679A1">
          <w:rPr>
            <w:rStyle w:val="Hyperlink"/>
            <w:sz w:val="20"/>
            <w:szCs w:val="20"/>
          </w:rPr>
          <w:t>elina.janova@varam.gov.lv</w:t>
        </w:r>
      </w:hyperlink>
      <w:r w:rsidR="00B041C1" w:rsidRPr="00D679A1">
        <w:rPr>
          <w:color w:val="212529"/>
          <w:sz w:val="20"/>
          <w:szCs w:val="20"/>
        </w:rPr>
        <w:t>, t</w:t>
      </w:r>
      <w:r w:rsidR="00B041C1" w:rsidRPr="00D679A1">
        <w:rPr>
          <w:sz w:val="20"/>
          <w:szCs w:val="20"/>
        </w:rPr>
        <w:t xml:space="preserve">ālr. </w:t>
      </w:r>
      <w:hyperlink r:id="rId13" w:history="1">
        <w:r w:rsidR="00B041C1" w:rsidRPr="00D679A1">
          <w:rPr>
            <w:rStyle w:val="Hyperlink"/>
            <w:sz w:val="20"/>
            <w:szCs w:val="20"/>
          </w:rPr>
          <w:t>67026927</w:t>
        </w:r>
      </w:hyperlink>
    </w:p>
    <w:sectPr w:rsidR="007E35ED" w:rsidRPr="00D679A1" w:rsidSect="00BF7AC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A0C1" w14:textId="77777777" w:rsidR="00EE43A0" w:rsidRDefault="00EE43A0" w:rsidP="00BF7ACF">
      <w:pPr>
        <w:spacing w:after="0" w:line="240" w:lineRule="auto"/>
      </w:pPr>
      <w:r>
        <w:separator/>
      </w:r>
    </w:p>
  </w:endnote>
  <w:endnote w:type="continuationSeparator" w:id="0">
    <w:p w14:paraId="7BDE0134" w14:textId="77777777" w:rsidR="00EE43A0" w:rsidRDefault="00EE43A0" w:rsidP="00BF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3C10" w14:textId="77777777" w:rsidR="00EE43A0" w:rsidRDefault="00EE43A0" w:rsidP="00BF7ACF">
      <w:pPr>
        <w:spacing w:after="0" w:line="240" w:lineRule="auto"/>
      </w:pPr>
      <w:r>
        <w:separator/>
      </w:r>
    </w:p>
  </w:footnote>
  <w:footnote w:type="continuationSeparator" w:id="0">
    <w:p w14:paraId="7BC94721" w14:textId="77777777" w:rsidR="00EE43A0" w:rsidRDefault="00EE43A0" w:rsidP="00BF7ACF">
      <w:pPr>
        <w:spacing w:after="0" w:line="240" w:lineRule="auto"/>
      </w:pPr>
      <w:r>
        <w:continuationSeparator/>
      </w:r>
    </w:p>
  </w:footnote>
  <w:footnote w:id="1">
    <w:p w14:paraId="54433A2C" w14:textId="7111E5FD" w:rsidR="00BF7ACF" w:rsidRDefault="00BF7ACF" w:rsidP="00BF7ACF">
      <w:pPr>
        <w:pStyle w:val="FootnoteText"/>
      </w:pPr>
      <w:r>
        <w:rPr>
          <w:rStyle w:val="FootnoteReference"/>
        </w:rPr>
        <w:footnoteRef/>
      </w:r>
      <w:r w:rsidR="00856A92">
        <w:t> MK n</w:t>
      </w:r>
      <w:r>
        <w:t>oteikumu Nr.</w:t>
      </w:r>
      <w:r w:rsidR="00FD0FC5">
        <w:t> </w:t>
      </w:r>
      <w:r>
        <w:t>440 2.1.</w:t>
      </w:r>
      <w:r w:rsidR="00FD0FC5">
        <w:t> </w:t>
      </w:r>
      <w:r>
        <w:t>apakšpunkts</w:t>
      </w:r>
    </w:p>
  </w:footnote>
  <w:footnote w:id="2">
    <w:p w14:paraId="321B956F" w14:textId="3369309F" w:rsidR="00BF7ACF" w:rsidRDefault="00BF7ACF" w:rsidP="00BF7ACF">
      <w:pPr>
        <w:pStyle w:val="FootnoteText"/>
      </w:pPr>
      <w:r>
        <w:rPr>
          <w:rStyle w:val="FootnoteReference"/>
        </w:rPr>
        <w:footnoteRef/>
      </w:r>
      <w:r w:rsidR="00856A92">
        <w:t> </w:t>
      </w:r>
      <w:r w:rsidR="00FD0FC5">
        <w:t xml:space="preserve">turpat, </w:t>
      </w:r>
      <w:r>
        <w:t>2.4.</w:t>
      </w:r>
      <w:r w:rsidR="00FD0FC5">
        <w:t> </w:t>
      </w:r>
      <w:r>
        <w:t>apakšpunkts</w:t>
      </w:r>
    </w:p>
  </w:footnote>
  <w:footnote w:id="3">
    <w:p w14:paraId="674088EE" w14:textId="792808FF" w:rsidR="00BF7ACF" w:rsidRDefault="00BF7ACF" w:rsidP="00BF7ACF">
      <w:pPr>
        <w:pStyle w:val="FootnoteText"/>
      </w:pPr>
      <w:r>
        <w:rPr>
          <w:rStyle w:val="FootnoteReference"/>
        </w:rPr>
        <w:footnoteRef/>
      </w:r>
      <w:r w:rsidR="00856A92">
        <w:t> </w:t>
      </w:r>
      <w:r w:rsidR="00FD0FC5">
        <w:t>turpat,</w:t>
      </w:r>
      <w:r>
        <w:t xml:space="preserve"> 2.5.</w:t>
      </w:r>
      <w:r w:rsidR="00FD0FC5">
        <w:t> </w:t>
      </w:r>
      <w:r>
        <w:t>apakšpunkts</w:t>
      </w:r>
    </w:p>
  </w:footnote>
  <w:footnote w:id="4">
    <w:p w14:paraId="31D208D9" w14:textId="29847668" w:rsidR="00BF7ACF" w:rsidRDefault="00BF7ACF" w:rsidP="00BF7ACF">
      <w:pPr>
        <w:pStyle w:val="FootnoteText"/>
      </w:pPr>
      <w:r>
        <w:rPr>
          <w:rStyle w:val="FootnoteReference"/>
        </w:rPr>
        <w:footnoteRef/>
      </w:r>
      <w:r w:rsidR="00856A92">
        <w:t> </w:t>
      </w:r>
      <w:r w:rsidR="00FD0FC5">
        <w:t xml:space="preserve">turpat, </w:t>
      </w:r>
      <w:r>
        <w:t>8.</w:t>
      </w:r>
      <w:r w:rsidR="00FD0FC5">
        <w:t xml:space="preserve"> un</w:t>
      </w:r>
      <w:r>
        <w:t xml:space="preserve"> 9.</w:t>
      </w:r>
      <w:r w:rsidR="00FD0FC5">
        <w:t> </w:t>
      </w:r>
      <w:r>
        <w:t>punkts</w:t>
      </w:r>
    </w:p>
  </w:footnote>
  <w:footnote w:id="5">
    <w:p w14:paraId="61AA465F" w14:textId="774D9E6B" w:rsidR="00BF7ACF" w:rsidRDefault="00BF7ACF" w:rsidP="00BF7ACF">
      <w:pPr>
        <w:pStyle w:val="FootnoteText"/>
      </w:pPr>
      <w:r>
        <w:rPr>
          <w:rStyle w:val="FootnoteReference"/>
        </w:rPr>
        <w:footnoteRef/>
      </w:r>
      <w:r w:rsidR="00856A92">
        <w:t> MK n</w:t>
      </w:r>
      <w:r>
        <w:t>oteikumu Nr.</w:t>
      </w:r>
      <w:r w:rsidR="005F3234">
        <w:t> </w:t>
      </w:r>
      <w:r>
        <w:t>440 21.</w:t>
      </w:r>
      <w:r>
        <w:rPr>
          <w:vertAlign w:val="superscript"/>
        </w:rPr>
        <w:t>1</w:t>
      </w:r>
      <w:r w:rsidR="005F3234">
        <w:rPr>
          <w:vertAlign w:val="superscript"/>
        </w:rPr>
        <w:t> </w:t>
      </w:r>
      <w:r>
        <w:t>punkts</w:t>
      </w:r>
    </w:p>
  </w:footnote>
  <w:footnote w:id="6">
    <w:p w14:paraId="5C5A86AC" w14:textId="21E43BBA" w:rsidR="00BF7ACF" w:rsidRDefault="00BF7ACF" w:rsidP="00BF7ACF">
      <w:pPr>
        <w:pStyle w:val="FootnoteText"/>
      </w:pPr>
      <w:r>
        <w:rPr>
          <w:rStyle w:val="FootnoteReference"/>
        </w:rPr>
        <w:footnoteRef/>
      </w:r>
      <w:r w:rsidR="00856A92">
        <w:t> </w:t>
      </w:r>
      <w:r w:rsidR="005F3234">
        <w:t xml:space="preserve">turpat, </w:t>
      </w:r>
      <w:r>
        <w:t>15.8.</w:t>
      </w:r>
      <w:r w:rsidR="005F3234">
        <w:t xml:space="preserve"> un</w:t>
      </w:r>
      <w:r>
        <w:t xml:space="preserve"> 19.7.</w:t>
      </w:r>
      <w:r w:rsidR="005F3234">
        <w:t> </w:t>
      </w:r>
      <w:r>
        <w:t>apakšpunkts</w:t>
      </w:r>
    </w:p>
  </w:footnote>
  <w:footnote w:id="7">
    <w:p w14:paraId="17ED5E5C" w14:textId="0D6A9CDB" w:rsidR="00BF7ACF" w:rsidRDefault="00BF7ACF" w:rsidP="00BF7ACF">
      <w:pPr>
        <w:pStyle w:val="FootnoteText"/>
      </w:pPr>
      <w:r>
        <w:rPr>
          <w:rStyle w:val="FootnoteReference"/>
        </w:rPr>
        <w:footnoteRef/>
      </w:r>
      <w:r w:rsidR="00856A92">
        <w:t> </w:t>
      </w:r>
      <w:r w:rsidR="005F3234">
        <w:t xml:space="preserve">turpat, </w:t>
      </w:r>
      <w:r>
        <w:t>26.9.</w:t>
      </w:r>
      <w:r w:rsidR="005F3234">
        <w:t> </w:t>
      </w:r>
      <w:r>
        <w:t>apakšpunkts</w:t>
      </w:r>
    </w:p>
  </w:footnote>
  <w:footnote w:id="8">
    <w:p w14:paraId="3545130D" w14:textId="0EA938CB" w:rsidR="00BF7ACF" w:rsidRDefault="00BF7ACF">
      <w:pPr>
        <w:pStyle w:val="FootnoteText"/>
      </w:pPr>
      <w:r>
        <w:rPr>
          <w:rStyle w:val="FootnoteReference"/>
        </w:rPr>
        <w:footnoteRef/>
      </w:r>
      <w:r w:rsidR="00A06C49">
        <w:t> viedoklis pausts Ekonomikas ministrijas 2022. gada 7. decembra vēstulē Nr. </w:t>
      </w:r>
      <w:r w:rsidR="00A06C49" w:rsidRPr="00A06C49">
        <w:t>3.3-11/2022/8348N</w:t>
      </w:r>
    </w:p>
  </w:footnote>
  <w:footnote w:id="9">
    <w:p w14:paraId="0849BC27" w14:textId="4E104617" w:rsidR="00BF7ACF" w:rsidRDefault="00BF7ACF" w:rsidP="00BF7ACF">
      <w:pPr>
        <w:pStyle w:val="FootnoteText"/>
      </w:pPr>
      <w:r>
        <w:rPr>
          <w:rStyle w:val="FootnoteReference"/>
        </w:rPr>
        <w:footnoteRef/>
      </w:r>
      <w:r w:rsidR="00856A92">
        <w:t> </w:t>
      </w:r>
      <w:r>
        <w:t>Ceļu satiksmes likuma 40.</w:t>
      </w:r>
      <w:r w:rsidR="005F3234">
        <w:t> </w:t>
      </w:r>
      <w:r>
        <w:t>panta pirmā daļa</w:t>
      </w:r>
    </w:p>
  </w:footnote>
  <w:footnote w:id="10">
    <w:p w14:paraId="0FC3D7A6" w14:textId="32B30D87" w:rsidR="00BF7ACF" w:rsidRDefault="00BF7ACF" w:rsidP="00BF7ACF">
      <w:pPr>
        <w:pStyle w:val="FootnoteText"/>
      </w:pPr>
      <w:r>
        <w:rPr>
          <w:rStyle w:val="FootnoteReference"/>
        </w:rPr>
        <w:footnoteRef/>
      </w:r>
      <w:r w:rsidR="00856A92">
        <w:t> MK n</w:t>
      </w:r>
      <w:r>
        <w:t>oteikumu Nr.</w:t>
      </w:r>
      <w:r w:rsidR="005F3234">
        <w:t> </w:t>
      </w:r>
      <w:r>
        <w:t>440 8.</w:t>
      </w:r>
      <w:r>
        <w:rPr>
          <w:vertAlign w:val="superscript"/>
        </w:rPr>
        <w:t>1</w:t>
      </w:r>
      <w:r w:rsidR="005F3234">
        <w:t xml:space="preserve"> un</w:t>
      </w:r>
      <w:r>
        <w:t xml:space="preserve"> 9.</w:t>
      </w:r>
      <w:r w:rsidR="005F3234">
        <w:t> </w:t>
      </w:r>
      <w:r>
        <w:t>punkts</w:t>
      </w:r>
    </w:p>
  </w:footnote>
  <w:footnote w:id="11">
    <w:p w14:paraId="6734A69C" w14:textId="6E8F2861" w:rsidR="00BF7ACF" w:rsidRDefault="00BF7ACF" w:rsidP="00BF7ACF">
      <w:pPr>
        <w:pStyle w:val="FootnoteText"/>
      </w:pPr>
      <w:r>
        <w:rPr>
          <w:rStyle w:val="FootnoteReference"/>
        </w:rPr>
        <w:footnoteRef/>
      </w:r>
      <w:r w:rsidR="00856A92">
        <w:t> </w:t>
      </w:r>
      <w:r w:rsidR="005F3234">
        <w:t xml:space="preserve">turpat, </w:t>
      </w:r>
      <w:r>
        <w:t>39.</w:t>
      </w:r>
      <w:r w:rsidR="005F3234">
        <w:t> </w:t>
      </w:r>
      <w:r>
        <w:t>punkts</w:t>
      </w:r>
    </w:p>
  </w:footnote>
  <w:footnote w:id="12">
    <w:p w14:paraId="69E8AE6C" w14:textId="0B6795AC" w:rsidR="00BF7ACF" w:rsidRDefault="00BF7ACF" w:rsidP="00BF7ACF">
      <w:pPr>
        <w:pStyle w:val="FootnoteText"/>
      </w:pPr>
      <w:r>
        <w:rPr>
          <w:rStyle w:val="FootnoteReference"/>
        </w:rPr>
        <w:footnoteRef/>
      </w:r>
      <w:r w:rsidR="00856A92">
        <w:t> </w:t>
      </w:r>
      <w:r w:rsidR="005F3234">
        <w:t xml:space="preserve">turpat, </w:t>
      </w:r>
      <w:r>
        <w:t>43.</w:t>
      </w:r>
      <w:r w:rsidR="005F3234">
        <w:t xml:space="preserve"> un</w:t>
      </w:r>
      <w:r>
        <w:t xml:space="preserve"> 44.</w:t>
      </w:r>
      <w:r w:rsidR="005F3234">
        <w:t> </w:t>
      </w:r>
      <w:r>
        <w:t>punkts</w:t>
      </w:r>
    </w:p>
  </w:footnote>
  <w:footnote w:id="13">
    <w:p w14:paraId="31509F93" w14:textId="32697C1E" w:rsidR="00BF7ACF" w:rsidRDefault="00BF7ACF" w:rsidP="00BF7ACF">
      <w:pPr>
        <w:pStyle w:val="FootnoteText"/>
      </w:pPr>
      <w:r>
        <w:rPr>
          <w:rStyle w:val="FootnoteReference"/>
        </w:rPr>
        <w:footnoteRef/>
      </w:r>
      <w:r>
        <w:t> </w:t>
      </w:r>
      <w:r w:rsidR="00856A92">
        <w:t xml:space="preserve">Viedoklis pausts </w:t>
      </w:r>
      <w:r>
        <w:t>Tieslietu ministrijas 2023. gada 1. februāra vēstule Nr. 1-17/356</w:t>
      </w:r>
    </w:p>
  </w:footnote>
  <w:footnote w:id="14">
    <w:p w14:paraId="7D069C12" w14:textId="77777777" w:rsidR="00BF7ACF" w:rsidRPr="00CC5E5B" w:rsidRDefault="00BF7ACF" w:rsidP="00BF7ACF">
      <w:pPr>
        <w:pStyle w:val="FootnoteText"/>
        <w:jc w:val="both"/>
      </w:pPr>
      <w:r>
        <w:rPr>
          <w:rStyle w:val="FootnoteReference"/>
        </w:rPr>
        <w:footnoteRef/>
      </w:r>
      <w:r>
        <w:t> </w:t>
      </w:r>
      <w:r w:rsidRPr="00CC5E5B">
        <w:t>Danovskis E.</w:t>
      </w:r>
      <w:r>
        <w:t xml:space="preserve"> </w:t>
      </w:r>
      <w:r w:rsidRPr="00CC5E5B">
        <w:t xml:space="preserve">Administratīvās atbildības likuma pamatnoteikumu svarīgākās nostādnes. </w:t>
      </w:r>
      <w:proofErr w:type="spellStart"/>
      <w:r w:rsidRPr="00CC5E5B">
        <w:t>Grām</w:t>
      </w:r>
      <w:proofErr w:type="spellEnd"/>
      <w:r w:rsidRPr="00CC5E5B">
        <w:t>.: Satversmē nostiprināto vērtību aizsardzība: dažādu tiesību nozaru perspektīva. Rīga: LU Akadēmiskais apgāds, 2019, 466.</w:t>
      </w:r>
      <w:r>
        <w:t> l</w:t>
      </w:r>
      <w:r w:rsidRPr="00CC5E5B">
        <w:t>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6994"/>
    <w:multiLevelType w:val="multilevel"/>
    <w:tmpl w:val="219A7E6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22B24F16"/>
    <w:multiLevelType w:val="hybridMultilevel"/>
    <w:tmpl w:val="6BAC0414"/>
    <w:lvl w:ilvl="0" w:tplc="E7B830B8">
      <w:start w:val="1"/>
      <w:numFmt w:val="decimal"/>
      <w:lvlText w:val="%1."/>
      <w:lvlJc w:val="left"/>
      <w:pPr>
        <w:ind w:left="1429" w:hanging="360"/>
      </w:pPr>
      <w:rPr>
        <w:b/>
        <w:bCs/>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3992573C"/>
    <w:multiLevelType w:val="multilevel"/>
    <w:tmpl w:val="C3D65DD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4F5F3A2F"/>
    <w:multiLevelType w:val="multilevel"/>
    <w:tmpl w:val="DB66886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 w15:restartNumberingAfterBreak="0">
    <w:nsid w:val="531F1634"/>
    <w:multiLevelType w:val="multilevel"/>
    <w:tmpl w:val="F9B42C38"/>
    <w:lvl w:ilvl="0">
      <w:numFmt w:val="bullet"/>
      <w:lvlText w:val=""/>
      <w:lvlJc w:val="left"/>
      <w:pPr>
        <w:ind w:left="1429" w:hanging="360"/>
      </w:pPr>
      <w:rPr>
        <w:rFonts w:ascii="Symbol" w:eastAsia="Calibri" w:hAnsi="Symbol"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15:restartNumberingAfterBreak="0">
    <w:nsid w:val="737D604F"/>
    <w:multiLevelType w:val="multilevel"/>
    <w:tmpl w:val="014067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11183386">
    <w:abstractNumId w:val="2"/>
  </w:num>
  <w:num w:numId="2" w16cid:durableId="1059936737">
    <w:abstractNumId w:val="0"/>
  </w:num>
  <w:num w:numId="3" w16cid:durableId="1410075013">
    <w:abstractNumId w:val="5"/>
  </w:num>
  <w:num w:numId="4" w16cid:durableId="1704867487">
    <w:abstractNumId w:val="3"/>
  </w:num>
  <w:num w:numId="5" w16cid:durableId="1091122397">
    <w:abstractNumId w:val="4"/>
  </w:num>
  <w:num w:numId="6" w16cid:durableId="1658265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CF"/>
    <w:rsid w:val="000A3AC0"/>
    <w:rsid w:val="000F31F2"/>
    <w:rsid w:val="00120164"/>
    <w:rsid w:val="001E4100"/>
    <w:rsid w:val="00567684"/>
    <w:rsid w:val="005F3234"/>
    <w:rsid w:val="00662717"/>
    <w:rsid w:val="00692C2D"/>
    <w:rsid w:val="007733C7"/>
    <w:rsid w:val="007E35ED"/>
    <w:rsid w:val="00856A92"/>
    <w:rsid w:val="008631CC"/>
    <w:rsid w:val="008C7ABB"/>
    <w:rsid w:val="00A06C49"/>
    <w:rsid w:val="00B041C1"/>
    <w:rsid w:val="00BF2F17"/>
    <w:rsid w:val="00BF7ACF"/>
    <w:rsid w:val="00C30334"/>
    <w:rsid w:val="00D02ACA"/>
    <w:rsid w:val="00D679A1"/>
    <w:rsid w:val="00D70263"/>
    <w:rsid w:val="00E5748B"/>
    <w:rsid w:val="00EE43A0"/>
    <w:rsid w:val="00F03D43"/>
    <w:rsid w:val="00FA776B"/>
    <w:rsid w:val="00FB34F9"/>
    <w:rsid w:val="00FD0F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69D2"/>
  <w15:chartTrackingRefBased/>
  <w15:docId w15:val="{09FD605A-8A95-4206-A6E2-EF60BAE7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F7ACF"/>
    <w:pPr>
      <w:suppressAutoHyphens/>
      <w:autoSpaceDN w:val="0"/>
      <w:spacing w:after="0" w:line="240" w:lineRule="auto"/>
      <w:textAlignment w:val="baseline"/>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rsid w:val="00BF7ACF"/>
    <w:rPr>
      <w:rFonts w:ascii="Times New Roman" w:eastAsia="Times New Roman" w:hAnsi="Times New Roman" w:cs="Times New Roman"/>
      <w:sz w:val="20"/>
      <w:szCs w:val="20"/>
      <w:lang w:eastAsia="lv-LV"/>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tref"/>
    <w:link w:val="CharCharCharChar"/>
    <w:uiPriority w:val="99"/>
    <w:rsid w:val="00BF7ACF"/>
    <w:rPr>
      <w:vertAlign w:val="superscript"/>
    </w:rPr>
  </w:style>
  <w:style w:type="paragraph" w:styleId="ListParagraph">
    <w:name w:val="List Paragraph"/>
    <w:aliases w:val="2,Strip,virsraksts3,H&amp;P List Paragraph,Numbered Para 1,Dot pt,No Spacing1,List Paragraph Char Char Char,Indicator Text,List Paragraph1,Bullet 1,Bullet Points,MAIN CONTENT,IFCL - List Paragraph,List Paragraph12,OBC Bullet"/>
    <w:basedOn w:val="Normal"/>
    <w:link w:val="ListParagraphChar"/>
    <w:qFormat/>
    <w:rsid w:val="00BF7ACF"/>
    <w:pPr>
      <w:suppressAutoHyphens/>
      <w:autoSpaceDN w:val="0"/>
      <w:spacing w:after="0" w:line="240" w:lineRule="auto"/>
      <w:ind w:left="720"/>
      <w:textAlignment w:val="baseline"/>
    </w:pPr>
    <w:rPr>
      <w:rFonts w:ascii="Times New Roman" w:eastAsia="Times New Roman" w:hAnsi="Times New Roman" w:cs="Times New Roman"/>
      <w:lang w:eastAsia="lv-LV"/>
    </w:rPr>
  </w:style>
  <w:style w:type="character" w:styleId="Hyperlink">
    <w:name w:val="Hyperlink"/>
    <w:rsid w:val="00BF7ACF"/>
    <w:rPr>
      <w:color w:val="0563C1"/>
      <w:u w:val="single"/>
    </w:rPr>
  </w:style>
  <w:style w:type="paragraph" w:customStyle="1" w:styleId="CharCharCharChar">
    <w:name w:val="Char Char Char Char"/>
    <w:aliases w:val="Char2"/>
    <w:basedOn w:val="Normal"/>
    <w:next w:val="Normal"/>
    <w:link w:val="FootnoteReference"/>
    <w:uiPriority w:val="99"/>
    <w:rsid w:val="00BF7ACF"/>
    <w:pPr>
      <w:spacing w:line="240" w:lineRule="exact"/>
      <w:jc w:val="both"/>
      <w:textAlignment w:val="baseline"/>
    </w:pPr>
    <w:rPr>
      <w:vertAlign w:val="superscript"/>
    </w:rPr>
  </w:style>
  <w:style w:type="paragraph" w:customStyle="1" w:styleId="xxmsonormal">
    <w:name w:val="x_x_msonormal"/>
    <w:basedOn w:val="Normal"/>
    <w:rsid w:val="00BF7ACF"/>
    <w:pPr>
      <w:spacing w:after="0" w:line="240" w:lineRule="auto"/>
    </w:pPr>
    <w:rPr>
      <w:rFonts w:ascii="Times New Roman" w:eastAsia="Calibri" w:hAnsi="Times New Roman" w:cs="Times New Roman"/>
      <w:sz w:val="24"/>
      <w:szCs w:val="24"/>
      <w:lang w:eastAsia="lv-LV"/>
    </w:rPr>
  </w:style>
  <w:style w:type="character" w:customStyle="1" w:styleId="xxmsohyperlink">
    <w:name w:val="x_x_msohyperlink"/>
    <w:rsid w:val="00BF7ACF"/>
  </w:style>
  <w:style w:type="character" w:customStyle="1" w:styleId="ListParagraphChar">
    <w:name w:val="List Paragraph Char"/>
    <w:aliases w:val="2 Char,Strip Char,virsraksts3 Char,H&amp;P List Paragraph Char,Numbered Para 1 Char,Dot pt Char,No Spacing1 Char,List Paragraph Char Char Char Char,Indicator Text Char,List Paragraph1 Char,Bullet 1 Char,Bullet Points Char,OBC Bullet Char"/>
    <w:link w:val="ListParagraph"/>
    <w:qFormat/>
    <w:locked/>
    <w:rsid w:val="00B041C1"/>
    <w:rPr>
      <w:rFonts w:ascii="Times New Roman" w:eastAsia="Times New Roman" w:hAnsi="Times New Roman" w:cs="Times New Roman"/>
      <w:lang w:eastAsia="lv-LV"/>
    </w:rPr>
  </w:style>
  <w:style w:type="paragraph" w:customStyle="1" w:styleId="xmsonormal">
    <w:name w:val="x_msonormal"/>
    <w:basedOn w:val="Normal"/>
    <w:rsid w:val="000A3AC0"/>
    <w:pPr>
      <w:spacing w:after="0" w:line="240" w:lineRule="auto"/>
    </w:pPr>
    <w:rPr>
      <w:rFonts w:ascii="Calibri" w:eastAsia="Calibri" w:hAnsi="Calibri" w:cs="Calibri"/>
      <w:lang w:eastAsia="lv-LV"/>
    </w:rPr>
  </w:style>
  <w:style w:type="character" w:styleId="UnresolvedMention">
    <w:name w:val="Unresolved Mention"/>
    <w:basedOn w:val="DefaultParagraphFont"/>
    <w:uiPriority w:val="99"/>
    <w:semiHidden/>
    <w:unhideWhenUsed/>
    <w:rsid w:val="00D679A1"/>
    <w:rPr>
      <w:color w:val="605E5C"/>
      <w:shd w:val="clear" w:color="auto" w:fill="E1DFDD"/>
    </w:rPr>
  </w:style>
  <w:style w:type="paragraph" w:styleId="NormalWeb">
    <w:name w:val="Normal (Web)"/>
    <w:basedOn w:val="Normal"/>
    <w:uiPriority w:val="99"/>
    <w:unhideWhenUsed/>
    <w:rsid w:val="000F31F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178">
      <w:bodyDiv w:val="1"/>
      <w:marLeft w:val="0"/>
      <w:marRight w:val="0"/>
      <w:marTop w:val="0"/>
      <w:marBottom w:val="0"/>
      <w:divBdr>
        <w:top w:val="none" w:sz="0" w:space="0" w:color="auto"/>
        <w:left w:val="none" w:sz="0" w:space="0" w:color="auto"/>
        <w:bottom w:val="none" w:sz="0" w:space="0" w:color="auto"/>
        <w:right w:val="none" w:sz="0" w:space="0" w:color="auto"/>
      </w:divBdr>
    </w:div>
    <w:div w:id="5268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3309" TargetMode="External"/><Relationship Id="rId13" Type="http://schemas.openxmlformats.org/officeDocument/2006/relationships/hyperlink" Target="tel:670269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ina.janova@varam.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bina.liepa@vara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23309" TargetMode="External"/><Relationship Id="rId4" Type="http://schemas.openxmlformats.org/officeDocument/2006/relationships/settings" Target="settings.xml"/><Relationship Id="rId9" Type="http://schemas.openxmlformats.org/officeDocument/2006/relationships/hyperlink" Target="https://likumi.lv/ta/id/233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05A85-7646-4BEE-A308-B9E34515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9115</Words>
  <Characters>5197</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Sabīna Liepa</dc:creator>
  <cp:keywords/>
  <dc:description/>
  <cp:lastModifiedBy>Sabīna Liepa</cp:lastModifiedBy>
  <cp:revision>3</cp:revision>
  <dcterms:created xsi:type="dcterms:W3CDTF">2023-04-18T13:43:00Z</dcterms:created>
  <dcterms:modified xsi:type="dcterms:W3CDTF">2023-04-18T13:45:00Z</dcterms:modified>
</cp:coreProperties>
</file>