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EB22" w14:textId="77777777" w:rsidR="00D859C2" w:rsidRDefault="00D019AD" w:rsidP="00F338FB">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14:paraId="089A32A0" w14:textId="77777777" w:rsidR="00F338FB" w:rsidRDefault="00F338FB" w:rsidP="00F338FB">
      <w:pPr>
        <w:spacing w:after="0" w:line="240" w:lineRule="auto"/>
        <w:jc w:val="center"/>
        <w:rPr>
          <w:rFonts w:ascii="Times New Roman" w:hAnsi="Times New Roman"/>
          <w:sz w:val="28"/>
          <w:szCs w:val="28"/>
          <w:lang w:val="lv-LV"/>
        </w:rPr>
      </w:pPr>
    </w:p>
    <w:p w14:paraId="1E94CB3D" w14:textId="77777777" w:rsidR="00517616" w:rsidRDefault="00D019AD" w:rsidP="00F338FB">
      <w:pPr>
        <w:spacing w:after="0" w:line="240" w:lineRule="auto"/>
        <w:rPr>
          <w:rFonts w:ascii="Times New Roman" w:hAnsi="Times New Roman"/>
          <w:sz w:val="28"/>
          <w:szCs w:val="28"/>
          <w:lang w:val="lv-LV"/>
        </w:rPr>
      </w:pPr>
      <w:r w:rsidRPr="00784FFA">
        <w:rPr>
          <w:rFonts w:ascii="Times New Roman" w:hAnsi="Times New Roman"/>
          <w:sz w:val="28"/>
          <w:szCs w:val="28"/>
          <w:lang w:val="lv-LV"/>
        </w:rPr>
        <w:t>Datums skatāms laika zīmogā Nr. </w:t>
      </w:r>
      <w:r w:rsidRPr="00784FFA">
        <w:rPr>
          <w:rFonts w:ascii="Times New Roman" w:hAnsi="Times New Roman"/>
          <w:noProof/>
          <w:sz w:val="28"/>
          <w:szCs w:val="28"/>
          <w:lang w:val="lv-LV"/>
        </w:rPr>
        <w:t>3.3-8/2022/5892N</w:t>
      </w:r>
    </w:p>
    <w:p w14:paraId="4D45B5F5" w14:textId="77777777" w:rsidR="00E849D2" w:rsidRPr="00784FFA" w:rsidRDefault="00D019AD" w:rsidP="00F338FB">
      <w:pPr>
        <w:spacing w:after="0" w:line="240" w:lineRule="auto"/>
        <w:rPr>
          <w:rFonts w:ascii="Times New Roman" w:hAnsi="Times New Roman"/>
          <w:sz w:val="28"/>
          <w:szCs w:val="28"/>
          <w:lang w:val="lv-LV"/>
        </w:rPr>
      </w:pPr>
      <w:r>
        <w:rPr>
          <w:rFonts w:ascii="Times New Roman" w:hAnsi="Times New Roman"/>
          <w:sz w:val="28"/>
          <w:szCs w:val="28"/>
          <w:lang w:val="lv-LV"/>
        </w:rPr>
        <w:t xml:space="preserve">Uz </w:t>
      </w:r>
      <w:r w:rsidRPr="00E849D2">
        <w:rPr>
          <w:rFonts w:ascii="Times New Roman" w:hAnsi="Times New Roman"/>
          <w:noProof/>
          <w:sz w:val="28"/>
          <w:szCs w:val="28"/>
          <w:lang w:val="lv-LV"/>
        </w:rPr>
        <w:t>08.09.2022</w:t>
      </w:r>
      <w:r>
        <w:rPr>
          <w:rFonts w:ascii="Times New Roman" w:hAnsi="Times New Roman"/>
          <w:sz w:val="28"/>
          <w:szCs w:val="28"/>
          <w:lang w:val="lv-LV"/>
        </w:rPr>
        <w:t>. Nr. </w:t>
      </w:r>
      <w:r w:rsidRPr="00E849D2">
        <w:rPr>
          <w:rFonts w:ascii="Times New Roman" w:hAnsi="Times New Roman"/>
          <w:noProof/>
          <w:sz w:val="28"/>
          <w:szCs w:val="28"/>
          <w:lang w:val="lv-LV"/>
        </w:rPr>
        <w:t>1-30.</w:t>
      </w:r>
    </w:p>
    <w:p w14:paraId="066246D5" w14:textId="77777777" w:rsidR="00F338FB" w:rsidRPr="00A6360B" w:rsidRDefault="00F338FB" w:rsidP="00F338FB">
      <w:pPr>
        <w:spacing w:after="0" w:line="240" w:lineRule="auto"/>
        <w:jc w:val="right"/>
        <w:rPr>
          <w:rFonts w:ascii="Times New Roman" w:hAnsi="Times New Roman"/>
          <w:sz w:val="26"/>
          <w:szCs w:val="26"/>
          <w:lang w:val="lv-LV"/>
        </w:rPr>
      </w:pPr>
    </w:p>
    <w:p w14:paraId="03441028" w14:textId="2EA7AE54" w:rsidR="00864EAA" w:rsidRPr="00BA31F3" w:rsidRDefault="00D019AD" w:rsidP="00F338FB">
      <w:pPr>
        <w:spacing w:after="0" w:line="240" w:lineRule="auto"/>
        <w:jc w:val="right"/>
        <w:rPr>
          <w:rFonts w:ascii="Times New Roman" w:hAnsi="Times New Roman"/>
          <w:b/>
          <w:bCs/>
          <w:noProof/>
          <w:sz w:val="27"/>
          <w:szCs w:val="27"/>
          <w:lang w:val="lv-LV"/>
        </w:rPr>
      </w:pPr>
      <w:r w:rsidRPr="00BA31F3">
        <w:rPr>
          <w:rFonts w:ascii="Times New Roman" w:hAnsi="Times New Roman"/>
          <w:b/>
          <w:bCs/>
          <w:noProof/>
          <w:sz w:val="27"/>
          <w:szCs w:val="27"/>
          <w:lang w:val="lv-LV"/>
        </w:rPr>
        <w:t>Vides konsultatīv</w:t>
      </w:r>
      <w:r w:rsidR="00C55A78" w:rsidRPr="00BA31F3">
        <w:rPr>
          <w:rFonts w:ascii="Times New Roman" w:hAnsi="Times New Roman"/>
          <w:b/>
          <w:bCs/>
          <w:noProof/>
          <w:sz w:val="27"/>
          <w:szCs w:val="27"/>
          <w:lang w:val="lv-LV"/>
        </w:rPr>
        <w:t>ajai</w:t>
      </w:r>
      <w:r w:rsidRPr="00BA31F3">
        <w:rPr>
          <w:rFonts w:ascii="Times New Roman" w:hAnsi="Times New Roman"/>
          <w:b/>
          <w:bCs/>
          <w:noProof/>
          <w:sz w:val="27"/>
          <w:szCs w:val="27"/>
          <w:lang w:val="lv-LV"/>
        </w:rPr>
        <w:t xml:space="preserve"> padome</w:t>
      </w:r>
      <w:r w:rsidR="00C55A78" w:rsidRPr="00BA31F3">
        <w:rPr>
          <w:rFonts w:ascii="Times New Roman" w:hAnsi="Times New Roman"/>
          <w:b/>
          <w:bCs/>
          <w:noProof/>
          <w:sz w:val="27"/>
          <w:szCs w:val="27"/>
          <w:lang w:val="lv-LV"/>
        </w:rPr>
        <w:t>i</w:t>
      </w:r>
      <w:r w:rsidRPr="00BA31F3">
        <w:rPr>
          <w:rFonts w:ascii="Times New Roman" w:hAnsi="Times New Roman"/>
          <w:b/>
          <w:bCs/>
          <w:noProof/>
          <w:sz w:val="27"/>
          <w:szCs w:val="27"/>
          <w:lang w:val="lv-LV"/>
        </w:rPr>
        <w:t xml:space="preserve">, </w:t>
      </w:r>
    </w:p>
    <w:p w14:paraId="652C798A" w14:textId="77777777" w:rsidR="00864EAA" w:rsidRPr="00BA31F3" w:rsidRDefault="00864EAA" w:rsidP="00F338FB">
      <w:pPr>
        <w:spacing w:after="0" w:line="240" w:lineRule="auto"/>
        <w:jc w:val="right"/>
        <w:rPr>
          <w:rFonts w:ascii="Times New Roman" w:hAnsi="Times New Roman"/>
          <w:b/>
          <w:bCs/>
          <w:noProof/>
          <w:sz w:val="27"/>
          <w:szCs w:val="27"/>
          <w:lang w:val="lv-LV"/>
        </w:rPr>
      </w:pPr>
    </w:p>
    <w:p w14:paraId="763F8703" w14:textId="10F2B71E" w:rsidR="00864EAA" w:rsidRPr="00BA31F3" w:rsidRDefault="00BA31F3" w:rsidP="00F338FB">
      <w:pPr>
        <w:spacing w:after="0" w:line="240" w:lineRule="auto"/>
        <w:jc w:val="right"/>
        <w:rPr>
          <w:rFonts w:ascii="Times New Roman" w:hAnsi="Times New Roman"/>
          <w:b/>
          <w:bCs/>
          <w:noProof/>
          <w:sz w:val="27"/>
          <w:szCs w:val="27"/>
          <w:lang w:val="lv-LV"/>
        </w:rPr>
      </w:pPr>
      <w:r w:rsidRPr="00BA31F3">
        <w:rPr>
          <w:rFonts w:ascii="Times New Roman" w:hAnsi="Times New Roman"/>
          <w:b/>
          <w:bCs/>
          <w:noProof/>
          <w:sz w:val="27"/>
          <w:szCs w:val="27"/>
          <w:lang w:val="lv-LV"/>
        </w:rPr>
        <w:t>Informācijai</w:t>
      </w:r>
      <w:r w:rsidR="00D019AD" w:rsidRPr="00BA31F3">
        <w:rPr>
          <w:rFonts w:ascii="Times New Roman" w:hAnsi="Times New Roman"/>
          <w:b/>
          <w:bCs/>
          <w:noProof/>
          <w:sz w:val="27"/>
          <w:szCs w:val="27"/>
          <w:lang w:val="lv-LV"/>
        </w:rPr>
        <w:t>:</w:t>
      </w:r>
    </w:p>
    <w:p w14:paraId="7E2B73CC" w14:textId="4C3A4EE4" w:rsidR="00794D42" w:rsidRPr="00BA31F3" w:rsidRDefault="00D019AD" w:rsidP="00F338FB">
      <w:pPr>
        <w:spacing w:after="0" w:line="240" w:lineRule="auto"/>
        <w:jc w:val="right"/>
        <w:rPr>
          <w:rFonts w:ascii="Times New Roman" w:hAnsi="Times New Roman"/>
          <w:b/>
          <w:bCs/>
          <w:noProof/>
          <w:sz w:val="27"/>
          <w:szCs w:val="27"/>
          <w:lang w:val="lv-LV"/>
        </w:rPr>
      </w:pPr>
      <w:r w:rsidRPr="00BA31F3">
        <w:rPr>
          <w:rFonts w:ascii="Times New Roman" w:hAnsi="Times New Roman"/>
          <w:b/>
          <w:bCs/>
          <w:noProof/>
          <w:sz w:val="27"/>
          <w:szCs w:val="27"/>
          <w:lang w:val="lv-LV"/>
        </w:rPr>
        <w:t>Valsts kanceleja</w:t>
      </w:r>
      <w:r w:rsidR="00C55A78" w:rsidRPr="00BA31F3">
        <w:rPr>
          <w:rFonts w:ascii="Times New Roman" w:hAnsi="Times New Roman"/>
          <w:b/>
          <w:bCs/>
          <w:noProof/>
          <w:sz w:val="27"/>
          <w:szCs w:val="27"/>
          <w:lang w:val="lv-LV"/>
        </w:rPr>
        <w:t>i</w:t>
      </w:r>
      <w:r w:rsidR="00864EAA" w:rsidRPr="00BA31F3">
        <w:rPr>
          <w:rFonts w:ascii="Times New Roman" w:hAnsi="Times New Roman"/>
          <w:b/>
          <w:bCs/>
          <w:noProof/>
          <w:sz w:val="27"/>
          <w:szCs w:val="27"/>
          <w:lang w:val="lv-LV"/>
        </w:rPr>
        <w:t>,</w:t>
      </w:r>
    </w:p>
    <w:p w14:paraId="64066719" w14:textId="01E1E1E7" w:rsidR="00864EAA" w:rsidRPr="00BA31F3" w:rsidRDefault="00D019AD" w:rsidP="00F338FB">
      <w:pPr>
        <w:spacing w:after="0" w:line="240" w:lineRule="auto"/>
        <w:jc w:val="right"/>
        <w:rPr>
          <w:rFonts w:ascii="Times New Roman" w:hAnsi="Times New Roman"/>
          <w:b/>
          <w:bCs/>
          <w:noProof/>
          <w:sz w:val="27"/>
          <w:szCs w:val="27"/>
          <w:lang w:val="lv-LV"/>
        </w:rPr>
      </w:pPr>
      <w:r w:rsidRPr="00BA31F3">
        <w:rPr>
          <w:rFonts w:ascii="Times New Roman" w:hAnsi="Times New Roman"/>
          <w:b/>
          <w:bCs/>
          <w:noProof/>
          <w:sz w:val="27"/>
          <w:szCs w:val="27"/>
          <w:lang w:val="lv-LV"/>
        </w:rPr>
        <w:t>Vides aizsardzības un reģionālās attīstības ministrija</w:t>
      </w:r>
      <w:r w:rsidR="00C55A78" w:rsidRPr="00BA31F3">
        <w:rPr>
          <w:rFonts w:ascii="Times New Roman" w:hAnsi="Times New Roman"/>
          <w:b/>
          <w:bCs/>
          <w:noProof/>
          <w:sz w:val="27"/>
          <w:szCs w:val="27"/>
          <w:lang w:val="lv-LV"/>
        </w:rPr>
        <w:t>i,</w:t>
      </w:r>
    </w:p>
    <w:p w14:paraId="64AE0C03" w14:textId="0E698A0E" w:rsidR="00864EAA" w:rsidRPr="00BA31F3" w:rsidRDefault="00D019AD" w:rsidP="00F338FB">
      <w:pPr>
        <w:spacing w:after="0" w:line="240" w:lineRule="auto"/>
        <w:jc w:val="right"/>
        <w:rPr>
          <w:rFonts w:ascii="Times New Roman" w:hAnsi="Times New Roman"/>
          <w:b/>
          <w:bCs/>
          <w:noProof/>
          <w:sz w:val="27"/>
          <w:szCs w:val="27"/>
          <w:lang w:val="lv-LV"/>
        </w:rPr>
      </w:pPr>
      <w:r w:rsidRPr="00BA31F3">
        <w:rPr>
          <w:rFonts w:ascii="Times New Roman" w:hAnsi="Times New Roman"/>
          <w:b/>
          <w:bCs/>
          <w:noProof/>
          <w:sz w:val="27"/>
          <w:szCs w:val="27"/>
          <w:lang w:val="lv-LV"/>
        </w:rPr>
        <w:t>Finanšu ministrija</w:t>
      </w:r>
      <w:r w:rsidR="00C55A78" w:rsidRPr="00BA31F3">
        <w:rPr>
          <w:rFonts w:ascii="Times New Roman" w:hAnsi="Times New Roman"/>
          <w:b/>
          <w:bCs/>
          <w:noProof/>
          <w:sz w:val="27"/>
          <w:szCs w:val="27"/>
          <w:lang w:val="lv-LV"/>
        </w:rPr>
        <w:t>i,</w:t>
      </w:r>
    </w:p>
    <w:p w14:paraId="040FB871" w14:textId="51A411D7" w:rsidR="00A64B25" w:rsidRPr="00BA31F3" w:rsidRDefault="00D019AD" w:rsidP="00F338FB">
      <w:pPr>
        <w:spacing w:after="0" w:line="240" w:lineRule="auto"/>
        <w:jc w:val="right"/>
        <w:rPr>
          <w:rFonts w:ascii="Times New Roman" w:hAnsi="Times New Roman"/>
          <w:b/>
          <w:bCs/>
          <w:sz w:val="27"/>
          <w:szCs w:val="27"/>
          <w:lang w:val="lv-LV"/>
        </w:rPr>
      </w:pPr>
      <w:r w:rsidRPr="00BA31F3">
        <w:rPr>
          <w:rFonts w:ascii="Times New Roman" w:hAnsi="Times New Roman"/>
          <w:b/>
          <w:bCs/>
          <w:noProof/>
          <w:sz w:val="27"/>
          <w:szCs w:val="27"/>
          <w:lang w:val="lv-LV"/>
        </w:rPr>
        <w:t>Satiksmes ministrija</w:t>
      </w:r>
      <w:r w:rsidR="00C55A78" w:rsidRPr="00BA31F3">
        <w:rPr>
          <w:rFonts w:ascii="Times New Roman" w:hAnsi="Times New Roman"/>
          <w:b/>
          <w:bCs/>
          <w:noProof/>
          <w:sz w:val="27"/>
          <w:szCs w:val="27"/>
          <w:lang w:val="lv-LV"/>
        </w:rPr>
        <w:t>i</w:t>
      </w:r>
    </w:p>
    <w:p w14:paraId="6A23895C" w14:textId="77777777" w:rsidR="00F338FB" w:rsidRPr="00BA31F3" w:rsidRDefault="00F338FB" w:rsidP="00F338FB">
      <w:pPr>
        <w:spacing w:after="0" w:line="240" w:lineRule="auto"/>
        <w:rPr>
          <w:rFonts w:ascii="Times New Roman" w:hAnsi="Times New Roman"/>
          <w:sz w:val="27"/>
          <w:szCs w:val="27"/>
          <w:lang w:val="lv-LV"/>
        </w:rPr>
      </w:pPr>
    </w:p>
    <w:p w14:paraId="7059851B" w14:textId="77777777" w:rsidR="00864EAA" w:rsidRPr="00BA31F3" w:rsidRDefault="00D019AD" w:rsidP="00F338FB">
      <w:pPr>
        <w:spacing w:after="0" w:line="240" w:lineRule="auto"/>
        <w:rPr>
          <w:rFonts w:ascii="Times New Roman" w:hAnsi="Times New Roman"/>
          <w:i/>
          <w:iCs/>
          <w:noProof/>
          <w:sz w:val="27"/>
          <w:szCs w:val="27"/>
          <w:lang w:val="lv-LV"/>
        </w:rPr>
      </w:pPr>
      <w:r w:rsidRPr="00BA31F3">
        <w:rPr>
          <w:rFonts w:ascii="Times New Roman" w:hAnsi="Times New Roman"/>
          <w:i/>
          <w:iCs/>
          <w:noProof/>
          <w:sz w:val="27"/>
          <w:szCs w:val="27"/>
          <w:lang w:val="lv-LV"/>
        </w:rPr>
        <w:t>Par energotaupības pasākumiem un</w:t>
      </w:r>
    </w:p>
    <w:p w14:paraId="35545239" w14:textId="77777777" w:rsidR="00864EAA" w:rsidRPr="00BA31F3" w:rsidRDefault="00D019AD" w:rsidP="00F338FB">
      <w:pPr>
        <w:spacing w:after="0" w:line="240" w:lineRule="auto"/>
        <w:rPr>
          <w:rFonts w:ascii="Times New Roman" w:hAnsi="Times New Roman"/>
          <w:i/>
          <w:iCs/>
          <w:noProof/>
          <w:sz w:val="27"/>
          <w:szCs w:val="27"/>
          <w:lang w:val="lv-LV"/>
        </w:rPr>
      </w:pPr>
      <w:r w:rsidRPr="00BA31F3">
        <w:rPr>
          <w:rFonts w:ascii="Times New Roman" w:hAnsi="Times New Roman"/>
          <w:i/>
          <w:iCs/>
          <w:noProof/>
          <w:sz w:val="27"/>
          <w:szCs w:val="27"/>
          <w:lang w:val="lv-LV"/>
        </w:rPr>
        <w:t>n</w:t>
      </w:r>
      <w:r w:rsidR="00752D22" w:rsidRPr="00BA31F3">
        <w:rPr>
          <w:rFonts w:ascii="Times New Roman" w:hAnsi="Times New Roman"/>
          <w:i/>
          <w:iCs/>
          <w:noProof/>
          <w:sz w:val="27"/>
          <w:szCs w:val="27"/>
          <w:lang w:val="lv-LV"/>
        </w:rPr>
        <w:t>epieciešamām</w:t>
      </w:r>
      <w:r w:rsidRPr="00BA31F3">
        <w:rPr>
          <w:rFonts w:ascii="Times New Roman" w:hAnsi="Times New Roman"/>
          <w:i/>
          <w:iCs/>
          <w:noProof/>
          <w:sz w:val="27"/>
          <w:szCs w:val="27"/>
          <w:lang w:val="lv-LV"/>
        </w:rPr>
        <w:t xml:space="preserve"> </w:t>
      </w:r>
      <w:r w:rsidR="00752D22" w:rsidRPr="00BA31F3">
        <w:rPr>
          <w:rFonts w:ascii="Times New Roman" w:hAnsi="Times New Roman"/>
          <w:i/>
          <w:iCs/>
          <w:noProof/>
          <w:sz w:val="27"/>
          <w:szCs w:val="27"/>
          <w:lang w:val="lv-LV"/>
        </w:rPr>
        <w:t>strukturālām izmaiņām</w:t>
      </w:r>
    </w:p>
    <w:p w14:paraId="7EE32075" w14:textId="77777777" w:rsidR="003F7D1C" w:rsidRPr="00BA31F3" w:rsidRDefault="00D019AD" w:rsidP="00F338FB">
      <w:pPr>
        <w:spacing w:after="0" w:line="240" w:lineRule="auto"/>
        <w:rPr>
          <w:rFonts w:ascii="Times New Roman" w:hAnsi="Times New Roman"/>
          <w:i/>
          <w:iCs/>
          <w:sz w:val="27"/>
          <w:szCs w:val="27"/>
          <w:lang w:val="lv-LV"/>
        </w:rPr>
      </w:pPr>
      <w:r w:rsidRPr="00BA31F3">
        <w:rPr>
          <w:rFonts w:ascii="Times New Roman" w:hAnsi="Times New Roman"/>
          <w:i/>
          <w:iCs/>
          <w:noProof/>
          <w:sz w:val="27"/>
          <w:szCs w:val="27"/>
          <w:lang w:val="lv-LV"/>
        </w:rPr>
        <w:t>dzīvojamo ēku</w:t>
      </w:r>
      <w:r w:rsidR="00864EAA" w:rsidRPr="00BA31F3">
        <w:rPr>
          <w:rFonts w:ascii="Times New Roman" w:hAnsi="Times New Roman"/>
          <w:i/>
          <w:iCs/>
          <w:noProof/>
          <w:sz w:val="27"/>
          <w:szCs w:val="27"/>
          <w:lang w:val="lv-LV"/>
        </w:rPr>
        <w:t xml:space="preserve"> </w:t>
      </w:r>
      <w:r w:rsidRPr="00BA31F3">
        <w:rPr>
          <w:rFonts w:ascii="Times New Roman" w:hAnsi="Times New Roman"/>
          <w:i/>
          <w:iCs/>
          <w:noProof/>
          <w:sz w:val="27"/>
          <w:szCs w:val="27"/>
          <w:lang w:val="lv-LV"/>
        </w:rPr>
        <w:t>energoefektivitātes veicināšanai</w:t>
      </w:r>
    </w:p>
    <w:p w14:paraId="6A611AD8" w14:textId="77777777" w:rsidR="00F338FB" w:rsidRPr="00BA31F3" w:rsidRDefault="00F338FB" w:rsidP="00F338FB">
      <w:pPr>
        <w:spacing w:after="0" w:line="240" w:lineRule="auto"/>
        <w:ind w:firstLine="851"/>
        <w:rPr>
          <w:rFonts w:ascii="Times New Roman" w:hAnsi="Times New Roman"/>
          <w:sz w:val="27"/>
          <w:szCs w:val="27"/>
          <w:lang w:val="lv-LV"/>
        </w:rPr>
      </w:pPr>
    </w:p>
    <w:p w14:paraId="2A4FB181" w14:textId="77E51070" w:rsidR="00F338FB" w:rsidRPr="00BA31F3" w:rsidRDefault="00D019AD" w:rsidP="00F97DE0">
      <w:pPr>
        <w:spacing w:after="120" w:line="240" w:lineRule="auto"/>
        <w:ind w:firstLine="851"/>
        <w:jc w:val="both"/>
        <w:rPr>
          <w:rFonts w:ascii="Times New Roman" w:hAnsi="Times New Roman"/>
          <w:sz w:val="27"/>
          <w:szCs w:val="27"/>
          <w:lang w:val="lv-LV"/>
        </w:rPr>
      </w:pPr>
      <w:r w:rsidRPr="00BA31F3">
        <w:rPr>
          <w:rFonts w:ascii="Times New Roman" w:hAnsi="Times New Roman"/>
          <w:sz w:val="27"/>
          <w:szCs w:val="27"/>
          <w:lang w:val="lv-LV"/>
        </w:rPr>
        <w:t>Ekonomikas ministrija ir izvērtējusi Vides konsultatīvās padomes 2022.gada 8.septembra vēstulē Nr.1-30. “Par energotaupības pasākumiem un nepieciešamām strukturālām izmaiņām dzīvojamo ēku energoefektivitātes veicināšanai” iekļautos priekšlikumus brīvprātīgajām darbībām, kurās tiek nodrošināti energoietaupījumi un vidēja un ilgtermiņa strukturālu energoefektivitātes pasākumu paātrināšanai un stiprināšanai un, izpildot Ministru prezidenta 2022. gada 15.septembra rezolūciju 7.8.5./2022-DOC-1944-2410, sniedz šādu ar Vides aizsardzības un reģionālās attīstības ministriju un Finanšu ministriju saskaņotu viedokli.</w:t>
      </w:r>
    </w:p>
    <w:p w14:paraId="4E595DF5" w14:textId="77777777" w:rsidR="00F00736" w:rsidRPr="00BA31F3" w:rsidRDefault="00D019AD" w:rsidP="00A6360B">
      <w:pPr>
        <w:numPr>
          <w:ilvl w:val="0"/>
          <w:numId w:val="12"/>
        </w:numPr>
        <w:spacing w:after="120" w:line="240" w:lineRule="auto"/>
        <w:ind w:left="567" w:hanging="340"/>
        <w:jc w:val="both"/>
        <w:rPr>
          <w:rFonts w:ascii="Times New Roman" w:hAnsi="Times New Roman"/>
          <w:sz w:val="27"/>
          <w:szCs w:val="27"/>
          <w:lang w:val="lv-LV"/>
        </w:rPr>
      </w:pPr>
      <w:r w:rsidRPr="00BA31F3">
        <w:rPr>
          <w:rFonts w:ascii="Times New Roman" w:hAnsi="Times New Roman"/>
          <w:sz w:val="27"/>
          <w:szCs w:val="27"/>
          <w:lang w:val="lv-LV"/>
        </w:rPr>
        <w:t xml:space="preserve">Ekonomikas ministrija izvērtēs iespēju Latvijas tiesību aktos iekļaut 1.pieejas 1. un 3.punktā minētos priekšlikumus, kā arī Ekonomikas ministrija iespēju robežās varētu izstrādāt dzīvojamo ēku automātisko  siltummezglu parametru regulēšanas tehnisko instrukciju (1.pieejas 8.punkts), kuras izmantošanas pienākumu varētu iekļaut Latvijas normatīvajā regulējumā. </w:t>
      </w:r>
    </w:p>
    <w:p w14:paraId="55764D67" w14:textId="7734670D" w:rsidR="007F1874" w:rsidRPr="00BA31F3" w:rsidRDefault="00D019AD" w:rsidP="00A6360B">
      <w:pPr>
        <w:spacing w:after="120" w:line="240" w:lineRule="auto"/>
        <w:ind w:left="567"/>
        <w:jc w:val="both"/>
        <w:rPr>
          <w:rFonts w:ascii="Times New Roman" w:hAnsi="Times New Roman"/>
          <w:sz w:val="27"/>
          <w:szCs w:val="27"/>
          <w:lang w:val="lv-LV"/>
        </w:rPr>
      </w:pPr>
      <w:r w:rsidRPr="00BA31F3">
        <w:rPr>
          <w:rFonts w:ascii="Times New Roman" w:hAnsi="Times New Roman"/>
          <w:sz w:val="27"/>
          <w:szCs w:val="27"/>
          <w:lang w:val="lv-LV"/>
        </w:rPr>
        <w:t>Papildus tam, skaidrojam, ka 1.pieejas 3.punktā minētais priekšlikums - energo auditu īstenošanas veicināšana mazajiem un vidējiem uzņēmumiem, jau tiek ieviests “Altum” piedāvātā atbalsta “Energogrants”</w:t>
      </w:r>
      <w:r w:rsidR="00B04F05" w:rsidRPr="00BA31F3">
        <w:rPr>
          <w:rStyle w:val="FootnoteReference"/>
          <w:rFonts w:ascii="Times New Roman" w:hAnsi="Times New Roman"/>
          <w:sz w:val="27"/>
          <w:szCs w:val="27"/>
          <w:lang w:val="lv-LV"/>
        </w:rPr>
        <w:footnoteReference w:id="1"/>
      </w:r>
      <w:r w:rsidRPr="00BA31F3">
        <w:rPr>
          <w:rFonts w:ascii="Times New Roman" w:hAnsi="Times New Roman"/>
          <w:sz w:val="27"/>
          <w:szCs w:val="27"/>
          <w:lang w:val="lv-LV"/>
        </w:rPr>
        <w:t xml:space="preserve"> ietvaros. Tas ir atbalsts (dāvinājums) audita veikšanai un projektu izstrādei: izpētei un atbilstošai dokumentācijai, kas ļauj veikt investīcijas uzņēmumu energoefektivitātes uzlabojumiem.</w:t>
      </w:r>
    </w:p>
    <w:p w14:paraId="36845A9C" w14:textId="77777777" w:rsidR="00F00736" w:rsidRPr="00BA31F3" w:rsidRDefault="00D019AD" w:rsidP="00A6360B">
      <w:pPr>
        <w:spacing w:after="120" w:line="240" w:lineRule="auto"/>
        <w:ind w:left="567"/>
        <w:jc w:val="both"/>
        <w:rPr>
          <w:rFonts w:ascii="Times New Roman" w:hAnsi="Times New Roman"/>
          <w:sz w:val="27"/>
          <w:szCs w:val="27"/>
          <w:lang w:val="lv-LV"/>
        </w:rPr>
      </w:pPr>
      <w:r w:rsidRPr="00BA31F3">
        <w:rPr>
          <w:rFonts w:ascii="Times New Roman" w:hAnsi="Times New Roman"/>
          <w:sz w:val="27"/>
          <w:szCs w:val="27"/>
          <w:lang w:val="lv-LV"/>
        </w:rPr>
        <w:lastRenderedPageBreak/>
        <w:t>Attiecībā uz 1.pieejas 2.punkt</w:t>
      </w:r>
      <w:r w:rsidR="007F1874" w:rsidRPr="00BA31F3">
        <w:rPr>
          <w:rFonts w:ascii="Times New Roman" w:hAnsi="Times New Roman"/>
          <w:sz w:val="27"/>
          <w:szCs w:val="27"/>
          <w:lang w:val="lv-LV"/>
        </w:rPr>
        <w:t>ā iekļauto priekšlikumu</w:t>
      </w:r>
      <w:r w:rsidRPr="00BA31F3">
        <w:rPr>
          <w:rFonts w:ascii="Times New Roman" w:hAnsi="Times New Roman"/>
          <w:sz w:val="27"/>
          <w:szCs w:val="27"/>
          <w:lang w:val="lv-LV"/>
        </w:rPr>
        <w:t xml:space="preserve"> Ekonomikas ministrija informē, ka minētos priekšlikumus Ekonomikas ministrija jau efektīvi ievieš ar kampaņu “Dzīvo siltāk”.</w:t>
      </w:r>
      <w:r w:rsidR="007F1874" w:rsidRPr="00BA31F3">
        <w:rPr>
          <w:rFonts w:ascii="Times New Roman" w:hAnsi="Times New Roman"/>
          <w:sz w:val="27"/>
          <w:szCs w:val="27"/>
          <w:lang w:val="lv-LV"/>
        </w:rPr>
        <w:t xml:space="preserve"> Skaidroja, ka kampaņu “Dzīvo siltāk” ir novērtējusi arī Eiropas Komisija, tāpēc šī Latvijas nacionālā kampaņa ir izcelta kā stratēģiski svarīga komunikācija, kurā iesaistās arī Eiropas Komisijas pārstāvniecība Latvijā, kā arī Eiropas Komisijas pārstāvji no Briseles.</w:t>
      </w:r>
    </w:p>
    <w:p w14:paraId="0E94E59F" w14:textId="24EA8D63" w:rsidR="00F00736" w:rsidRPr="00BA31F3" w:rsidRDefault="00862AB7" w:rsidP="00A6360B">
      <w:pPr>
        <w:spacing w:after="120" w:line="240" w:lineRule="auto"/>
        <w:ind w:left="567"/>
        <w:jc w:val="both"/>
        <w:rPr>
          <w:rFonts w:ascii="Times New Roman" w:hAnsi="Times New Roman"/>
          <w:sz w:val="27"/>
          <w:szCs w:val="27"/>
          <w:lang w:val="lv-LV"/>
        </w:rPr>
      </w:pPr>
      <w:r w:rsidRPr="00BA31F3">
        <w:rPr>
          <w:rFonts w:ascii="Times New Roman" w:hAnsi="Times New Roman"/>
          <w:sz w:val="27"/>
          <w:szCs w:val="27"/>
          <w:lang w:val="lv-LV"/>
        </w:rPr>
        <w:t xml:space="preserve">Attiecībā uz 1.pieejas 7.punktā iekļauto priekšlikumu, informējam, ka minētais priekšlikums nodrošināt viedo satiksmes plūsmas vadību pēc būtības ir jau iekļauts Transporta attīstības pamatnostādņu 2021.-2027. gadam (apstiprinātas ar Ministru kabineta 2021. gada 21. oktobra rīkojumu Nr. 710 “Par Transporta attīstības pamatnostādnēm 2021.-2027. gadam”) 1.pielikuma “Pamatnostādņu īstenošanas plāns” 4.2.2. apakšpunktā kā uzdevums/pasākums – “Ieviest viedās tehnoloģijas satiksmes plūsmas regulēšanai”. Papildu informējam, ka </w:t>
      </w:r>
      <w:r w:rsidR="00AA2616" w:rsidRPr="00BA31F3">
        <w:rPr>
          <w:rFonts w:ascii="Times New Roman" w:hAnsi="Times New Roman"/>
          <w:sz w:val="27"/>
          <w:szCs w:val="27"/>
          <w:lang w:val="lv-LV"/>
        </w:rPr>
        <w:t xml:space="preserve">valsts sabiedrība ar ierobežotu atbildību </w:t>
      </w:r>
      <w:r w:rsidRPr="00BA31F3">
        <w:rPr>
          <w:rFonts w:ascii="Times New Roman" w:hAnsi="Times New Roman"/>
          <w:sz w:val="27"/>
          <w:szCs w:val="27"/>
          <w:lang w:val="lv-LV"/>
        </w:rPr>
        <w:t>“Latvijas Valsts ceļi”, paredzot jaunu luksoforu objektu izbūvi vai pārbūvi, visos krustojumos pieprasa ieviest viedās tehnoloģijas satiksmes plūsmas regulēšanai. Šobrīd valsts autoceļu krustojumos ir 25 luksofori, kas ir aprīkoti ar adaptīvo vadību.</w:t>
      </w:r>
      <w:r w:rsidR="000B398B" w:rsidRPr="00BA31F3">
        <w:rPr>
          <w:rFonts w:ascii="Times New Roman" w:hAnsi="Times New Roman"/>
          <w:sz w:val="27"/>
          <w:szCs w:val="27"/>
          <w:lang w:val="lv-LV"/>
        </w:rPr>
        <w:t xml:space="preserve"> Vienlaikus informējam, ka atbilstoši likuma “Par autoceļiem” 1.panta otrajai daļai pilsētu ielas ir attiecīgo pašvaldību iestāžu pārziņā, un to uzturēšanas un lietošanas kārtību nosaka šīs iestādes.</w:t>
      </w:r>
    </w:p>
    <w:p w14:paraId="0139BB2A" w14:textId="400D7359" w:rsidR="00F00736" w:rsidRPr="00BA31F3" w:rsidRDefault="00D019AD" w:rsidP="00A6360B">
      <w:pPr>
        <w:spacing w:after="120" w:line="240" w:lineRule="auto"/>
        <w:ind w:left="567"/>
        <w:jc w:val="both"/>
        <w:rPr>
          <w:rFonts w:ascii="Times New Roman" w:hAnsi="Times New Roman"/>
          <w:sz w:val="27"/>
          <w:szCs w:val="27"/>
          <w:lang w:val="lv-LV"/>
        </w:rPr>
      </w:pPr>
      <w:r w:rsidRPr="00BA31F3">
        <w:rPr>
          <w:rFonts w:ascii="Times New Roman" w:hAnsi="Times New Roman"/>
          <w:sz w:val="27"/>
          <w:szCs w:val="27"/>
          <w:lang w:val="lv-LV"/>
        </w:rPr>
        <w:t>Attiecībā uz 1.pieejas 4., 5. un 6.punkt</w:t>
      </w:r>
      <w:r w:rsidR="007F1874" w:rsidRPr="00BA31F3">
        <w:rPr>
          <w:rFonts w:ascii="Times New Roman" w:hAnsi="Times New Roman"/>
          <w:sz w:val="27"/>
          <w:szCs w:val="27"/>
          <w:lang w:val="lv-LV"/>
        </w:rPr>
        <w:t>ā iekļautajiem priekšlikumiem</w:t>
      </w:r>
      <w:r w:rsidR="00C96A1B" w:rsidRPr="00BA31F3">
        <w:rPr>
          <w:rFonts w:ascii="Times New Roman" w:hAnsi="Times New Roman"/>
          <w:sz w:val="27"/>
          <w:szCs w:val="27"/>
          <w:lang w:val="lv-LV"/>
        </w:rPr>
        <w:t>, kā arī 2.pieejas 9.punkt</w:t>
      </w:r>
      <w:r w:rsidR="007F1874" w:rsidRPr="00BA31F3">
        <w:rPr>
          <w:rFonts w:ascii="Times New Roman" w:hAnsi="Times New Roman"/>
          <w:sz w:val="27"/>
          <w:szCs w:val="27"/>
          <w:lang w:val="lv-LV"/>
        </w:rPr>
        <w:t>ā iekļauto priekšlikumu</w:t>
      </w:r>
      <w:r w:rsidRPr="00BA31F3">
        <w:rPr>
          <w:rFonts w:ascii="Times New Roman" w:hAnsi="Times New Roman"/>
          <w:sz w:val="27"/>
          <w:szCs w:val="27"/>
          <w:lang w:val="lv-LV"/>
        </w:rPr>
        <w:t xml:space="preserve"> informējam, ka </w:t>
      </w:r>
      <w:r w:rsidR="00C55A78" w:rsidRPr="00BA31F3">
        <w:rPr>
          <w:rFonts w:ascii="Times New Roman" w:hAnsi="Times New Roman"/>
          <w:sz w:val="27"/>
          <w:szCs w:val="27"/>
          <w:lang w:val="lv-LV"/>
        </w:rPr>
        <w:t xml:space="preserve">atbilstoši </w:t>
      </w:r>
      <w:r w:rsidRPr="00BA31F3">
        <w:rPr>
          <w:rFonts w:ascii="Times New Roman" w:hAnsi="Times New Roman"/>
          <w:sz w:val="27"/>
          <w:szCs w:val="27"/>
          <w:lang w:val="lv-LV"/>
        </w:rPr>
        <w:t>Latvijas Nacionālajā enerģētikas un klimata plān</w:t>
      </w:r>
      <w:r w:rsidR="00C55A78" w:rsidRPr="00BA31F3">
        <w:rPr>
          <w:rFonts w:ascii="Times New Roman" w:hAnsi="Times New Roman"/>
          <w:sz w:val="27"/>
          <w:szCs w:val="27"/>
          <w:lang w:val="lv-LV"/>
        </w:rPr>
        <w:t>a</w:t>
      </w:r>
      <w:r w:rsidRPr="00BA31F3">
        <w:rPr>
          <w:rFonts w:ascii="Times New Roman" w:hAnsi="Times New Roman"/>
          <w:sz w:val="27"/>
          <w:szCs w:val="27"/>
          <w:lang w:val="lv-LV"/>
        </w:rPr>
        <w:t xml:space="preserve"> 2021.-2030.gadam</w:t>
      </w:r>
      <w:r w:rsidRPr="00BA31F3">
        <w:rPr>
          <w:rStyle w:val="FootnoteReference"/>
          <w:rFonts w:ascii="Times New Roman" w:hAnsi="Times New Roman"/>
          <w:sz w:val="27"/>
          <w:szCs w:val="27"/>
          <w:lang w:val="lv-LV"/>
        </w:rPr>
        <w:footnoteReference w:id="2"/>
      </w:r>
      <w:r w:rsidRPr="00BA31F3">
        <w:rPr>
          <w:rFonts w:ascii="Times New Roman" w:hAnsi="Times New Roman"/>
          <w:sz w:val="27"/>
          <w:szCs w:val="27"/>
          <w:lang w:val="lv-LV"/>
        </w:rPr>
        <w:t xml:space="preserve"> (apstiprināts ar Ministru kabineta 2020.gada 4.februāra rīkojumu Nr.46</w:t>
      </w:r>
      <w:r w:rsidR="00C55A78" w:rsidRPr="00BA31F3">
        <w:rPr>
          <w:rFonts w:ascii="Times New Roman" w:hAnsi="Times New Roman"/>
          <w:sz w:val="27"/>
          <w:szCs w:val="27"/>
          <w:lang w:val="lv-LV"/>
        </w:rPr>
        <w:t>) 4.pielikuma 11.Rīcības virzienam tiek paredzēts  izvērtēt  iespēju uz noteiktu laiku ieviest pievienotās vērtības nodokļa (turpmāk – PVN) samazinātu likmi mājsaimniecībām energoefektivitātes uzlabošanas pakalpojumu saņemšanai un ne-emisiju tehnoloģiju uzstādīšanai</w:t>
      </w:r>
      <w:r w:rsidR="00C55A78" w:rsidRPr="00BA31F3">
        <w:rPr>
          <w:rStyle w:val="FootnoteReference"/>
          <w:rFonts w:ascii="Times New Roman" w:hAnsi="Times New Roman"/>
          <w:sz w:val="27"/>
          <w:szCs w:val="27"/>
          <w:lang w:val="lv-LV"/>
        </w:rPr>
        <w:t xml:space="preserve"> </w:t>
      </w:r>
      <w:r w:rsidR="00C55A78" w:rsidRPr="00BA31F3">
        <w:rPr>
          <w:rStyle w:val="FootnoteReference"/>
          <w:rFonts w:ascii="Times New Roman" w:hAnsi="Times New Roman"/>
          <w:sz w:val="27"/>
          <w:szCs w:val="27"/>
          <w:lang w:val="lv-LV"/>
        </w:rPr>
        <w:footnoteReference w:id="3"/>
      </w:r>
      <w:r w:rsidR="00C55A78" w:rsidRPr="00BA31F3">
        <w:rPr>
          <w:rFonts w:ascii="Times New Roman" w:hAnsi="Times New Roman"/>
          <w:sz w:val="27"/>
          <w:szCs w:val="27"/>
          <w:lang w:val="lv-LV"/>
        </w:rPr>
        <w:t xml:space="preserve">. Vienlaikus norādām, ka, vērtējot PVN samazinātās likmes piemērošanu, jāņem vērā </w:t>
      </w:r>
      <w:r w:rsidR="00C55A78" w:rsidRPr="00BA31F3">
        <w:rPr>
          <w:rFonts w:ascii="Times New Roman" w:eastAsia="Times New Roman" w:hAnsi="Times New Roman"/>
          <w:sz w:val="27"/>
          <w:szCs w:val="27"/>
          <w:lang w:val="lv-LV"/>
        </w:rPr>
        <w:t xml:space="preserve">Eiropas Savienības </w:t>
      </w:r>
      <w:r w:rsidR="00C55A78" w:rsidRPr="00BA31F3">
        <w:rPr>
          <w:rFonts w:ascii="Times New Roman" w:hAnsi="Times New Roman"/>
          <w:sz w:val="27"/>
          <w:szCs w:val="27"/>
          <w:lang w:val="lv-LV"/>
        </w:rPr>
        <w:t>Padomes 2006.gada 28.novembra direktīvas 2006/112/EK par kopējo pievienotās vērtības nodokļa sistēmu nosacījumi</w:t>
      </w:r>
      <w:r w:rsidR="00C55A78" w:rsidRPr="00BA31F3">
        <w:rPr>
          <w:rFonts w:ascii="Times New Roman" w:eastAsia="Times New Roman" w:hAnsi="Times New Roman"/>
          <w:sz w:val="27"/>
          <w:szCs w:val="27"/>
          <w:lang w:val="lv-LV"/>
        </w:rPr>
        <w:t>, kā arī valsts budžeta iespējas un prioritātes. Tāpat atzīmējam, ka ne vienmēr PVN samazināto likmi var uzskatīt par atbilstošāko atbalstu, jo citi mērķtiecīgāki un precīzāki atbalsta pasākumi var būt ilgtermiņā efektīvāki</w:t>
      </w:r>
      <w:r w:rsidR="00C55A78" w:rsidRPr="00BA31F3">
        <w:rPr>
          <w:rFonts w:ascii="Times New Roman" w:hAnsi="Times New Roman"/>
          <w:sz w:val="27"/>
          <w:szCs w:val="27"/>
          <w:lang w:val="lv-LV"/>
        </w:rPr>
        <w:t>.</w:t>
      </w:r>
      <w:r w:rsidR="00C55A78" w:rsidRPr="00BA31F3">
        <w:rPr>
          <w:rFonts w:ascii="Times New Roman" w:eastAsia="Times New Roman" w:hAnsi="Times New Roman"/>
          <w:sz w:val="27"/>
          <w:szCs w:val="27"/>
          <w:lang w:val="lv-LV"/>
        </w:rPr>
        <w:t xml:space="preserve"> Turklāt vēršam uzmanību, ka pirms PVN likmes samazināšanas ir nepieciešams veikt izvērtējumu arī no komercdarbības atbalsta kontroles viedokļa, lai nodrošinātu atbilstību komercdarbības atbalsta kontroles regulējumam</w:t>
      </w:r>
      <w:r w:rsidR="00C55A78" w:rsidRPr="00BA31F3">
        <w:rPr>
          <w:rFonts w:ascii="Times New Roman" w:hAnsi="Times New Roman"/>
          <w:sz w:val="27"/>
          <w:szCs w:val="27"/>
          <w:lang w:val="lv-LV"/>
        </w:rPr>
        <w:t>.</w:t>
      </w:r>
    </w:p>
    <w:p w14:paraId="1ECDE8CA" w14:textId="2988404C" w:rsidR="00F256D6" w:rsidRPr="00BA31F3" w:rsidRDefault="00D019AD" w:rsidP="00A6360B">
      <w:pPr>
        <w:pStyle w:val="ListParagraph"/>
        <w:numPr>
          <w:ilvl w:val="0"/>
          <w:numId w:val="12"/>
        </w:numPr>
        <w:spacing w:after="120" w:line="240" w:lineRule="auto"/>
        <w:ind w:left="567" w:hanging="340"/>
        <w:contextualSpacing w:val="0"/>
        <w:jc w:val="both"/>
        <w:rPr>
          <w:rFonts w:ascii="Times New Roman" w:hAnsi="Times New Roman"/>
          <w:sz w:val="27"/>
          <w:szCs w:val="27"/>
          <w:lang w:val="lv-LV"/>
        </w:rPr>
      </w:pPr>
      <w:r w:rsidRPr="00BA31F3">
        <w:rPr>
          <w:rFonts w:ascii="Times New Roman" w:hAnsi="Times New Roman"/>
          <w:sz w:val="27"/>
          <w:szCs w:val="27"/>
          <w:lang w:val="lv-LV"/>
        </w:rPr>
        <w:t xml:space="preserve">Ministrijas </w:t>
      </w:r>
      <w:r w:rsidR="007F1874" w:rsidRPr="00BA31F3">
        <w:rPr>
          <w:rFonts w:ascii="Times New Roman" w:hAnsi="Times New Roman"/>
          <w:sz w:val="27"/>
          <w:szCs w:val="27"/>
          <w:lang w:val="lv-LV"/>
        </w:rPr>
        <w:t xml:space="preserve">plāno </w:t>
      </w:r>
      <w:r w:rsidRPr="00BA31F3">
        <w:rPr>
          <w:rFonts w:ascii="Times New Roman" w:hAnsi="Times New Roman"/>
          <w:sz w:val="27"/>
          <w:szCs w:val="27"/>
          <w:lang w:val="lv-LV"/>
        </w:rPr>
        <w:t xml:space="preserve">rast risinājumus finanšu institūcijas “Altum” cilvēkresursu kapacitātes celšanai </w:t>
      </w:r>
      <w:r w:rsidR="00C55A78" w:rsidRPr="00BA31F3">
        <w:rPr>
          <w:rFonts w:ascii="Times New Roman" w:hAnsi="Times New Roman"/>
          <w:sz w:val="27"/>
          <w:szCs w:val="27"/>
          <w:lang w:val="lv-LV"/>
        </w:rPr>
        <w:t xml:space="preserve">mājokļu energoefektivitātes uzlabošanas atbalsta programmu ieviešanā </w:t>
      </w:r>
      <w:r w:rsidRPr="00BA31F3">
        <w:rPr>
          <w:rFonts w:ascii="Times New Roman" w:hAnsi="Times New Roman"/>
          <w:sz w:val="27"/>
          <w:szCs w:val="27"/>
          <w:lang w:val="lv-LV"/>
        </w:rPr>
        <w:t>(2.pieejas 1.punkts), vienlaikus ievērojot arī nepieciešamību mazināt valsts pārvaldē nodarbināto cilvēku skaitu.</w:t>
      </w:r>
      <w:r w:rsidR="007F1874" w:rsidRPr="00BA31F3">
        <w:rPr>
          <w:rFonts w:ascii="Times New Roman" w:hAnsi="Times New Roman"/>
          <w:sz w:val="27"/>
          <w:szCs w:val="27"/>
          <w:lang w:val="lv-LV"/>
        </w:rPr>
        <w:t xml:space="preserve"> “Altum” cilvēkresursu kapacitātes celšanu </w:t>
      </w:r>
      <w:r w:rsidR="00C55A78" w:rsidRPr="00BA31F3">
        <w:rPr>
          <w:rFonts w:ascii="Times New Roman" w:hAnsi="Times New Roman"/>
          <w:sz w:val="27"/>
          <w:szCs w:val="27"/>
          <w:lang w:val="lv-LV"/>
        </w:rPr>
        <w:t xml:space="preserve">mājokļu energoefektivitātes uzlabošanas atbalsta programmu ieviešanā </w:t>
      </w:r>
      <w:r w:rsidR="007F1874" w:rsidRPr="00BA31F3">
        <w:rPr>
          <w:rFonts w:ascii="Times New Roman" w:hAnsi="Times New Roman"/>
          <w:sz w:val="27"/>
          <w:szCs w:val="27"/>
          <w:lang w:val="lv-LV"/>
        </w:rPr>
        <w:t xml:space="preserve">ir plānots nodrošināt īstenojot Atveseļošanas un noturības mehānisma (Atveseļošanas fonda), kā arī ES fondu 2021.-2027.gada plānošanas perioda mājokļu energoefektivitātes </w:t>
      </w:r>
      <w:r w:rsidR="007F1874" w:rsidRPr="00BA31F3">
        <w:rPr>
          <w:rFonts w:ascii="Times New Roman" w:hAnsi="Times New Roman"/>
          <w:sz w:val="27"/>
          <w:szCs w:val="27"/>
          <w:lang w:val="lv-LV"/>
        </w:rPr>
        <w:lastRenderedPageBreak/>
        <w:t xml:space="preserve">programmas, kas ietver arī attiecīgo “Altum” cilvēkresursu kapacitāti. Papildus tam, skaidrojam, ka “Altum” nodrošinās daudzveidīgus instrumentus un programmas mājokļu energoefektivitātei – nodrošinot gan atbalstu energoefektivitātes pasākumiem, kurus iespējams līdzfinansēt no ES fondiem, gan arī </w:t>
      </w:r>
      <w:r w:rsidR="00C55A78" w:rsidRPr="00BA31F3">
        <w:rPr>
          <w:rFonts w:ascii="Times New Roman" w:hAnsi="Times New Roman"/>
          <w:sz w:val="27"/>
          <w:szCs w:val="27"/>
          <w:lang w:val="lv-LV"/>
        </w:rPr>
        <w:t xml:space="preserve">programmas administrēšanas un uzraudzības funkciju nodrošināšanas izmaksas, veicinot </w:t>
      </w:r>
      <w:r w:rsidR="007F1874" w:rsidRPr="00BA31F3">
        <w:rPr>
          <w:rFonts w:ascii="Times New Roman" w:hAnsi="Times New Roman"/>
          <w:sz w:val="27"/>
          <w:szCs w:val="27"/>
          <w:lang w:val="lv-LV"/>
        </w:rPr>
        <w:t>citiem mājokļu atjaunošanas pasākumiem, kas nav saistīti ar energoefektivitāti, līdz ar to finansējums tiek nodrošināts no avotiem, kas nav saistīti ar ES fondiem.</w:t>
      </w:r>
    </w:p>
    <w:p w14:paraId="5C685F81" w14:textId="77777777" w:rsidR="007F1874" w:rsidRPr="00BA31F3" w:rsidRDefault="00D019AD" w:rsidP="007F1874">
      <w:pPr>
        <w:pStyle w:val="ListParagraph"/>
        <w:spacing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Ņemot vērā to, ka 2.pieejas 2.punkts pēc būtības ir iekļauts Latvijas Nacionālajā enerģētikas un klimata plānā 2021.-2030.gadam, piemēram, 4.pielikuma H.3 pasākuma 2.darbības rezultāts, Ekonomikas ministrija turpinās darbu pie minētā pasākuma</w:t>
      </w:r>
      <w:r w:rsidR="00437870" w:rsidRPr="00BA31F3">
        <w:rPr>
          <w:rFonts w:ascii="Times New Roman" w:hAnsi="Times New Roman"/>
          <w:sz w:val="27"/>
          <w:szCs w:val="27"/>
          <w:lang w:val="lv-LV"/>
        </w:rPr>
        <w:t>, kura ietvaros izvērtēs arī Vides konsultatīvās padomes priekšlikuma iekļaušanu,</w:t>
      </w:r>
      <w:r w:rsidRPr="00BA31F3">
        <w:rPr>
          <w:rFonts w:ascii="Times New Roman" w:hAnsi="Times New Roman"/>
          <w:sz w:val="27"/>
          <w:szCs w:val="27"/>
          <w:lang w:val="lv-LV"/>
        </w:rPr>
        <w:t xml:space="preserve"> īstenošanas</w:t>
      </w:r>
      <w:r w:rsidR="00437870" w:rsidRPr="00BA31F3">
        <w:rPr>
          <w:rFonts w:ascii="Times New Roman" w:hAnsi="Times New Roman"/>
          <w:sz w:val="27"/>
          <w:szCs w:val="27"/>
          <w:lang w:val="lv-LV"/>
        </w:rPr>
        <w:t>.</w:t>
      </w:r>
    </w:p>
    <w:p w14:paraId="2B24C034" w14:textId="77777777" w:rsidR="007F1874" w:rsidRPr="00BA31F3" w:rsidRDefault="00D019AD" w:rsidP="007F1874">
      <w:pPr>
        <w:pStyle w:val="ListParagraph"/>
        <w:spacing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 xml:space="preserve">Attiecībā uz 2.pieejas 3.punktā iekļauto priekšlikumu skaidrojam, ka šobrīd tiek veikts izvērtējums vai tad, ja Atveseļošanas fonda vai ES fondu atbalstu, kapitāla atlaidi vai grantu nosiltinātās mājas īpašnieki saņemtu pa daļām projekta īstenošanas gaitā, pirms projekta īstenošana ir pabeigta un pirms ir sasniegti energoefektivitātes rādītāji, netiks pārkāpti finanšu instrumentu nosacījumi. </w:t>
      </w:r>
    </w:p>
    <w:p w14:paraId="3BEE4F13" w14:textId="77777777" w:rsidR="007F1874" w:rsidRPr="00BA31F3" w:rsidRDefault="00D019AD" w:rsidP="007F1874">
      <w:pPr>
        <w:pStyle w:val="ListParagraph"/>
        <w:spacing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Attiecībā uz 2.pieejas 4.punktā iekļauto priekšlikumu i</w:t>
      </w:r>
      <w:r w:rsidR="00437870" w:rsidRPr="00BA31F3">
        <w:rPr>
          <w:rFonts w:ascii="Times New Roman" w:hAnsi="Times New Roman"/>
          <w:sz w:val="27"/>
          <w:szCs w:val="27"/>
          <w:lang w:val="lv-LV"/>
        </w:rPr>
        <w:t>nformējam, ka šobrīd netiek apsvērta iespēja ieviest papildu nodokli vai nodevu energo</w:t>
      </w:r>
      <w:r w:rsidRPr="00BA31F3">
        <w:rPr>
          <w:rFonts w:ascii="Times New Roman" w:hAnsi="Times New Roman"/>
          <w:sz w:val="27"/>
          <w:szCs w:val="27"/>
          <w:lang w:val="lv-LV"/>
        </w:rPr>
        <w:t>-</w:t>
      </w:r>
      <w:r w:rsidR="00437870" w:rsidRPr="00BA31F3">
        <w:rPr>
          <w:rFonts w:ascii="Times New Roman" w:hAnsi="Times New Roman"/>
          <w:sz w:val="27"/>
          <w:szCs w:val="27"/>
          <w:lang w:val="lv-LV"/>
        </w:rPr>
        <w:t>ne</w:t>
      </w:r>
      <w:r w:rsidRPr="00BA31F3">
        <w:rPr>
          <w:rFonts w:ascii="Times New Roman" w:hAnsi="Times New Roman"/>
          <w:sz w:val="27"/>
          <w:szCs w:val="27"/>
          <w:lang w:val="lv-LV"/>
        </w:rPr>
        <w:t>e</w:t>
      </w:r>
      <w:r w:rsidR="00437870" w:rsidRPr="00BA31F3">
        <w:rPr>
          <w:rFonts w:ascii="Times New Roman" w:hAnsi="Times New Roman"/>
          <w:sz w:val="27"/>
          <w:szCs w:val="27"/>
          <w:lang w:val="lv-LV"/>
        </w:rPr>
        <w:t>fektīvām un nerenovētām ēkām un būvēm, jo ēku nerenovēšana noteikti netiek veikta tikai tāpēc, ka ēku dzīvokļu īpašnieki nevēlas ēku renovēt, bet arī tāpēc, ka minētajiem dzīvokļu īpašniekiem nav līdzekļi ēku renovācijai, jo jebkurai atbalsta programmai ir jānodrošina arī līdzfinansējums. Šādas nodevas šobrīd būtu vēl papildu slogs sabiedrībai esošo enerģijas cenu kāpuma situācijā, bet nodevas ieviešana nākotnē ir atkarīga no tā vai Eiropas Savienības Emisijas kvotu tirdzniecības sistēmā tiks iekļauti arī ēku un transporta sektori, jo pēc būtības tad jau tiks uzlikts papildu nodoklis visai Latvijā izmantotajai fosilajai degvielai un Latvijā siltumenerģijas ražošanā izmantotajam fosilajam kurināmajam. Vienlaikus minētais risinājums ir jāskata arī kontekstā ar priekšlikumu Padomes direktīvai, kas pārkārto Savienības noteikumus par nodokļu uzlikšanu energoproduktiem un elektroenerģijai (pārstrādāta redakcija)</w:t>
      </w:r>
      <w:r w:rsidRPr="00BA31F3">
        <w:rPr>
          <w:rStyle w:val="FootnoteReference"/>
          <w:rFonts w:ascii="Times New Roman" w:hAnsi="Times New Roman"/>
          <w:sz w:val="27"/>
          <w:szCs w:val="27"/>
          <w:lang w:val="lv-LV"/>
        </w:rPr>
        <w:footnoteReference w:id="4"/>
      </w:r>
      <w:r w:rsidRPr="00BA31F3">
        <w:rPr>
          <w:rFonts w:ascii="Times New Roman" w:hAnsi="Times New Roman"/>
          <w:sz w:val="27"/>
          <w:szCs w:val="27"/>
          <w:lang w:val="lv-LV"/>
        </w:rPr>
        <w:t>.</w:t>
      </w:r>
    </w:p>
    <w:p w14:paraId="405C70FB" w14:textId="5F0EEB2E" w:rsidR="007F1874" w:rsidRPr="00BA31F3" w:rsidRDefault="00D019AD" w:rsidP="007F1874">
      <w:pPr>
        <w:pStyle w:val="ListParagraph"/>
        <w:spacing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Attiecībā uz 2.pieejas 5.punktā iekļauto priekšlikumu skaidrojam, ka tiks veikts izvērtējums kādā veidā visefektīvāk samazināt to projektu skaitu, kas tiek uzsākti, bet netiek realizēti. Jāatzīmē, ka risinājums</w:t>
      </w:r>
      <w:r w:rsidR="00C55A78" w:rsidRPr="00BA31F3">
        <w:rPr>
          <w:rFonts w:ascii="Times New Roman" w:hAnsi="Times New Roman"/>
          <w:sz w:val="27"/>
          <w:szCs w:val="27"/>
          <w:lang w:val="lv-LV"/>
        </w:rPr>
        <w:t>,</w:t>
      </w:r>
      <w:r w:rsidRPr="00BA31F3">
        <w:rPr>
          <w:rFonts w:ascii="Times New Roman" w:hAnsi="Times New Roman"/>
          <w:sz w:val="27"/>
          <w:szCs w:val="27"/>
          <w:lang w:val="lv-LV"/>
        </w:rPr>
        <w:t xml:space="preserve"> ir iespējams pieņemot lielāku skaitu projektu nekā ir pieejamais finansējums</w:t>
      </w:r>
      <w:r w:rsidR="00C55A78" w:rsidRPr="00BA31F3">
        <w:rPr>
          <w:rFonts w:ascii="Times New Roman" w:hAnsi="Times New Roman"/>
          <w:sz w:val="27"/>
          <w:szCs w:val="27"/>
          <w:lang w:val="lv-LV"/>
        </w:rPr>
        <w:t>, b</w:t>
      </w:r>
      <w:r w:rsidRPr="00BA31F3">
        <w:rPr>
          <w:rFonts w:ascii="Times New Roman" w:hAnsi="Times New Roman"/>
          <w:sz w:val="27"/>
          <w:szCs w:val="27"/>
          <w:lang w:val="lv-LV"/>
        </w:rPr>
        <w:t xml:space="preserve">alstoties uz vēsturiskiem datiem </w:t>
      </w:r>
      <w:r w:rsidR="00C55A78" w:rsidRPr="00BA31F3">
        <w:rPr>
          <w:rFonts w:ascii="Times New Roman" w:hAnsi="Times New Roman"/>
          <w:sz w:val="27"/>
          <w:szCs w:val="27"/>
          <w:lang w:val="lv-LV"/>
        </w:rPr>
        <w:t xml:space="preserve">un </w:t>
      </w:r>
      <w:r w:rsidRPr="00BA31F3">
        <w:rPr>
          <w:rFonts w:ascii="Times New Roman" w:hAnsi="Times New Roman"/>
          <w:sz w:val="27"/>
          <w:szCs w:val="27"/>
          <w:lang w:val="lv-LV"/>
        </w:rPr>
        <w:t>rēķinoties ar noteiktu nerealizēto projektu īpatsvaru. Vienlaikus tad ir jārod risinājums situācijai, ja strauji samazinās nerealizēto projektu skaits un ir jāizmaksā lielāks atbalsts nekā pieejamais atbalsts. Līdz ar to, šis priekšlikums ir cieši saistīts ar nākošo priekšlikumu – pieejamā finansējuma apjoma pieaugumu.</w:t>
      </w:r>
    </w:p>
    <w:p w14:paraId="3567284C" w14:textId="1C244F05" w:rsidR="007F1874" w:rsidRPr="00BA31F3" w:rsidRDefault="00D019AD" w:rsidP="007F1874">
      <w:pPr>
        <w:pStyle w:val="ListParagraph"/>
        <w:spacing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Attiecībā uz 2.pieejas 6.punktā iekļauto priekšlikumu par pieejamā finansējuma apjoma pieaugum</w:t>
      </w:r>
      <w:r w:rsidR="00C55A78" w:rsidRPr="00BA31F3">
        <w:rPr>
          <w:rFonts w:ascii="Times New Roman" w:hAnsi="Times New Roman"/>
          <w:sz w:val="27"/>
          <w:szCs w:val="27"/>
          <w:lang w:val="lv-LV"/>
        </w:rPr>
        <w:t>u</w:t>
      </w:r>
      <w:r w:rsidRPr="00BA31F3">
        <w:rPr>
          <w:rFonts w:ascii="Times New Roman" w:hAnsi="Times New Roman"/>
          <w:sz w:val="27"/>
          <w:szCs w:val="27"/>
          <w:lang w:val="lv-LV"/>
        </w:rPr>
        <w:t>, kā arī pieejamā finansējuma nepārtrauktīb</w:t>
      </w:r>
      <w:r w:rsidR="00C55A78" w:rsidRPr="00BA31F3">
        <w:rPr>
          <w:rFonts w:ascii="Times New Roman" w:hAnsi="Times New Roman"/>
          <w:sz w:val="27"/>
          <w:szCs w:val="27"/>
          <w:lang w:val="lv-LV"/>
        </w:rPr>
        <w:t>u</w:t>
      </w:r>
      <w:r w:rsidRPr="00BA31F3">
        <w:rPr>
          <w:rFonts w:ascii="Times New Roman" w:hAnsi="Times New Roman"/>
          <w:sz w:val="27"/>
          <w:szCs w:val="27"/>
          <w:lang w:val="lv-LV"/>
        </w:rPr>
        <w:t xml:space="preserve"> skaidroja</w:t>
      </w:r>
      <w:r w:rsidR="00C55A78" w:rsidRPr="00BA31F3">
        <w:rPr>
          <w:rFonts w:ascii="Times New Roman" w:hAnsi="Times New Roman"/>
          <w:sz w:val="27"/>
          <w:szCs w:val="27"/>
          <w:lang w:val="lv-LV"/>
        </w:rPr>
        <w:t>m</w:t>
      </w:r>
      <w:r w:rsidRPr="00BA31F3">
        <w:rPr>
          <w:rFonts w:ascii="Times New Roman" w:hAnsi="Times New Roman"/>
          <w:sz w:val="27"/>
          <w:szCs w:val="27"/>
          <w:lang w:val="lv-LV"/>
        </w:rPr>
        <w:t xml:space="preserve">, ka šobrīd mājokļu atjaunošanai ir iezīmēti divi finansējuma avoti - Atveseļošanas un noturības mehānisma (Atveseļošanas fonda), kā arī ES fondu 2021.-2027.gada </w:t>
      </w:r>
      <w:r w:rsidRPr="00BA31F3">
        <w:rPr>
          <w:rFonts w:ascii="Times New Roman" w:hAnsi="Times New Roman"/>
          <w:sz w:val="27"/>
          <w:szCs w:val="27"/>
          <w:lang w:val="lv-LV"/>
        </w:rPr>
        <w:lastRenderedPageBreak/>
        <w:t xml:space="preserve">plānošanas perioda mājokļu energoefektivitātes programmas. </w:t>
      </w:r>
      <w:r w:rsidR="00C55A78" w:rsidRPr="00BA31F3">
        <w:rPr>
          <w:rFonts w:ascii="Times New Roman" w:hAnsi="Times New Roman"/>
          <w:sz w:val="27"/>
          <w:szCs w:val="27"/>
          <w:lang w:val="lv-LV"/>
        </w:rPr>
        <w:t xml:space="preserve">Atveseļošanas un noturības mehānisma atbalsta programmai ar finansējumu 57 milj. </w:t>
      </w:r>
      <w:r w:rsidR="00C55A78" w:rsidRPr="00BA31F3">
        <w:rPr>
          <w:rFonts w:ascii="Times New Roman" w:hAnsi="Times New Roman"/>
          <w:i/>
          <w:sz w:val="27"/>
          <w:szCs w:val="27"/>
          <w:lang w:val="lv-LV"/>
        </w:rPr>
        <w:t>euro</w:t>
      </w:r>
      <w:r w:rsidR="00C55A78" w:rsidRPr="00BA31F3">
        <w:rPr>
          <w:rFonts w:ascii="Times New Roman" w:hAnsi="Times New Roman"/>
          <w:sz w:val="27"/>
          <w:szCs w:val="27"/>
          <w:lang w:val="lv-LV"/>
        </w:rPr>
        <w:t xml:space="preserve"> jau ir apstiprināti Ministru kabineta 2022. gada 14. jūlija noteikumi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Jaunu projektu pieņemšanu ir plānots uzsākt š.g. beigās. Savukārt ES fondu 2021.-2027.gada plānošanas perioda mājokļu energoefektivitātes programma ar indikatīvo finansējumu 173 milj. </w:t>
      </w:r>
      <w:r w:rsidR="00C55A78" w:rsidRPr="00BA31F3">
        <w:rPr>
          <w:rFonts w:ascii="Times New Roman" w:hAnsi="Times New Roman"/>
          <w:i/>
          <w:sz w:val="27"/>
          <w:szCs w:val="27"/>
          <w:lang w:val="lv-LV"/>
        </w:rPr>
        <w:t>euro</w:t>
      </w:r>
      <w:r w:rsidR="00C55A78" w:rsidRPr="00BA31F3">
        <w:rPr>
          <w:rFonts w:ascii="Times New Roman" w:hAnsi="Times New Roman"/>
          <w:sz w:val="27"/>
          <w:szCs w:val="27"/>
          <w:lang w:val="lv-LV"/>
        </w:rPr>
        <w:t xml:space="preserve"> būs pieejama secīgi pēc tad, kad Atveseļošanas un noturības mehānisma atbalsta programmā būs pieņemti projekti par pilnu finansējumu. </w:t>
      </w:r>
      <w:r w:rsidRPr="00BA31F3">
        <w:rPr>
          <w:rFonts w:ascii="Times New Roman" w:hAnsi="Times New Roman"/>
          <w:sz w:val="27"/>
          <w:szCs w:val="27"/>
          <w:lang w:val="lv-LV"/>
        </w:rPr>
        <w:t xml:space="preserve">Kā arī potenciāls avots – jauns Klimata sociālais fonds, kuru Eiropas Komisija plāno no 2025.gada. Papildus tam tiks arī izvērtētas iespējas piesaistīt valsts budžeta līdzekļus. </w:t>
      </w:r>
    </w:p>
    <w:p w14:paraId="5181C0A7" w14:textId="77777777" w:rsidR="007F1874" w:rsidRPr="00BA31F3" w:rsidRDefault="00D019AD" w:rsidP="007F1874">
      <w:pPr>
        <w:spacing w:before="120" w:after="120" w:line="240" w:lineRule="auto"/>
        <w:ind w:left="567"/>
        <w:jc w:val="both"/>
        <w:rPr>
          <w:rFonts w:ascii="Times New Roman" w:hAnsi="Times New Roman"/>
          <w:color w:val="000000"/>
          <w:sz w:val="27"/>
          <w:szCs w:val="27"/>
          <w:lang w:val="lv-LV" w:eastAsia="lv-LV"/>
        </w:rPr>
      </w:pPr>
      <w:r w:rsidRPr="00BA31F3">
        <w:rPr>
          <w:rFonts w:ascii="Times New Roman" w:hAnsi="Times New Roman"/>
          <w:sz w:val="27"/>
          <w:szCs w:val="27"/>
          <w:lang w:val="lv-LV"/>
        </w:rPr>
        <w:t xml:space="preserve">Attiecībā uz 2.pieejas 7.punktu informējam, ka </w:t>
      </w:r>
      <w:r w:rsidRPr="00BA31F3">
        <w:rPr>
          <w:rFonts w:ascii="Times New Roman" w:hAnsi="Times New Roman"/>
          <w:color w:val="000000"/>
          <w:sz w:val="27"/>
          <w:szCs w:val="27"/>
          <w:lang w:val="lv-LV"/>
        </w:rPr>
        <w:t>Ekonomikas ministrija ir izsludinājusi iepirkumu 103. sērijas daudzdzīvokļu dzīvojamās ēkas atjaunošanas un energoefektivitātes paaugstināšanas tipveida projekta izstrādei ar nodevumu termiņu līdz 2022.gada beigām</w:t>
      </w:r>
      <w:r w:rsidRPr="00BA31F3">
        <w:rPr>
          <w:rStyle w:val="FootnoteReference"/>
          <w:rFonts w:ascii="Times New Roman" w:hAnsi="Times New Roman"/>
          <w:color w:val="000000"/>
          <w:sz w:val="27"/>
          <w:szCs w:val="27"/>
          <w:lang w:val="lv-LV"/>
        </w:rPr>
        <w:footnoteReference w:id="5"/>
      </w:r>
      <w:r w:rsidRPr="00BA31F3">
        <w:rPr>
          <w:rFonts w:ascii="Times New Roman" w:hAnsi="Times New Roman"/>
          <w:color w:val="000000"/>
          <w:sz w:val="27"/>
          <w:szCs w:val="27"/>
          <w:lang w:val="lv-LV"/>
        </w:rPr>
        <w:t xml:space="preserve">. Lai gan sākotnēji bija paredzēts 2022.gadā izstrādāt tipveida projektus vairākām ēkas sērijām, tomēr pēc tirgus izpētes veikšanas secinājām, ka līdzekļi šogad pietiks tikai tipveida projekta izstrādei vienam sērijveida ēkas projektam. Vienlaikus norādām, ka Ekonomikas ministrija ir iecerējusi turpināt arī nākošajā gadā (2023.gadā) sērijveida </w:t>
      </w:r>
      <w:r w:rsidRPr="00BA31F3">
        <w:rPr>
          <w:rFonts w:ascii="Times New Roman" w:hAnsi="Times New Roman"/>
          <w:color w:val="000000"/>
          <w:sz w:val="27"/>
          <w:szCs w:val="27"/>
          <w:lang w:val="lv-LV" w:eastAsia="lv-LV"/>
        </w:rPr>
        <w:t xml:space="preserve">daudzdzīvokļu dzīvojamo ēku atjaunošanas un energoefektivitātes paaugstināšanas tipveida projektu izstrādi gan sērijveida ēkām kuras ir plaši izplatītas Rīgā, gan visā Latvijā. </w:t>
      </w:r>
    </w:p>
    <w:p w14:paraId="79C8A6B9" w14:textId="77777777" w:rsidR="007F1874" w:rsidRPr="00BA31F3" w:rsidRDefault="00D019AD" w:rsidP="007F1874">
      <w:pPr>
        <w:spacing w:before="120" w:after="120" w:line="240" w:lineRule="auto"/>
        <w:ind w:left="567"/>
        <w:jc w:val="both"/>
        <w:rPr>
          <w:rFonts w:ascii="Times New Roman" w:hAnsi="Times New Roman"/>
          <w:color w:val="000000"/>
          <w:sz w:val="27"/>
          <w:szCs w:val="27"/>
          <w:lang w:val="lv-LV" w:eastAsia="lv-LV"/>
        </w:rPr>
      </w:pPr>
      <w:r w:rsidRPr="00BA31F3">
        <w:rPr>
          <w:rFonts w:ascii="Times New Roman" w:hAnsi="Times New Roman"/>
          <w:sz w:val="27"/>
          <w:szCs w:val="27"/>
          <w:lang w:val="lv-LV"/>
        </w:rPr>
        <w:t xml:space="preserve">Ekonomikas ministrija atzinīgi vērtē 2.daļas 8.punktā sniegto priekšlikumu. Jau šobrīd ir atļauts un atsevišķos gadījumos, kad projektu īstenotāji saskata iespējas, praksē jau tiek īstenota pieeja organizēt vairāku viena tipa daudzdzīvokļu māju nosiltināšanai viena iepirkuma ietvaros. Vienlaikus šobrīd lēmums par mājas nosiltināšanu tiek pieņemts vienas mājas ietvaros, par ko, savukārt, nepieciešams pieņemt dzīvokļu īpašnieku kopības lēmumu, kas ir salīdzinoši laikietilpīgs process un jārēķinās vidēji ar vienu gadu. Papildus, ņemot vērā ģeopolitiskās situācijas un Covid-19 infekcijas izplatības rezultātā radītajām sekām, t.sk. ekonomikas jomā, dzīvokļu īpašnieku kopības lēmuma pieņemšana varētu aizņemt vēl vairāk laika, tādējādi pagarinot daudzdzīvokļu mājas nosiltināšanas procesu vēl ilgāku. Līdz ar to Ekonomikas ministrijas ieskatā šobrīd konkursa organizēšanai vairāku viena tipa daudzdzīvokļu māju nosiltināšanai viena iepirkuma ietvaros nepieciešama papildus izpēte. </w:t>
      </w:r>
    </w:p>
    <w:p w14:paraId="21B1022B" w14:textId="77777777" w:rsidR="00A6360B" w:rsidRPr="00BA31F3" w:rsidRDefault="00D019AD" w:rsidP="00A6360B">
      <w:pPr>
        <w:spacing w:before="120" w:after="120" w:line="240" w:lineRule="auto"/>
        <w:ind w:left="567"/>
        <w:jc w:val="both"/>
        <w:rPr>
          <w:rFonts w:ascii="Times New Roman" w:hAnsi="Times New Roman"/>
          <w:sz w:val="27"/>
          <w:szCs w:val="27"/>
          <w:lang w:val="lv-LV"/>
        </w:rPr>
      </w:pPr>
      <w:r w:rsidRPr="00BA31F3">
        <w:rPr>
          <w:rFonts w:ascii="Times New Roman" w:hAnsi="Times New Roman"/>
          <w:sz w:val="27"/>
          <w:szCs w:val="27"/>
          <w:lang w:val="lv-LV"/>
        </w:rPr>
        <w:t>Ierosinājumu, kas minēts 2.pieejas 10.punktā, Ekonomikas ministrija vērtēs kopskatā ar citiem priekšlikumiem, kas saistīti ar ēku renovāciju. Papildus vēršam uzmanību, ka valsts ir paredzējusi vairākus citus atbalsta mehānismus mazturīgajiem iedzīvotājiem, kas iekļauti Latvijas tiesību aktos gan valsts, gan pašvaldības līmenī, un enerģētiskās nabadzības riska novēršanai valdība ir pieņēmusi un tiks ieviests cits pasākumu kopums, kas novērsīs vai mazinās problēmas enerģētikas jautājumā.</w:t>
      </w:r>
    </w:p>
    <w:p w14:paraId="1EACE1F2" w14:textId="77777777" w:rsidR="001A2A7C" w:rsidRPr="00BA31F3" w:rsidRDefault="00D019AD" w:rsidP="00A6360B">
      <w:pPr>
        <w:pStyle w:val="ListParagraph"/>
        <w:spacing w:before="120" w:after="120" w:line="240" w:lineRule="auto"/>
        <w:ind w:left="567"/>
        <w:contextualSpacing w:val="0"/>
        <w:jc w:val="both"/>
        <w:rPr>
          <w:rFonts w:ascii="Times New Roman" w:hAnsi="Times New Roman"/>
          <w:sz w:val="27"/>
          <w:szCs w:val="27"/>
          <w:lang w:val="lv-LV"/>
        </w:rPr>
      </w:pPr>
      <w:r w:rsidRPr="00BA31F3">
        <w:rPr>
          <w:rFonts w:ascii="Times New Roman" w:hAnsi="Times New Roman"/>
          <w:sz w:val="27"/>
          <w:szCs w:val="27"/>
          <w:lang w:val="lv-LV"/>
        </w:rPr>
        <w:t xml:space="preserve">Attiecībā uz 2.pieejas 11.punktā iekļauto priekšlikumu informējam, ka </w:t>
      </w:r>
      <w:r w:rsidR="005C2FF4" w:rsidRPr="00BA31F3">
        <w:rPr>
          <w:rFonts w:ascii="Times New Roman" w:hAnsi="Times New Roman"/>
          <w:sz w:val="27"/>
          <w:szCs w:val="27"/>
          <w:lang w:val="lv-LV"/>
        </w:rPr>
        <w:t xml:space="preserve">atkritumu </w:t>
      </w:r>
      <w:r w:rsidR="005C2FF4" w:rsidRPr="00BA31F3">
        <w:rPr>
          <w:rFonts w:ascii="Times New Roman" w:hAnsi="Times New Roman"/>
          <w:sz w:val="27"/>
          <w:szCs w:val="27"/>
          <w:lang w:val="lv-LV"/>
        </w:rPr>
        <w:lastRenderedPageBreak/>
        <w:t>sadedzināšana enerģijas ieguvei atbalsta programmās nav iespējama ne saskaņā ar Eiropas Savienības tieši piemērojamajiem tiesību aktiem, kā arī to neparedz Atkritumu apsaimniekošanas valsts plāns 2021.-2028. gadam (apstiprināts ar Ministru kabineta 2021.gada 22.janvāra rīkojumu Nr.45)</w:t>
      </w:r>
      <w:r w:rsidRPr="00BA31F3">
        <w:rPr>
          <w:rStyle w:val="FootnoteReference"/>
          <w:rFonts w:ascii="Times New Roman" w:hAnsi="Times New Roman"/>
          <w:sz w:val="27"/>
          <w:szCs w:val="27"/>
          <w:lang w:val="lv-LV"/>
        </w:rPr>
        <w:footnoteReference w:id="6"/>
      </w:r>
      <w:r w:rsidR="005C2FF4" w:rsidRPr="00BA31F3">
        <w:rPr>
          <w:rFonts w:ascii="Times New Roman" w:hAnsi="Times New Roman"/>
          <w:sz w:val="27"/>
          <w:szCs w:val="27"/>
          <w:lang w:val="lv-LV"/>
        </w:rPr>
        <w:t>, kura 6.1.tabulas 2.4.5.rīcības virzienā kā indikatīvais finansējuma avots ir minēts tikai poligona operatoru finansējums.</w:t>
      </w:r>
    </w:p>
    <w:p w14:paraId="6964CED6" w14:textId="77777777" w:rsidR="00871F43" w:rsidRPr="00BA31F3" w:rsidRDefault="00871F43" w:rsidP="00F00736">
      <w:pPr>
        <w:spacing w:after="0" w:line="240" w:lineRule="auto"/>
        <w:ind w:left="907" w:hanging="340"/>
        <w:jc w:val="both"/>
        <w:rPr>
          <w:rFonts w:ascii="Times New Roman" w:hAnsi="Times New Roman"/>
          <w:sz w:val="27"/>
          <w:szCs w:val="27"/>
          <w:lang w:val="lv-LV"/>
        </w:rPr>
      </w:pPr>
    </w:p>
    <w:p w14:paraId="5B5FE459" w14:textId="77777777" w:rsidR="00871F43" w:rsidRPr="00BA31F3" w:rsidRDefault="00871F43" w:rsidP="001675B2">
      <w:pPr>
        <w:spacing w:after="0" w:line="240" w:lineRule="auto"/>
        <w:ind w:firstLine="851"/>
        <w:jc w:val="both"/>
        <w:rPr>
          <w:rFonts w:ascii="Times New Roman" w:hAnsi="Times New Roman"/>
          <w:sz w:val="27"/>
          <w:szCs w:val="27"/>
          <w:lang w:val="lv-LV"/>
        </w:rPr>
      </w:pPr>
    </w:p>
    <w:p w14:paraId="08C806CC" w14:textId="77777777" w:rsidR="000A6346" w:rsidRPr="00BA31F3" w:rsidRDefault="00D019AD" w:rsidP="00F338FB">
      <w:pPr>
        <w:spacing w:after="0" w:line="240" w:lineRule="auto"/>
        <w:rPr>
          <w:rFonts w:ascii="Times New Roman" w:hAnsi="Times New Roman"/>
          <w:sz w:val="27"/>
          <w:szCs w:val="27"/>
          <w:lang w:val="lv-LV"/>
        </w:rPr>
      </w:pPr>
      <w:r w:rsidRPr="00BA31F3">
        <w:rPr>
          <w:rFonts w:ascii="Times New Roman" w:hAnsi="Times New Roman"/>
          <w:sz w:val="27"/>
          <w:szCs w:val="27"/>
          <w:lang w:val="lv-LV"/>
        </w:rPr>
        <w:t>Cieņā</w:t>
      </w:r>
    </w:p>
    <w:p w14:paraId="7CB97920" w14:textId="77777777" w:rsidR="00F338FB" w:rsidRPr="00BA31F3" w:rsidRDefault="00F338FB" w:rsidP="00F338FB">
      <w:pPr>
        <w:tabs>
          <w:tab w:val="left" w:pos="5670"/>
        </w:tabs>
        <w:spacing w:after="0" w:line="240" w:lineRule="auto"/>
        <w:rPr>
          <w:rFonts w:ascii="Times New Roman" w:hAnsi="Times New Roman"/>
          <w:sz w:val="27"/>
          <w:szCs w:val="27"/>
          <w:lang w:val="lv-LV"/>
        </w:rPr>
      </w:pPr>
    </w:p>
    <w:p w14:paraId="7268C997" w14:textId="77777777" w:rsidR="00517616" w:rsidRPr="00BA31F3" w:rsidRDefault="00D019AD" w:rsidP="00F338FB">
      <w:pPr>
        <w:tabs>
          <w:tab w:val="left" w:pos="5670"/>
        </w:tabs>
        <w:spacing w:after="0" w:line="240" w:lineRule="auto"/>
        <w:rPr>
          <w:rFonts w:ascii="Times New Roman" w:hAnsi="Times New Roman"/>
          <w:sz w:val="27"/>
          <w:szCs w:val="27"/>
          <w:lang w:val="lv-LV"/>
        </w:rPr>
      </w:pPr>
      <w:r w:rsidRPr="00BA31F3">
        <w:rPr>
          <w:rFonts w:ascii="Times New Roman" w:hAnsi="Times New Roman"/>
          <w:noProof/>
          <w:sz w:val="27"/>
          <w:szCs w:val="27"/>
          <w:lang w:val="lv-LV"/>
        </w:rPr>
        <w:t>Valsts sekretāra vietnieks</w:t>
      </w:r>
      <w:r w:rsidR="001D144B" w:rsidRPr="00BA31F3">
        <w:rPr>
          <w:rFonts w:ascii="Times New Roman" w:hAnsi="Times New Roman"/>
          <w:sz w:val="27"/>
          <w:szCs w:val="27"/>
          <w:lang w:val="lv-LV"/>
        </w:rPr>
        <w:tab/>
      </w:r>
      <w:r w:rsidR="00C96A1B" w:rsidRPr="00BA31F3">
        <w:rPr>
          <w:rFonts w:ascii="Times New Roman" w:hAnsi="Times New Roman"/>
          <w:sz w:val="27"/>
          <w:szCs w:val="27"/>
          <w:lang w:val="lv-LV"/>
        </w:rPr>
        <w:tab/>
      </w:r>
      <w:r w:rsidR="00C96A1B" w:rsidRPr="00BA31F3">
        <w:rPr>
          <w:rFonts w:ascii="Times New Roman" w:hAnsi="Times New Roman"/>
          <w:sz w:val="27"/>
          <w:szCs w:val="27"/>
          <w:lang w:val="lv-LV"/>
        </w:rPr>
        <w:tab/>
      </w:r>
      <w:r w:rsidR="00C96A1B" w:rsidRPr="00BA31F3">
        <w:rPr>
          <w:rFonts w:ascii="Times New Roman" w:hAnsi="Times New Roman"/>
          <w:sz w:val="27"/>
          <w:szCs w:val="27"/>
          <w:lang w:val="lv-LV"/>
        </w:rPr>
        <w:tab/>
      </w:r>
      <w:r w:rsidRPr="00BA31F3">
        <w:rPr>
          <w:rFonts w:ascii="Times New Roman" w:hAnsi="Times New Roman"/>
          <w:noProof/>
          <w:sz w:val="27"/>
          <w:szCs w:val="27"/>
          <w:lang w:val="lv-LV"/>
        </w:rPr>
        <w:t>Edijs Šaicāns</w:t>
      </w:r>
    </w:p>
    <w:p w14:paraId="390AA78F" w14:textId="4EF1174F" w:rsidR="00377382" w:rsidRDefault="00377382" w:rsidP="00F338FB">
      <w:pPr>
        <w:tabs>
          <w:tab w:val="left" w:pos="5670"/>
        </w:tabs>
        <w:spacing w:after="0" w:line="240" w:lineRule="auto"/>
        <w:rPr>
          <w:rFonts w:ascii="Times New Roman" w:hAnsi="Times New Roman"/>
          <w:sz w:val="28"/>
          <w:szCs w:val="28"/>
          <w:lang w:val="lv-LV"/>
        </w:rPr>
      </w:pPr>
    </w:p>
    <w:p w14:paraId="1218174E" w14:textId="4142CA80" w:rsidR="00BA31F3" w:rsidRDefault="00BA31F3" w:rsidP="00F338FB">
      <w:pPr>
        <w:tabs>
          <w:tab w:val="left" w:pos="5670"/>
        </w:tabs>
        <w:spacing w:after="0" w:line="240" w:lineRule="auto"/>
        <w:rPr>
          <w:sz w:val="28"/>
          <w:szCs w:val="28"/>
        </w:rPr>
      </w:pPr>
    </w:p>
    <w:p w14:paraId="3A5F6F0F" w14:textId="7A347520" w:rsidR="00BA31F3" w:rsidRDefault="00BA31F3" w:rsidP="00F338FB">
      <w:pPr>
        <w:tabs>
          <w:tab w:val="left" w:pos="5670"/>
        </w:tabs>
        <w:spacing w:after="0" w:line="240" w:lineRule="auto"/>
        <w:rPr>
          <w:sz w:val="28"/>
          <w:szCs w:val="28"/>
        </w:rPr>
      </w:pPr>
    </w:p>
    <w:p w14:paraId="497E554B" w14:textId="0E9B0414" w:rsidR="00BA31F3" w:rsidRDefault="00BA31F3" w:rsidP="00F338FB">
      <w:pPr>
        <w:tabs>
          <w:tab w:val="left" w:pos="5670"/>
        </w:tabs>
        <w:spacing w:after="0" w:line="240" w:lineRule="auto"/>
        <w:rPr>
          <w:sz w:val="28"/>
          <w:szCs w:val="28"/>
        </w:rPr>
      </w:pPr>
    </w:p>
    <w:p w14:paraId="6BF820F8" w14:textId="2915C2A8" w:rsidR="00BA31F3" w:rsidRDefault="00BA31F3" w:rsidP="00F338FB">
      <w:pPr>
        <w:tabs>
          <w:tab w:val="left" w:pos="5670"/>
        </w:tabs>
        <w:spacing w:after="0" w:line="240" w:lineRule="auto"/>
        <w:rPr>
          <w:sz w:val="28"/>
          <w:szCs w:val="28"/>
        </w:rPr>
      </w:pPr>
    </w:p>
    <w:p w14:paraId="42D9648C" w14:textId="28F32D92" w:rsidR="00BA31F3" w:rsidRDefault="00BA31F3" w:rsidP="00F338FB">
      <w:pPr>
        <w:tabs>
          <w:tab w:val="left" w:pos="5670"/>
        </w:tabs>
        <w:spacing w:after="0" w:line="240" w:lineRule="auto"/>
        <w:rPr>
          <w:sz w:val="28"/>
          <w:szCs w:val="28"/>
        </w:rPr>
      </w:pPr>
    </w:p>
    <w:p w14:paraId="1428044C" w14:textId="5E398B4F" w:rsidR="00BA31F3" w:rsidRDefault="00BA31F3" w:rsidP="00F338FB">
      <w:pPr>
        <w:tabs>
          <w:tab w:val="left" w:pos="5670"/>
        </w:tabs>
        <w:spacing w:after="0" w:line="240" w:lineRule="auto"/>
        <w:rPr>
          <w:sz w:val="28"/>
          <w:szCs w:val="28"/>
        </w:rPr>
      </w:pPr>
    </w:p>
    <w:p w14:paraId="60A23C46" w14:textId="4AEF3CD2" w:rsidR="00BA31F3" w:rsidRDefault="00BA31F3" w:rsidP="00F338FB">
      <w:pPr>
        <w:tabs>
          <w:tab w:val="left" w:pos="5670"/>
        </w:tabs>
        <w:spacing w:after="0" w:line="240" w:lineRule="auto"/>
        <w:rPr>
          <w:sz w:val="28"/>
          <w:szCs w:val="28"/>
        </w:rPr>
      </w:pPr>
    </w:p>
    <w:p w14:paraId="56FD13A3" w14:textId="45E73BC4" w:rsidR="00BA31F3" w:rsidRDefault="00BA31F3" w:rsidP="00F338FB">
      <w:pPr>
        <w:tabs>
          <w:tab w:val="left" w:pos="5670"/>
        </w:tabs>
        <w:spacing w:after="0" w:line="240" w:lineRule="auto"/>
        <w:rPr>
          <w:sz w:val="28"/>
          <w:szCs w:val="28"/>
        </w:rPr>
      </w:pPr>
    </w:p>
    <w:p w14:paraId="52ECA917" w14:textId="5C1FBDDB" w:rsidR="00BA31F3" w:rsidRDefault="00BA31F3" w:rsidP="00F338FB">
      <w:pPr>
        <w:tabs>
          <w:tab w:val="left" w:pos="5670"/>
        </w:tabs>
        <w:spacing w:after="0" w:line="240" w:lineRule="auto"/>
        <w:rPr>
          <w:sz w:val="28"/>
          <w:szCs w:val="28"/>
        </w:rPr>
      </w:pPr>
    </w:p>
    <w:p w14:paraId="48C366FB" w14:textId="0B527EA8" w:rsidR="00BA31F3" w:rsidRDefault="00BA31F3" w:rsidP="00F338FB">
      <w:pPr>
        <w:tabs>
          <w:tab w:val="left" w:pos="5670"/>
        </w:tabs>
        <w:spacing w:after="0" w:line="240" w:lineRule="auto"/>
        <w:rPr>
          <w:sz w:val="28"/>
          <w:szCs w:val="28"/>
        </w:rPr>
      </w:pPr>
    </w:p>
    <w:p w14:paraId="76D1B3D7" w14:textId="65ED43E0" w:rsidR="00BA31F3" w:rsidRDefault="00BA31F3" w:rsidP="00F338FB">
      <w:pPr>
        <w:tabs>
          <w:tab w:val="left" w:pos="5670"/>
        </w:tabs>
        <w:spacing w:after="0" w:line="240" w:lineRule="auto"/>
        <w:rPr>
          <w:sz w:val="28"/>
          <w:szCs w:val="28"/>
        </w:rPr>
      </w:pPr>
    </w:p>
    <w:p w14:paraId="5A51E37B" w14:textId="1290D03C" w:rsidR="00BA31F3" w:rsidRDefault="00BA31F3" w:rsidP="00F338FB">
      <w:pPr>
        <w:tabs>
          <w:tab w:val="left" w:pos="5670"/>
        </w:tabs>
        <w:spacing w:after="0" w:line="240" w:lineRule="auto"/>
        <w:rPr>
          <w:sz w:val="28"/>
          <w:szCs w:val="28"/>
        </w:rPr>
      </w:pPr>
    </w:p>
    <w:p w14:paraId="58914C83" w14:textId="593118B4" w:rsidR="00BA31F3" w:rsidRDefault="00BA31F3" w:rsidP="00F338FB">
      <w:pPr>
        <w:tabs>
          <w:tab w:val="left" w:pos="5670"/>
        </w:tabs>
        <w:spacing w:after="0" w:line="240" w:lineRule="auto"/>
        <w:rPr>
          <w:sz w:val="28"/>
          <w:szCs w:val="28"/>
        </w:rPr>
      </w:pPr>
    </w:p>
    <w:p w14:paraId="4B8D866F" w14:textId="0F6B3063" w:rsidR="00BA31F3" w:rsidRDefault="00BA31F3" w:rsidP="00F338FB">
      <w:pPr>
        <w:tabs>
          <w:tab w:val="left" w:pos="5670"/>
        </w:tabs>
        <w:spacing w:after="0" w:line="240" w:lineRule="auto"/>
        <w:rPr>
          <w:sz w:val="28"/>
          <w:szCs w:val="28"/>
        </w:rPr>
      </w:pPr>
    </w:p>
    <w:p w14:paraId="1E2BF433" w14:textId="1743FEC7" w:rsidR="00BA31F3" w:rsidRDefault="00BA31F3" w:rsidP="00F338FB">
      <w:pPr>
        <w:tabs>
          <w:tab w:val="left" w:pos="5670"/>
        </w:tabs>
        <w:spacing w:after="0" w:line="240" w:lineRule="auto"/>
        <w:rPr>
          <w:sz w:val="28"/>
          <w:szCs w:val="28"/>
        </w:rPr>
      </w:pPr>
    </w:p>
    <w:p w14:paraId="2691DF40" w14:textId="452E749D" w:rsidR="00BA31F3" w:rsidRDefault="00BA31F3" w:rsidP="00F338FB">
      <w:pPr>
        <w:tabs>
          <w:tab w:val="left" w:pos="5670"/>
        </w:tabs>
        <w:spacing w:after="0" w:line="240" w:lineRule="auto"/>
        <w:rPr>
          <w:sz w:val="28"/>
          <w:szCs w:val="28"/>
        </w:rPr>
      </w:pPr>
    </w:p>
    <w:p w14:paraId="223C8720" w14:textId="0718932C" w:rsidR="00BA31F3" w:rsidRDefault="00BA31F3" w:rsidP="00F338FB">
      <w:pPr>
        <w:tabs>
          <w:tab w:val="left" w:pos="5670"/>
        </w:tabs>
        <w:spacing w:after="0" w:line="240" w:lineRule="auto"/>
        <w:rPr>
          <w:sz w:val="28"/>
          <w:szCs w:val="28"/>
        </w:rPr>
      </w:pPr>
    </w:p>
    <w:p w14:paraId="54D2A978" w14:textId="30BC3A0F" w:rsidR="00BA31F3" w:rsidRDefault="00BA31F3" w:rsidP="00F338FB">
      <w:pPr>
        <w:tabs>
          <w:tab w:val="left" w:pos="5670"/>
        </w:tabs>
        <w:spacing w:after="0" w:line="240" w:lineRule="auto"/>
        <w:rPr>
          <w:sz w:val="28"/>
          <w:szCs w:val="28"/>
        </w:rPr>
      </w:pPr>
    </w:p>
    <w:p w14:paraId="400C26A5" w14:textId="2D334F93" w:rsidR="00BA31F3" w:rsidRDefault="00BA31F3" w:rsidP="00F338FB">
      <w:pPr>
        <w:tabs>
          <w:tab w:val="left" w:pos="5670"/>
        </w:tabs>
        <w:spacing w:after="0" w:line="240" w:lineRule="auto"/>
        <w:rPr>
          <w:sz w:val="28"/>
          <w:szCs w:val="28"/>
        </w:rPr>
      </w:pPr>
    </w:p>
    <w:p w14:paraId="248086C2" w14:textId="77777777" w:rsidR="00BA31F3" w:rsidRPr="00784FFA" w:rsidRDefault="00BA31F3" w:rsidP="00F338FB">
      <w:pPr>
        <w:tabs>
          <w:tab w:val="left" w:pos="5670"/>
        </w:tabs>
        <w:spacing w:after="0" w:line="240" w:lineRule="auto"/>
        <w:rPr>
          <w:rFonts w:ascii="Times New Roman" w:hAnsi="Times New Roman"/>
          <w:sz w:val="28"/>
          <w:szCs w:val="28"/>
          <w:lang w:val="lv-LV"/>
        </w:rPr>
      </w:pPr>
    </w:p>
    <w:tbl>
      <w:tblPr>
        <w:tblW w:w="0" w:type="auto"/>
        <w:tblInd w:w="108" w:type="dxa"/>
        <w:tblLook w:val="04A0" w:firstRow="1" w:lastRow="0" w:firstColumn="1" w:lastColumn="0" w:noHBand="0" w:noVBand="1"/>
      </w:tblPr>
      <w:tblGrid>
        <w:gridCol w:w="8222"/>
      </w:tblGrid>
      <w:tr w:rsidR="004A43C7" w14:paraId="497E2756" w14:textId="77777777" w:rsidTr="001434A8">
        <w:trPr>
          <w:cantSplit/>
          <w:trHeight w:val="579"/>
        </w:trPr>
        <w:tc>
          <w:tcPr>
            <w:tcW w:w="8222" w:type="dxa"/>
          </w:tcPr>
          <w:p w14:paraId="68CADC9B" w14:textId="77777777" w:rsidR="00377382" w:rsidRDefault="00D019AD" w:rsidP="00A6360B">
            <w:pPr>
              <w:pStyle w:val="BodyTextIndent"/>
              <w:spacing w:before="0" w:after="0"/>
              <w:ind w:left="0"/>
              <w:jc w:val="center"/>
            </w:pPr>
            <w:r>
              <w:t>ŠIS DOKUMENTS IR ELEKTRONISKI PARAKSTĪTS AR DROŠU ELEKTRONISKO PARAKSTU UN SATUR LAIKA ZĪMOGU</w:t>
            </w:r>
          </w:p>
        </w:tc>
      </w:tr>
    </w:tbl>
    <w:p w14:paraId="07B7DFD8" w14:textId="77777777" w:rsidR="00067964" w:rsidRDefault="00067964" w:rsidP="00F338FB">
      <w:pPr>
        <w:spacing w:after="0" w:line="240" w:lineRule="auto"/>
        <w:rPr>
          <w:rFonts w:ascii="Times New Roman" w:hAnsi="Times New Roman"/>
          <w:sz w:val="20"/>
          <w:szCs w:val="20"/>
          <w:lang w:val="lv-LV"/>
        </w:rPr>
      </w:pPr>
    </w:p>
    <w:p w14:paraId="34130D87" w14:textId="77777777" w:rsidR="00517616" w:rsidRPr="00784FFA" w:rsidRDefault="00D019AD" w:rsidP="00F338FB">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Helēna Rimša</w:t>
      </w:r>
      <w:r w:rsidR="00A6360B">
        <w:rPr>
          <w:rFonts w:ascii="Times New Roman" w:hAnsi="Times New Roman"/>
          <w:noProof/>
          <w:sz w:val="20"/>
          <w:szCs w:val="20"/>
          <w:lang w:val="lv-LV"/>
        </w:rPr>
        <w:t>,</w:t>
      </w:r>
      <w:r w:rsidRPr="00784FFA">
        <w:rPr>
          <w:rFonts w:ascii="Times New Roman" w:hAnsi="Times New Roman"/>
          <w:sz w:val="20"/>
          <w:szCs w:val="20"/>
          <w:lang w:val="lv-LV"/>
        </w:rPr>
        <w:t xml:space="preserve"> </w:t>
      </w:r>
      <w:r w:rsidRPr="00784FFA">
        <w:rPr>
          <w:rFonts w:ascii="Times New Roman" w:hAnsi="Times New Roman"/>
          <w:noProof/>
          <w:sz w:val="20"/>
          <w:szCs w:val="20"/>
          <w:lang w:val="lv-LV"/>
        </w:rPr>
        <w:t>67013244</w:t>
      </w:r>
    </w:p>
    <w:p w14:paraId="59FAC663" w14:textId="77777777" w:rsidR="002E1474" w:rsidRDefault="00000000" w:rsidP="00D4379D">
      <w:pPr>
        <w:spacing w:after="0" w:line="240" w:lineRule="auto"/>
        <w:rPr>
          <w:rFonts w:ascii="Times New Roman" w:hAnsi="Times New Roman"/>
          <w:noProof/>
          <w:sz w:val="20"/>
          <w:szCs w:val="20"/>
          <w:lang w:val="lv-LV"/>
        </w:rPr>
      </w:pPr>
      <w:hyperlink r:id="rId8" w:history="1">
        <w:r w:rsidR="00A6360B" w:rsidRPr="00C83AA2">
          <w:rPr>
            <w:rStyle w:val="Hyperlink"/>
            <w:rFonts w:ascii="Times New Roman" w:hAnsi="Times New Roman"/>
            <w:noProof/>
            <w:sz w:val="20"/>
            <w:szCs w:val="20"/>
            <w:lang w:val="lv-LV"/>
          </w:rPr>
          <w:t>Helena.Rimsa@em.gov.lv</w:t>
        </w:r>
      </w:hyperlink>
    </w:p>
    <w:p w14:paraId="0499B5B6" w14:textId="77777777" w:rsidR="00A6360B" w:rsidRDefault="00D019AD" w:rsidP="00D4379D">
      <w:pPr>
        <w:spacing w:after="0" w:line="240" w:lineRule="auto"/>
        <w:rPr>
          <w:rFonts w:ascii="Times New Roman" w:hAnsi="Times New Roman"/>
          <w:noProof/>
          <w:sz w:val="20"/>
          <w:szCs w:val="20"/>
          <w:lang w:val="lv-LV"/>
        </w:rPr>
      </w:pPr>
      <w:r>
        <w:rPr>
          <w:rFonts w:ascii="Times New Roman" w:hAnsi="Times New Roman"/>
          <w:noProof/>
          <w:sz w:val="20"/>
          <w:szCs w:val="20"/>
          <w:lang w:val="lv-LV"/>
        </w:rPr>
        <w:t>Gusts Sproģis, 67013113</w:t>
      </w:r>
    </w:p>
    <w:p w14:paraId="17DCB041" w14:textId="77777777" w:rsidR="00A6360B" w:rsidRDefault="00000000" w:rsidP="00D4379D">
      <w:pPr>
        <w:spacing w:after="0" w:line="240" w:lineRule="auto"/>
        <w:rPr>
          <w:rFonts w:ascii="Times New Roman" w:hAnsi="Times New Roman"/>
          <w:noProof/>
          <w:sz w:val="20"/>
          <w:szCs w:val="20"/>
          <w:lang w:val="lv-LV"/>
        </w:rPr>
      </w:pPr>
      <w:hyperlink r:id="rId9" w:history="1">
        <w:r w:rsidR="00D019AD" w:rsidRPr="00C83AA2">
          <w:rPr>
            <w:rStyle w:val="Hyperlink"/>
            <w:rFonts w:ascii="Times New Roman" w:hAnsi="Times New Roman"/>
            <w:noProof/>
            <w:sz w:val="20"/>
            <w:szCs w:val="20"/>
            <w:lang w:val="lv-LV"/>
          </w:rPr>
          <w:t>Gusts.Sprogis@em.gov.lv</w:t>
        </w:r>
      </w:hyperlink>
      <w:r w:rsidR="00D019AD">
        <w:rPr>
          <w:rFonts w:ascii="Times New Roman" w:hAnsi="Times New Roman"/>
          <w:noProof/>
          <w:sz w:val="20"/>
          <w:szCs w:val="20"/>
          <w:lang w:val="lv-LV"/>
        </w:rPr>
        <w:t xml:space="preserve"> </w:t>
      </w:r>
    </w:p>
    <w:p w14:paraId="08627CBE" w14:textId="77777777" w:rsidR="00E75463" w:rsidRDefault="00D019AD" w:rsidP="00D4379D">
      <w:pPr>
        <w:spacing w:after="0" w:line="240" w:lineRule="auto"/>
        <w:rPr>
          <w:rFonts w:ascii="Times New Roman" w:hAnsi="Times New Roman"/>
          <w:noProof/>
          <w:sz w:val="20"/>
          <w:szCs w:val="20"/>
          <w:lang w:val="lv-LV"/>
        </w:rPr>
      </w:pPr>
      <w:r>
        <w:rPr>
          <w:rFonts w:ascii="Times New Roman" w:hAnsi="Times New Roman"/>
          <w:noProof/>
          <w:sz w:val="20"/>
          <w:szCs w:val="20"/>
          <w:lang w:val="lv-LV"/>
        </w:rPr>
        <w:t>Ērika Cinīte, 67013045</w:t>
      </w:r>
    </w:p>
    <w:p w14:paraId="0EFC74B0" w14:textId="77777777" w:rsidR="00BA31F3" w:rsidRDefault="00000000" w:rsidP="00D4379D">
      <w:pPr>
        <w:spacing w:after="0" w:line="240" w:lineRule="auto"/>
        <w:rPr>
          <w:rStyle w:val="Hyperlink"/>
          <w:rFonts w:ascii="Times New Roman" w:hAnsi="Times New Roman"/>
          <w:noProof/>
          <w:sz w:val="20"/>
          <w:szCs w:val="20"/>
          <w:lang w:val="lv-LV"/>
        </w:rPr>
      </w:pPr>
      <w:hyperlink r:id="rId10" w:history="1">
        <w:r w:rsidR="00D019AD" w:rsidRPr="00621E23">
          <w:rPr>
            <w:rStyle w:val="Hyperlink"/>
            <w:rFonts w:ascii="Times New Roman" w:hAnsi="Times New Roman"/>
            <w:noProof/>
            <w:sz w:val="20"/>
            <w:szCs w:val="20"/>
            <w:lang w:val="lv-LV"/>
          </w:rPr>
          <w:t>Erika.Cinite@em.gov.lv</w:t>
        </w:r>
      </w:hyperlink>
    </w:p>
    <w:p w14:paraId="22F453F5" w14:textId="77777777" w:rsidR="00BA31F3" w:rsidRDefault="00BA31F3" w:rsidP="00D4379D">
      <w:pPr>
        <w:spacing w:after="0" w:line="240" w:lineRule="auto"/>
        <w:rPr>
          <w:rStyle w:val="Hyperlink"/>
          <w:rFonts w:ascii="Times New Roman" w:hAnsi="Times New Roman"/>
          <w:noProof/>
          <w:sz w:val="20"/>
          <w:szCs w:val="20"/>
          <w:lang w:val="lv-LV"/>
        </w:rPr>
      </w:pPr>
      <w:r>
        <w:rPr>
          <w:rStyle w:val="Hyperlink"/>
          <w:rFonts w:ascii="Times New Roman" w:hAnsi="Times New Roman"/>
          <w:noProof/>
          <w:sz w:val="20"/>
          <w:szCs w:val="20"/>
          <w:lang w:val="lv-LV"/>
        </w:rPr>
        <w:t>Gatis Silovs, 67013209</w:t>
      </w:r>
    </w:p>
    <w:p w14:paraId="4558314E" w14:textId="55E90247" w:rsidR="00E75463" w:rsidRPr="00784FFA" w:rsidRDefault="00000000" w:rsidP="00D4379D">
      <w:pPr>
        <w:spacing w:after="0" w:line="240" w:lineRule="auto"/>
        <w:rPr>
          <w:rFonts w:ascii="Times New Roman" w:hAnsi="Times New Roman"/>
          <w:sz w:val="28"/>
          <w:szCs w:val="28"/>
          <w:lang w:val="lv-LV"/>
        </w:rPr>
      </w:pPr>
      <w:hyperlink r:id="rId11" w:history="1">
        <w:r w:rsidR="00BA31F3" w:rsidRPr="001904C1">
          <w:rPr>
            <w:rStyle w:val="Hyperlink"/>
            <w:rFonts w:ascii="Times New Roman" w:hAnsi="Times New Roman"/>
            <w:noProof/>
            <w:sz w:val="20"/>
            <w:szCs w:val="20"/>
            <w:lang w:val="lv-LV"/>
          </w:rPr>
          <w:t>Gatis.Silovs@em.gov.lv</w:t>
        </w:r>
      </w:hyperlink>
      <w:r w:rsidR="00BA31F3">
        <w:rPr>
          <w:rStyle w:val="Hyperlink"/>
          <w:rFonts w:ascii="Times New Roman" w:hAnsi="Times New Roman"/>
          <w:noProof/>
          <w:sz w:val="20"/>
          <w:szCs w:val="20"/>
          <w:lang w:val="lv-LV"/>
        </w:rPr>
        <w:t xml:space="preserve"> </w:t>
      </w:r>
      <w:r w:rsidR="00D019AD">
        <w:rPr>
          <w:rFonts w:ascii="Times New Roman" w:hAnsi="Times New Roman"/>
          <w:noProof/>
          <w:sz w:val="20"/>
          <w:szCs w:val="20"/>
          <w:lang w:val="lv-LV"/>
        </w:rPr>
        <w:t xml:space="preserve"> </w:t>
      </w:r>
    </w:p>
    <w:sectPr w:rsidR="00E75463" w:rsidRPr="00784FFA" w:rsidSect="0061596C">
      <w:headerReference w:type="default" r:id="rId12"/>
      <w:headerReference w:type="first" r:id="rId13"/>
      <w:type w:val="continuous"/>
      <w:pgSz w:w="11920" w:h="16840"/>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3EF6" w14:textId="77777777" w:rsidR="009143A9" w:rsidRDefault="009143A9">
      <w:pPr>
        <w:spacing w:after="0" w:line="240" w:lineRule="auto"/>
      </w:pPr>
      <w:r>
        <w:separator/>
      </w:r>
    </w:p>
  </w:endnote>
  <w:endnote w:type="continuationSeparator" w:id="0">
    <w:p w14:paraId="30A34D59" w14:textId="77777777" w:rsidR="009143A9" w:rsidRDefault="0091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506A" w14:textId="77777777" w:rsidR="009143A9" w:rsidRDefault="009143A9">
      <w:pPr>
        <w:spacing w:after="0" w:line="240" w:lineRule="auto"/>
      </w:pPr>
      <w:r>
        <w:separator/>
      </w:r>
    </w:p>
  </w:footnote>
  <w:footnote w:type="continuationSeparator" w:id="0">
    <w:p w14:paraId="082D06E9" w14:textId="77777777" w:rsidR="009143A9" w:rsidRDefault="009143A9">
      <w:pPr>
        <w:spacing w:after="0" w:line="240" w:lineRule="auto"/>
      </w:pPr>
      <w:r>
        <w:continuationSeparator/>
      </w:r>
    </w:p>
  </w:footnote>
  <w:footnote w:id="1">
    <w:p w14:paraId="42A2A8E2" w14:textId="498AA282" w:rsidR="00B04F05" w:rsidRPr="00BA31F3" w:rsidRDefault="00B04F05" w:rsidP="00BA31F3">
      <w:pPr>
        <w:pStyle w:val="FootnoteText"/>
        <w:spacing w:after="0" w:line="240" w:lineRule="auto"/>
        <w:rPr>
          <w:rFonts w:ascii="Times New Roman" w:hAnsi="Times New Roman"/>
          <w:lang w:val="lv-LV"/>
        </w:rPr>
      </w:pPr>
      <w:r w:rsidRPr="00BA31F3">
        <w:rPr>
          <w:rStyle w:val="FootnoteReference"/>
          <w:rFonts w:ascii="Times New Roman" w:hAnsi="Times New Roman"/>
        </w:rPr>
        <w:footnoteRef/>
      </w:r>
      <w:r w:rsidRPr="00BA31F3">
        <w:rPr>
          <w:rFonts w:ascii="Times New Roman" w:hAnsi="Times New Roman"/>
        </w:rPr>
        <w:t xml:space="preserve"> </w:t>
      </w:r>
      <w:hyperlink r:id="rId1" w:history="1">
        <w:r w:rsidRPr="00BA31F3">
          <w:rPr>
            <w:rStyle w:val="Hyperlink"/>
            <w:rFonts w:ascii="Times New Roman" w:hAnsi="Times New Roman"/>
          </w:rPr>
          <w:t>https://www.altum.lv/pakalpojumi/biznesam/aizdevumi-uznemumu-eneregoefektivitatei?tab=4</w:t>
        </w:r>
      </w:hyperlink>
      <w:r w:rsidRPr="00BA31F3">
        <w:rPr>
          <w:rFonts w:ascii="Times New Roman" w:hAnsi="Times New Roman"/>
        </w:rPr>
        <w:t xml:space="preserve"> </w:t>
      </w:r>
    </w:p>
  </w:footnote>
  <w:footnote w:id="2">
    <w:p w14:paraId="5B0B2452" w14:textId="77777777" w:rsidR="00F00736" w:rsidRPr="00B04F05" w:rsidRDefault="00D019AD" w:rsidP="00B04F05">
      <w:pPr>
        <w:pStyle w:val="FootnoteText"/>
        <w:spacing w:after="0" w:line="240" w:lineRule="auto"/>
        <w:rPr>
          <w:rFonts w:ascii="Times New Roman" w:hAnsi="Times New Roman"/>
          <w:lang w:val="lv-LV"/>
        </w:rPr>
      </w:pPr>
      <w:r w:rsidRPr="00B04F05">
        <w:rPr>
          <w:rStyle w:val="FootnoteReference"/>
          <w:rFonts w:ascii="Times New Roman" w:hAnsi="Times New Roman"/>
        </w:rPr>
        <w:footnoteRef/>
      </w:r>
      <w:r w:rsidRPr="00BA31F3">
        <w:rPr>
          <w:rFonts w:ascii="Times New Roman" w:hAnsi="Times New Roman"/>
          <w:lang w:val="lv-LV"/>
        </w:rPr>
        <w:t xml:space="preserve"> </w:t>
      </w:r>
      <w:r w:rsidRPr="00B04F05">
        <w:rPr>
          <w:rFonts w:ascii="Times New Roman" w:hAnsi="Times New Roman"/>
          <w:lang w:val="lv-LV"/>
        </w:rPr>
        <w:t>Nacionālā enerģētikas un klimata plāna 4.pielikuma 11.1.pasākuma 2.1. darbības rezultāts</w:t>
      </w:r>
    </w:p>
  </w:footnote>
  <w:footnote w:id="3">
    <w:p w14:paraId="73A5C326" w14:textId="77777777" w:rsidR="00C55A78" w:rsidRPr="00B04F05" w:rsidRDefault="00C55A78">
      <w:pPr>
        <w:pStyle w:val="FootnoteText"/>
        <w:spacing w:after="0" w:line="240" w:lineRule="auto"/>
        <w:rPr>
          <w:rFonts w:ascii="Times New Roman" w:hAnsi="Times New Roman"/>
          <w:lang w:val="lv-LV"/>
        </w:rPr>
      </w:pPr>
      <w:r w:rsidRPr="00B04F05">
        <w:rPr>
          <w:rStyle w:val="FootnoteReference"/>
          <w:rFonts w:ascii="Times New Roman" w:hAnsi="Times New Roman"/>
        </w:rPr>
        <w:footnoteRef/>
      </w:r>
      <w:r w:rsidRPr="00B04F05">
        <w:rPr>
          <w:rFonts w:ascii="Times New Roman" w:hAnsi="Times New Roman"/>
          <w:lang w:val="lv-LV"/>
        </w:rPr>
        <w:t xml:space="preserve"> Nacionālā enerģētikas un klimata plāna (https://likumi.lv/ta/id/312423) 4.pielikuma 11.1.pasākuma 2.1. darbības rezultāts.</w:t>
      </w:r>
    </w:p>
  </w:footnote>
  <w:footnote w:id="4">
    <w:p w14:paraId="4124DDA4" w14:textId="77777777" w:rsidR="00437870" w:rsidRPr="00B04F05" w:rsidRDefault="00D019AD">
      <w:pPr>
        <w:pStyle w:val="FootnoteText"/>
        <w:spacing w:after="0" w:line="240" w:lineRule="auto"/>
        <w:rPr>
          <w:rFonts w:ascii="Times New Roman" w:hAnsi="Times New Roman"/>
          <w:lang w:val="lv-LV"/>
        </w:rPr>
      </w:pPr>
      <w:r w:rsidRPr="00B04F05">
        <w:rPr>
          <w:rStyle w:val="FootnoteReference"/>
          <w:rFonts w:ascii="Times New Roman" w:hAnsi="Times New Roman"/>
        </w:rPr>
        <w:footnoteRef/>
      </w:r>
      <w:r w:rsidRPr="00B04F05">
        <w:rPr>
          <w:rFonts w:ascii="Times New Roman" w:hAnsi="Times New Roman"/>
          <w:lang w:val="lv-LV"/>
        </w:rPr>
        <w:t xml:space="preserve"> </w:t>
      </w:r>
      <w:hyperlink r:id="rId2" w:history="1">
        <w:r w:rsidRPr="00B04F05">
          <w:rPr>
            <w:rStyle w:val="Hyperlink"/>
            <w:rFonts w:ascii="Times New Roman" w:hAnsi="Times New Roman"/>
            <w:lang w:val="lv-LV"/>
          </w:rPr>
          <w:t>https://eur-lex.europa.eu/legal-content/LV/TXT/?uri=CELEX%3A52021PC0563&amp;qid=1663679589540</w:t>
        </w:r>
      </w:hyperlink>
      <w:r w:rsidRPr="00B04F05">
        <w:rPr>
          <w:rFonts w:ascii="Times New Roman" w:hAnsi="Times New Roman"/>
          <w:lang w:val="lv-LV"/>
        </w:rPr>
        <w:t xml:space="preserve"> </w:t>
      </w:r>
    </w:p>
  </w:footnote>
  <w:footnote w:id="5">
    <w:p w14:paraId="3E57BA2A" w14:textId="77777777" w:rsidR="00A6360B" w:rsidRPr="00B04F05" w:rsidRDefault="00D019AD">
      <w:pPr>
        <w:pStyle w:val="FootnoteText"/>
        <w:spacing w:after="0" w:line="240" w:lineRule="auto"/>
        <w:rPr>
          <w:rFonts w:ascii="Times New Roman" w:hAnsi="Times New Roman"/>
          <w:lang w:val="lv-LV"/>
        </w:rPr>
      </w:pPr>
      <w:r w:rsidRPr="00B04F05">
        <w:rPr>
          <w:rStyle w:val="FootnoteReference"/>
          <w:rFonts w:ascii="Times New Roman" w:hAnsi="Times New Roman"/>
        </w:rPr>
        <w:footnoteRef/>
      </w:r>
      <w:r w:rsidRPr="00B04F05">
        <w:rPr>
          <w:rFonts w:ascii="Times New Roman" w:hAnsi="Times New Roman"/>
          <w:lang w:val="lv-LV"/>
        </w:rPr>
        <w:t xml:space="preserve"> </w:t>
      </w:r>
      <w:hyperlink r:id="rId3" w:history="1">
        <w:r w:rsidRPr="00B04F05">
          <w:rPr>
            <w:rStyle w:val="Hyperlink"/>
            <w:rFonts w:ascii="Times New Roman" w:hAnsi="Times New Roman"/>
            <w:lang w:val="lv-LV"/>
          </w:rPr>
          <w:t>https://www.eis.gov.lv/EKEIS/Supplier/Procurement/88545</w:t>
        </w:r>
      </w:hyperlink>
    </w:p>
  </w:footnote>
  <w:footnote w:id="6">
    <w:p w14:paraId="468DB214" w14:textId="2EB6948A" w:rsidR="005C2FF4" w:rsidRPr="00B04F05" w:rsidRDefault="00D019AD">
      <w:pPr>
        <w:pStyle w:val="FootnoteText"/>
        <w:spacing w:after="0" w:line="240" w:lineRule="auto"/>
        <w:rPr>
          <w:rFonts w:ascii="Times New Roman" w:hAnsi="Times New Roman"/>
          <w:lang w:val="lv-LV"/>
        </w:rPr>
      </w:pPr>
      <w:r w:rsidRPr="00B04F05">
        <w:rPr>
          <w:rStyle w:val="FootnoteReference"/>
          <w:rFonts w:ascii="Times New Roman" w:hAnsi="Times New Roman"/>
        </w:rPr>
        <w:footnoteRef/>
      </w:r>
      <w:r w:rsidRPr="00B04F05">
        <w:rPr>
          <w:rFonts w:ascii="Times New Roman" w:hAnsi="Times New Roman"/>
          <w:lang w:val="lv-LV"/>
        </w:rPr>
        <w:t xml:space="preserve"> </w:t>
      </w:r>
      <w:hyperlink r:id="rId4" w:history="1">
        <w:r w:rsidR="00C55A78" w:rsidRPr="00B04F05">
          <w:rPr>
            <w:rStyle w:val="Hyperlink"/>
            <w:rFonts w:ascii="Times New Roman" w:hAnsi="Times New Roman"/>
            <w:lang w:val="lv-LV"/>
          </w:rPr>
          <w:t>https://likumi.lv/ta/id/320476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6037476"/>
      <w:docPartObj>
        <w:docPartGallery w:val="Page Numbers (Top of Page)"/>
        <w:docPartUnique/>
      </w:docPartObj>
    </w:sdtPr>
    <w:sdtEndPr>
      <w:rPr>
        <w:noProof/>
      </w:rPr>
    </w:sdtEndPr>
    <w:sdtContent>
      <w:p w14:paraId="4D7214E8" w14:textId="77777777" w:rsidR="005C2FF4" w:rsidRPr="005C2FF4" w:rsidRDefault="00D019AD">
        <w:pPr>
          <w:pStyle w:val="Header"/>
          <w:jc w:val="center"/>
          <w:rPr>
            <w:rFonts w:ascii="Times New Roman" w:hAnsi="Times New Roman"/>
            <w:sz w:val="24"/>
            <w:szCs w:val="24"/>
          </w:rPr>
        </w:pPr>
        <w:r w:rsidRPr="005C2FF4">
          <w:rPr>
            <w:rFonts w:ascii="Times New Roman" w:hAnsi="Times New Roman"/>
            <w:sz w:val="24"/>
            <w:szCs w:val="24"/>
          </w:rPr>
          <w:fldChar w:fldCharType="begin"/>
        </w:r>
        <w:r w:rsidRPr="005C2FF4">
          <w:rPr>
            <w:rFonts w:ascii="Times New Roman" w:hAnsi="Times New Roman"/>
            <w:sz w:val="24"/>
            <w:szCs w:val="24"/>
          </w:rPr>
          <w:instrText xml:space="preserve"> PAGE   \* MERGEFORMAT </w:instrText>
        </w:r>
        <w:r w:rsidRPr="005C2FF4">
          <w:rPr>
            <w:rFonts w:ascii="Times New Roman" w:hAnsi="Times New Roman"/>
            <w:sz w:val="24"/>
            <w:szCs w:val="24"/>
          </w:rPr>
          <w:fldChar w:fldCharType="separate"/>
        </w:r>
        <w:r w:rsidRPr="005C2FF4">
          <w:rPr>
            <w:rFonts w:ascii="Times New Roman" w:hAnsi="Times New Roman"/>
            <w:noProof/>
            <w:sz w:val="24"/>
            <w:szCs w:val="24"/>
          </w:rPr>
          <w:t>4</w:t>
        </w:r>
        <w:r w:rsidRPr="005C2FF4">
          <w:rPr>
            <w:rFonts w:ascii="Times New Roman" w:hAnsi="Times New Roman"/>
            <w:noProof/>
            <w:sz w:val="24"/>
            <w:szCs w:val="24"/>
          </w:rPr>
          <w:fldChar w:fldCharType="end"/>
        </w:r>
      </w:p>
    </w:sdtContent>
  </w:sdt>
  <w:p w14:paraId="2C98D9BB" w14:textId="77777777" w:rsidR="005C2FF4" w:rsidRDefault="005C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A676" w14:textId="77777777" w:rsidR="009B355D" w:rsidRDefault="009B355D" w:rsidP="009B355D">
    <w:pPr>
      <w:pStyle w:val="Header"/>
      <w:rPr>
        <w:rFonts w:ascii="Times New Roman" w:hAnsi="Times New Roman"/>
      </w:rPr>
    </w:pPr>
  </w:p>
  <w:p w14:paraId="07FBC793" w14:textId="77777777" w:rsidR="009B355D" w:rsidRDefault="009B355D" w:rsidP="009B355D">
    <w:pPr>
      <w:pStyle w:val="Header"/>
      <w:rPr>
        <w:rFonts w:ascii="Times New Roman" w:hAnsi="Times New Roman"/>
      </w:rPr>
    </w:pPr>
  </w:p>
  <w:p w14:paraId="6124098C" w14:textId="77777777" w:rsidR="009B355D" w:rsidRDefault="009B355D" w:rsidP="009B355D">
    <w:pPr>
      <w:pStyle w:val="Header"/>
      <w:rPr>
        <w:rFonts w:ascii="Times New Roman" w:hAnsi="Times New Roman"/>
      </w:rPr>
    </w:pPr>
  </w:p>
  <w:p w14:paraId="3E8F3413" w14:textId="77777777" w:rsidR="009B355D" w:rsidRDefault="009B355D" w:rsidP="009B355D">
    <w:pPr>
      <w:pStyle w:val="Header"/>
      <w:rPr>
        <w:rFonts w:ascii="Times New Roman" w:hAnsi="Times New Roman"/>
      </w:rPr>
    </w:pPr>
  </w:p>
  <w:p w14:paraId="16CD8C2E" w14:textId="77777777" w:rsidR="009B355D" w:rsidRDefault="009B355D" w:rsidP="009B355D">
    <w:pPr>
      <w:pStyle w:val="Header"/>
      <w:rPr>
        <w:rFonts w:ascii="Times New Roman" w:hAnsi="Times New Roman"/>
      </w:rPr>
    </w:pPr>
  </w:p>
  <w:p w14:paraId="66877AEE" w14:textId="77777777" w:rsidR="009B355D" w:rsidRDefault="009B355D" w:rsidP="009B355D">
    <w:pPr>
      <w:pStyle w:val="Header"/>
      <w:rPr>
        <w:rFonts w:ascii="Times New Roman" w:hAnsi="Times New Roman"/>
      </w:rPr>
    </w:pPr>
  </w:p>
  <w:p w14:paraId="7683DB78" w14:textId="77777777" w:rsidR="009B355D" w:rsidRDefault="009B355D" w:rsidP="009B355D">
    <w:pPr>
      <w:pStyle w:val="Header"/>
      <w:rPr>
        <w:rFonts w:ascii="Times New Roman" w:hAnsi="Times New Roman"/>
      </w:rPr>
    </w:pPr>
  </w:p>
  <w:p w14:paraId="3B8770B9" w14:textId="77777777" w:rsidR="009B355D" w:rsidRDefault="009B355D" w:rsidP="009B355D">
    <w:pPr>
      <w:pStyle w:val="Header"/>
      <w:rPr>
        <w:rFonts w:ascii="Times New Roman" w:hAnsi="Times New Roman"/>
      </w:rPr>
    </w:pPr>
  </w:p>
  <w:p w14:paraId="55FC32DC" w14:textId="77777777" w:rsidR="009B355D" w:rsidRDefault="009B355D" w:rsidP="009B355D">
    <w:pPr>
      <w:pStyle w:val="Header"/>
      <w:rPr>
        <w:rFonts w:ascii="Times New Roman" w:hAnsi="Times New Roman"/>
      </w:rPr>
    </w:pPr>
  </w:p>
  <w:p w14:paraId="473810F7" w14:textId="77777777" w:rsidR="009B355D" w:rsidRDefault="009B355D" w:rsidP="009B355D">
    <w:pPr>
      <w:pStyle w:val="Header"/>
      <w:rPr>
        <w:rFonts w:ascii="Times New Roman" w:hAnsi="Times New Roman"/>
      </w:rPr>
    </w:pPr>
  </w:p>
  <w:p w14:paraId="4CEFB4E9" w14:textId="77777777" w:rsidR="009B355D" w:rsidRDefault="009B355D">
    <w:pPr>
      <w:pStyle w:val="Header"/>
      <w:rPr>
        <w:rFonts w:ascii="Times New Roman" w:hAnsi="Times New Roman"/>
      </w:rPr>
    </w:pPr>
  </w:p>
  <w:p w14:paraId="22FC3F0A" w14:textId="77777777" w:rsidR="009B355D" w:rsidRPr="009B355D" w:rsidRDefault="00D019AD">
    <w:pPr>
      <w:pStyle w:val="Header"/>
      <w:rPr>
        <w:rFonts w:ascii="Times New Roman" w:hAnsi="Times New Roman"/>
      </w:rPr>
    </w:pPr>
    <w:r>
      <w:rPr>
        <w:noProof/>
      </w:rPr>
      <w:drawing>
        <wp:anchor distT="0" distB="0" distL="114300" distR="114300" simplePos="0" relativeHeight="251658240" behindDoc="1" locked="0" layoutInCell="1" allowOverlap="1" wp14:anchorId="13A9330F" wp14:editId="5D187A00">
          <wp:simplePos x="0" y="0"/>
          <wp:positionH relativeFrom="page">
            <wp:posOffset>1087120</wp:posOffset>
          </wp:positionH>
          <wp:positionV relativeFrom="page">
            <wp:posOffset>742950</wp:posOffset>
          </wp:positionV>
          <wp:extent cx="5936615" cy="1033145"/>
          <wp:effectExtent l="0" t="0" r="0" b="0"/>
          <wp:wrapNone/>
          <wp:docPr id="10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0F0D2AA5" wp14:editId="0729AADA">
              <wp:simplePos x="0" y="0"/>
              <wp:positionH relativeFrom="page">
                <wp:posOffset>1171575</wp:posOffset>
              </wp:positionH>
              <wp:positionV relativeFrom="page">
                <wp:posOffset>2030730</wp:posOffset>
              </wp:positionV>
              <wp:extent cx="5838825" cy="314325"/>
              <wp:effectExtent l="0" t="1905"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0DD5" w14:textId="77777777" w:rsidR="009B355D" w:rsidRDefault="00D019AD" w:rsidP="009B355D">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9B355D" w:rsidP="009B355D" w14:paraId="10FC5126"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Brīvības</w:t>
                    </w:r>
                    <w:r w:rsidRPr="007704BD">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iela</w:t>
                    </w:r>
                    <w:r w:rsidRPr="007704BD">
                      <w:rPr>
                        <w:rFonts w:ascii="Times New Roman" w:eastAsia="Times New Roman" w:hAnsi="Times New Roman"/>
                        <w:color w:val="231F20"/>
                        <w:sz w:val="17"/>
                        <w:szCs w:val="17"/>
                      </w:rPr>
                      <w:t xml:space="preserve"> 55,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648C156E" wp14:editId="6D1F0B8D">
              <wp:simplePos x="0" y="0"/>
              <wp:positionH relativeFrom="page">
                <wp:posOffset>1850390</wp:posOffset>
              </wp:positionH>
              <wp:positionV relativeFrom="page">
                <wp:posOffset>1903095</wp:posOffset>
              </wp:positionV>
              <wp:extent cx="4397375" cy="1270"/>
              <wp:effectExtent l="12065" t="7620" r="10160" b="1016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484770"/>
    <w:multiLevelType w:val="hybridMultilevel"/>
    <w:tmpl w:val="B80E7F32"/>
    <w:lvl w:ilvl="0" w:tplc="BB043836">
      <w:start w:val="1"/>
      <w:numFmt w:val="decimal"/>
      <w:lvlText w:val="%1)"/>
      <w:lvlJc w:val="left"/>
      <w:pPr>
        <w:ind w:left="1211" w:hanging="360"/>
      </w:pPr>
      <w:rPr>
        <w:rFonts w:ascii="Times New Roman" w:eastAsia="Calibri" w:hAnsi="Times New Roman" w:cs="Times New Roman"/>
      </w:rPr>
    </w:lvl>
    <w:lvl w:ilvl="1" w:tplc="DAF472CE" w:tentative="1">
      <w:start w:val="1"/>
      <w:numFmt w:val="lowerLetter"/>
      <w:lvlText w:val="%2."/>
      <w:lvlJc w:val="left"/>
      <w:pPr>
        <w:ind w:left="1931" w:hanging="360"/>
      </w:pPr>
    </w:lvl>
    <w:lvl w:ilvl="2" w:tplc="ED020070" w:tentative="1">
      <w:start w:val="1"/>
      <w:numFmt w:val="lowerRoman"/>
      <w:lvlText w:val="%3."/>
      <w:lvlJc w:val="right"/>
      <w:pPr>
        <w:ind w:left="2651" w:hanging="180"/>
      </w:pPr>
    </w:lvl>
    <w:lvl w:ilvl="3" w:tplc="3C48F1A6" w:tentative="1">
      <w:start w:val="1"/>
      <w:numFmt w:val="decimal"/>
      <w:lvlText w:val="%4."/>
      <w:lvlJc w:val="left"/>
      <w:pPr>
        <w:ind w:left="3371" w:hanging="360"/>
      </w:pPr>
    </w:lvl>
    <w:lvl w:ilvl="4" w:tplc="ED3E0E30" w:tentative="1">
      <w:start w:val="1"/>
      <w:numFmt w:val="lowerLetter"/>
      <w:lvlText w:val="%5."/>
      <w:lvlJc w:val="left"/>
      <w:pPr>
        <w:ind w:left="4091" w:hanging="360"/>
      </w:pPr>
    </w:lvl>
    <w:lvl w:ilvl="5" w:tplc="BF744A46" w:tentative="1">
      <w:start w:val="1"/>
      <w:numFmt w:val="lowerRoman"/>
      <w:lvlText w:val="%6."/>
      <w:lvlJc w:val="right"/>
      <w:pPr>
        <w:ind w:left="4811" w:hanging="180"/>
      </w:pPr>
    </w:lvl>
    <w:lvl w:ilvl="6" w:tplc="D7B03D80" w:tentative="1">
      <w:start w:val="1"/>
      <w:numFmt w:val="decimal"/>
      <w:lvlText w:val="%7."/>
      <w:lvlJc w:val="left"/>
      <w:pPr>
        <w:ind w:left="5531" w:hanging="360"/>
      </w:pPr>
    </w:lvl>
    <w:lvl w:ilvl="7" w:tplc="C532AA5E" w:tentative="1">
      <w:start w:val="1"/>
      <w:numFmt w:val="lowerLetter"/>
      <w:lvlText w:val="%8."/>
      <w:lvlJc w:val="left"/>
      <w:pPr>
        <w:ind w:left="6251" w:hanging="360"/>
      </w:pPr>
    </w:lvl>
    <w:lvl w:ilvl="8" w:tplc="8D4627FC" w:tentative="1">
      <w:start w:val="1"/>
      <w:numFmt w:val="lowerRoman"/>
      <w:lvlText w:val="%9."/>
      <w:lvlJc w:val="right"/>
      <w:pPr>
        <w:ind w:left="6971" w:hanging="180"/>
      </w:pPr>
    </w:lvl>
  </w:abstractNum>
  <w:num w:numId="1" w16cid:durableId="358238089">
    <w:abstractNumId w:val="10"/>
  </w:num>
  <w:num w:numId="2" w16cid:durableId="188225561">
    <w:abstractNumId w:val="8"/>
  </w:num>
  <w:num w:numId="3" w16cid:durableId="1666015050">
    <w:abstractNumId w:val="7"/>
  </w:num>
  <w:num w:numId="4" w16cid:durableId="1633706103">
    <w:abstractNumId w:val="6"/>
  </w:num>
  <w:num w:numId="5" w16cid:durableId="1742831096">
    <w:abstractNumId w:val="5"/>
  </w:num>
  <w:num w:numId="6" w16cid:durableId="1220897594">
    <w:abstractNumId w:val="9"/>
  </w:num>
  <w:num w:numId="7" w16cid:durableId="672299721">
    <w:abstractNumId w:val="4"/>
  </w:num>
  <w:num w:numId="8" w16cid:durableId="844856314">
    <w:abstractNumId w:val="3"/>
  </w:num>
  <w:num w:numId="9" w16cid:durableId="1192960241">
    <w:abstractNumId w:val="2"/>
  </w:num>
  <w:num w:numId="10" w16cid:durableId="117915921">
    <w:abstractNumId w:val="1"/>
  </w:num>
  <w:num w:numId="11" w16cid:durableId="1099065676">
    <w:abstractNumId w:val="0"/>
  </w:num>
  <w:num w:numId="12" w16cid:durableId="1533763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45B96"/>
    <w:rsid w:val="00067964"/>
    <w:rsid w:val="00084483"/>
    <w:rsid w:val="000A6346"/>
    <w:rsid w:val="000B398B"/>
    <w:rsid w:val="00105A41"/>
    <w:rsid w:val="00124173"/>
    <w:rsid w:val="00135153"/>
    <w:rsid w:val="001434A8"/>
    <w:rsid w:val="001675B2"/>
    <w:rsid w:val="001A2A7C"/>
    <w:rsid w:val="001D144B"/>
    <w:rsid w:val="00275B9E"/>
    <w:rsid w:val="002765F2"/>
    <w:rsid w:val="002B3077"/>
    <w:rsid w:val="002C4CD8"/>
    <w:rsid w:val="002C7D50"/>
    <w:rsid w:val="002E1474"/>
    <w:rsid w:val="00377382"/>
    <w:rsid w:val="003F7D1C"/>
    <w:rsid w:val="00437870"/>
    <w:rsid w:val="00484B00"/>
    <w:rsid w:val="004A43C7"/>
    <w:rsid w:val="004B318D"/>
    <w:rsid w:val="00517616"/>
    <w:rsid w:val="00520AB9"/>
    <w:rsid w:val="00535564"/>
    <w:rsid w:val="005C2FF4"/>
    <w:rsid w:val="005E0D83"/>
    <w:rsid w:val="0061596C"/>
    <w:rsid w:val="00621E23"/>
    <w:rsid w:val="006448DC"/>
    <w:rsid w:val="00652D7A"/>
    <w:rsid w:val="00663C3A"/>
    <w:rsid w:val="0067619D"/>
    <w:rsid w:val="00693967"/>
    <w:rsid w:val="006C1639"/>
    <w:rsid w:val="006D3871"/>
    <w:rsid w:val="00752D22"/>
    <w:rsid w:val="007704BD"/>
    <w:rsid w:val="00784FFA"/>
    <w:rsid w:val="007940A9"/>
    <w:rsid w:val="00794D42"/>
    <w:rsid w:val="007B3BA5"/>
    <w:rsid w:val="007B48EC"/>
    <w:rsid w:val="007C5305"/>
    <w:rsid w:val="007E4D1F"/>
    <w:rsid w:val="007F1874"/>
    <w:rsid w:val="007F7CF0"/>
    <w:rsid w:val="00815277"/>
    <w:rsid w:val="008546B3"/>
    <w:rsid w:val="00862AB7"/>
    <w:rsid w:val="00864EAA"/>
    <w:rsid w:val="00871F43"/>
    <w:rsid w:val="00876C21"/>
    <w:rsid w:val="008C5DCC"/>
    <w:rsid w:val="0091096E"/>
    <w:rsid w:val="009143A9"/>
    <w:rsid w:val="00946042"/>
    <w:rsid w:val="00954D5A"/>
    <w:rsid w:val="00991D8E"/>
    <w:rsid w:val="009967EE"/>
    <w:rsid w:val="009A1DA5"/>
    <w:rsid w:val="009B355D"/>
    <w:rsid w:val="00A13F55"/>
    <w:rsid w:val="00A16D66"/>
    <w:rsid w:val="00A36131"/>
    <w:rsid w:val="00A6360B"/>
    <w:rsid w:val="00A64B25"/>
    <w:rsid w:val="00A831CA"/>
    <w:rsid w:val="00A932DD"/>
    <w:rsid w:val="00AA2616"/>
    <w:rsid w:val="00B04F05"/>
    <w:rsid w:val="00B71D61"/>
    <w:rsid w:val="00BA2347"/>
    <w:rsid w:val="00BA31F3"/>
    <w:rsid w:val="00C47F57"/>
    <w:rsid w:val="00C519BC"/>
    <w:rsid w:val="00C519BE"/>
    <w:rsid w:val="00C55A78"/>
    <w:rsid w:val="00C6168F"/>
    <w:rsid w:val="00C83AA2"/>
    <w:rsid w:val="00C96A1B"/>
    <w:rsid w:val="00D019AD"/>
    <w:rsid w:val="00D21FA6"/>
    <w:rsid w:val="00D258ED"/>
    <w:rsid w:val="00D4379D"/>
    <w:rsid w:val="00D55B4B"/>
    <w:rsid w:val="00D859C2"/>
    <w:rsid w:val="00DD19D0"/>
    <w:rsid w:val="00E1093C"/>
    <w:rsid w:val="00E365CE"/>
    <w:rsid w:val="00E57795"/>
    <w:rsid w:val="00E75463"/>
    <w:rsid w:val="00E849D2"/>
    <w:rsid w:val="00E91FB6"/>
    <w:rsid w:val="00ED2ED7"/>
    <w:rsid w:val="00F00736"/>
    <w:rsid w:val="00F256D6"/>
    <w:rsid w:val="00F338FB"/>
    <w:rsid w:val="00F60586"/>
    <w:rsid w:val="00F97DE0"/>
    <w:rsid w:val="00FA5028"/>
    <w:rsid w:val="00FF02A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EF58"/>
  <w15:chartTrackingRefBased/>
  <w15:docId w15:val="{8AD6F7B2-D385-4390-A512-7F29B944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F00736"/>
    <w:rPr>
      <w:sz w:val="20"/>
      <w:szCs w:val="20"/>
    </w:rPr>
  </w:style>
  <w:style w:type="character" w:customStyle="1" w:styleId="FootnoteTextChar">
    <w:name w:val="Footnote Text Char"/>
    <w:basedOn w:val="DefaultParagraphFont"/>
    <w:link w:val="FootnoteText"/>
    <w:uiPriority w:val="99"/>
    <w:semiHidden/>
    <w:rsid w:val="00F00736"/>
    <w:rPr>
      <w:lang w:val="en-US" w:eastAsia="en-US"/>
    </w:rPr>
  </w:style>
  <w:style w:type="character" w:styleId="FootnoteReference">
    <w:name w:val="footnote reference"/>
    <w:basedOn w:val="DefaultParagraphFont"/>
    <w:uiPriority w:val="99"/>
    <w:semiHidden/>
    <w:unhideWhenUsed/>
    <w:rsid w:val="00F00736"/>
    <w:rPr>
      <w:vertAlign w:val="superscript"/>
    </w:rPr>
  </w:style>
  <w:style w:type="paragraph" w:styleId="ListParagraph">
    <w:name w:val="List Paragraph"/>
    <w:basedOn w:val="Normal"/>
    <w:uiPriority w:val="34"/>
    <w:qFormat/>
    <w:rsid w:val="00F97DE0"/>
    <w:pPr>
      <w:ind w:left="720"/>
      <w:contextualSpacing/>
    </w:pPr>
  </w:style>
  <w:style w:type="character" w:styleId="UnresolvedMention">
    <w:name w:val="Unresolved Mention"/>
    <w:basedOn w:val="DefaultParagraphFont"/>
    <w:uiPriority w:val="99"/>
    <w:semiHidden/>
    <w:unhideWhenUsed/>
    <w:rsid w:val="00437870"/>
    <w:rPr>
      <w:color w:val="605E5C"/>
      <w:shd w:val="clear" w:color="auto" w:fill="E1DFDD"/>
    </w:rPr>
  </w:style>
  <w:style w:type="character" w:styleId="CommentReference">
    <w:name w:val="annotation reference"/>
    <w:basedOn w:val="DefaultParagraphFont"/>
    <w:uiPriority w:val="99"/>
    <w:semiHidden/>
    <w:unhideWhenUsed/>
    <w:rsid w:val="0091096E"/>
    <w:rPr>
      <w:sz w:val="16"/>
      <w:szCs w:val="16"/>
    </w:rPr>
  </w:style>
  <w:style w:type="paragraph" w:styleId="CommentText">
    <w:name w:val="annotation text"/>
    <w:basedOn w:val="Normal"/>
    <w:link w:val="CommentTextChar"/>
    <w:uiPriority w:val="99"/>
    <w:unhideWhenUsed/>
    <w:rsid w:val="0091096E"/>
    <w:pPr>
      <w:spacing w:line="240" w:lineRule="auto"/>
    </w:pPr>
    <w:rPr>
      <w:sz w:val="20"/>
      <w:szCs w:val="20"/>
    </w:rPr>
  </w:style>
  <w:style w:type="character" w:customStyle="1" w:styleId="CommentTextChar">
    <w:name w:val="Comment Text Char"/>
    <w:basedOn w:val="DefaultParagraphFont"/>
    <w:link w:val="CommentText"/>
    <w:uiPriority w:val="99"/>
    <w:rsid w:val="0091096E"/>
    <w:rPr>
      <w:lang w:val="en-US" w:eastAsia="en-US"/>
    </w:rPr>
  </w:style>
  <w:style w:type="paragraph" w:styleId="CommentSubject">
    <w:name w:val="annotation subject"/>
    <w:basedOn w:val="CommentText"/>
    <w:next w:val="CommentText"/>
    <w:link w:val="CommentSubjectChar"/>
    <w:uiPriority w:val="99"/>
    <w:semiHidden/>
    <w:unhideWhenUsed/>
    <w:rsid w:val="0091096E"/>
    <w:rPr>
      <w:b/>
      <w:bCs/>
    </w:rPr>
  </w:style>
  <w:style w:type="character" w:customStyle="1" w:styleId="CommentSubjectChar">
    <w:name w:val="Comment Subject Char"/>
    <w:basedOn w:val="CommentTextChar"/>
    <w:link w:val="CommentSubject"/>
    <w:uiPriority w:val="99"/>
    <w:semiHidden/>
    <w:rsid w:val="009109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a.Rimsa@e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tis.Silovs@e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a.Cinite@em.gov.lv" TargetMode="External"/><Relationship Id="rId4" Type="http://schemas.openxmlformats.org/officeDocument/2006/relationships/settings" Target="settings.xml"/><Relationship Id="rId9" Type="http://schemas.openxmlformats.org/officeDocument/2006/relationships/hyperlink" Target="mailto:Gusts.Sprogis@e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is.gov.lv/EKEIS/Supplier/Procurement/88545" TargetMode="External"/><Relationship Id="rId2" Type="http://schemas.openxmlformats.org/officeDocument/2006/relationships/hyperlink" Target="https://eur-lex.europa.eu/legal-content/LV/TXT/?uri=CELEX%3A52021PC0563&amp;qid=1663679589540" TargetMode="External"/><Relationship Id="rId1" Type="http://schemas.openxmlformats.org/officeDocument/2006/relationships/hyperlink" Target="https://www.altum.lv/pakalpojumi/biznesam/aizdevumi-uznemumu-eneregoefektivitatei?tab=4" TargetMode="External"/><Relationship Id="rId4" Type="http://schemas.openxmlformats.org/officeDocument/2006/relationships/hyperlink" Target="https://likumi.lv/ta/id/3204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39D8-D7BE-4012-B20D-15137A5E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8021</Words>
  <Characters>4572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Lita Trakina</cp:lastModifiedBy>
  <cp:revision>2</cp:revision>
  <dcterms:created xsi:type="dcterms:W3CDTF">2022-10-20T07:57:00Z</dcterms:created>
  <dcterms:modified xsi:type="dcterms:W3CDTF">2022-10-20T07:57:00Z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