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8" w:type="dxa"/>
        <w:tblLayout w:type="fixed"/>
        <w:tblCellMar>
          <w:left w:w="0" w:type="dxa"/>
          <w:right w:w="0" w:type="dxa"/>
        </w:tblCellMar>
        <w:tblLook w:val="0000" w:firstRow="0" w:lastRow="0" w:firstColumn="0" w:lastColumn="0" w:noHBand="0" w:noVBand="0"/>
      </w:tblPr>
      <w:tblGrid>
        <w:gridCol w:w="2410"/>
        <w:gridCol w:w="7058"/>
      </w:tblGrid>
      <w:tr w:rsidR="00A12BF4" w:rsidRPr="00C775E1" w14:paraId="649D2C01" w14:textId="77777777" w:rsidTr="009001B8">
        <w:trPr>
          <w:trHeight w:val="1440"/>
        </w:trPr>
        <w:tc>
          <w:tcPr>
            <w:tcW w:w="2410" w:type="dxa"/>
            <w:tcBorders>
              <w:top w:val="nil"/>
              <w:left w:val="nil"/>
              <w:bottom w:val="nil"/>
              <w:right w:val="nil"/>
            </w:tcBorders>
          </w:tcPr>
          <w:p w14:paraId="29F365F1" w14:textId="77777777" w:rsidR="00A12BF4" w:rsidRPr="00C775E1" w:rsidRDefault="00FC7D39">
            <w:pPr>
              <w:pStyle w:val="ZCom"/>
              <w:rPr>
                <w:rFonts w:asciiTheme="minorHAnsi" w:hAnsiTheme="minorHAnsi"/>
              </w:rPr>
            </w:pPr>
            <w:r>
              <w:rPr>
                <w:noProof/>
              </w:rPr>
              <w:drawing>
                <wp:inline distT="0" distB="0" distL="0" distR="0" wp14:anchorId="529AA48C" wp14:editId="11A7681A">
                  <wp:extent cx="1371600" cy="676275"/>
                  <wp:effectExtent l="0" t="0" r="0" b="9525"/>
                  <wp:docPr id="309595326" name="Picture 1" descr="logo_ec_17_colors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371600" cy="676275"/>
                          </a:xfrm>
                          <a:prstGeom prst="rect">
                            <a:avLst/>
                          </a:prstGeom>
                        </pic:spPr>
                      </pic:pic>
                    </a:graphicData>
                  </a:graphic>
                </wp:inline>
              </w:drawing>
            </w:r>
            <w:bookmarkStart w:id="0" w:name="_Ref375997782"/>
            <w:bookmarkEnd w:id="0"/>
          </w:p>
        </w:tc>
        <w:tc>
          <w:tcPr>
            <w:tcW w:w="7058" w:type="dxa"/>
            <w:tcBorders>
              <w:top w:val="nil"/>
              <w:left w:val="nil"/>
              <w:bottom w:val="nil"/>
              <w:right w:val="nil"/>
            </w:tcBorders>
          </w:tcPr>
          <w:p w14:paraId="799A9EF2" w14:textId="77777777" w:rsidR="00A12BF4" w:rsidRPr="00C775E1" w:rsidRDefault="00A12BF4">
            <w:pPr>
              <w:pStyle w:val="ZCom"/>
              <w:spacing w:before="90"/>
              <w:rPr>
                <w:rFonts w:asciiTheme="minorHAnsi" w:hAnsiTheme="minorHAnsi"/>
              </w:rPr>
            </w:pPr>
            <w:r w:rsidRPr="00C775E1">
              <w:rPr>
                <w:rFonts w:asciiTheme="minorHAnsi" w:hAnsiTheme="minorHAnsi"/>
              </w:rPr>
              <w:t>EUROPEAN COMMISSION</w:t>
            </w:r>
          </w:p>
          <w:p w14:paraId="3BD0A64C" w14:textId="77777777" w:rsidR="00A12BF4" w:rsidRPr="00C775E1" w:rsidRDefault="00A12BF4">
            <w:pPr>
              <w:pStyle w:val="ZDGName"/>
              <w:widowControl/>
              <w:rPr>
                <w:rFonts w:asciiTheme="minorHAnsi" w:hAnsiTheme="minorHAnsi"/>
              </w:rPr>
            </w:pPr>
          </w:p>
          <w:p w14:paraId="4E88792A" w14:textId="77777777" w:rsidR="00A12BF4" w:rsidRPr="00C775E1" w:rsidRDefault="009A3215" w:rsidP="009001B8">
            <w:pPr>
              <w:pStyle w:val="ZDGName"/>
              <w:widowControl/>
              <w:tabs>
                <w:tab w:val="left" w:pos="5560"/>
              </w:tabs>
              <w:rPr>
                <w:rFonts w:asciiTheme="minorHAnsi" w:hAnsiTheme="minorHAnsi"/>
              </w:rPr>
            </w:pPr>
            <w:r>
              <w:rPr>
                <w:rFonts w:asciiTheme="minorHAnsi" w:hAnsiTheme="minorHAnsi"/>
              </w:rPr>
              <w:t>DG GROW</w:t>
            </w:r>
            <w:r w:rsidR="00E04E51">
              <w:rPr>
                <w:rFonts w:asciiTheme="minorHAnsi" w:hAnsiTheme="minorHAnsi"/>
              </w:rPr>
              <w:t xml:space="preserve"> </w:t>
            </w:r>
          </w:p>
        </w:tc>
      </w:tr>
      <w:tr w:rsidR="009001B8" w:rsidRPr="00C775E1" w14:paraId="4C7C268D" w14:textId="77777777" w:rsidTr="009001B8">
        <w:trPr>
          <w:trHeight w:val="1440"/>
        </w:trPr>
        <w:tc>
          <w:tcPr>
            <w:tcW w:w="2410" w:type="dxa"/>
            <w:tcBorders>
              <w:top w:val="nil"/>
              <w:left w:val="nil"/>
              <w:bottom w:val="nil"/>
              <w:right w:val="nil"/>
            </w:tcBorders>
          </w:tcPr>
          <w:p w14:paraId="7CAE03D7" w14:textId="77777777" w:rsidR="009001B8" w:rsidRDefault="009001B8">
            <w:pPr>
              <w:pStyle w:val="ZCom"/>
              <w:rPr>
                <w:noProof/>
              </w:rPr>
            </w:pPr>
          </w:p>
        </w:tc>
        <w:tc>
          <w:tcPr>
            <w:tcW w:w="7058" w:type="dxa"/>
            <w:tcBorders>
              <w:top w:val="nil"/>
              <w:left w:val="nil"/>
              <w:bottom w:val="nil"/>
              <w:right w:val="nil"/>
            </w:tcBorders>
          </w:tcPr>
          <w:p w14:paraId="3AD65B5F" w14:textId="5630239C" w:rsidR="009001B8" w:rsidRPr="00C775E1" w:rsidRDefault="00431707" w:rsidP="0021696F">
            <w:pPr>
              <w:pStyle w:val="ZCom"/>
              <w:spacing w:before="90"/>
              <w:jc w:val="right"/>
              <w:rPr>
                <w:rFonts w:asciiTheme="minorHAnsi" w:hAnsiTheme="minorHAnsi"/>
              </w:rPr>
            </w:pPr>
            <w:r>
              <w:rPr>
                <w:rFonts w:asciiTheme="minorHAnsi" w:hAnsiTheme="minorHAnsi"/>
              </w:rPr>
              <w:t>2</w:t>
            </w:r>
            <w:r w:rsidR="0021696F">
              <w:rPr>
                <w:rFonts w:asciiTheme="minorHAnsi" w:hAnsiTheme="minorHAnsi"/>
              </w:rPr>
              <w:t>2</w:t>
            </w:r>
            <w:r w:rsidR="00904213">
              <w:rPr>
                <w:rFonts w:asciiTheme="minorHAnsi" w:hAnsiTheme="minorHAnsi"/>
              </w:rPr>
              <w:t xml:space="preserve"> </w:t>
            </w:r>
            <w:r w:rsidR="00901128">
              <w:rPr>
                <w:rFonts w:asciiTheme="minorHAnsi" w:hAnsiTheme="minorHAnsi"/>
              </w:rPr>
              <w:t>July</w:t>
            </w:r>
            <w:r w:rsidR="009001B8" w:rsidRPr="009001B8">
              <w:rPr>
                <w:rFonts w:asciiTheme="minorHAnsi" w:hAnsiTheme="minorHAnsi"/>
              </w:rPr>
              <w:t xml:space="preserve"> 202</w:t>
            </w:r>
            <w:r w:rsidR="001C7196">
              <w:rPr>
                <w:rFonts w:asciiTheme="minorHAnsi" w:hAnsiTheme="minorHAnsi"/>
              </w:rPr>
              <w:t>2</w:t>
            </w:r>
          </w:p>
        </w:tc>
      </w:tr>
    </w:tbl>
    <w:p w14:paraId="51DFBD4C" w14:textId="77777777" w:rsidR="00883503" w:rsidRPr="00C775E1" w:rsidRDefault="00883503" w:rsidP="002849FC">
      <w:pPr>
        <w:widowControl w:val="0"/>
        <w:autoSpaceDE w:val="0"/>
        <w:autoSpaceDN w:val="0"/>
        <w:adjustRightInd w:val="0"/>
        <w:spacing w:after="240" w:line="660" w:lineRule="atLeast"/>
        <w:jc w:val="center"/>
        <w:rPr>
          <w:rFonts w:ascii="Verdana" w:hAnsi="Verdana" w:cs="Verdana"/>
          <w:b/>
          <w:bCs/>
          <w:sz w:val="48"/>
          <w:szCs w:val="48"/>
        </w:rPr>
      </w:pPr>
    </w:p>
    <w:p w14:paraId="0F6DF0CB" w14:textId="77777777" w:rsidR="00883503" w:rsidRPr="00C775E1" w:rsidRDefault="00904213" w:rsidP="002849FC">
      <w:pPr>
        <w:widowControl w:val="0"/>
        <w:autoSpaceDE w:val="0"/>
        <w:autoSpaceDN w:val="0"/>
        <w:adjustRightInd w:val="0"/>
        <w:spacing w:after="240" w:line="660" w:lineRule="atLeast"/>
        <w:jc w:val="center"/>
        <w:rPr>
          <w:rFonts w:ascii="Times" w:hAnsi="Times" w:cs="Times"/>
          <w:sz w:val="48"/>
          <w:szCs w:val="48"/>
        </w:rPr>
      </w:pPr>
      <w:r>
        <w:rPr>
          <w:rFonts w:ascii="Calibri" w:hAnsi="Calibri" w:cs="Verdana"/>
          <w:b/>
          <w:bCs/>
          <w:sz w:val="48"/>
          <w:szCs w:val="48"/>
        </w:rPr>
        <w:t>Single digital gateway</w:t>
      </w:r>
    </w:p>
    <w:p w14:paraId="07BB499B" w14:textId="77777777" w:rsidR="00904213" w:rsidRDefault="00904213" w:rsidP="001C318E">
      <w:pPr>
        <w:pStyle w:val="CEFBody"/>
        <w:jc w:val="center"/>
        <w:rPr>
          <w:rFonts w:cstheme="minorBidi"/>
          <w:b/>
          <w:sz w:val="36"/>
          <w:szCs w:val="24"/>
          <w:lang w:val="en-US" w:eastAsia="ja-JP"/>
        </w:rPr>
      </w:pPr>
    </w:p>
    <w:p w14:paraId="37037914" w14:textId="77777777" w:rsidR="00FC090B" w:rsidRDefault="005554F8" w:rsidP="001C318E">
      <w:pPr>
        <w:pStyle w:val="CEFBody"/>
        <w:jc w:val="center"/>
        <w:rPr>
          <w:rFonts w:cstheme="minorBidi"/>
          <w:b/>
          <w:sz w:val="36"/>
          <w:szCs w:val="24"/>
          <w:lang w:val="en-US" w:eastAsia="ja-JP"/>
        </w:rPr>
      </w:pPr>
      <w:r>
        <w:rPr>
          <w:rFonts w:cstheme="minorBidi"/>
          <w:b/>
          <w:sz w:val="36"/>
          <w:szCs w:val="24"/>
          <w:lang w:val="en-US" w:eastAsia="ja-JP"/>
        </w:rPr>
        <w:t>Scope of Annex II procedures</w:t>
      </w:r>
      <w:r w:rsidR="009A3215" w:rsidRPr="006954AA">
        <w:rPr>
          <w:rFonts w:cstheme="minorBidi"/>
          <w:b/>
          <w:sz w:val="36"/>
          <w:szCs w:val="24"/>
          <w:lang w:val="en-US" w:eastAsia="ja-JP"/>
        </w:rPr>
        <w:t xml:space="preserve"> </w:t>
      </w:r>
      <w:bookmarkStart w:id="1" w:name="techSectionBreak1"/>
    </w:p>
    <w:p w14:paraId="1B48CFD5" w14:textId="09FE028A" w:rsidR="00E04E51" w:rsidRDefault="00E04E51" w:rsidP="001C318E">
      <w:pPr>
        <w:pStyle w:val="CEFBody"/>
        <w:jc w:val="center"/>
        <w:rPr>
          <w:rFonts w:cstheme="minorBidi"/>
          <w:b/>
          <w:sz w:val="36"/>
          <w:szCs w:val="24"/>
          <w:lang w:val="en-US" w:eastAsia="ja-JP"/>
        </w:rPr>
      </w:pPr>
      <w:r>
        <w:rPr>
          <w:rFonts w:cstheme="minorBidi"/>
          <w:b/>
          <w:sz w:val="36"/>
          <w:szCs w:val="24"/>
          <w:lang w:val="en-US" w:eastAsia="ja-JP"/>
        </w:rPr>
        <w:t>Explanatory paper</w:t>
      </w:r>
      <w:r w:rsidR="009D3D03">
        <w:rPr>
          <w:rFonts w:cstheme="minorBidi"/>
          <w:b/>
          <w:sz w:val="36"/>
          <w:szCs w:val="24"/>
          <w:lang w:val="en-US" w:eastAsia="ja-JP"/>
        </w:rPr>
        <w:t>.v0</w:t>
      </w:r>
      <w:r w:rsidR="001C7196">
        <w:rPr>
          <w:rFonts w:cstheme="minorBidi"/>
          <w:b/>
          <w:sz w:val="36"/>
          <w:szCs w:val="24"/>
          <w:lang w:val="en-US" w:eastAsia="ja-JP"/>
        </w:rPr>
        <w:t>3</w:t>
      </w:r>
      <w:r w:rsidR="009001B8">
        <w:rPr>
          <w:rFonts w:cstheme="minorBidi"/>
          <w:b/>
          <w:sz w:val="36"/>
          <w:szCs w:val="24"/>
          <w:lang w:val="en-US" w:eastAsia="ja-JP"/>
        </w:rPr>
        <w:br/>
      </w:r>
    </w:p>
    <w:p w14:paraId="5359D081" w14:textId="77777777" w:rsidR="009001B8" w:rsidRDefault="009001B8" w:rsidP="001C318E">
      <w:pPr>
        <w:pStyle w:val="CEFBody"/>
        <w:jc w:val="center"/>
        <w:rPr>
          <w:rFonts w:cstheme="minorBidi"/>
          <w:b/>
          <w:sz w:val="36"/>
          <w:szCs w:val="24"/>
          <w:lang w:val="en-US" w:eastAsia="ja-JP"/>
        </w:rPr>
      </w:pPr>
    </w:p>
    <w:p w14:paraId="37A0D28F" w14:textId="77777777" w:rsidR="009001B8" w:rsidRDefault="009001B8" w:rsidP="001C318E">
      <w:pPr>
        <w:pStyle w:val="CEFBody"/>
        <w:jc w:val="center"/>
        <w:rPr>
          <w:rFonts w:cstheme="minorBidi"/>
          <w:b/>
          <w:sz w:val="36"/>
          <w:szCs w:val="24"/>
          <w:lang w:val="en-US" w:eastAsia="ja-JP"/>
        </w:rPr>
      </w:pPr>
    </w:p>
    <w:p w14:paraId="2FBA8ECB" w14:textId="77777777" w:rsidR="009001B8" w:rsidRDefault="009001B8" w:rsidP="001C318E">
      <w:pPr>
        <w:pStyle w:val="CEFBody"/>
        <w:jc w:val="center"/>
        <w:rPr>
          <w:rFonts w:cstheme="minorBidi"/>
          <w:b/>
          <w:sz w:val="36"/>
          <w:szCs w:val="24"/>
          <w:lang w:val="en-US" w:eastAsia="ja-JP"/>
        </w:rPr>
      </w:pPr>
    </w:p>
    <w:p w14:paraId="2304C93B" w14:textId="77777777" w:rsidR="009001B8" w:rsidRDefault="009001B8" w:rsidP="001C318E">
      <w:pPr>
        <w:pStyle w:val="CEFBody"/>
        <w:jc w:val="center"/>
        <w:rPr>
          <w:rFonts w:cstheme="minorBidi"/>
          <w:b/>
          <w:sz w:val="36"/>
          <w:szCs w:val="24"/>
          <w:lang w:val="en-US" w:eastAsia="ja-JP"/>
        </w:rPr>
      </w:pPr>
    </w:p>
    <w:p w14:paraId="09A89ADA" w14:textId="77777777" w:rsidR="009001B8" w:rsidRDefault="009001B8" w:rsidP="001C318E">
      <w:pPr>
        <w:pStyle w:val="CEFBody"/>
        <w:jc w:val="center"/>
        <w:rPr>
          <w:rFonts w:cstheme="minorBidi"/>
          <w:b/>
          <w:sz w:val="36"/>
          <w:szCs w:val="24"/>
          <w:lang w:val="en-US" w:eastAsia="ja-JP"/>
        </w:rPr>
      </w:pPr>
    </w:p>
    <w:p w14:paraId="24495C70" w14:textId="77777777" w:rsidR="009001B8" w:rsidRDefault="009001B8" w:rsidP="001C318E">
      <w:pPr>
        <w:pStyle w:val="CEFBody"/>
        <w:jc w:val="center"/>
        <w:rPr>
          <w:rFonts w:cstheme="minorBidi"/>
          <w:b/>
          <w:sz w:val="36"/>
          <w:szCs w:val="24"/>
          <w:lang w:val="en-US" w:eastAsia="ja-JP"/>
        </w:rPr>
      </w:pPr>
    </w:p>
    <w:p w14:paraId="2D6BF3DA" w14:textId="77777777" w:rsidR="009001B8" w:rsidRDefault="009001B8" w:rsidP="001C318E">
      <w:pPr>
        <w:pStyle w:val="CEFBody"/>
        <w:jc w:val="center"/>
        <w:rPr>
          <w:rFonts w:cstheme="minorBidi"/>
          <w:b/>
          <w:sz w:val="36"/>
          <w:szCs w:val="24"/>
          <w:lang w:val="en-US" w:eastAsia="ja-JP"/>
        </w:rPr>
      </w:pPr>
    </w:p>
    <w:p w14:paraId="2176D0C2" w14:textId="77777777" w:rsidR="002E050F" w:rsidRPr="002D6705" w:rsidRDefault="002E050F" w:rsidP="002E050F">
      <w:pPr>
        <w:pStyle w:val="CEFBody"/>
        <w:rPr>
          <w:b/>
        </w:rPr>
      </w:pPr>
      <w:r w:rsidRPr="002D6705">
        <w:rPr>
          <w:b/>
        </w:rPr>
        <w:t>Disclaimer:</w:t>
      </w:r>
    </w:p>
    <w:p w14:paraId="66335ECB" w14:textId="77777777" w:rsidR="002E050F" w:rsidRPr="002D6705" w:rsidRDefault="002E050F" w:rsidP="002E050F">
      <w:pPr>
        <w:pStyle w:val="CEFBody"/>
        <w:rPr>
          <w:i/>
        </w:rPr>
      </w:pPr>
      <w:r w:rsidRPr="002D6705">
        <w:rPr>
          <w:i/>
        </w:rPr>
        <w:t xml:space="preserve">The views expressed in this document represent the position of the Commission services and they should not be considered as the </w:t>
      </w:r>
      <w:r>
        <w:rPr>
          <w:i/>
        </w:rPr>
        <w:t>position of the Commission</w:t>
      </w:r>
      <w:r w:rsidRPr="002D6705">
        <w:rPr>
          <w:i/>
        </w:rPr>
        <w:t xml:space="preserve">. </w:t>
      </w:r>
    </w:p>
    <w:p w14:paraId="5BC8740D" w14:textId="77777777" w:rsidR="009001B8" w:rsidRPr="002E050F" w:rsidRDefault="009001B8" w:rsidP="001C318E">
      <w:pPr>
        <w:pStyle w:val="CEFBody"/>
        <w:jc w:val="center"/>
        <w:rPr>
          <w:rFonts w:cstheme="minorBidi"/>
          <w:b/>
          <w:sz w:val="36"/>
          <w:szCs w:val="24"/>
          <w:lang w:eastAsia="ja-JP"/>
        </w:rPr>
      </w:pPr>
    </w:p>
    <w:p w14:paraId="3418FC8D" w14:textId="77777777" w:rsidR="009001B8" w:rsidRDefault="009001B8" w:rsidP="001C318E">
      <w:pPr>
        <w:pStyle w:val="CEFBody"/>
        <w:jc w:val="center"/>
        <w:rPr>
          <w:rFonts w:cstheme="minorBidi"/>
          <w:b/>
          <w:sz w:val="36"/>
          <w:szCs w:val="24"/>
          <w:lang w:val="en-US" w:eastAsia="ja-JP"/>
        </w:rPr>
      </w:pPr>
    </w:p>
    <w:p w14:paraId="3D9D814B" w14:textId="77777777" w:rsidR="009001B8" w:rsidRDefault="009001B8" w:rsidP="001C318E">
      <w:pPr>
        <w:pStyle w:val="CEFBody"/>
        <w:jc w:val="center"/>
        <w:rPr>
          <w:rFonts w:cstheme="minorBidi"/>
          <w:b/>
          <w:sz w:val="36"/>
          <w:szCs w:val="24"/>
          <w:lang w:val="en-US" w:eastAsia="ja-JP"/>
        </w:rPr>
      </w:pPr>
    </w:p>
    <w:p w14:paraId="5E75EC71" w14:textId="77777777" w:rsidR="009001B8" w:rsidRPr="006954AA" w:rsidRDefault="009001B8" w:rsidP="001C318E">
      <w:pPr>
        <w:pStyle w:val="CEFBody"/>
        <w:jc w:val="center"/>
        <w:rPr>
          <w:b/>
          <w:sz w:val="36"/>
          <w:lang w:val="en-US"/>
        </w:rPr>
      </w:pPr>
    </w:p>
    <w:bookmarkEnd w:id="1" w:displacedByCustomXml="next"/>
    <w:bookmarkStart w:id="2" w:name="eltqToC" w:displacedByCustomXml="next"/>
    <w:sdt>
      <w:sdtPr>
        <w:rPr>
          <w:rFonts w:ascii="Times New Roman" w:hAnsi="Times New Roman"/>
          <w:b w:val="0"/>
          <w:bCs w:val="0"/>
          <w:color w:val="auto"/>
          <w:sz w:val="22"/>
          <w:lang w:val="en-GB"/>
        </w:rPr>
        <w:id w:val="81578100"/>
        <w:docPartObj>
          <w:docPartGallery w:val="Table of Contents"/>
          <w:docPartUnique/>
        </w:docPartObj>
      </w:sdtPr>
      <w:sdtEndPr>
        <w:rPr>
          <w:noProof/>
        </w:rPr>
      </w:sdtEndPr>
      <w:sdtContent>
        <w:p w14:paraId="6CFC8EDA" w14:textId="77777777" w:rsidR="004914E7" w:rsidRPr="00C775E1" w:rsidRDefault="004914E7" w:rsidP="004914E7">
          <w:pPr>
            <w:pStyle w:val="StyleTOCHeadingArial16ptCustomColorRGB15"/>
            <w:rPr>
              <w:lang w:val="en-GB"/>
            </w:rPr>
          </w:pPr>
          <w:r w:rsidRPr="00C775E1">
            <w:rPr>
              <w:lang w:val="en-GB"/>
            </w:rPr>
            <w:t>Table of Contents</w:t>
          </w:r>
        </w:p>
        <w:p w14:paraId="4F20C44E" w14:textId="64D2471D" w:rsidR="0021696F" w:rsidRDefault="004914E7">
          <w:pPr>
            <w:pStyle w:val="TOC1"/>
            <w:rPr>
              <w:rFonts w:asciiTheme="minorHAnsi" w:eastAsiaTheme="minorEastAsia" w:hAnsiTheme="minorHAnsi" w:cstheme="minorBidi"/>
              <w:b w:val="0"/>
              <w:caps w:val="0"/>
              <w:noProof/>
              <w:szCs w:val="22"/>
              <w:lang w:eastAsia="en-GB"/>
            </w:rPr>
          </w:pPr>
          <w:r>
            <w:fldChar w:fldCharType="begin"/>
          </w:r>
          <w:r>
            <w:instrText xml:space="preserve"> TOC \o "1-3" \h \z \u </w:instrText>
          </w:r>
          <w:r>
            <w:fldChar w:fldCharType="separate"/>
          </w:r>
          <w:hyperlink w:anchor="_Toc109389522" w:history="1">
            <w:r w:rsidR="0021696F" w:rsidRPr="008503BC">
              <w:rPr>
                <w:rStyle w:val="Hyperlink"/>
                <w:noProof/>
              </w:rPr>
              <w:t>Purpose of the document</w:t>
            </w:r>
            <w:r w:rsidR="0021696F">
              <w:rPr>
                <w:noProof/>
                <w:webHidden/>
              </w:rPr>
              <w:tab/>
            </w:r>
            <w:r w:rsidR="0021696F">
              <w:rPr>
                <w:noProof/>
                <w:webHidden/>
              </w:rPr>
              <w:fldChar w:fldCharType="begin"/>
            </w:r>
            <w:r w:rsidR="0021696F">
              <w:rPr>
                <w:noProof/>
                <w:webHidden/>
              </w:rPr>
              <w:instrText xml:space="preserve"> PAGEREF _Toc109389522 \h </w:instrText>
            </w:r>
            <w:r w:rsidR="0021696F">
              <w:rPr>
                <w:noProof/>
                <w:webHidden/>
              </w:rPr>
            </w:r>
            <w:r w:rsidR="0021696F">
              <w:rPr>
                <w:noProof/>
                <w:webHidden/>
              </w:rPr>
              <w:fldChar w:fldCharType="separate"/>
            </w:r>
            <w:r w:rsidR="0021696F">
              <w:rPr>
                <w:noProof/>
                <w:webHidden/>
              </w:rPr>
              <w:t>4</w:t>
            </w:r>
            <w:r w:rsidR="0021696F">
              <w:rPr>
                <w:noProof/>
                <w:webHidden/>
              </w:rPr>
              <w:fldChar w:fldCharType="end"/>
            </w:r>
          </w:hyperlink>
        </w:p>
        <w:p w14:paraId="3717C7B1" w14:textId="1DE0668D" w:rsidR="0021696F" w:rsidRDefault="00000000">
          <w:pPr>
            <w:pStyle w:val="TOC1"/>
            <w:rPr>
              <w:rFonts w:asciiTheme="minorHAnsi" w:eastAsiaTheme="minorEastAsia" w:hAnsiTheme="minorHAnsi" w:cstheme="minorBidi"/>
              <w:b w:val="0"/>
              <w:caps w:val="0"/>
              <w:noProof/>
              <w:szCs w:val="22"/>
              <w:lang w:eastAsia="en-GB"/>
            </w:rPr>
          </w:pPr>
          <w:hyperlink w:anchor="_Toc109389523" w:history="1">
            <w:r w:rsidR="0021696F" w:rsidRPr="008503BC">
              <w:rPr>
                <w:rStyle w:val="Hyperlink"/>
                <w:noProof/>
              </w:rPr>
              <w:t>Glossary of terms</w:t>
            </w:r>
            <w:r w:rsidR="0021696F">
              <w:rPr>
                <w:noProof/>
                <w:webHidden/>
              </w:rPr>
              <w:tab/>
            </w:r>
            <w:r w:rsidR="0021696F">
              <w:rPr>
                <w:noProof/>
                <w:webHidden/>
              </w:rPr>
              <w:fldChar w:fldCharType="begin"/>
            </w:r>
            <w:r w:rsidR="0021696F">
              <w:rPr>
                <w:noProof/>
                <w:webHidden/>
              </w:rPr>
              <w:instrText xml:space="preserve"> PAGEREF _Toc109389523 \h </w:instrText>
            </w:r>
            <w:r w:rsidR="0021696F">
              <w:rPr>
                <w:noProof/>
                <w:webHidden/>
              </w:rPr>
            </w:r>
            <w:r w:rsidR="0021696F">
              <w:rPr>
                <w:noProof/>
                <w:webHidden/>
              </w:rPr>
              <w:fldChar w:fldCharType="separate"/>
            </w:r>
            <w:r w:rsidR="0021696F">
              <w:rPr>
                <w:noProof/>
                <w:webHidden/>
              </w:rPr>
              <w:t>5</w:t>
            </w:r>
            <w:r w:rsidR="0021696F">
              <w:rPr>
                <w:noProof/>
                <w:webHidden/>
              </w:rPr>
              <w:fldChar w:fldCharType="end"/>
            </w:r>
          </w:hyperlink>
        </w:p>
        <w:p w14:paraId="2654A599" w14:textId="767F2289" w:rsidR="0021696F" w:rsidRDefault="00000000">
          <w:pPr>
            <w:pStyle w:val="TOC1"/>
            <w:rPr>
              <w:rFonts w:asciiTheme="minorHAnsi" w:eastAsiaTheme="minorEastAsia" w:hAnsiTheme="minorHAnsi" w:cstheme="minorBidi"/>
              <w:b w:val="0"/>
              <w:caps w:val="0"/>
              <w:noProof/>
              <w:szCs w:val="22"/>
              <w:lang w:eastAsia="en-GB"/>
            </w:rPr>
          </w:pPr>
          <w:hyperlink w:anchor="_Toc109389524" w:history="1">
            <w:r w:rsidR="0021696F" w:rsidRPr="008503BC">
              <w:rPr>
                <w:rStyle w:val="Hyperlink"/>
                <w:noProof/>
              </w:rPr>
              <w:t>Horizontal issues</w:t>
            </w:r>
            <w:r w:rsidR="0021696F">
              <w:rPr>
                <w:noProof/>
                <w:webHidden/>
              </w:rPr>
              <w:tab/>
            </w:r>
            <w:r w:rsidR="0021696F">
              <w:rPr>
                <w:noProof/>
                <w:webHidden/>
              </w:rPr>
              <w:fldChar w:fldCharType="begin"/>
            </w:r>
            <w:r w:rsidR="0021696F">
              <w:rPr>
                <w:noProof/>
                <w:webHidden/>
              </w:rPr>
              <w:instrText xml:space="preserve"> PAGEREF _Toc109389524 \h </w:instrText>
            </w:r>
            <w:r w:rsidR="0021696F">
              <w:rPr>
                <w:noProof/>
                <w:webHidden/>
              </w:rPr>
            </w:r>
            <w:r w:rsidR="0021696F">
              <w:rPr>
                <w:noProof/>
                <w:webHidden/>
              </w:rPr>
              <w:fldChar w:fldCharType="separate"/>
            </w:r>
            <w:r w:rsidR="0021696F">
              <w:rPr>
                <w:noProof/>
                <w:webHidden/>
              </w:rPr>
              <w:t>7</w:t>
            </w:r>
            <w:r w:rsidR="0021696F">
              <w:rPr>
                <w:noProof/>
                <w:webHidden/>
              </w:rPr>
              <w:fldChar w:fldCharType="end"/>
            </w:r>
          </w:hyperlink>
        </w:p>
        <w:p w14:paraId="18619F53" w14:textId="29CDB036" w:rsidR="0021696F" w:rsidRDefault="00000000">
          <w:pPr>
            <w:pStyle w:val="TOC2"/>
            <w:rPr>
              <w:rFonts w:asciiTheme="minorHAnsi" w:eastAsiaTheme="minorEastAsia" w:hAnsiTheme="minorHAnsi" w:cstheme="minorBidi"/>
              <w:szCs w:val="22"/>
              <w:lang w:eastAsia="en-GB"/>
            </w:rPr>
          </w:pPr>
          <w:hyperlink w:anchor="_Toc109389525" w:history="1">
            <w:r w:rsidR="0021696F" w:rsidRPr="008503BC">
              <w:rPr>
                <w:rStyle w:val="Hyperlink"/>
              </w:rPr>
              <w:t>1.1. The meaning of “procedure” – where does it start and where does it end?</w:t>
            </w:r>
            <w:r w:rsidR="0021696F">
              <w:rPr>
                <w:webHidden/>
              </w:rPr>
              <w:tab/>
            </w:r>
            <w:r w:rsidR="0021696F">
              <w:rPr>
                <w:webHidden/>
              </w:rPr>
              <w:fldChar w:fldCharType="begin"/>
            </w:r>
            <w:r w:rsidR="0021696F">
              <w:rPr>
                <w:webHidden/>
              </w:rPr>
              <w:instrText xml:space="preserve"> PAGEREF _Toc109389525 \h </w:instrText>
            </w:r>
            <w:r w:rsidR="0021696F">
              <w:rPr>
                <w:webHidden/>
              </w:rPr>
            </w:r>
            <w:r w:rsidR="0021696F">
              <w:rPr>
                <w:webHidden/>
              </w:rPr>
              <w:fldChar w:fldCharType="separate"/>
            </w:r>
            <w:r w:rsidR="0021696F">
              <w:rPr>
                <w:webHidden/>
              </w:rPr>
              <w:t>7</w:t>
            </w:r>
            <w:r w:rsidR="0021696F">
              <w:rPr>
                <w:webHidden/>
              </w:rPr>
              <w:fldChar w:fldCharType="end"/>
            </w:r>
          </w:hyperlink>
        </w:p>
        <w:p w14:paraId="7429E43A" w14:textId="54D827B3" w:rsidR="0021696F" w:rsidRDefault="00000000">
          <w:pPr>
            <w:pStyle w:val="TOC3"/>
            <w:rPr>
              <w:rFonts w:asciiTheme="minorHAnsi" w:eastAsiaTheme="minorEastAsia" w:hAnsiTheme="minorHAnsi" w:cstheme="minorBidi"/>
              <w:noProof/>
              <w:szCs w:val="22"/>
              <w:lang w:eastAsia="en-GB"/>
            </w:rPr>
          </w:pPr>
          <w:hyperlink w:anchor="_Toc109389526" w:history="1">
            <w:r w:rsidR="0021696F" w:rsidRPr="008503BC">
              <w:rPr>
                <w:rStyle w:val="Hyperlink"/>
                <w:noProof/>
                <w:lang w:val="en-US"/>
              </w:rPr>
              <w:t>1.1.1.</w:t>
            </w:r>
            <w:r w:rsidR="0021696F" w:rsidRPr="008503BC">
              <w:rPr>
                <w:rStyle w:val="Hyperlink"/>
                <w:noProof/>
              </w:rPr>
              <w:t xml:space="preserve"> Launching of a procedure</w:t>
            </w:r>
            <w:r w:rsidR="0021696F">
              <w:rPr>
                <w:noProof/>
                <w:webHidden/>
              </w:rPr>
              <w:tab/>
            </w:r>
            <w:r w:rsidR="0021696F">
              <w:rPr>
                <w:noProof/>
                <w:webHidden/>
              </w:rPr>
              <w:fldChar w:fldCharType="begin"/>
            </w:r>
            <w:r w:rsidR="0021696F">
              <w:rPr>
                <w:noProof/>
                <w:webHidden/>
              </w:rPr>
              <w:instrText xml:space="preserve"> PAGEREF _Toc109389526 \h </w:instrText>
            </w:r>
            <w:r w:rsidR="0021696F">
              <w:rPr>
                <w:noProof/>
                <w:webHidden/>
              </w:rPr>
            </w:r>
            <w:r w:rsidR="0021696F">
              <w:rPr>
                <w:noProof/>
                <w:webHidden/>
              </w:rPr>
              <w:fldChar w:fldCharType="separate"/>
            </w:r>
            <w:r w:rsidR="0021696F">
              <w:rPr>
                <w:noProof/>
                <w:webHidden/>
              </w:rPr>
              <w:t>7</w:t>
            </w:r>
            <w:r w:rsidR="0021696F">
              <w:rPr>
                <w:noProof/>
                <w:webHidden/>
              </w:rPr>
              <w:fldChar w:fldCharType="end"/>
            </w:r>
          </w:hyperlink>
        </w:p>
        <w:p w14:paraId="0625844D" w14:textId="148C87F0" w:rsidR="0021696F" w:rsidRDefault="00000000">
          <w:pPr>
            <w:pStyle w:val="TOC3"/>
            <w:rPr>
              <w:rFonts w:asciiTheme="minorHAnsi" w:eastAsiaTheme="minorEastAsia" w:hAnsiTheme="minorHAnsi" w:cstheme="minorBidi"/>
              <w:noProof/>
              <w:szCs w:val="22"/>
              <w:lang w:eastAsia="en-GB"/>
            </w:rPr>
          </w:pPr>
          <w:hyperlink w:anchor="_Toc109389527" w:history="1">
            <w:r w:rsidR="0021696F" w:rsidRPr="008503BC">
              <w:rPr>
                <w:rStyle w:val="Hyperlink"/>
                <w:noProof/>
                <w:lang w:val="en-US"/>
              </w:rPr>
              <w:t>1.1.2.</w:t>
            </w:r>
            <w:r w:rsidR="0021696F" w:rsidRPr="008503BC">
              <w:rPr>
                <w:rStyle w:val="Hyperlink"/>
                <w:noProof/>
              </w:rPr>
              <w:t xml:space="preserve"> Exchanges between competent authorities and a user following the submission of the application</w:t>
            </w:r>
            <w:r w:rsidR="0021696F">
              <w:rPr>
                <w:noProof/>
                <w:webHidden/>
              </w:rPr>
              <w:tab/>
            </w:r>
            <w:r w:rsidR="0021696F">
              <w:rPr>
                <w:noProof/>
                <w:webHidden/>
              </w:rPr>
              <w:fldChar w:fldCharType="begin"/>
            </w:r>
            <w:r w:rsidR="0021696F">
              <w:rPr>
                <w:noProof/>
                <w:webHidden/>
              </w:rPr>
              <w:instrText xml:space="preserve"> PAGEREF _Toc109389527 \h </w:instrText>
            </w:r>
            <w:r w:rsidR="0021696F">
              <w:rPr>
                <w:noProof/>
                <w:webHidden/>
              </w:rPr>
            </w:r>
            <w:r w:rsidR="0021696F">
              <w:rPr>
                <w:noProof/>
                <w:webHidden/>
              </w:rPr>
              <w:fldChar w:fldCharType="separate"/>
            </w:r>
            <w:r w:rsidR="0021696F">
              <w:rPr>
                <w:noProof/>
                <w:webHidden/>
              </w:rPr>
              <w:t>8</w:t>
            </w:r>
            <w:r w:rsidR="0021696F">
              <w:rPr>
                <w:noProof/>
                <w:webHidden/>
              </w:rPr>
              <w:fldChar w:fldCharType="end"/>
            </w:r>
          </w:hyperlink>
        </w:p>
        <w:p w14:paraId="685141EE" w14:textId="4A254F29" w:rsidR="0021696F" w:rsidRDefault="00000000">
          <w:pPr>
            <w:pStyle w:val="TOC3"/>
            <w:rPr>
              <w:rFonts w:asciiTheme="minorHAnsi" w:eastAsiaTheme="minorEastAsia" w:hAnsiTheme="minorHAnsi" w:cstheme="minorBidi"/>
              <w:noProof/>
              <w:szCs w:val="22"/>
              <w:lang w:eastAsia="en-GB"/>
            </w:rPr>
          </w:pPr>
          <w:hyperlink w:anchor="_Toc109389528" w:history="1">
            <w:r w:rsidR="0021696F" w:rsidRPr="008503BC">
              <w:rPr>
                <w:rStyle w:val="Hyperlink"/>
                <w:noProof/>
                <w:lang w:val="en-US"/>
              </w:rPr>
              <w:t>1.1.3.</w:t>
            </w:r>
            <w:r w:rsidR="0021696F" w:rsidRPr="008503BC">
              <w:rPr>
                <w:rStyle w:val="Hyperlink"/>
                <w:noProof/>
              </w:rPr>
              <w:t xml:space="preserve"> Output of a procedure</w:t>
            </w:r>
            <w:r w:rsidR="0021696F">
              <w:rPr>
                <w:noProof/>
                <w:webHidden/>
              </w:rPr>
              <w:tab/>
            </w:r>
            <w:r w:rsidR="0021696F">
              <w:rPr>
                <w:noProof/>
                <w:webHidden/>
              </w:rPr>
              <w:fldChar w:fldCharType="begin"/>
            </w:r>
            <w:r w:rsidR="0021696F">
              <w:rPr>
                <w:noProof/>
                <w:webHidden/>
              </w:rPr>
              <w:instrText xml:space="preserve"> PAGEREF _Toc109389528 \h </w:instrText>
            </w:r>
            <w:r w:rsidR="0021696F">
              <w:rPr>
                <w:noProof/>
                <w:webHidden/>
              </w:rPr>
            </w:r>
            <w:r w:rsidR="0021696F">
              <w:rPr>
                <w:noProof/>
                <w:webHidden/>
              </w:rPr>
              <w:fldChar w:fldCharType="separate"/>
            </w:r>
            <w:r w:rsidR="0021696F">
              <w:rPr>
                <w:noProof/>
                <w:webHidden/>
              </w:rPr>
              <w:t>9</w:t>
            </w:r>
            <w:r w:rsidR="0021696F">
              <w:rPr>
                <w:noProof/>
                <w:webHidden/>
              </w:rPr>
              <w:fldChar w:fldCharType="end"/>
            </w:r>
          </w:hyperlink>
        </w:p>
        <w:p w14:paraId="105B3E00" w14:textId="230C21AF" w:rsidR="0021696F" w:rsidRDefault="00000000">
          <w:pPr>
            <w:pStyle w:val="TOC2"/>
            <w:rPr>
              <w:rFonts w:asciiTheme="minorHAnsi" w:eastAsiaTheme="minorEastAsia" w:hAnsiTheme="minorHAnsi" w:cstheme="minorBidi"/>
              <w:szCs w:val="22"/>
              <w:lang w:eastAsia="en-GB"/>
            </w:rPr>
          </w:pPr>
          <w:hyperlink w:anchor="_Toc109389529" w:history="1">
            <w:r w:rsidR="0021696F" w:rsidRPr="008503BC">
              <w:rPr>
                <w:rStyle w:val="Hyperlink"/>
              </w:rPr>
              <w:t>1.2. Procedures only for users from other Member States or also for national users?</w:t>
            </w:r>
            <w:r w:rsidR="0021696F">
              <w:rPr>
                <w:webHidden/>
              </w:rPr>
              <w:tab/>
            </w:r>
            <w:r w:rsidR="0021696F">
              <w:rPr>
                <w:webHidden/>
              </w:rPr>
              <w:fldChar w:fldCharType="begin"/>
            </w:r>
            <w:r w:rsidR="0021696F">
              <w:rPr>
                <w:webHidden/>
              </w:rPr>
              <w:instrText xml:space="preserve"> PAGEREF _Toc109389529 \h </w:instrText>
            </w:r>
            <w:r w:rsidR="0021696F">
              <w:rPr>
                <w:webHidden/>
              </w:rPr>
            </w:r>
            <w:r w:rsidR="0021696F">
              <w:rPr>
                <w:webHidden/>
              </w:rPr>
              <w:fldChar w:fldCharType="separate"/>
            </w:r>
            <w:r w:rsidR="0021696F">
              <w:rPr>
                <w:webHidden/>
              </w:rPr>
              <w:t>9</w:t>
            </w:r>
            <w:r w:rsidR="0021696F">
              <w:rPr>
                <w:webHidden/>
              </w:rPr>
              <w:fldChar w:fldCharType="end"/>
            </w:r>
          </w:hyperlink>
        </w:p>
        <w:p w14:paraId="1766471E" w14:textId="303782A3" w:rsidR="0021696F" w:rsidRDefault="00000000">
          <w:pPr>
            <w:pStyle w:val="TOC2"/>
            <w:rPr>
              <w:rFonts w:asciiTheme="minorHAnsi" w:eastAsiaTheme="minorEastAsia" w:hAnsiTheme="minorHAnsi" w:cstheme="minorBidi"/>
              <w:szCs w:val="22"/>
              <w:lang w:eastAsia="en-GB"/>
            </w:rPr>
          </w:pPr>
          <w:hyperlink w:anchor="_Toc109389530" w:history="1">
            <w:r w:rsidR="0021696F" w:rsidRPr="008503BC">
              <w:rPr>
                <w:rStyle w:val="Hyperlink"/>
              </w:rPr>
              <w:t>1.3. Are citizens of Iceland, Liechtenstein and Norway covered by  the SDGR?</w:t>
            </w:r>
            <w:r w:rsidR="0021696F">
              <w:rPr>
                <w:webHidden/>
              </w:rPr>
              <w:tab/>
            </w:r>
            <w:r w:rsidR="0021696F">
              <w:rPr>
                <w:webHidden/>
              </w:rPr>
              <w:fldChar w:fldCharType="begin"/>
            </w:r>
            <w:r w:rsidR="0021696F">
              <w:rPr>
                <w:webHidden/>
              </w:rPr>
              <w:instrText xml:space="preserve"> PAGEREF _Toc109389530 \h </w:instrText>
            </w:r>
            <w:r w:rsidR="0021696F">
              <w:rPr>
                <w:webHidden/>
              </w:rPr>
            </w:r>
            <w:r w:rsidR="0021696F">
              <w:rPr>
                <w:webHidden/>
              </w:rPr>
              <w:fldChar w:fldCharType="separate"/>
            </w:r>
            <w:r w:rsidR="0021696F">
              <w:rPr>
                <w:webHidden/>
              </w:rPr>
              <w:t>10</w:t>
            </w:r>
            <w:r w:rsidR="0021696F">
              <w:rPr>
                <w:webHidden/>
              </w:rPr>
              <w:fldChar w:fldCharType="end"/>
            </w:r>
          </w:hyperlink>
        </w:p>
        <w:p w14:paraId="49C2F774" w14:textId="5AC3E234" w:rsidR="0021696F" w:rsidRDefault="00000000">
          <w:pPr>
            <w:pStyle w:val="TOC2"/>
            <w:rPr>
              <w:rFonts w:asciiTheme="minorHAnsi" w:eastAsiaTheme="minorEastAsia" w:hAnsiTheme="minorHAnsi" w:cstheme="minorBidi"/>
              <w:szCs w:val="22"/>
              <w:lang w:eastAsia="en-GB"/>
            </w:rPr>
          </w:pPr>
          <w:hyperlink w:anchor="_Toc109389531" w:history="1">
            <w:r w:rsidR="0021696F" w:rsidRPr="008503BC">
              <w:rPr>
                <w:rStyle w:val="Hyperlink"/>
              </w:rPr>
              <w:t>1.4. The meaning of “competent authority”</w:t>
            </w:r>
            <w:r w:rsidR="0021696F">
              <w:rPr>
                <w:webHidden/>
              </w:rPr>
              <w:tab/>
            </w:r>
            <w:r w:rsidR="0021696F">
              <w:rPr>
                <w:webHidden/>
              </w:rPr>
              <w:fldChar w:fldCharType="begin"/>
            </w:r>
            <w:r w:rsidR="0021696F">
              <w:rPr>
                <w:webHidden/>
              </w:rPr>
              <w:instrText xml:space="preserve"> PAGEREF _Toc109389531 \h </w:instrText>
            </w:r>
            <w:r w:rsidR="0021696F">
              <w:rPr>
                <w:webHidden/>
              </w:rPr>
            </w:r>
            <w:r w:rsidR="0021696F">
              <w:rPr>
                <w:webHidden/>
              </w:rPr>
              <w:fldChar w:fldCharType="separate"/>
            </w:r>
            <w:r w:rsidR="0021696F">
              <w:rPr>
                <w:webHidden/>
              </w:rPr>
              <w:t>10</w:t>
            </w:r>
            <w:r w:rsidR="0021696F">
              <w:rPr>
                <w:webHidden/>
              </w:rPr>
              <w:fldChar w:fldCharType="end"/>
            </w:r>
          </w:hyperlink>
        </w:p>
        <w:p w14:paraId="579C07C3" w14:textId="35FDD7BF" w:rsidR="0021696F" w:rsidRDefault="00000000">
          <w:pPr>
            <w:pStyle w:val="TOC2"/>
            <w:rPr>
              <w:rFonts w:asciiTheme="minorHAnsi" w:eastAsiaTheme="minorEastAsia" w:hAnsiTheme="minorHAnsi" w:cstheme="minorBidi"/>
              <w:szCs w:val="22"/>
              <w:lang w:eastAsia="en-GB"/>
            </w:rPr>
          </w:pPr>
          <w:hyperlink w:anchor="_Toc109389532" w:history="1">
            <w:r w:rsidR="0021696F" w:rsidRPr="008503BC">
              <w:rPr>
                <w:rStyle w:val="Hyperlink"/>
              </w:rPr>
              <w:t>1.5. Procedures related to the procedures listed in Annex II or bundled with them</w:t>
            </w:r>
            <w:r w:rsidR="0021696F">
              <w:rPr>
                <w:webHidden/>
              </w:rPr>
              <w:tab/>
            </w:r>
            <w:r w:rsidR="0021696F">
              <w:rPr>
                <w:webHidden/>
              </w:rPr>
              <w:fldChar w:fldCharType="begin"/>
            </w:r>
            <w:r w:rsidR="0021696F">
              <w:rPr>
                <w:webHidden/>
              </w:rPr>
              <w:instrText xml:space="preserve"> PAGEREF _Toc109389532 \h </w:instrText>
            </w:r>
            <w:r w:rsidR="0021696F">
              <w:rPr>
                <w:webHidden/>
              </w:rPr>
            </w:r>
            <w:r w:rsidR="0021696F">
              <w:rPr>
                <w:webHidden/>
              </w:rPr>
              <w:fldChar w:fldCharType="separate"/>
            </w:r>
            <w:r w:rsidR="0021696F">
              <w:rPr>
                <w:webHidden/>
              </w:rPr>
              <w:t>11</w:t>
            </w:r>
            <w:r w:rsidR="0021696F">
              <w:rPr>
                <w:webHidden/>
              </w:rPr>
              <w:fldChar w:fldCharType="end"/>
            </w:r>
          </w:hyperlink>
        </w:p>
        <w:p w14:paraId="17E2AFE4" w14:textId="2A15CBB5" w:rsidR="0021696F" w:rsidRDefault="00000000">
          <w:pPr>
            <w:pStyle w:val="TOC1"/>
            <w:rPr>
              <w:rFonts w:asciiTheme="minorHAnsi" w:eastAsiaTheme="minorEastAsia" w:hAnsiTheme="minorHAnsi" w:cstheme="minorBidi"/>
              <w:b w:val="0"/>
              <w:caps w:val="0"/>
              <w:noProof/>
              <w:szCs w:val="22"/>
              <w:lang w:eastAsia="en-GB"/>
            </w:rPr>
          </w:pPr>
          <w:hyperlink w:anchor="_Toc109389533" w:history="1">
            <w:r w:rsidR="0021696F" w:rsidRPr="008503BC">
              <w:rPr>
                <w:rStyle w:val="Hyperlink"/>
                <w:noProof/>
              </w:rPr>
              <w:t>Scope of Annex 2 procedures</w:t>
            </w:r>
            <w:r w:rsidR="0021696F">
              <w:rPr>
                <w:noProof/>
                <w:webHidden/>
              </w:rPr>
              <w:tab/>
            </w:r>
            <w:r w:rsidR="0021696F">
              <w:rPr>
                <w:noProof/>
                <w:webHidden/>
              </w:rPr>
              <w:fldChar w:fldCharType="begin"/>
            </w:r>
            <w:r w:rsidR="0021696F">
              <w:rPr>
                <w:noProof/>
                <w:webHidden/>
              </w:rPr>
              <w:instrText xml:space="preserve"> PAGEREF _Toc109389533 \h </w:instrText>
            </w:r>
            <w:r w:rsidR="0021696F">
              <w:rPr>
                <w:noProof/>
                <w:webHidden/>
              </w:rPr>
            </w:r>
            <w:r w:rsidR="0021696F">
              <w:rPr>
                <w:noProof/>
                <w:webHidden/>
              </w:rPr>
              <w:fldChar w:fldCharType="separate"/>
            </w:r>
            <w:r w:rsidR="0021696F">
              <w:rPr>
                <w:noProof/>
                <w:webHidden/>
              </w:rPr>
              <w:t>12</w:t>
            </w:r>
            <w:r w:rsidR="0021696F">
              <w:rPr>
                <w:noProof/>
                <w:webHidden/>
              </w:rPr>
              <w:fldChar w:fldCharType="end"/>
            </w:r>
          </w:hyperlink>
        </w:p>
        <w:p w14:paraId="6E826E74" w14:textId="1C43F511" w:rsidR="0021696F" w:rsidRDefault="00000000">
          <w:pPr>
            <w:pStyle w:val="TOC1"/>
            <w:rPr>
              <w:rFonts w:asciiTheme="minorHAnsi" w:eastAsiaTheme="minorEastAsia" w:hAnsiTheme="minorHAnsi" w:cstheme="minorBidi"/>
              <w:b w:val="0"/>
              <w:caps w:val="0"/>
              <w:noProof/>
              <w:szCs w:val="22"/>
              <w:lang w:eastAsia="en-GB"/>
            </w:rPr>
          </w:pPr>
          <w:hyperlink w:anchor="_Toc109389534" w:history="1">
            <w:r w:rsidR="0021696F" w:rsidRPr="008503BC">
              <w:rPr>
                <w:rStyle w:val="Hyperlink"/>
                <w:noProof/>
              </w:rPr>
              <w:t>1.</w:t>
            </w:r>
            <w:r w:rsidR="0021696F">
              <w:rPr>
                <w:rFonts w:asciiTheme="minorHAnsi" w:eastAsiaTheme="minorEastAsia" w:hAnsiTheme="minorHAnsi" w:cstheme="minorBidi"/>
                <w:b w:val="0"/>
                <w:caps w:val="0"/>
                <w:noProof/>
                <w:szCs w:val="22"/>
                <w:lang w:eastAsia="en-GB"/>
              </w:rPr>
              <w:tab/>
            </w:r>
            <w:r w:rsidR="0021696F" w:rsidRPr="008503BC">
              <w:rPr>
                <w:rStyle w:val="Hyperlink"/>
                <w:noProof/>
              </w:rPr>
              <w:t>Birth</w:t>
            </w:r>
            <w:r w:rsidR="0021696F">
              <w:rPr>
                <w:noProof/>
                <w:webHidden/>
              </w:rPr>
              <w:tab/>
            </w:r>
            <w:r w:rsidR="0021696F">
              <w:rPr>
                <w:noProof/>
                <w:webHidden/>
              </w:rPr>
              <w:fldChar w:fldCharType="begin"/>
            </w:r>
            <w:r w:rsidR="0021696F">
              <w:rPr>
                <w:noProof/>
                <w:webHidden/>
              </w:rPr>
              <w:instrText xml:space="preserve"> PAGEREF _Toc109389534 \h </w:instrText>
            </w:r>
            <w:r w:rsidR="0021696F">
              <w:rPr>
                <w:noProof/>
                <w:webHidden/>
              </w:rPr>
            </w:r>
            <w:r w:rsidR="0021696F">
              <w:rPr>
                <w:noProof/>
                <w:webHidden/>
              </w:rPr>
              <w:fldChar w:fldCharType="separate"/>
            </w:r>
            <w:r w:rsidR="0021696F">
              <w:rPr>
                <w:noProof/>
                <w:webHidden/>
              </w:rPr>
              <w:t>13</w:t>
            </w:r>
            <w:r w:rsidR="0021696F">
              <w:rPr>
                <w:noProof/>
                <w:webHidden/>
              </w:rPr>
              <w:fldChar w:fldCharType="end"/>
            </w:r>
          </w:hyperlink>
        </w:p>
        <w:p w14:paraId="1CD453ED" w14:textId="1A95089E" w:rsidR="0021696F" w:rsidRDefault="00000000">
          <w:pPr>
            <w:pStyle w:val="TOC1"/>
            <w:rPr>
              <w:rFonts w:asciiTheme="minorHAnsi" w:eastAsiaTheme="minorEastAsia" w:hAnsiTheme="minorHAnsi" w:cstheme="minorBidi"/>
              <w:b w:val="0"/>
              <w:caps w:val="0"/>
              <w:noProof/>
              <w:szCs w:val="22"/>
              <w:lang w:eastAsia="en-GB"/>
            </w:rPr>
          </w:pPr>
          <w:hyperlink w:anchor="_Toc109389535" w:history="1">
            <w:r w:rsidR="0021696F" w:rsidRPr="008503BC">
              <w:rPr>
                <w:rStyle w:val="Hyperlink"/>
                <w:noProof/>
              </w:rPr>
              <w:t>2. Residence</w:t>
            </w:r>
            <w:r w:rsidR="0021696F">
              <w:rPr>
                <w:noProof/>
                <w:webHidden/>
              </w:rPr>
              <w:tab/>
            </w:r>
            <w:r w:rsidR="0021696F">
              <w:rPr>
                <w:noProof/>
                <w:webHidden/>
              </w:rPr>
              <w:fldChar w:fldCharType="begin"/>
            </w:r>
            <w:r w:rsidR="0021696F">
              <w:rPr>
                <w:noProof/>
                <w:webHidden/>
              </w:rPr>
              <w:instrText xml:space="preserve"> PAGEREF _Toc109389535 \h </w:instrText>
            </w:r>
            <w:r w:rsidR="0021696F">
              <w:rPr>
                <w:noProof/>
                <w:webHidden/>
              </w:rPr>
            </w:r>
            <w:r w:rsidR="0021696F">
              <w:rPr>
                <w:noProof/>
                <w:webHidden/>
              </w:rPr>
              <w:fldChar w:fldCharType="separate"/>
            </w:r>
            <w:r w:rsidR="0021696F">
              <w:rPr>
                <w:noProof/>
                <w:webHidden/>
              </w:rPr>
              <w:t>14</w:t>
            </w:r>
            <w:r w:rsidR="0021696F">
              <w:rPr>
                <w:noProof/>
                <w:webHidden/>
              </w:rPr>
              <w:fldChar w:fldCharType="end"/>
            </w:r>
          </w:hyperlink>
        </w:p>
        <w:p w14:paraId="18A46146" w14:textId="004DF68B" w:rsidR="0021696F" w:rsidRDefault="00000000">
          <w:pPr>
            <w:pStyle w:val="TOC1"/>
            <w:rPr>
              <w:rFonts w:asciiTheme="minorHAnsi" w:eastAsiaTheme="minorEastAsia" w:hAnsiTheme="minorHAnsi" w:cstheme="minorBidi"/>
              <w:b w:val="0"/>
              <w:caps w:val="0"/>
              <w:noProof/>
              <w:szCs w:val="22"/>
              <w:lang w:eastAsia="en-GB"/>
            </w:rPr>
          </w:pPr>
          <w:hyperlink w:anchor="_Toc109389536" w:history="1">
            <w:r w:rsidR="0021696F" w:rsidRPr="008503BC">
              <w:rPr>
                <w:rStyle w:val="Hyperlink"/>
                <w:noProof/>
              </w:rPr>
              <w:t>3. Studying</w:t>
            </w:r>
            <w:r w:rsidR="0021696F">
              <w:rPr>
                <w:noProof/>
                <w:webHidden/>
              </w:rPr>
              <w:tab/>
            </w:r>
            <w:r w:rsidR="0021696F">
              <w:rPr>
                <w:noProof/>
                <w:webHidden/>
              </w:rPr>
              <w:fldChar w:fldCharType="begin"/>
            </w:r>
            <w:r w:rsidR="0021696F">
              <w:rPr>
                <w:noProof/>
                <w:webHidden/>
              </w:rPr>
              <w:instrText xml:space="preserve"> PAGEREF _Toc109389536 \h </w:instrText>
            </w:r>
            <w:r w:rsidR="0021696F">
              <w:rPr>
                <w:noProof/>
                <w:webHidden/>
              </w:rPr>
            </w:r>
            <w:r w:rsidR="0021696F">
              <w:rPr>
                <w:noProof/>
                <w:webHidden/>
              </w:rPr>
              <w:fldChar w:fldCharType="separate"/>
            </w:r>
            <w:r w:rsidR="0021696F">
              <w:rPr>
                <w:noProof/>
                <w:webHidden/>
              </w:rPr>
              <w:t>15</w:t>
            </w:r>
            <w:r w:rsidR="0021696F">
              <w:rPr>
                <w:noProof/>
                <w:webHidden/>
              </w:rPr>
              <w:fldChar w:fldCharType="end"/>
            </w:r>
          </w:hyperlink>
        </w:p>
        <w:p w14:paraId="75347A6A" w14:textId="064B42CD" w:rsidR="0021696F" w:rsidRDefault="00000000">
          <w:pPr>
            <w:pStyle w:val="TOC2"/>
            <w:rPr>
              <w:rFonts w:asciiTheme="minorHAnsi" w:eastAsiaTheme="minorEastAsia" w:hAnsiTheme="minorHAnsi" w:cstheme="minorBidi"/>
              <w:szCs w:val="22"/>
              <w:lang w:eastAsia="en-GB"/>
            </w:rPr>
          </w:pPr>
          <w:hyperlink w:anchor="_Toc109389537" w:history="1">
            <w:r w:rsidR="0021696F" w:rsidRPr="008503BC">
              <w:rPr>
                <w:rStyle w:val="Hyperlink"/>
              </w:rPr>
              <w:t>3.1. Applying for study financing</w:t>
            </w:r>
            <w:r w:rsidR="0021696F">
              <w:rPr>
                <w:webHidden/>
              </w:rPr>
              <w:tab/>
            </w:r>
            <w:r w:rsidR="0021696F">
              <w:rPr>
                <w:webHidden/>
              </w:rPr>
              <w:fldChar w:fldCharType="begin"/>
            </w:r>
            <w:r w:rsidR="0021696F">
              <w:rPr>
                <w:webHidden/>
              </w:rPr>
              <w:instrText xml:space="preserve"> PAGEREF _Toc109389537 \h </w:instrText>
            </w:r>
            <w:r w:rsidR="0021696F">
              <w:rPr>
                <w:webHidden/>
              </w:rPr>
            </w:r>
            <w:r w:rsidR="0021696F">
              <w:rPr>
                <w:webHidden/>
              </w:rPr>
              <w:fldChar w:fldCharType="separate"/>
            </w:r>
            <w:r w:rsidR="0021696F">
              <w:rPr>
                <w:webHidden/>
              </w:rPr>
              <w:t>15</w:t>
            </w:r>
            <w:r w:rsidR="0021696F">
              <w:rPr>
                <w:webHidden/>
              </w:rPr>
              <w:fldChar w:fldCharType="end"/>
            </w:r>
          </w:hyperlink>
        </w:p>
        <w:p w14:paraId="7949395A" w14:textId="5FD55ACE" w:rsidR="0021696F" w:rsidRDefault="00000000">
          <w:pPr>
            <w:pStyle w:val="TOC2"/>
            <w:rPr>
              <w:rFonts w:asciiTheme="minorHAnsi" w:eastAsiaTheme="minorEastAsia" w:hAnsiTheme="minorHAnsi" w:cstheme="minorBidi"/>
              <w:szCs w:val="22"/>
              <w:lang w:eastAsia="en-GB"/>
            </w:rPr>
          </w:pPr>
          <w:hyperlink w:anchor="_Toc109389538" w:history="1">
            <w:r w:rsidR="0021696F" w:rsidRPr="008503BC">
              <w:rPr>
                <w:rStyle w:val="Hyperlink"/>
              </w:rPr>
              <w:t>3.2. Application for admission</w:t>
            </w:r>
            <w:r w:rsidR="0021696F">
              <w:rPr>
                <w:webHidden/>
              </w:rPr>
              <w:tab/>
            </w:r>
            <w:r w:rsidR="0021696F">
              <w:rPr>
                <w:webHidden/>
              </w:rPr>
              <w:fldChar w:fldCharType="begin"/>
            </w:r>
            <w:r w:rsidR="0021696F">
              <w:rPr>
                <w:webHidden/>
              </w:rPr>
              <w:instrText xml:space="preserve"> PAGEREF _Toc109389538 \h </w:instrText>
            </w:r>
            <w:r w:rsidR="0021696F">
              <w:rPr>
                <w:webHidden/>
              </w:rPr>
            </w:r>
            <w:r w:rsidR="0021696F">
              <w:rPr>
                <w:webHidden/>
              </w:rPr>
              <w:fldChar w:fldCharType="separate"/>
            </w:r>
            <w:r w:rsidR="0021696F">
              <w:rPr>
                <w:webHidden/>
              </w:rPr>
              <w:t>15</w:t>
            </w:r>
            <w:r w:rsidR="0021696F">
              <w:rPr>
                <w:webHidden/>
              </w:rPr>
              <w:fldChar w:fldCharType="end"/>
            </w:r>
          </w:hyperlink>
        </w:p>
        <w:p w14:paraId="092A33D9" w14:textId="54978B47" w:rsidR="0021696F" w:rsidRDefault="00000000">
          <w:pPr>
            <w:pStyle w:val="TOC2"/>
            <w:rPr>
              <w:rFonts w:asciiTheme="minorHAnsi" w:eastAsiaTheme="minorEastAsia" w:hAnsiTheme="minorHAnsi" w:cstheme="minorBidi"/>
              <w:szCs w:val="22"/>
              <w:lang w:eastAsia="en-GB"/>
            </w:rPr>
          </w:pPr>
          <w:hyperlink w:anchor="_Toc109389539" w:history="1">
            <w:r w:rsidR="0021696F" w:rsidRPr="008503BC">
              <w:rPr>
                <w:rStyle w:val="Hyperlink"/>
              </w:rPr>
              <w:t>3.3. Academic recognition</w:t>
            </w:r>
            <w:r w:rsidR="0021696F">
              <w:rPr>
                <w:webHidden/>
              </w:rPr>
              <w:tab/>
            </w:r>
            <w:r w:rsidR="0021696F">
              <w:rPr>
                <w:webHidden/>
              </w:rPr>
              <w:fldChar w:fldCharType="begin"/>
            </w:r>
            <w:r w:rsidR="0021696F">
              <w:rPr>
                <w:webHidden/>
              </w:rPr>
              <w:instrText xml:space="preserve"> PAGEREF _Toc109389539 \h </w:instrText>
            </w:r>
            <w:r w:rsidR="0021696F">
              <w:rPr>
                <w:webHidden/>
              </w:rPr>
            </w:r>
            <w:r w:rsidR="0021696F">
              <w:rPr>
                <w:webHidden/>
              </w:rPr>
              <w:fldChar w:fldCharType="separate"/>
            </w:r>
            <w:r w:rsidR="0021696F">
              <w:rPr>
                <w:webHidden/>
              </w:rPr>
              <w:t>17</w:t>
            </w:r>
            <w:r w:rsidR="0021696F">
              <w:rPr>
                <w:webHidden/>
              </w:rPr>
              <w:fldChar w:fldCharType="end"/>
            </w:r>
          </w:hyperlink>
        </w:p>
        <w:p w14:paraId="3313D2F1" w14:textId="369A8D70" w:rsidR="0021696F" w:rsidRDefault="00000000">
          <w:pPr>
            <w:pStyle w:val="TOC1"/>
            <w:rPr>
              <w:rFonts w:asciiTheme="minorHAnsi" w:eastAsiaTheme="minorEastAsia" w:hAnsiTheme="minorHAnsi" w:cstheme="minorBidi"/>
              <w:b w:val="0"/>
              <w:caps w:val="0"/>
              <w:noProof/>
              <w:szCs w:val="22"/>
              <w:lang w:eastAsia="en-GB"/>
            </w:rPr>
          </w:pPr>
          <w:hyperlink w:anchor="_Toc109389540" w:history="1">
            <w:r w:rsidR="0021696F" w:rsidRPr="008503BC">
              <w:rPr>
                <w:rStyle w:val="Hyperlink"/>
                <w:noProof/>
              </w:rPr>
              <w:t>4. Working</w:t>
            </w:r>
            <w:r w:rsidR="0021696F">
              <w:rPr>
                <w:noProof/>
                <w:webHidden/>
              </w:rPr>
              <w:tab/>
            </w:r>
            <w:r w:rsidR="0021696F">
              <w:rPr>
                <w:noProof/>
                <w:webHidden/>
              </w:rPr>
              <w:fldChar w:fldCharType="begin"/>
            </w:r>
            <w:r w:rsidR="0021696F">
              <w:rPr>
                <w:noProof/>
                <w:webHidden/>
              </w:rPr>
              <w:instrText xml:space="preserve"> PAGEREF _Toc109389540 \h </w:instrText>
            </w:r>
            <w:r w:rsidR="0021696F">
              <w:rPr>
                <w:noProof/>
                <w:webHidden/>
              </w:rPr>
            </w:r>
            <w:r w:rsidR="0021696F">
              <w:rPr>
                <w:noProof/>
                <w:webHidden/>
              </w:rPr>
              <w:fldChar w:fldCharType="separate"/>
            </w:r>
            <w:r w:rsidR="0021696F">
              <w:rPr>
                <w:noProof/>
                <w:webHidden/>
              </w:rPr>
              <w:t>19</w:t>
            </w:r>
            <w:r w:rsidR="0021696F">
              <w:rPr>
                <w:noProof/>
                <w:webHidden/>
              </w:rPr>
              <w:fldChar w:fldCharType="end"/>
            </w:r>
          </w:hyperlink>
        </w:p>
        <w:p w14:paraId="1A90297E" w14:textId="2EA83ADF" w:rsidR="0021696F" w:rsidRDefault="00000000">
          <w:pPr>
            <w:pStyle w:val="TOC2"/>
            <w:rPr>
              <w:rFonts w:asciiTheme="minorHAnsi" w:eastAsiaTheme="minorEastAsia" w:hAnsiTheme="minorHAnsi" w:cstheme="minorBidi"/>
              <w:szCs w:val="22"/>
              <w:lang w:eastAsia="en-GB"/>
            </w:rPr>
          </w:pPr>
          <w:hyperlink w:anchor="_Toc109389541" w:history="1">
            <w:r w:rsidR="0021696F" w:rsidRPr="008503BC">
              <w:rPr>
                <w:rStyle w:val="Hyperlink"/>
              </w:rPr>
              <w:t>4.1. Applicable legislation</w:t>
            </w:r>
            <w:r w:rsidR="0021696F">
              <w:rPr>
                <w:webHidden/>
              </w:rPr>
              <w:tab/>
            </w:r>
            <w:r w:rsidR="0021696F">
              <w:rPr>
                <w:webHidden/>
              </w:rPr>
              <w:fldChar w:fldCharType="begin"/>
            </w:r>
            <w:r w:rsidR="0021696F">
              <w:rPr>
                <w:webHidden/>
              </w:rPr>
              <w:instrText xml:space="preserve"> PAGEREF _Toc109389541 \h </w:instrText>
            </w:r>
            <w:r w:rsidR="0021696F">
              <w:rPr>
                <w:webHidden/>
              </w:rPr>
            </w:r>
            <w:r w:rsidR="0021696F">
              <w:rPr>
                <w:webHidden/>
              </w:rPr>
              <w:fldChar w:fldCharType="separate"/>
            </w:r>
            <w:r w:rsidR="0021696F">
              <w:rPr>
                <w:webHidden/>
              </w:rPr>
              <w:t>19</w:t>
            </w:r>
            <w:r w:rsidR="0021696F">
              <w:rPr>
                <w:webHidden/>
              </w:rPr>
              <w:fldChar w:fldCharType="end"/>
            </w:r>
          </w:hyperlink>
        </w:p>
        <w:p w14:paraId="27947442" w14:textId="51AF363C" w:rsidR="0021696F" w:rsidRDefault="00000000">
          <w:pPr>
            <w:pStyle w:val="TOC2"/>
            <w:rPr>
              <w:rFonts w:asciiTheme="minorHAnsi" w:eastAsiaTheme="minorEastAsia" w:hAnsiTheme="minorHAnsi" w:cstheme="minorBidi"/>
              <w:szCs w:val="22"/>
              <w:lang w:eastAsia="en-GB"/>
            </w:rPr>
          </w:pPr>
          <w:hyperlink w:anchor="_Toc109389542" w:history="1">
            <w:r w:rsidR="0021696F" w:rsidRPr="008503BC">
              <w:rPr>
                <w:rStyle w:val="Hyperlink"/>
              </w:rPr>
              <w:t>4.2. Changes in the personal or professional circumstances</w:t>
            </w:r>
            <w:r w:rsidR="0021696F">
              <w:rPr>
                <w:webHidden/>
              </w:rPr>
              <w:tab/>
            </w:r>
            <w:r w:rsidR="0021696F">
              <w:rPr>
                <w:webHidden/>
              </w:rPr>
              <w:fldChar w:fldCharType="begin"/>
            </w:r>
            <w:r w:rsidR="0021696F">
              <w:rPr>
                <w:webHidden/>
              </w:rPr>
              <w:instrText xml:space="preserve"> PAGEREF _Toc109389542 \h </w:instrText>
            </w:r>
            <w:r w:rsidR="0021696F">
              <w:rPr>
                <w:webHidden/>
              </w:rPr>
            </w:r>
            <w:r w:rsidR="0021696F">
              <w:rPr>
                <w:webHidden/>
              </w:rPr>
              <w:fldChar w:fldCharType="separate"/>
            </w:r>
            <w:r w:rsidR="0021696F">
              <w:rPr>
                <w:webHidden/>
              </w:rPr>
              <w:t>20</w:t>
            </w:r>
            <w:r w:rsidR="0021696F">
              <w:rPr>
                <w:webHidden/>
              </w:rPr>
              <w:fldChar w:fldCharType="end"/>
            </w:r>
          </w:hyperlink>
        </w:p>
        <w:p w14:paraId="053CC546" w14:textId="3330C9E7" w:rsidR="0021696F" w:rsidRDefault="00000000">
          <w:pPr>
            <w:pStyle w:val="TOC2"/>
            <w:rPr>
              <w:rFonts w:asciiTheme="minorHAnsi" w:eastAsiaTheme="minorEastAsia" w:hAnsiTheme="minorHAnsi" w:cstheme="minorBidi"/>
              <w:szCs w:val="22"/>
              <w:lang w:eastAsia="en-GB"/>
            </w:rPr>
          </w:pPr>
          <w:hyperlink w:anchor="_Toc109389543" w:history="1">
            <w:r w:rsidR="0021696F" w:rsidRPr="008503BC">
              <w:rPr>
                <w:rStyle w:val="Hyperlink"/>
              </w:rPr>
              <w:t>4.3. EHIC</w:t>
            </w:r>
            <w:r w:rsidR="0021696F">
              <w:rPr>
                <w:webHidden/>
              </w:rPr>
              <w:tab/>
            </w:r>
            <w:r w:rsidR="0021696F">
              <w:rPr>
                <w:webHidden/>
              </w:rPr>
              <w:fldChar w:fldCharType="begin"/>
            </w:r>
            <w:r w:rsidR="0021696F">
              <w:rPr>
                <w:webHidden/>
              </w:rPr>
              <w:instrText xml:space="preserve"> PAGEREF _Toc109389543 \h </w:instrText>
            </w:r>
            <w:r w:rsidR="0021696F">
              <w:rPr>
                <w:webHidden/>
              </w:rPr>
            </w:r>
            <w:r w:rsidR="0021696F">
              <w:rPr>
                <w:webHidden/>
              </w:rPr>
              <w:fldChar w:fldCharType="separate"/>
            </w:r>
            <w:r w:rsidR="0021696F">
              <w:rPr>
                <w:webHidden/>
              </w:rPr>
              <w:t>21</w:t>
            </w:r>
            <w:r w:rsidR="0021696F">
              <w:rPr>
                <w:webHidden/>
              </w:rPr>
              <w:fldChar w:fldCharType="end"/>
            </w:r>
          </w:hyperlink>
        </w:p>
        <w:p w14:paraId="0768B1E0" w14:textId="01ADCC68" w:rsidR="0021696F" w:rsidRDefault="00000000">
          <w:pPr>
            <w:pStyle w:val="TOC2"/>
            <w:rPr>
              <w:rFonts w:asciiTheme="minorHAnsi" w:eastAsiaTheme="minorEastAsia" w:hAnsiTheme="minorHAnsi" w:cstheme="minorBidi"/>
              <w:szCs w:val="22"/>
              <w:lang w:eastAsia="en-GB"/>
            </w:rPr>
          </w:pPr>
          <w:hyperlink w:anchor="_Toc109389544" w:history="1">
            <w:r w:rsidR="0021696F" w:rsidRPr="008503BC">
              <w:rPr>
                <w:rStyle w:val="Hyperlink"/>
              </w:rPr>
              <w:t>4.4. Income tax declaration</w:t>
            </w:r>
            <w:r w:rsidR="0021696F">
              <w:rPr>
                <w:webHidden/>
              </w:rPr>
              <w:tab/>
            </w:r>
            <w:r w:rsidR="0021696F">
              <w:rPr>
                <w:webHidden/>
              </w:rPr>
              <w:fldChar w:fldCharType="begin"/>
            </w:r>
            <w:r w:rsidR="0021696F">
              <w:rPr>
                <w:webHidden/>
              </w:rPr>
              <w:instrText xml:space="preserve"> PAGEREF _Toc109389544 \h </w:instrText>
            </w:r>
            <w:r w:rsidR="0021696F">
              <w:rPr>
                <w:webHidden/>
              </w:rPr>
            </w:r>
            <w:r w:rsidR="0021696F">
              <w:rPr>
                <w:webHidden/>
              </w:rPr>
              <w:fldChar w:fldCharType="separate"/>
            </w:r>
            <w:r w:rsidR="0021696F">
              <w:rPr>
                <w:webHidden/>
              </w:rPr>
              <w:t>22</w:t>
            </w:r>
            <w:r w:rsidR="0021696F">
              <w:rPr>
                <w:webHidden/>
              </w:rPr>
              <w:fldChar w:fldCharType="end"/>
            </w:r>
          </w:hyperlink>
        </w:p>
        <w:p w14:paraId="567C8EA1" w14:textId="7664DD33" w:rsidR="0021696F" w:rsidRDefault="00000000">
          <w:pPr>
            <w:pStyle w:val="TOC1"/>
            <w:rPr>
              <w:rFonts w:asciiTheme="minorHAnsi" w:eastAsiaTheme="minorEastAsia" w:hAnsiTheme="minorHAnsi" w:cstheme="minorBidi"/>
              <w:b w:val="0"/>
              <w:caps w:val="0"/>
              <w:noProof/>
              <w:szCs w:val="22"/>
              <w:lang w:eastAsia="en-GB"/>
            </w:rPr>
          </w:pPr>
          <w:hyperlink w:anchor="_Toc109389545" w:history="1">
            <w:r w:rsidR="0021696F" w:rsidRPr="008503BC">
              <w:rPr>
                <w:rStyle w:val="Hyperlink"/>
                <w:noProof/>
              </w:rPr>
              <w:t>5. Moving</w:t>
            </w:r>
            <w:r w:rsidR="0021696F">
              <w:rPr>
                <w:noProof/>
                <w:webHidden/>
              </w:rPr>
              <w:tab/>
            </w:r>
            <w:r w:rsidR="0021696F">
              <w:rPr>
                <w:noProof/>
                <w:webHidden/>
              </w:rPr>
              <w:fldChar w:fldCharType="begin"/>
            </w:r>
            <w:r w:rsidR="0021696F">
              <w:rPr>
                <w:noProof/>
                <w:webHidden/>
              </w:rPr>
              <w:instrText xml:space="preserve"> PAGEREF _Toc109389545 \h </w:instrText>
            </w:r>
            <w:r w:rsidR="0021696F">
              <w:rPr>
                <w:noProof/>
                <w:webHidden/>
              </w:rPr>
            </w:r>
            <w:r w:rsidR="0021696F">
              <w:rPr>
                <w:noProof/>
                <w:webHidden/>
              </w:rPr>
              <w:fldChar w:fldCharType="separate"/>
            </w:r>
            <w:r w:rsidR="0021696F">
              <w:rPr>
                <w:noProof/>
                <w:webHidden/>
              </w:rPr>
              <w:t>23</w:t>
            </w:r>
            <w:r w:rsidR="0021696F">
              <w:rPr>
                <w:noProof/>
                <w:webHidden/>
              </w:rPr>
              <w:fldChar w:fldCharType="end"/>
            </w:r>
          </w:hyperlink>
        </w:p>
        <w:p w14:paraId="03788F6F" w14:textId="6C1AF88F" w:rsidR="0021696F" w:rsidRDefault="00000000">
          <w:pPr>
            <w:pStyle w:val="TOC2"/>
            <w:rPr>
              <w:rFonts w:asciiTheme="minorHAnsi" w:eastAsiaTheme="minorEastAsia" w:hAnsiTheme="minorHAnsi" w:cstheme="minorBidi"/>
              <w:szCs w:val="22"/>
              <w:lang w:eastAsia="en-GB"/>
            </w:rPr>
          </w:pPr>
          <w:hyperlink w:anchor="_Toc109389546" w:history="1">
            <w:r w:rsidR="0021696F" w:rsidRPr="008503BC">
              <w:rPr>
                <w:rStyle w:val="Hyperlink"/>
              </w:rPr>
              <w:t>5.1. Change of address</w:t>
            </w:r>
            <w:r w:rsidR="0021696F">
              <w:rPr>
                <w:webHidden/>
              </w:rPr>
              <w:tab/>
            </w:r>
            <w:r w:rsidR="0021696F">
              <w:rPr>
                <w:webHidden/>
              </w:rPr>
              <w:fldChar w:fldCharType="begin"/>
            </w:r>
            <w:r w:rsidR="0021696F">
              <w:rPr>
                <w:webHidden/>
              </w:rPr>
              <w:instrText xml:space="preserve"> PAGEREF _Toc109389546 \h </w:instrText>
            </w:r>
            <w:r w:rsidR="0021696F">
              <w:rPr>
                <w:webHidden/>
              </w:rPr>
            </w:r>
            <w:r w:rsidR="0021696F">
              <w:rPr>
                <w:webHidden/>
              </w:rPr>
              <w:fldChar w:fldCharType="separate"/>
            </w:r>
            <w:r w:rsidR="0021696F">
              <w:rPr>
                <w:webHidden/>
              </w:rPr>
              <w:t>23</w:t>
            </w:r>
            <w:r w:rsidR="0021696F">
              <w:rPr>
                <w:webHidden/>
              </w:rPr>
              <w:fldChar w:fldCharType="end"/>
            </w:r>
          </w:hyperlink>
        </w:p>
        <w:p w14:paraId="432339BD" w14:textId="6E1C051D" w:rsidR="0021696F" w:rsidRDefault="00000000">
          <w:pPr>
            <w:pStyle w:val="TOC2"/>
            <w:rPr>
              <w:rFonts w:asciiTheme="minorHAnsi" w:eastAsiaTheme="minorEastAsia" w:hAnsiTheme="minorHAnsi" w:cstheme="minorBidi"/>
              <w:szCs w:val="22"/>
              <w:lang w:eastAsia="en-GB"/>
            </w:rPr>
          </w:pPr>
          <w:hyperlink w:anchor="_Toc109389547" w:history="1">
            <w:r w:rsidR="0021696F" w:rsidRPr="008503BC">
              <w:rPr>
                <w:rStyle w:val="Hyperlink"/>
              </w:rPr>
              <w:t>5.2. Motor vehicle registration</w:t>
            </w:r>
            <w:r w:rsidR="0021696F">
              <w:rPr>
                <w:webHidden/>
              </w:rPr>
              <w:tab/>
            </w:r>
            <w:r w:rsidR="0021696F">
              <w:rPr>
                <w:webHidden/>
              </w:rPr>
              <w:fldChar w:fldCharType="begin"/>
            </w:r>
            <w:r w:rsidR="0021696F">
              <w:rPr>
                <w:webHidden/>
              </w:rPr>
              <w:instrText xml:space="preserve"> PAGEREF _Toc109389547 \h </w:instrText>
            </w:r>
            <w:r w:rsidR="0021696F">
              <w:rPr>
                <w:webHidden/>
              </w:rPr>
            </w:r>
            <w:r w:rsidR="0021696F">
              <w:rPr>
                <w:webHidden/>
              </w:rPr>
              <w:fldChar w:fldCharType="separate"/>
            </w:r>
            <w:r w:rsidR="0021696F">
              <w:rPr>
                <w:webHidden/>
              </w:rPr>
              <w:t>24</w:t>
            </w:r>
            <w:r w:rsidR="0021696F">
              <w:rPr>
                <w:webHidden/>
              </w:rPr>
              <w:fldChar w:fldCharType="end"/>
            </w:r>
          </w:hyperlink>
        </w:p>
        <w:p w14:paraId="396AEC24" w14:textId="1D72736D" w:rsidR="0021696F" w:rsidRDefault="00000000">
          <w:pPr>
            <w:pStyle w:val="TOC2"/>
            <w:rPr>
              <w:rFonts w:asciiTheme="minorHAnsi" w:eastAsiaTheme="minorEastAsia" w:hAnsiTheme="minorHAnsi" w:cstheme="minorBidi"/>
              <w:szCs w:val="22"/>
              <w:lang w:eastAsia="en-GB"/>
            </w:rPr>
          </w:pPr>
          <w:hyperlink w:anchor="_Toc109389548" w:history="1">
            <w:r w:rsidR="0021696F" w:rsidRPr="008503BC">
              <w:rPr>
                <w:rStyle w:val="Hyperlink"/>
              </w:rPr>
              <w:t>5.3. Road stickers or tolls</w:t>
            </w:r>
            <w:r w:rsidR="0021696F">
              <w:rPr>
                <w:webHidden/>
              </w:rPr>
              <w:tab/>
            </w:r>
            <w:r w:rsidR="0021696F">
              <w:rPr>
                <w:webHidden/>
              </w:rPr>
              <w:fldChar w:fldCharType="begin"/>
            </w:r>
            <w:r w:rsidR="0021696F">
              <w:rPr>
                <w:webHidden/>
              </w:rPr>
              <w:instrText xml:space="preserve"> PAGEREF _Toc109389548 \h </w:instrText>
            </w:r>
            <w:r w:rsidR="0021696F">
              <w:rPr>
                <w:webHidden/>
              </w:rPr>
            </w:r>
            <w:r w:rsidR="0021696F">
              <w:rPr>
                <w:webHidden/>
              </w:rPr>
              <w:fldChar w:fldCharType="separate"/>
            </w:r>
            <w:r w:rsidR="0021696F">
              <w:rPr>
                <w:webHidden/>
              </w:rPr>
              <w:t>25</w:t>
            </w:r>
            <w:r w:rsidR="0021696F">
              <w:rPr>
                <w:webHidden/>
              </w:rPr>
              <w:fldChar w:fldCharType="end"/>
            </w:r>
          </w:hyperlink>
        </w:p>
        <w:p w14:paraId="55F1EACE" w14:textId="46A86EBE" w:rsidR="0021696F" w:rsidRDefault="00000000">
          <w:pPr>
            <w:pStyle w:val="TOC2"/>
            <w:rPr>
              <w:rFonts w:asciiTheme="minorHAnsi" w:eastAsiaTheme="minorEastAsia" w:hAnsiTheme="minorHAnsi" w:cstheme="minorBidi"/>
              <w:szCs w:val="22"/>
              <w:lang w:eastAsia="en-GB"/>
            </w:rPr>
          </w:pPr>
          <w:hyperlink w:anchor="_Toc109389549" w:history="1">
            <w:r w:rsidR="0021696F" w:rsidRPr="008503BC">
              <w:rPr>
                <w:rStyle w:val="Hyperlink"/>
              </w:rPr>
              <w:t>5.4. Emission stickers</w:t>
            </w:r>
            <w:r w:rsidR="0021696F">
              <w:rPr>
                <w:webHidden/>
              </w:rPr>
              <w:tab/>
            </w:r>
            <w:r w:rsidR="0021696F">
              <w:rPr>
                <w:webHidden/>
              </w:rPr>
              <w:fldChar w:fldCharType="begin"/>
            </w:r>
            <w:r w:rsidR="0021696F">
              <w:rPr>
                <w:webHidden/>
              </w:rPr>
              <w:instrText xml:space="preserve"> PAGEREF _Toc109389549 \h </w:instrText>
            </w:r>
            <w:r w:rsidR="0021696F">
              <w:rPr>
                <w:webHidden/>
              </w:rPr>
            </w:r>
            <w:r w:rsidR="0021696F">
              <w:rPr>
                <w:webHidden/>
              </w:rPr>
              <w:fldChar w:fldCharType="separate"/>
            </w:r>
            <w:r w:rsidR="0021696F">
              <w:rPr>
                <w:webHidden/>
              </w:rPr>
              <w:t>27</w:t>
            </w:r>
            <w:r w:rsidR="0021696F">
              <w:rPr>
                <w:webHidden/>
              </w:rPr>
              <w:fldChar w:fldCharType="end"/>
            </w:r>
          </w:hyperlink>
        </w:p>
        <w:p w14:paraId="3CC9D6D9" w14:textId="2468B16D" w:rsidR="0021696F" w:rsidRDefault="00000000">
          <w:pPr>
            <w:pStyle w:val="TOC1"/>
            <w:rPr>
              <w:rFonts w:asciiTheme="minorHAnsi" w:eastAsiaTheme="minorEastAsia" w:hAnsiTheme="minorHAnsi" w:cstheme="minorBidi"/>
              <w:b w:val="0"/>
              <w:caps w:val="0"/>
              <w:noProof/>
              <w:szCs w:val="22"/>
              <w:lang w:eastAsia="en-GB"/>
            </w:rPr>
          </w:pPr>
          <w:hyperlink w:anchor="_Toc109389550" w:history="1">
            <w:r w:rsidR="0021696F" w:rsidRPr="008503BC">
              <w:rPr>
                <w:rStyle w:val="Hyperlink"/>
                <w:noProof/>
              </w:rPr>
              <w:t>6. Retiring</w:t>
            </w:r>
            <w:r w:rsidR="0021696F">
              <w:rPr>
                <w:noProof/>
                <w:webHidden/>
              </w:rPr>
              <w:tab/>
            </w:r>
            <w:r w:rsidR="0021696F">
              <w:rPr>
                <w:noProof/>
                <w:webHidden/>
              </w:rPr>
              <w:fldChar w:fldCharType="begin"/>
            </w:r>
            <w:r w:rsidR="0021696F">
              <w:rPr>
                <w:noProof/>
                <w:webHidden/>
              </w:rPr>
              <w:instrText xml:space="preserve"> PAGEREF _Toc109389550 \h </w:instrText>
            </w:r>
            <w:r w:rsidR="0021696F">
              <w:rPr>
                <w:noProof/>
                <w:webHidden/>
              </w:rPr>
            </w:r>
            <w:r w:rsidR="0021696F">
              <w:rPr>
                <w:noProof/>
                <w:webHidden/>
              </w:rPr>
              <w:fldChar w:fldCharType="separate"/>
            </w:r>
            <w:r w:rsidR="0021696F">
              <w:rPr>
                <w:noProof/>
                <w:webHidden/>
              </w:rPr>
              <w:t>28</w:t>
            </w:r>
            <w:r w:rsidR="0021696F">
              <w:rPr>
                <w:noProof/>
                <w:webHidden/>
              </w:rPr>
              <w:fldChar w:fldCharType="end"/>
            </w:r>
          </w:hyperlink>
        </w:p>
        <w:p w14:paraId="26441FE5" w14:textId="14946C0A" w:rsidR="0021696F" w:rsidRDefault="00000000">
          <w:pPr>
            <w:pStyle w:val="TOC2"/>
            <w:rPr>
              <w:rFonts w:asciiTheme="minorHAnsi" w:eastAsiaTheme="minorEastAsia" w:hAnsiTheme="minorHAnsi" w:cstheme="minorBidi"/>
              <w:szCs w:val="22"/>
              <w:lang w:eastAsia="en-GB"/>
            </w:rPr>
          </w:pPr>
          <w:hyperlink w:anchor="_Toc109389551" w:history="1">
            <w:r w:rsidR="0021696F" w:rsidRPr="008503BC">
              <w:rPr>
                <w:rStyle w:val="Hyperlink"/>
              </w:rPr>
              <w:t>6.1. Pensions</w:t>
            </w:r>
            <w:r w:rsidR="0021696F">
              <w:rPr>
                <w:webHidden/>
              </w:rPr>
              <w:tab/>
            </w:r>
            <w:r w:rsidR="0021696F">
              <w:rPr>
                <w:webHidden/>
              </w:rPr>
              <w:fldChar w:fldCharType="begin"/>
            </w:r>
            <w:r w:rsidR="0021696F">
              <w:rPr>
                <w:webHidden/>
              </w:rPr>
              <w:instrText xml:space="preserve"> PAGEREF _Toc109389551 \h </w:instrText>
            </w:r>
            <w:r w:rsidR="0021696F">
              <w:rPr>
                <w:webHidden/>
              </w:rPr>
            </w:r>
            <w:r w:rsidR="0021696F">
              <w:rPr>
                <w:webHidden/>
              </w:rPr>
              <w:fldChar w:fldCharType="separate"/>
            </w:r>
            <w:r w:rsidR="0021696F">
              <w:rPr>
                <w:webHidden/>
              </w:rPr>
              <w:t>28</w:t>
            </w:r>
            <w:r w:rsidR="0021696F">
              <w:rPr>
                <w:webHidden/>
              </w:rPr>
              <w:fldChar w:fldCharType="end"/>
            </w:r>
          </w:hyperlink>
        </w:p>
        <w:p w14:paraId="1E885E99" w14:textId="5AD023AB" w:rsidR="0021696F" w:rsidRDefault="00000000">
          <w:pPr>
            <w:pStyle w:val="TOC2"/>
            <w:rPr>
              <w:rFonts w:asciiTheme="minorHAnsi" w:eastAsiaTheme="minorEastAsia" w:hAnsiTheme="minorHAnsi" w:cstheme="minorBidi"/>
              <w:szCs w:val="22"/>
              <w:lang w:eastAsia="en-GB"/>
            </w:rPr>
          </w:pPr>
          <w:hyperlink w:anchor="_Toc109389552" w:history="1">
            <w:r w:rsidR="0021696F" w:rsidRPr="008503BC">
              <w:rPr>
                <w:rStyle w:val="Hyperlink"/>
              </w:rPr>
              <w:t>6.2. Information on pension</w:t>
            </w:r>
            <w:r w:rsidR="0021696F">
              <w:rPr>
                <w:webHidden/>
              </w:rPr>
              <w:tab/>
            </w:r>
            <w:r w:rsidR="0021696F">
              <w:rPr>
                <w:webHidden/>
              </w:rPr>
              <w:fldChar w:fldCharType="begin"/>
            </w:r>
            <w:r w:rsidR="0021696F">
              <w:rPr>
                <w:webHidden/>
              </w:rPr>
              <w:instrText xml:space="preserve"> PAGEREF _Toc109389552 \h </w:instrText>
            </w:r>
            <w:r w:rsidR="0021696F">
              <w:rPr>
                <w:webHidden/>
              </w:rPr>
            </w:r>
            <w:r w:rsidR="0021696F">
              <w:rPr>
                <w:webHidden/>
              </w:rPr>
              <w:fldChar w:fldCharType="separate"/>
            </w:r>
            <w:r w:rsidR="0021696F">
              <w:rPr>
                <w:webHidden/>
              </w:rPr>
              <w:t>29</w:t>
            </w:r>
            <w:r w:rsidR="0021696F">
              <w:rPr>
                <w:webHidden/>
              </w:rPr>
              <w:fldChar w:fldCharType="end"/>
            </w:r>
          </w:hyperlink>
        </w:p>
        <w:p w14:paraId="70A1D537" w14:textId="307282FE" w:rsidR="0021696F" w:rsidRDefault="00000000">
          <w:pPr>
            <w:pStyle w:val="TOC1"/>
            <w:rPr>
              <w:rFonts w:asciiTheme="minorHAnsi" w:eastAsiaTheme="minorEastAsia" w:hAnsiTheme="minorHAnsi" w:cstheme="minorBidi"/>
              <w:b w:val="0"/>
              <w:caps w:val="0"/>
              <w:noProof/>
              <w:szCs w:val="22"/>
              <w:lang w:eastAsia="en-GB"/>
            </w:rPr>
          </w:pPr>
          <w:hyperlink w:anchor="_Toc109389553" w:history="1">
            <w:r w:rsidR="0021696F" w:rsidRPr="008503BC">
              <w:rPr>
                <w:rStyle w:val="Hyperlink"/>
                <w:noProof/>
              </w:rPr>
              <w:t>7. Starting, running and closing a business</w:t>
            </w:r>
            <w:r w:rsidR="0021696F">
              <w:rPr>
                <w:noProof/>
                <w:webHidden/>
              </w:rPr>
              <w:tab/>
            </w:r>
            <w:r w:rsidR="0021696F">
              <w:rPr>
                <w:noProof/>
                <w:webHidden/>
              </w:rPr>
              <w:fldChar w:fldCharType="begin"/>
            </w:r>
            <w:r w:rsidR="0021696F">
              <w:rPr>
                <w:noProof/>
                <w:webHidden/>
              </w:rPr>
              <w:instrText xml:space="preserve"> PAGEREF _Toc109389553 \h </w:instrText>
            </w:r>
            <w:r w:rsidR="0021696F">
              <w:rPr>
                <w:noProof/>
                <w:webHidden/>
              </w:rPr>
            </w:r>
            <w:r w:rsidR="0021696F">
              <w:rPr>
                <w:noProof/>
                <w:webHidden/>
              </w:rPr>
              <w:fldChar w:fldCharType="separate"/>
            </w:r>
            <w:r w:rsidR="0021696F">
              <w:rPr>
                <w:noProof/>
                <w:webHidden/>
              </w:rPr>
              <w:t>30</w:t>
            </w:r>
            <w:r w:rsidR="0021696F">
              <w:rPr>
                <w:noProof/>
                <w:webHidden/>
              </w:rPr>
              <w:fldChar w:fldCharType="end"/>
            </w:r>
          </w:hyperlink>
        </w:p>
        <w:p w14:paraId="0B7DA3AF" w14:textId="4B50EDDC" w:rsidR="0021696F" w:rsidRDefault="00000000">
          <w:pPr>
            <w:pStyle w:val="TOC2"/>
            <w:rPr>
              <w:rFonts w:asciiTheme="minorHAnsi" w:eastAsiaTheme="minorEastAsia" w:hAnsiTheme="minorHAnsi" w:cstheme="minorBidi"/>
              <w:szCs w:val="22"/>
              <w:lang w:eastAsia="en-GB"/>
            </w:rPr>
          </w:pPr>
          <w:hyperlink w:anchor="_Toc109389554" w:history="1">
            <w:r w:rsidR="0021696F" w:rsidRPr="008503BC">
              <w:rPr>
                <w:rStyle w:val="Hyperlink"/>
              </w:rPr>
              <w:t>7.1. Business activity</w:t>
            </w:r>
            <w:r w:rsidR="0021696F">
              <w:rPr>
                <w:webHidden/>
              </w:rPr>
              <w:tab/>
            </w:r>
            <w:r w:rsidR="0021696F">
              <w:rPr>
                <w:webHidden/>
              </w:rPr>
              <w:fldChar w:fldCharType="begin"/>
            </w:r>
            <w:r w:rsidR="0021696F">
              <w:rPr>
                <w:webHidden/>
              </w:rPr>
              <w:instrText xml:space="preserve"> PAGEREF _Toc109389554 \h </w:instrText>
            </w:r>
            <w:r w:rsidR="0021696F">
              <w:rPr>
                <w:webHidden/>
              </w:rPr>
            </w:r>
            <w:r w:rsidR="0021696F">
              <w:rPr>
                <w:webHidden/>
              </w:rPr>
              <w:fldChar w:fldCharType="separate"/>
            </w:r>
            <w:r w:rsidR="0021696F">
              <w:rPr>
                <w:webHidden/>
              </w:rPr>
              <w:t>30</w:t>
            </w:r>
            <w:r w:rsidR="0021696F">
              <w:rPr>
                <w:webHidden/>
              </w:rPr>
              <w:fldChar w:fldCharType="end"/>
            </w:r>
          </w:hyperlink>
        </w:p>
        <w:p w14:paraId="6DFD180F" w14:textId="58CFABA2" w:rsidR="0021696F" w:rsidRDefault="00000000">
          <w:pPr>
            <w:pStyle w:val="TOC2"/>
            <w:rPr>
              <w:rFonts w:asciiTheme="minorHAnsi" w:eastAsiaTheme="minorEastAsia" w:hAnsiTheme="minorHAnsi" w:cstheme="minorBidi"/>
              <w:szCs w:val="22"/>
              <w:lang w:eastAsia="en-GB"/>
            </w:rPr>
          </w:pPr>
          <w:hyperlink w:anchor="_Toc109389555" w:history="1">
            <w:r w:rsidR="0021696F" w:rsidRPr="008503BC">
              <w:rPr>
                <w:rStyle w:val="Hyperlink"/>
              </w:rPr>
              <w:t>7.2. Employer registration with pensions and insurance schemes</w:t>
            </w:r>
            <w:r w:rsidR="0021696F">
              <w:rPr>
                <w:webHidden/>
              </w:rPr>
              <w:tab/>
            </w:r>
            <w:r w:rsidR="0021696F">
              <w:rPr>
                <w:webHidden/>
              </w:rPr>
              <w:fldChar w:fldCharType="begin"/>
            </w:r>
            <w:r w:rsidR="0021696F">
              <w:rPr>
                <w:webHidden/>
              </w:rPr>
              <w:instrText xml:space="preserve"> PAGEREF _Toc109389555 \h </w:instrText>
            </w:r>
            <w:r w:rsidR="0021696F">
              <w:rPr>
                <w:webHidden/>
              </w:rPr>
            </w:r>
            <w:r w:rsidR="0021696F">
              <w:rPr>
                <w:webHidden/>
              </w:rPr>
              <w:fldChar w:fldCharType="separate"/>
            </w:r>
            <w:r w:rsidR="0021696F">
              <w:rPr>
                <w:webHidden/>
              </w:rPr>
              <w:t>34</w:t>
            </w:r>
            <w:r w:rsidR="0021696F">
              <w:rPr>
                <w:webHidden/>
              </w:rPr>
              <w:fldChar w:fldCharType="end"/>
            </w:r>
          </w:hyperlink>
        </w:p>
        <w:p w14:paraId="2190ED17" w14:textId="68899E5E" w:rsidR="0021696F" w:rsidRDefault="00000000">
          <w:pPr>
            <w:pStyle w:val="TOC2"/>
            <w:rPr>
              <w:rFonts w:asciiTheme="minorHAnsi" w:eastAsiaTheme="minorEastAsia" w:hAnsiTheme="minorHAnsi" w:cstheme="minorBidi"/>
              <w:szCs w:val="22"/>
              <w:lang w:eastAsia="en-GB"/>
            </w:rPr>
          </w:pPr>
          <w:hyperlink w:anchor="_Toc109389556" w:history="1">
            <w:r w:rsidR="0021696F" w:rsidRPr="008503BC">
              <w:rPr>
                <w:rStyle w:val="Hyperlink"/>
              </w:rPr>
              <w:t>7.3. Employees registration with pension and insurance schemes</w:t>
            </w:r>
            <w:r w:rsidR="0021696F">
              <w:rPr>
                <w:webHidden/>
              </w:rPr>
              <w:tab/>
            </w:r>
            <w:r w:rsidR="0021696F">
              <w:rPr>
                <w:webHidden/>
              </w:rPr>
              <w:fldChar w:fldCharType="begin"/>
            </w:r>
            <w:r w:rsidR="0021696F">
              <w:rPr>
                <w:webHidden/>
              </w:rPr>
              <w:instrText xml:space="preserve"> PAGEREF _Toc109389556 \h </w:instrText>
            </w:r>
            <w:r w:rsidR="0021696F">
              <w:rPr>
                <w:webHidden/>
              </w:rPr>
            </w:r>
            <w:r w:rsidR="0021696F">
              <w:rPr>
                <w:webHidden/>
              </w:rPr>
              <w:fldChar w:fldCharType="separate"/>
            </w:r>
            <w:r w:rsidR="0021696F">
              <w:rPr>
                <w:webHidden/>
              </w:rPr>
              <w:t>34</w:t>
            </w:r>
            <w:r w:rsidR="0021696F">
              <w:rPr>
                <w:webHidden/>
              </w:rPr>
              <w:fldChar w:fldCharType="end"/>
            </w:r>
          </w:hyperlink>
        </w:p>
        <w:p w14:paraId="4FE445B9" w14:textId="0F872DFC" w:rsidR="0021696F" w:rsidRDefault="00000000">
          <w:pPr>
            <w:pStyle w:val="TOC2"/>
            <w:rPr>
              <w:rFonts w:asciiTheme="minorHAnsi" w:eastAsiaTheme="minorEastAsia" w:hAnsiTheme="minorHAnsi" w:cstheme="minorBidi"/>
              <w:szCs w:val="22"/>
              <w:lang w:eastAsia="en-GB"/>
            </w:rPr>
          </w:pPr>
          <w:hyperlink w:anchor="_Toc109389557" w:history="1">
            <w:r w:rsidR="0021696F" w:rsidRPr="008503BC">
              <w:rPr>
                <w:rStyle w:val="Hyperlink"/>
              </w:rPr>
              <w:t>7.4. Corporate tax declaration</w:t>
            </w:r>
            <w:r w:rsidR="0021696F">
              <w:rPr>
                <w:webHidden/>
              </w:rPr>
              <w:tab/>
            </w:r>
            <w:r w:rsidR="0021696F">
              <w:rPr>
                <w:webHidden/>
              </w:rPr>
              <w:fldChar w:fldCharType="begin"/>
            </w:r>
            <w:r w:rsidR="0021696F">
              <w:rPr>
                <w:webHidden/>
              </w:rPr>
              <w:instrText xml:space="preserve"> PAGEREF _Toc109389557 \h </w:instrText>
            </w:r>
            <w:r w:rsidR="0021696F">
              <w:rPr>
                <w:webHidden/>
              </w:rPr>
            </w:r>
            <w:r w:rsidR="0021696F">
              <w:rPr>
                <w:webHidden/>
              </w:rPr>
              <w:fldChar w:fldCharType="separate"/>
            </w:r>
            <w:r w:rsidR="0021696F">
              <w:rPr>
                <w:webHidden/>
              </w:rPr>
              <w:t>35</w:t>
            </w:r>
            <w:r w:rsidR="0021696F">
              <w:rPr>
                <w:webHidden/>
              </w:rPr>
              <w:fldChar w:fldCharType="end"/>
            </w:r>
          </w:hyperlink>
        </w:p>
        <w:p w14:paraId="0353B728" w14:textId="4648535D" w:rsidR="0021696F" w:rsidRDefault="00000000">
          <w:pPr>
            <w:pStyle w:val="TOC2"/>
            <w:rPr>
              <w:rFonts w:asciiTheme="minorHAnsi" w:eastAsiaTheme="minorEastAsia" w:hAnsiTheme="minorHAnsi" w:cstheme="minorBidi"/>
              <w:szCs w:val="22"/>
              <w:lang w:eastAsia="en-GB"/>
            </w:rPr>
          </w:pPr>
          <w:hyperlink w:anchor="_Toc109389558" w:history="1">
            <w:r w:rsidR="0021696F" w:rsidRPr="008503BC">
              <w:rPr>
                <w:rStyle w:val="Hyperlink"/>
              </w:rPr>
              <w:t>7.5. End of the contact with an employee – deregistration with social security scheme</w:t>
            </w:r>
            <w:r w:rsidR="0021696F">
              <w:rPr>
                <w:webHidden/>
              </w:rPr>
              <w:tab/>
            </w:r>
            <w:r w:rsidR="0021696F">
              <w:rPr>
                <w:webHidden/>
              </w:rPr>
              <w:fldChar w:fldCharType="begin"/>
            </w:r>
            <w:r w:rsidR="0021696F">
              <w:rPr>
                <w:webHidden/>
              </w:rPr>
              <w:instrText xml:space="preserve"> PAGEREF _Toc109389558 \h </w:instrText>
            </w:r>
            <w:r w:rsidR="0021696F">
              <w:rPr>
                <w:webHidden/>
              </w:rPr>
            </w:r>
            <w:r w:rsidR="0021696F">
              <w:rPr>
                <w:webHidden/>
              </w:rPr>
              <w:fldChar w:fldCharType="separate"/>
            </w:r>
            <w:r w:rsidR="0021696F">
              <w:rPr>
                <w:webHidden/>
              </w:rPr>
              <w:t>35</w:t>
            </w:r>
            <w:r w:rsidR="0021696F">
              <w:rPr>
                <w:webHidden/>
              </w:rPr>
              <w:fldChar w:fldCharType="end"/>
            </w:r>
          </w:hyperlink>
        </w:p>
        <w:p w14:paraId="3DA6310E" w14:textId="6D7418A2" w:rsidR="0021696F" w:rsidRDefault="00000000">
          <w:pPr>
            <w:pStyle w:val="TOC2"/>
            <w:rPr>
              <w:rFonts w:asciiTheme="minorHAnsi" w:eastAsiaTheme="minorEastAsia" w:hAnsiTheme="minorHAnsi" w:cstheme="minorBidi"/>
              <w:szCs w:val="22"/>
              <w:lang w:eastAsia="en-GB"/>
            </w:rPr>
          </w:pPr>
          <w:hyperlink w:anchor="_Toc109389559" w:history="1">
            <w:r w:rsidR="0021696F" w:rsidRPr="008503BC">
              <w:rPr>
                <w:rStyle w:val="Hyperlink"/>
              </w:rPr>
              <w:t>7.6. Payment of social contributions</w:t>
            </w:r>
            <w:r w:rsidR="0021696F">
              <w:rPr>
                <w:webHidden/>
              </w:rPr>
              <w:tab/>
            </w:r>
            <w:r w:rsidR="0021696F">
              <w:rPr>
                <w:webHidden/>
              </w:rPr>
              <w:fldChar w:fldCharType="begin"/>
            </w:r>
            <w:r w:rsidR="0021696F">
              <w:rPr>
                <w:webHidden/>
              </w:rPr>
              <w:instrText xml:space="preserve"> PAGEREF _Toc109389559 \h </w:instrText>
            </w:r>
            <w:r w:rsidR="0021696F">
              <w:rPr>
                <w:webHidden/>
              </w:rPr>
            </w:r>
            <w:r w:rsidR="0021696F">
              <w:rPr>
                <w:webHidden/>
              </w:rPr>
              <w:fldChar w:fldCharType="separate"/>
            </w:r>
            <w:r w:rsidR="0021696F">
              <w:rPr>
                <w:webHidden/>
              </w:rPr>
              <w:t>36</w:t>
            </w:r>
            <w:r w:rsidR="0021696F">
              <w:rPr>
                <w:webHidden/>
              </w:rPr>
              <w:fldChar w:fldCharType="end"/>
            </w:r>
          </w:hyperlink>
        </w:p>
        <w:p w14:paraId="2BB4B06B" w14:textId="768E310E" w:rsidR="0021696F" w:rsidRDefault="00000000">
          <w:pPr>
            <w:pStyle w:val="TOC2"/>
            <w:rPr>
              <w:rFonts w:asciiTheme="minorHAnsi" w:eastAsiaTheme="minorEastAsia" w:hAnsiTheme="minorHAnsi" w:cstheme="minorBidi"/>
              <w:szCs w:val="22"/>
              <w:lang w:eastAsia="en-GB"/>
            </w:rPr>
          </w:pPr>
          <w:hyperlink w:anchor="_Toc109389560" w:history="1">
            <w:r w:rsidR="0021696F" w:rsidRPr="008503BC">
              <w:rPr>
                <w:rStyle w:val="Hyperlink"/>
              </w:rPr>
              <w:t>7.7. Notification of a data intermediation services provider</w:t>
            </w:r>
            <w:r w:rsidR="0021696F">
              <w:rPr>
                <w:webHidden/>
              </w:rPr>
              <w:tab/>
            </w:r>
            <w:r w:rsidR="0021696F">
              <w:rPr>
                <w:webHidden/>
              </w:rPr>
              <w:fldChar w:fldCharType="begin"/>
            </w:r>
            <w:r w:rsidR="0021696F">
              <w:rPr>
                <w:webHidden/>
              </w:rPr>
              <w:instrText xml:space="preserve"> PAGEREF _Toc109389560 \h </w:instrText>
            </w:r>
            <w:r w:rsidR="0021696F">
              <w:rPr>
                <w:webHidden/>
              </w:rPr>
            </w:r>
            <w:r w:rsidR="0021696F">
              <w:rPr>
                <w:webHidden/>
              </w:rPr>
              <w:fldChar w:fldCharType="separate"/>
            </w:r>
            <w:r w:rsidR="0021696F">
              <w:rPr>
                <w:webHidden/>
              </w:rPr>
              <w:t>36</w:t>
            </w:r>
            <w:r w:rsidR="0021696F">
              <w:rPr>
                <w:webHidden/>
              </w:rPr>
              <w:fldChar w:fldCharType="end"/>
            </w:r>
          </w:hyperlink>
        </w:p>
        <w:p w14:paraId="4DE0CA8B" w14:textId="23655B99" w:rsidR="0021696F" w:rsidRDefault="00000000">
          <w:pPr>
            <w:pStyle w:val="TOC2"/>
            <w:rPr>
              <w:rFonts w:asciiTheme="minorHAnsi" w:eastAsiaTheme="minorEastAsia" w:hAnsiTheme="minorHAnsi" w:cstheme="minorBidi"/>
              <w:szCs w:val="22"/>
              <w:lang w:eastAsia="en-GB"/>
            </w:rPr>
          </w:pPr>
          <w:hyperlink w:anchor="_Toc109389561" w:history="1">
            <w:r w:rsidR="0021696F" w:rsidRPr="008503BC">
              <w:rPr>
                <w:rStyle w:val="Hyperlink"/>
              </w:rPr>
              <w:t>7.8. Registration as a data altruism organisation</w:t>
            </w:r>
            <w:r w:rsidR="0021696F">
              <w:rPr>
                <w:webHidden/>
              </w:rPr>
              <w:tab/>
            </w:r>
            <w:r w:rsidR="0021696F">
              <w:rPr>
                <w:webHidden/>
              </w:rPr>
              <w:fldChar w:fldCharType="begin"/>
            </w:r>
            <w:r w:rsidR="0021696F">
              <w:rPr>
                <w:webHidden/>
              </w:rPr>
              <w:instrText xml:space="preserve"> PAGEREF _Toc109389561 \h </w:instrText>
            </w:r>
            <w:r w:rsidR="0021696F">
              <w:rPr>
                <w:webHidden/>
              </w:rPr>
            </w:r>
            <w:r w:rsidR="0021696F">
              <w:rPr>
                <w:webHidden/>
              </w:rPr>
              <w:fldChar w:fldCharType="separate"/>
            </w:r>
            <w:r w:rsidR="0021696F">
              <w:rPr>
                <w:webHidden/>
              </w:rPr>
              <w:t>37</w:t>
            </w:r>
            <w:r w:rsidR="0021696F">
              <w:rPr>
                <w:webHidden/>
              </w:rPr>
              <w:fldChar w:fldCharType="end"/>
            </w:r>
          </w:hyperlink>
        </w:p>
        <w:p w14:paraId="56234856" w14:textId="1AB93B33" w:rsidR="004914E7" w:rsidRDefault="004914E7">
          <w:r>
            <w:rPr>
              <w:b/>
              <w:bCs/>
              <w:noProof/>
            </w:rPr>
            <w:fldChar w:fldCharType="end"/>
          </w:r>
        </w:p>
      </w:sdtContent>
    </w:sdt>
    <w:p w14:paraId="2B96577D" w14:textId="77777777" w:rsidR="00205319" w:rsidRDefault="00815E17" w:rsidP="00294BE2">
      <w:pPr>
        <w:pStyle w:val="CEFHeading1"/>
        <w:numPr>
          <w:ilvl w:val="0"/>
          <w:numId w:val="0"/>
        </w:numPr>
        <w:jc w:val="center"/>
      </w:pPr>
      <w:bookmarkStart w:id="3" w:name="_Toc42622642"/>
      <w:bookmarkStart w:id="4" w:name="_Toc109389522"/>
      <w:bookmarkEnd w:id="2"/>
      <w:r w:rsidRPr="00C775E1">
        <w:lastRenderedPageBreak/>
        <w:t>P</w:t>
      </w:r>
      <w:r w:rsidR="006A04A4" w:rsidRPr="00C775E1">
        <w:t>urpose of the document</w:t>
      </w:r>
      <w:bookmarkEnd w:id="3"/>
      <w:bookmarkEnd w:id="4"/>
    </w:p>
    <w:p w14:paraId="41A71AAC" w14:textId="77777777" w:rsidR="005B706A" w:rsidRDefault="005B706A" w:rsidP="005B706A">
      <w:pPr>
        <w:pStyle w:val="CEFBody"/>
      </w:pPr>
      <w:r>
        <w:t xml:space="preserve">Article </w:t>
      </w:r>
      <w:r w:rsidR="005554F8">
        <w:t>6</w:t>
      </w:r>
      <w:r>
        <w:t xml:space="preserve"> of the Single Digital Gateway Regulation (EU) 2018/1724</w:t>
      </w:r>
      <w:r w:rsidR="006C07D5">
        <w:t xml:space="preserve"> (SDGR)</w:t>
      </w:r>
      <w:r w:rsidR="005554F8">
        <w:t xml:space="preserve"> requires Member States to ensure that users can access and complete procedures listed in Annex II fully online, provided that the relevant procedure has been established in the Member State concerned. It also provides specific requirements which have to be met so that the procedure can be considered as fully online. </w:t>
      </w:r>
      <w:r w:rsidR="003F65DE">
        <w:t>Where a particular procedure does not exist in a Member State, for instance because there are no legal requirements related to the purpose of that procedure, there is no need to create such a procedure</w:t>
      </w:r>
      <w:r w:rsidR="0054338E">
        <w:t>.</w:t>
      </w:r>
    </w:p>
    <w:p w14:paraId="42B6FE2B" w14:textId="77777777" w:rsidR="005554F8" w:rsidRDefault="005554F8" w:rsidP="005B706A">
      <w:pPr>
        <w:pStyle w:val="CEFBody"/>
      </w:pPr>
      <w:r>
        <w:t xml:space="preserve">The discussions in the gateway coordination group showed that the clarification of the scope of each of the procedures listed in Annex II would help national coordinators and the national competent authorities to comply with the requirements of Article 6.  </w:t>
      </w:r>
    </w:p>
    <w:p w14:paraId="01418E9E" w14:textId="77777777" w:rsidR="005B706A" w:rsidRDefault="005554F8" w:rsidP="00D35ED7">
      <w:pPr>
        <w:pStyle w:val="CEFBody"/>
      </w:pPr>
      <w:r>
        <w:t>This document has been created on the basis of questions submitted by the national coordinators</w:t>
      </w:r>
      <w:r w:rsidR="00D35ED7">
        <w:t xml:space="preserve"> during the meetings of the gateway coordination group and on wiki</w:t>
      </w:r>
      <w:r>
        <w:t xml:space="preserve">.  </w:t>
      </w:r>
    </w:p>
    <w:p w14:paraId="4B08F274" w14:textId="01A48585" w:rsidR="002E050F" w:rsidRDefault="002E050F" w:rsidP="00D35ED7">
      <w:pPr>
        <w:pStyle w:val="CEFBody"/>
      </w:pPr>
      <w:r w:rsidRPr="00173065">
        <w:rPr>
          <w:b/>
        </w:rPr>
        <w:t xml:space="preserve">This is </w:t>
      </w:r>
      <w:r w:rsidR="00052887" w:rsidRPr="00173065">
        <w:rPr>
          <w:b/>
        </w:rPr>
        <w:t>the</w:t>
      </w:r>
      <w:r w:rsidRPr="00173065">
        <w:rPr>
          <w:b/>
        </w:rPr>
        <w:t xml:space="preserve"> </w:t>
      </w:r>
      <w:r w:rsidR="001C7196" w:rsidRPr="00173065">
        <w:rPr>
          <w:b/>
        </w:rPr>
        <w:t>third</w:t>
      </w:r>
      <w:r w:rsidRPr="00173065">
        <w:rPr>
          <w:b/>
        </w:rPr>
        <w:t xml:space="preserve"> version of the document published on wiki in September 2020</w:t>
      </w:r>
      <w:r w:rsidRPr="002E050F">
        <w:t>. The changes reflect</w:t>
      </w:r>
      <w:r w:rsidR="001C7196" w:rsidRPr="001C7196">
        <w:t xml:space="preserve"> </w:t>
      </w:r>
      <w:r w:rsidR="001C7196">
        <w:t>the discussion</w:t>
      </w:r>
      <w:r w:rsidR="00052887">
        <w:t>s</w:t>
      </w:r>
      <w:r w:rsidR="001C7196">
        <w:t xml:space="preserve"> which took place during the </w:t>
      </w:r>
      <w:r w:rsidR="001C7196" w:rsidRPr="001C7196">
        <w:t>workshops on the scope of Annex II procedures held on 9 and 20 December 2021 and 13 and 20 January 2022</w:t>
      </w:r>
      <w:r w:rsidR="007D332F">
        <w:t xml:space="preserve"> as well as comments published on wiki in spring 2022</w:t>
      </w:r>
      <w:r w:rsidR="0045249A">
        <w:t>.</w:t>
      </w:r>
      <w:r w:rsidR="001C7196" w:rsidRPr="001C7196">
        <w:t xml:space="preserve"> </w:t>
      </w:r>
    </w:p>
    <w:p w14:paraId="314A28AE" w14:textId="4A492FEF" w:rsidR="002D6705" w:rsidRDefault="002D6705" w:rsidP="00D35ED7">
      <w:pPr>
        <w:pStyle w:val="CEFBody"/>
      </w:pPr>
      <w:r>
        <w:t>It will be a “living document” as it can be extended to address new issues which can occur during the work on the digitalisation of the relevant procedures.</w:t>
      </w:r>
    </w:p>
    <w:p w14:paraId="74C0D15E" w14:textId="4188F645" w:rsidR="007D332F" w:rsidRPr="00173065" w:rsidRDefault="00CB08EA" w:rsidP="00D35ED7">
      <w:pPr>
        <w:pStyle w:val="CEFBody"/>
        <w:rPr>
          <w:b/>
        </w:rPr>
      </w:pPr>
      <w:r w:rsidRPr="00173065">
        <w:rPr>
          <w:b/>
        </w:rPr>
        <w:t>This document focuses on the scope of procedures in the context of digitalisation requirements laid down in Article 6 SDGR and any references to the “scope of the SDGR” should be interpreted as “scope of Article 6</w:t>
      </w:r>
      <w:r w:rsidR="00173065" w:rsidRPr="00173065">
        <w:rPr>
          <w:b/>
        </w:rPr>
        <w:t xml:space="preserve"> SDGR</w:t>
      </w:r>
      <w:r w:rsidRPr="00173065">
        <w:rPr>
          <w:b/>
        </w:rPr>
        <w:t xml:space="preserve">”. </w:t>
      </w:r>
      <w:r w:rsidR="00173065" w:rsidRPr="00173065">
        <w:rPr>
          <w:b/>
        </w:rPr>
        <w:t>This Explanatory paper does not analyses the obligations of the competent authorities responsible for the procedures listed in Annex II SDGR to connect to the Once-Only Technical Systems, referred to in Article 14 SDGR.</w:t>
      </w:r>
    </w:p>
    <w:p w14:paraId="61B7D8BE" w14:textId="77777777" w:rsidR="002133A4" w:rsidRDefault="002133A4">
      <w:pPr>
        <w:spacing w:after="0"/>
        <w:rPr>
          <w:rFonts w:asciiTheme="minorHAnsi" w:eastAsiaTheme="minorHAnsi" w:hAnsiTheme="minorHAnsi"/>
        </w:rPr>
      </w:pPr>
      <w:r>
        <w:br w:type="page"/>
      </w:r>
    </w:p>
    <w:p w14:paraId="6502E2FD" w14:textId="0E8116DC" w:rsidR="001C7196" w:rsidRPr="009D4CC0" w:rsidRDefault="001C7196" w:rsidP="009D4CC0">
      <w:pPr>
        <w:pStyle w:val="CEFHeading1"/>
        <w:numPr>
          <w:ilvl w:val="0"/>
          <w:numId w:val="0"/>
        </w:numPr>
        <w:jc w:val="center"/>
      </w:pPr>
      <w:bookmarkStart w:id="5" w:name="_Toc51938345"/>
      <w:bookmarkStart w:id="6" w:name="_Toc109389523"/>
      <w:bookmarkStart w:id="7" w:name="_Toc42622643"/>
      <w:r w:rsidRPr="009D4CC0">
        <w:lastRenderedPageBreak/>
        <w:t>Glossary of terms</w:t>
      </w:r>
      <w:bookmarkEnd w:id="5"/>
      <w:bookmarkEnd w:id="6"/>
    </w:p>
    <w:tbl>
      <w:tblPr>
        <w:tblStyle w:val="Rastertabel4-Accent12"/>
        <w:tblW w:w="0" w:type="auto"/>
        <w:jc w:val="center"/>
        <w:tblLook w:val="04A0" w:firstRow="1" w:lastRow="0" w:firstColumn="1" w:lastColumn="0" w:noHBand="0" w:noVBand="1"/>
      </w:tblPr>
      <w:tblGrid>
        <w:gridCol w:w="1993"/>
        <w:gridCol w:w="6903"/>
      </w:tblGrid>
      <w:tr w:rsidR="001C7196" w:rsidRPr="001C7196" w14:paraId="33DBBB35" w14:textId="77777777" w:rsidTr="001C7196">
        <w:trPr>
          <w:cnfStyle w:val="100000000000" w:firstRow="1" w:lastRow="0" w:firstColumn="0" w:lastColumn="0" w:oddVBand="0" w:evenVBand="0" w:oddHBand="0" w:evenHBand="0" w:firstRowFirstColumn="0" w:firstRowLastColumn="0" w:lastRowFirstColumn="0" w:lastRowLastColumn="0"/>
          <w:trHeight w:val="620"/>
          <w:tblHeader/>
          <w:jc w:val="center"/>
        </w:trPr>
        <w:tc>
          <w:tcPr>
            <w:cnfStyle w:val="001000000000" w:firstRow="0" w:lastRow="0" w:firstColumn="1" w:lastColumn="0" w:oddVBand="0" w:evenVBand="0" w:oddHBand="0" w:evenHBand="0" w:firstRowFirstColumn="0" w:firstRowLastColumn="0" w:lastRowFirstColumn="0" w:lastRowLastColumn="0"/>
            <w:tcW w:w="1993" w:type="dxa"/>
          </w:tcPr>
          <w:p w14:paraId="3ACAE851" w14:textId="77777777" w:rsidR="001C7196" w:rsidRPr="00EC6F47" w:rsidRDefault="001C7196" w:rsidP="001C7196">
            <w:pPr>
              <w:keepLines/>
              <w:spacing w:before="240" w:after="240"/>
              <w:jc w:val="both"/>
              <w:rPr>
                <w:rFonts w:asciiTheme="minorHAnsi" w:eastAsiaTheme="minorHAnsi" w:hAnsiTheme="minorHAnsi"/>
              </w:rPr>
            </w:pPr>
            <w:r w:rsidRPr="006541F6">
              <w:rPr>
                <w:rFonts w:asciiTheme="minorHAnsi" w:eastAsiaTheme="minorHAnsi" w:hAnsiTheme="minorHAnsi"/>
                <w:color w:val="FFFFFF"/>
                <w:u w:color="FFFFFF"/>
              </w:rPr>
              <w:t>Term</w:t>
            </w:r>
          </w:p>
        </w:tc>
        <w:tc>
          <w:tcPr>
            <w:tcW w:w="6903" w:type="dxa"/>
          </w:tcPr>
          <w:p w14:paraId="153F2E31" w14:textId="77777777" w:rsidR="001C7196" w:rsidRPr="00EC6F47" w:rsidRDefault="001C7196" w:rsidP="001C7196">
            <w:pPr>
              <w:keepLines/>
              <w:spacing w:before="240" w:after="240"/>
              <w:jc w:val="both"/>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rPr>
            </w:pPr>
            <w:r w:rsidRPr="006541F6">
              <w:rPr>
                <w:rFonts w:asciiTheme="minorHAnsi" w:eastAsiaTheme="minorHAnsi" w:hAnsiTheme="minorHAnsi"/>
                <w:color w:val="FFFFFF"/>
                <w:u w:color="FFFFFF"/>
              </w:rPr>
              <w:t>Meaning</w:t>
            </w:r>
          </w:p>
        </w:tc>
      </w:tr>
      <w:tr w:rsidR="001C7196" w:rsidRPr="001C7196" w14:paraId="1ED71991" w14:textId="77777777" w:rsidTr="001C7196">
        <w:trPr>
          <w:cnfStyle w:val="000000100000" w:firstRow="0" w:lastRow="0" w:firstColumn="0" w:lastColumn="0" w:oddVBand="0" w:evenVBand="0" w:oddHBand="1" w:evenHBand="0"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1993" w:type="dxa"/>
          </w:tcPr>
          <w:p w14:paraId="0FA9BCF2" w14:textId="5190E237" w:rsidR="001C7196" w:rsidRPr="001C7196" w:rsidRDefault="001C7196" w:rsidP="001C7196">
            <w:pPr>
              <w:keepLines/>
              <w:spacing w:before="240" w:after="240"/>
              <w:jc w:val="both"/>
              <w:rPr>
                <w:rFonts w:asciiTheme="minorHAnsi" w:eastAsiaTheme="minorHAnsi" w:hAnsiTheme="minorHAnsi"/>
                <w:b w:val="0"/>
                <w:bCs w:val="0"/>
              </w:rPr>
            </w:pPr>
            <w:r>
              <w:rPr>
                <w:rFonts w:asciiTheme="minorHAnsi" w:eastAsiaTheme="minorHAnsi" w:hAnsiTheme="minorHAnsi"/>
                <w:b w:val="0"/>
                <w:bCs w:val="0"/>
              </w:rPr>
              <w:t>SDGR</w:t>
            </w:r>
            <w:r w:rsidR="00887AEF">
              <w:rPr>
                <w:rFonts w:asciiTheme="minorHAnsi" w:eastAsiaTheme="minorHAnsi" w:hAnsiTheme="minorHAnsi"/>
                <w:b w:val="0"/>
                <w:bCs w:val="0"/>
              </w:rPr>
              <w:t xml:space="preserve"> (</w:t>
            </w:r>
            <w:r w:rsidR="00887AEF" w:rsidRPr="00887AEF">
              <w:rPr>
                <w:rFonts w:asciiTheme="minorHAnsi" w:eastAsiaTheme="minorHAnsi" w:hAnsiTheme="minorHAnsi"/>
                <w:b w:val="0"/>
                <w:bCs w:val="0"/>
              </w:rPr>
              <w:t>Single Digital Gateway Regulation</w:t>
            </w:r>
            <w:r w:rsidR="00887AEF">
              <w:rPr>
                <w:rFonts w:asciiTheme="minorHAnsi" w:eastAsiaTheme="minorHAnsi" w:hAnsiTheme="minorHAnsi"/>
                <w:b w:val="0"/>
                <w:bCs w:val="0"/>
              </w:rPr>
              <w:t>)</w:t>
            </w:r>
          </w:p>
        </w:tc>
        <w:tc>
          <w:tcPr>
            <w:tcW w:w="6903" w:type="dxa"/>
          </w:tcPr>
          <w:p w14:paraId="7DC23779" w14:textId="4D605187" w:rsidR="001C7196" w:rsidRPr="001C7196" w:rsidRDefault="00887AEF" w:rsidP="00105728">
            <w:pPr>
              <w:keepLines/>
              <w:spacing w:before="240" w:after="240"/>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rPr>
            </w:pPr>
            <w:r>
              <w:rPr>
                <w:rFonts w:asciiTheme="minorHAnsi" w:eastAsiaTheme="minorHAnsi" w:hAnsiTheme="minorHAnsi"/>
              </w:rPr>
              <w:t xml:space="preserve">Regulation </w:t>
            </w:r>
            <w:r w:rsidRPr="00887AEF">
              <w:rPr>
                <w:rFonts w:asciiTheme="minorHAnsi" w:eastAsiaTheme="minorHAnsi" w:hAnsiTheme="minorHAnsi"/>
              </w:rPr>
              <w:t>(EU) 2018/1724</w:t>
            </w:r>
            <w:r>
              <w:rPr>
                <w:rFonts w:asciiTheme="minorHAnsi" w:eastAsiaTheme="minorHAnsi" w:hAnsiTheme="minorHAnsi"/>
              </w:rPr>
              <w:t xml:space="preserve"> </w:t>
            </w:r>
            <w:r w:rsidRPr="00887AEF">
              <w:rPr>
                <w:rFonts w:asciiTheme="minorHAnsi" w:eastAsiaTheme="minorHAnsi" w:hAnsiTheme="minorHAnsi"/>
              </w:rPr>
              <w:t>of the European Parliament and of the Council of 2 October 2018 establishing a single digital gateway to provide access to information, to procedures and to assistance and problem-solving services and amending Regulation (EU) No 1024/2012</w:t>
            </w:r>
            <w:r w:rsidR="00105728">
              <w:rPr>
                <w:rFonts w:asciiTheme="minorHAnsi" w:eastAsiaTheme="minorHAnsi" w:hAnsiTheme="minorHAnsi"/>
              </w:rPr>
              <w:t xml:space="preserve"> amended by R</w:t>
            </w:r>
            <w:r w:rsidR="00105728" w:rsidRPr="00105728">
              <w:rPr>
                <w:rFonts w:asciiTheme="minorHAnsi" w:eastAsiaTheme="minorHAnsi" w:hAnsiTheme="minorHAnsi"/>
              </w:rPr>
              <w:t>egulation (</w:t>
            </w:r>
            <w:r w:rsidR="00105728">
              <w:rPr>
                <w:rFonts w:asciiTheme="minorHAnsi" w:eastAsiaTheme="minorHAnsi" w:hAnsiTheme="minorHAnsi"/>
              </w:rPr>
              <w:t>EU</w:t>
            </w:r>
            <w:r w:rsidR="00105728" w:rsidRPr="00105728">
              <w:rPr>
                <w:rFonts w:asciiTheme="minorHAnsi" w:eastAsiaTheme="minorHAnsi" w:hAnsiTheme="minorHAnsi"/>
              </w:rPr>
              <w:t xml:space="preserve">) 2022/868 of the </w:t>
            </w:r>
            <w:r w:rsidR="00105728">
              <w:rPr>
                <w:rFonts w:asciiTheme="minorHAnsi" w:eastAsiaTheme="minorHAnsi" w:hAnsiTheme="minorHAnsi"/>
              </w:rPr>
              <w:t>E</w:t>
            </w:r>
            <w:r w:rsidR="00105728" w:rsidRPr="00105728">
              <w:rPr>
                <w:rFonts w:asciiTheme="minorHAnsi" w:eastAsiaTheme="minorHAnsi" w:hAnsiTheme="minorHAnsi"/>
              </w:rPr>
              <w:t xml:space="preserve">uropean </w:t>
            </w:r>
            <w:r w:rsidR="00105728">
              <w:rPr>
                <w:rFonts w:asciiTheme="minorHAnsi" w:eastAsiaTheme="minorHAnsi" w:hAnsiTheme="minorHAnsi"/>
              </w:rPr>
              <w:t>P</w:t>
            </w:r>
            <w:r w:rsidR="00105728" w:rsidRPr="00105728">
              <w:rPr>
                <w:rFonts w:asciiTheme="minorHAnsi" w:eastAsiaTheme="minorHAnsi" w:hAnsiTheme="minorHAnsi"/>
              </w:rPr>
              <w:t xml:space="preserve">arliament and of the </w:t>
            </w:r>
            <w:r w:rsidR="00105728">
              <w:rPr>
                <w:rFonts w:asciiTheme="minorHAnsi" w:eastAsiaTheme="minorHAnsi" w:hAnsiTheme="minorHAnsi"/>
              </w:rPr>
              <w:t>C</w:t>
            </w:r>
            <w:r w:rsidR="00105728" w:rsidRPr="00105728">
              <w:rPr>
                <w:rFonts w:asciiTheme="minorHAnsi" w:eastAsiaTheme="minorHAnsi" w:hAnsiTheme="minorHAnsi"/>
              </w:rPr>
              <w:t>ouncil of 30 May 2022</w:t>
            </w:r>
            <w:r w:rsidR="00105728">
              <w:rPr>
                <w:rFonts w:asciiTheme="minorHAnsi" w:eastAsiaTheme="minorHAnsi" w:hAnsiTheme="minorHAnsi"/>
              </w:rPr>
              <w:t xml:space="preserve"> </w:t>
            </w:r>
            <w:r w:rsidR="00105728" w:rsidRPr="00105728">
              <w:rPr>
                <w:rFonts w:asciiTheme="minorHAnsi" w:eastAsiaTheme="minorHAnsi" w:hAnsiTheme="minorHAnsi"/>
              </w:rPr>
              <w:t xml:space="preserve">on European data governance and amending Regulation (EU) 2018/1724 (Data Governance Act) </w:t>
            </w:r>
          </w:p>
        </w:tc>
      </w:tr>
      <w:tr w:rsidR="001C7196" w:rsidRPr="001C7196" w14:paraId="7D556CBD" w14:textId="77777777" w:rsidTr="001C7196">
        <w:trPr>
          <w:trHeight w:val="620"/>
          <w:jc w:val="center"/>
        </w:trPr>
        <w:tc>
          <w:tcPr>
            <w:cnfStyle w:val="001000000000" w:firstRow="0" w:lastRow="0" w:firstColumn="1" w:lastColumn="0" w:oddVBand="0" w:evenVBand="0" w:oddHBand="0" w:evenHBand="0" w:firstRowFirstColumn="0" w:firstRowLastColumn="0" w:lastRowFirstColumn="0" w:lastRowLastColumn="0"/>
            <w:tcW w:w="1993" w:type="dxa"/>
          </w:tcPr>
          <w:p w14:paraId="31728AAA" w14:textId="26B3A226" w:rsidR="001C7196" w:rsidRPr="001C7196" w:rsidRDefault="00781760" w:rsidP="001C7196">
            <w:pPr>
              <w:keepLines/>
              <w:spacing w:before="240" w:after="240"/>
              <w:jc w:val="both"/>
              <w:rPr>
                <w:rFonts w:asciiTheme="minorHAnsi" w:eastAsiaTheme="minorHAnsi" w:hAnsiTheme="minorHAnsi"/>
                <w:b w:val="0"/>
                <w:bCs w:val="0"/>
              </w:rPr>
            </w:pPr>
            <w:r>
              <w:rPr>
                <w:rFonts w:asciiTheme="minorHAnsi" w:eastAsiaTheme="minorHAnsi" w:hAnsiTheme="minorHAnsi"/>
                <w:b w:val="0"/>
                <w:bCs w:val="0"/>
              </w:rPr>
              <w:t>P</w:t>
            </w:r>
            <w:r w:rsidR="00416326" w:rsidRPr="00416326">
              <w:rPr>
                <w:rFonts w:asciiTheme="minorHAnsi" w:eastAsiaTheme="minorHAnsi" w:hAnsiTheme="minorHAnsi"/>
                <w:b w:val="0"/>
                <w:bCs w:val="0"/>
              </w:rPr>
              <w:t>ublic sector body</w:t>
            </w:r>
          </w:p>
        </w:tc>
        <w:tc>
          <w:tcPr>
            <w:tcW w:w="6903" w:type="dxa"/>
          </w:tcPr>
          <w:p w14:paraId="123E5BD3" w14:textId="33A1C22C" w:rsidR="001C7196" w:rsidRPr="001C7196" w:rsidRDefault="00887AEF" w:rsidP="00887AEF">
            <w:pPr>
              <w:keepLines/>
              <w:spacing w:before="240" w:after="240"/>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rPr>
            </w:pPr>
            <w:r>
              <w:rPr>
                <w:rFonts w:asciiTheme="minorHAnsi" w:eastAsiaTheme="minorHAnsi" w:hAnsiTheme="minorHAnsi"/>
              </w:rPr>
              <w:t>As d</w:t>
            </w:r>
            <w:r w:rsidR="00416326">
              <w:rPr>
                <w:rFonts w:asciiTheme="minorHAnsi" w:eastAsiaTheme="minorHAnsi" w:hAnsiTheme="minorHAnsi"/>
              </w:rPr>
              <w:t>efined in</w:t>
            </w:r>
            <w:r>
              <w:rPr>
                <w:rFonts w:asciiTheme="minorHAnsi" w:eastAsiaTheme="minorHAnsi" w:hAnsiTheme="minorHAnsi"/>
              </w:rPr>
              <w:t xml:space="preserve"> Article 3 point 7 of Regulation (EU) 910/2014, </w:t>
            </w:r>
            <w:r w:rsidRPr="00887AEF">
              <w:rPr>
                <w:rFonts w:asciiTheme="minorHAnsi" w:eastAsiaTheme="minorHAnsi" w:hAnsiTheme="minorHAnsi"/>
              </w:rPr>
              <w:t>a state, regional or local authority, a body governed by public law or an association</w:t>
            </w:r>
            <w:r>
              <w:rPr>
                <w:rFonts w:asciiTheme="minorHAnsi" w:eastAsiaTheme="minorHAnsi" w:hAnsiTheme="minorHAnsi"/>
              </w:rPr>
              <w:t xml:space="preserve"> </w:t>
            </w:r>
            <w:r w:rsidRPr="00887AEF">
              <w:rPr>
                <w:rFonts w:asciiTheme="minorHAnsi" w:eastAsiaTheme="minorHAnsi" w:hAnsiTheme="minorHAnsi"/>
              </w:rPr>
              <w:t>formed by one or several such authorities or one or several such bodies governed by public law, or a private entity mandated by at least one of those authorities, bodies or associations to provide public services, when acting under such a mandate</w:t>
            </w:r>
            <w:r>
              <w:rPr>
                <w:rFonts w:asciiTheme="minorHAnsi" w:eastAsiaTheme="minorHAnsi" w:hAnsiTheme="minorHAnsi"/>
              </w:rPr>
              <w:t>.</w:t>
            </w:r>
            <w:r w:rsidR="00416326">
              <w:rPr>
                <w:rFonts w:asciiTheme="minorHAnsi" w:eastAsiaTheme="minorHAnsi" w:hAnsiTheme="minorHAnsi"/>
              </w:rPr>
              <w:t xml:space="preserve"> </w:t>
            </w:r>
          </w:p>
        </w:tc>
      </w:tr>
      <w:tr w:rsidR="001C7196" w:rsidRPr="001C7196" w14:paraId="1624588C" w14:textId="77777777" w:rsidTr="001C7196">
        <w:trPr>
          <w:cnfStyle w:val="000000100000" w:firstRow="0" w:lastRow="0" w:firstColumn="0" w:lastColumn="0" w:oddVBand="0" w:evenVBand="0" w:oddHBand="1" w:evenHBand="0"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1993" w:type="dxa"/>
          </w:tcPr>
          <w:p w14:paraId="51398C9D" w14:textId="77777777" w:rsidR="001C7196" w:rsidRPr="001C7196" w:rsidRDefault="00FC7C24" w:rsidP="00FC7C24">
            <w:pPr>
              <w:keepLines/>
              <w:spacing w:before="240" w:after="240"/>
              <w:jc w:val="both"/>
              <w:rPr>
                <w:rFonts w:asciiTheme="minorHAnsi" w:eastAsiaTheme="minorHAnsi" w:hAnsiTheme="minorHAnsi"/>
                <w:b w:val="0"/>
                <w:bCs w:val="0"/>
              </w:rPr>
            </w:pPr>
            <w:r>
              <w:rPr>
                <w:rFonts w:asciiTheme="minorHAnsi" w:eastAsiaTheme="minorHAnsi" w:hAnsiTheme="minorHAnsi"/>
                <w:b w:val="0"/>
                <w:bCs w:val="0"/>
              </w:rPr>
              <w:t>Front office</w:t>
            </w:r>
          </w:p>
        </w:tc>
        <w:tc>
          <w:tcPr>
            <w:tcW w:w="6903" w:type="dxa"/>
          </w:tcPr>
          <w:p w14:paraId="27D449EA" w14:textId="5C32ABD8" w:rsidR="001C7196" w:rsidRPr="001C7196" w:rsidRDefault="00FC7C24" w:rsidP="00FC7C24">
            <w:pPr>
              <w:keepLines/>
              <w:spacing w:before="240" w:after="240"/>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rPr>
            </w:pPr>
            <w:r>
              <w:rPr>
                <w:rFonts w:asciiTheme="minorHAnsi" w:eastAsiaTheme="minorHAnsi" w:hAnsiTheme="minorHAnsi"/>
              </w:rPr>
              <w:t>Procedure interface enabling a user to interact with the competent authority from user identification to completion of an online procedure</w:t>
            </w:r>
            <w:r w:rsidR="0045249A">
              <w:rPr>
                <w:rFonts w:asciiTheme="minorHAnsi" w:eastAsiaTheme="minorHAnsi" w:hAnsiTheme="minorHAnsi"/>
              </w:rPr>
              <w:t>.</w:t>
            </w:r>
          </w:p>
        </w:tc>
      </w:tr>
      <w:tr w:rsidR="001C7196" w:rsidRPr="001C7196" w14:paraId="166A83C8" w14:textId="77777777" w:rsidTr="001C7196">
        <w:trPr>
          <w:trHeight w:val="620"/>
          <w:jc w:val="center"/>
        </w:trPr>
        <w:tc>
          <w:tcPr>
            <w:cnfStyle w:val="001000000000" w:firstRow="0" w:lastRow="0" w:firstColumn="1" w:lastColumn="0" w:oddVBand="0" w:evenVBand="0" w:oddHBand="0" w:evenHBand="0" w:firstRowFirstColumn="0" w:firstRowLastColumn="0" w:lastRowFirstColumn="0" w:lastRowLastColumn="0"/>
            <w:tcW w:w="1993" w:type="dxa"/>
          </w:tcPr>
          <w:p w14:paraId="0B65B1BA" w14:textId="6BA0774B" w:rsidR="001C7196" w:rsidRPr="001C7196" w:rsidRDefault="00781760" w:rsidP="001C7196">
            <w:pPr>
              <w:keepLines/>
              <w:spacing w:before="240" w:after="240"/>
              <w:jc w:val="both"/>
              <w:rPr>
                <w:rFonts w:asciiTheme="minorHAnsi" w:eastAsiaTheme="minorHAnsi" w:hAnsiTheme="minorHAnsi"/>
                <w:b w:val="0"/>
                <w:bCs w:val="0"/>
              </w:rPr>
            </w:pPr>
            <w:r>
              <w:rPr>
                <w:rFonts w:asciiTheme="minorHAnsi" w:eastAsiaTheme="minorHAnsi" w:hAnsiTheme="minorHAnsi"/>
                <w:b w:val="0"/>
                <w:bCs w:val="0"/>
              </w:rPr>
              <w:t>T</w:t>
            </w:r>
            <w:r w:rsidR="00FB018B" w:rsidRPr="00FB018B">
              <w:rPr>
                <w:rFonts w:asciiTheme="minorHAnsi" w:eastAsiaTheme="minorHAnsi" w:hAnsiTheme="minorHAnsi"/>
                <w:b w:val="0"/>
                <w:bCs w:val="0"/>
              </w:rPr>
              <w:t>ertiary education</w:t>
            </w:r>
          </w:p>
        </w:tc>
        <w:tc>
          <w:tcPr>
            <w:tcW w:w="6903" w:type="dxa"/>
          </w:tcPr>
          <w:p w14:paraId="575FEF41" w14:textId="77777777" w:rsidR="001C7196" w:rsidRPr="001C7196" w:rsidRDefault="00FB018B" w:rsidP="001C7196">
            <w:pPr>
              <w:keepLines/>
              <w:spacing w:before="240" w:after="240"/>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rPr>
            </w:pPr>
            <w:r>
              <w:rPr>
                <w:rFonts w:asciiTheme="minorHAnsi" w:eastAsiaTheme="minorHAnsi" w:hAnsiTheme="minorHAnsi"/>
              </w:rPr>
              <w:t>C</w:t>
            </w:r>
            <w:r w:rsidRPr="00FB018B">
              <w:rPr>
                <w:rFonts w:asciiTheme="minorHAnsi" w:eastAsiaTheme="minorHAnsi" w:hAnsiTheme="minorHAnsi"/>
              </w:rPr>
              <w:t>ourses and studies belonging to levels 5 – 8 of International Standard Classification of Education ISCED 2011 (‘ISCED 2011’), as adopted by the UNESCO Member States at their 36th General Conference in November 2011. The national educational framework of each Member State specifies which courses and studies available in a given Member State belong to those levels.</w:t>
            </w:r>
          </w:p>
        </w:tc>
      </w:tr>
      <w:tr w:rsidR="001C7196" w:rsidRPr="001C7196" w14:paraId="71C9D466" w14:textId="77777777" w:rsidTr="001C7196">
        <w:trPr>
          <w:cnfStyle w:val="000000100000" w:firstRow="0" w:lastRow="0" w:firstColumn="0" w:lastColumn="0" w:oddVBand="0" w:evenVBand="0" w:oddHBand="1" w:evenHBand="0"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1993" w:type="dxa"/>
          </w:tcPr>
          <w:p w14:paraId="0F4E4A1B" w14:textId="77777777" w:rsidR="001C7196" w:rsidRPr="001C7196" w:rsidRDefault="001C7196" w:rsidP="001C7196">
            <w:pPr>
              <w:keepLines/>
              <w:spacing w:before="240" w:after="240"/>
              <w:jc w:val="both"/>
              <w:rPr>
                <w:rFonts w:asciiTheme="minorHAnsi" w:eastAsiaTheme="minorHAnsi" w:hAnsiTheme="minorHAnsi"/>
                <w:b w:val="0"/>
                <w:bCs w:val="0"/>
              </w:rPr>
            </w:pPr>
            <w:proofErr w:type="spellStart"/>
            <w:r w:rsidRPr="001C7196">
              <w:rPr>
                <w:rFonts w:asciiTheme="minorHAnsi" w:eastAsiaTheme="minorHAnsi" w:hAnsiTheme="minorHAnsi"/>
                <w:b w:val="0"/>
                <w:bCs w:val="0"/>
              </w:rPr>
              <w:t>eID</w:t>
            </w:r>
            <w:proofErr w:type="spellEnd"/>
          </w:p>
        </w:tc>
        <w:tc>
          <w:tcPr>
            <w:tcW w:w="6903" w:type="dxa"/>
          </w:tcPr>
          <w:p w14:paraId="497D94FF" w14:textId="5FA2EC92" w:rsidR="001C7196" w:rsidRPr="001C7196" w:rsidRDefault="001C7196" w:rsidP="00887AEF">
            <w:pPr>
              <w:keepLines/>
              <w:spacing w:before="240" w:after="240"/>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rPr>
            </w:pPr>
            <w:r w:rsidRPr="001C7196">
              <w:rPr>
                <w:rFonts w:asciiTheme="minorHAnsi" w:eastAsiaTheme="minorHAnsi" w:hAnsiTheme="minorHAnsi"/>
              </w:rPr>
              <w:t xml:space="preserve">Electronic </w:t>
            </w:r>
            <w:r w:rsidR="00887AEF">
              <w:rPr>
                <w:rFonts w:asciiTheme="minorHAnsi" w:eastAsiaTheme="minorHAnsi" w:hAnsiTheme="minorHAnsi"/>
              </w:rPr>
              <w:t>i</w:t>
            </w:r>
            <w:r w:rsidRPr="001C7196">
              <w:rPr>
                <w:rFonts w:asciiTheme="minorHAnsi" w:eastAsiaTheme="minorHAnsi" w:hAnsiTheme="minorHAnsi"/>
              </w:rPr>
              <w:t xml:space="preserve">dentification </w:t>
            </w:r>
            <w:r w:rsidR="00887AEF">
              <w:rPr>
                <w:rFonts w:asciiTheme="minorHAnsi" w:eastAsiaTheme="minorHAnsi" w:hAnsiTheme="minorHAnsi"/>
              </w:rPr>
              <w:t xml:space="preserve">as defined in Article 3 point 1 </w:t>
            </w:r>
            <w:r w:rsidR="00887AEF" w:rsidRPr="00887AEF">
              <w:rPr>
                <w:rFonts w:asciiTheme="minorHAnsi" w:eastAsiaTheme="minorHAnsi" w:hAnsiTheme="minorHAnsi"/>
              </w:rPr>
              <w:t>of Regulation (EU) 910/2014</w:t>
            </w:r>
            <w:r w:rsidR="00887AEF">
              <w:rPr>
                <w:rFonts w:asciiTheme="minorHAnsi" w:eastAsiaTheme="minorHAnsi" w:hAnsiTheme="minorHAnsi"/>
              </w:rPr>
              <w:t xml:space="preserve">, </w:t>
            </w:r>
            <w:r w:rsidR="00887AEF" w:rsidRPr="00887AEF">
              <w:rPr>
                <w:rFonts w:asciiTheme="minorHAnsi" w:eastAsiaTheme="minorHAnsi" w:hAnsiTheme="minorHAnsi"/>
              </w:rPr>
              <w:t>the process of using person identification data in electronic form uniquely repre</w:t>
            </w:r>
            <w:r w:rsidR="00887AEF">
              <w:rPr>
                <w:rFonts w:asciiTheme="minorHAnsi" w:eastAsiaTheme="minorHAnsi" w:hAnsiTheme="minorHAnsi"/>
              </w:rPr>
              <w:t>senting</w:t>
            </w:r>
            <w:r w:rsidR="00887AEF">
              <w:t xml:space="preserve"> </w:t>
            </w:r>
            <w:r w:rsidR="00887AEF" w:rsidRPr="00887AEF">
              <w:rPr>
                <w:rFonts w:asciiTheme="minorHAnsi" w:eastAsiaTheme="minorHAnsi" w:hAnsiTheme="minorHAnsi"/>
              </w:rPr>
              <w:t>either a natural or legal person, or a natural person representing a legal person</w:t>
            </w:r>
            <w:r w:rsidR="00887AEF">
              <w:rPr>
                <w:rFonts w:asciiTheme="minorHAnsi" w:eastAsiaTheme="minorHAnsi" w:hAnsiTheme="minorHAnsi"/>
              </w:rPr>
              <w:t>.</w:t>
            </w:r>
          </w:p>
        </w:tc>
      </w:tr>
      <w:tr w:rsidR="001C7196" w:rsidRPr="001C7196" w14:paraId="126241A7" w14:textId="77777777" w:rsidTr="001C7196">
        <w:trPr>
          <w:trHeight w:val="620"/>
          <w:jc w:val="center"/>
        </w:trPr>
        <w:tc>
          <w:tcPr>
            <w:cnfStyle w:val="001000000000" w:firstRow="0" w:lastRow="0" w:firstColumn="1" w:lastColumn="0" w:oddVBand="0" w:evenVBand="0" w:oddHBand="0" w:evenHBand="0" w:firstRowFirstColumn="0" w:firstRowLastColumn="0" w:lastRowFirstColumn="0" w:lastRowLastColumn="0"/>
            <w:tcW w:w="1993" w:type="dxa"/>
          </w:tcPr>
          <w:p w14:paraId="66E63E1F" w14:textId="77777777" w:rsidR="001C7196" w:rsidRPr="001C7196" w:rsidRDefault="00177056" w:rsidP="001C7196">
            <w:pPr>
              <w:keepLines/>
              <w:spacing w:before="240" w:after="240"/>
              <w:jc w:val="both"/>
              <w:rPr>
                <w:rFonts w:asciiTheme="minorHAnsi" w:eastAsiaTheme="minorHAnsi" w:hAnsiTheme="minorHAnsi"/>
                <w:b w:val="0"/>
                <w:bCs w:val="0"/>
              </w:rPr>
            </w:pPr>
            <w:r>
              <w:rPr>
                <w:rFonts w:asciiTheme="minorHAnsi" w:eastAsiaTheme="minorHAnsi" w:hAnsiTheme="minorHAnsi"/>
                <w:b w:val="0"/>
                <w:bCs w:val="0"/>
              </w:rPr>
              <w:t>Competent institutions</w:t>
            </w:r>
          </w:p>
        </w:tc>
        <w:tc>
          <w:tcPr>
            <w:tcW w:w="6903" w:type="dxa"/>
          </w:tcPr>
          <w:p w14:paraId="3810E626" w14:textId="77777777" w:rsidR="00020F28" w:rsidRDefault="00020F28" w:rsidP="00020F28">
            <w:pPr>
              <w:keepLines/>
              <w:spacing w:before="240" w:after="240"/>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rPr>
            </w:pPr>
            <w:r>
              <w:rPr>
                <w:rFonts w:asciiTheme="minorHAnsi" w:eastAsiaTheme="minorHAnsi" w:hAnsiTheme="minorHAnsi"/>
              </w:rPr>
              <w:t xml:space="preserve">As defined in Article 1 letter (q) of Regulation </w:t>
            </w:r>
            <w:r w:rsidRPr="00020F28">
              <w:rPr>
                <w:rFonts w:asciiTheme="minorHAnsi" w:eastAsiaTheme="minorHAnsi" w:hAnsiTheme="minorHAnsi"/>
              </w:rPr>
              <w:t>(EC) No 883/2004 of the European Parliament and of the Council of 29 April 2004 on the coordination of social security systems</w:t>
            </w:r>
            <w:r>
              <w:rPr>
                <w:rFonts w:asciiTheme="minorHAnsi" w:eastAsiaTheme="minorHAnsi" w:hAnsiTheme="minorHAnsi"/>
              </w:rPr>
              <w:t>:</w:t>
            </w:r>
          </w:p>
          <w:p w14:paraId="030EF2E9" w14:textId="77777777" w:rsidR="00020F28" w:rsidRDefault="00020F28" w:rsidP="009D4CC0">
            <w:pPr>
              <w:pStyle w:val="ListParagraph"/>
              <w:keepLines/>
              <w:numPr>
                <w:ilvl w:val="0"/>
                <w:numId w:val="65"/>
              </w:numPr>
              <w:spacing w:before="240" w:after="240"/>
              <w:jc w:val="both"/>
              <w:cnfStyle w:val="000000000000" w:firstRow="0" w:lastRow="0" w:firstColumn="0" w:lastColumn="0" w:oddVBand="0" w:evenVBand="0" w:oddHBand="0" w:evenHBand="0" w:firstRowFirstColumn="0" w:firstRowLastColumn="0" w:lastRowFirstColumn="0" w:lastRowLastColumn="0"/>
            </w:pPr>
            <w:r w:rsidRPr="00020F28">
              <w:t>the institution with which the person concerned is insured at the time of the application for benefit; or</w:t>
            </w:r>
            <w:r>
              <w:t xml:space="preserve"> </w:t>
            </w:r>
          </w:p>
          <w:p w14:paraId="2958CF30" w14:textId="77777777" w:rsidR="00020F28" w:rsidRDefault="00020F28" w:rsidP="009D4CC0">
            <w:pPr>
              <w:pStyle w:val="ListParagraph"/>
              <w:keepLines/>
              <w:numPr>
                <w:ilvl w:val="0"/>
                <w:numId w:val="65"/>
              </w:numPr>
              <w:spacing w:before="240" w:after="240"/>
              <w:jc w:val="both"/>
              <w:cnfStyle w:val="000000000000" w:firstRow="0" w:lastRow="0" w:firstColumn="0" w:lastColumn="0" w:oddVBand="0" w:evenVBand="0" w:oddHBand="0" w:evenHBand="0" w:firstRowFirstColumn="0" w:firstRowLastColumn="0" w:lastRowFirstColumn="0" w:lastRowLastColumn="0"/>
            </w:pPr>
            <w:r w:rsidRPr="00020F28">
              <w:t>the institution from which the person concerned is or would be entitled to benefits if he or a member or members of his family resided in the Member State in which the institution is situated; or</w:t>
            </w:r>
            <w:r>
              <w:t xml:space="preserve"> </w:t>
            </w:r>
          </w:p>
          <w:p w14:paraId="2C87C82A" w14:textId="77777777" w:rsidR="00020F28" w:rsidRDefault="00020F28" w:rsidP="009D4CC0">
            <w:pPr>
              <w:pStyle w:val="ListParagraph"/>
              <w:keepLines/>
              <w:numPr>
                <w:ilvl w:val="0"/>
                <w:numId w:val="65"/>
              </w:numPr>
              <w:spacing w:before="240" w:after="240"/>
              <w:jc w:val="both"/>
              <w:cnfStyle w:val="000000000000" w:firstRow="0" w:lastRow="0" w:firstColumn="0" w:lastColumn="0" w:oddVBand="0" w:evenVBand="0" w:oddHBand="0" w:evenHBand="0" w:firstRowFirstColumn="0" w:firstRowLastColumn="0" w:lastRowFirstColumn="0" w:lastRowLastColumn="0"/>
            </w:pPr>
            <w:r w:rsidRPr="00020F28">
              <w:lastRenderedPageBreak/>
              <w:t>the institution designated by the competent authority of the Member State concerned; or</w:t>
            </w:r>
            <w:r>
              <w:t xml:space="preserve"> </w:t>
            </w:r>
          </w:p>
          <w:p w14:paraId="29EA08D9" w14:textId="46FEC844" w:rsidR="001C7196" w:rsidRPr="001C7196" w:rsidRDefault="00020F28" w:rsidP="009D4CC0">
            <w:pPr>
              <w:pStyle w:val="ListParagraph"/>
              <w:keepLines/>
              <w:numPr>
                <w:ilvl w:val="0"/>
                <w:numId w:val="65"/>
              </w:numPr>
              <w:spacing w:before="240" w:after="240"/>
              <w:jc w:val="both"/>
              <w:cnfStyle w:val="000000000000" w:firstRow="0" w:lastRow="0" w:firstColumn="0" w:lastColumn="0" w:oddVBand="0" w:evenVBand="0" w:oddHBand="0" w:evenHBand="0" w:firstRowFirstColumn="0" w:firstRowLastColumn="0" w:lastRowFirstColumn="0" w:lastRowLastColumn="0"/>
            </w:pPr>
            <w:r w:rsidRPr="00020F28">
              <w:t>in the case of a scheme relating to an employer's obligations in respect of the benefits set out in Article 3(1), either the employer or the insurer involved or, in default thereof, the body or authority designated by the competent authority of the Member State concerned</w:t>
            </w:r>
            <w:r>
              <w:t>.</w:t>
            </w:r>
          </w:p>
        </w:tc>
      </w:tr>
      <w:tr w:rsidR="00022624" w:rsidRPr="001C7196" w14:paraId="6F6017D0" w14:textId="77777777" w:rsidTr="001C7196">
        <w:trPr>
          <w:cnfStyle w:val="000000100000" w:firstRow="0" w:lastRow="0" w:firstColumn="0" w:lastColumn="0" w:oddVBand="0" w:evenVBand="0" w:oddHBand="1" w:evenHBand="0"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1993" w:type="dxa"/>
          </w:tcPr>
          <w:p w14:paraId="36F686B1" w14:textId="3C32358A" w:rsidR="00022624" w:rsidRDefault="00022624" w:rsidP="001C7196">
            <w:pPr>
              <w:keepLines/>
              <w:spacing w:before="240" w:after="240"/>
              <w:jc w:val="both"/>
              <w:rPr>
                <w:rFonts w:asciiTheme="minorHAnsi" w:eastAsiaTheme="minorHAnsi" w:hAnsiTheme="minorHAnsi"/>
                <w:b w:val="0"/>
                <w:bCs w:val="0"/>
              </w:rPr>
            </w:pPr>
            <w:r>
              <w:rPr>
                <w:rFonts w:asciiTheme="minorHAnsi" w:eastAsiaTheme="minorHAnsi" w:hAnsiTheme="minorHAnsi"/>
                <w:b w:val="0"/>
                <w:bCs w:val="0"/>
              </w:rPr>
              <w:lastRenderedPageBreak/>
              <w:t>Income tax</w:t>
            </w:r>
          </w:p>
        </w:tc>
        <w:tc>
          <w:tcPr>
            <w:tcW w:w="6903" w:type="dxa"/>
          </w:tcPr>
          <w:p w14:paraId="2A99F531" w14:textId="18123831" w:rsidR="00022624" w:rsidRDefault="00022624" w:rsidP="00022624">
            <w:pPr>
              <w:keepLines/>
              <w:spacing w:before="240" w:after="240"/>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rPr>
            </w:pPr>
            <w:r w:rsidRPr="00022624">
              <w:rPr>
                <w:rFonts w:asciiTheme="minorHAnsi" w:eastAsiaTheme="minorHAnsi" w:hAnsiTheme="minorHAnsi"/>
              </w:rPr>
              <w:t>Tax on individual or household income levied on the net income from employment, property, entrepreneurship, social benefits, capital gains etc.</w:t>
            </w:r>
          </w:p>
        </w:tc>
      </w:tr>
    </w:tbl>
    <w:p w14:paraId="73FB7836" w14:textId="77777777" w:rsidR="002E050F" w:rsidRPr="001D3D7C" w:rsidRDefault="002E050F" w:rsidP="00294BE2">
      <w:pPr>
        <w:pStyle w:val="CEFHeading1"/>
        <w:numPr>
          <w:ilvl w:val="0"/>
          <w:numId w:val="0"/>
        </w:numPr>
        <w:jc w:val="center"/>
      </w:pPr>
      <w:bookmarkStart w:id="8" w:name="_Toc109389524"/>
      <w:r w:rsidRPr="001D3D7C">
        <w:lastRenderedPageBreak/>
        <w:t>Horizontal issues</w:t>
      </w:r>
      <w:bookmarkEnd w:id="8"/>
    </w:p>
    <w:p w14:paraId="113FAF86" w14:textId="77777777" w:rsidR="00FC03A4" w:rsidRDefault="0036640D" w:rsidP="003E463D">
      <w:pPr>
        <w:pStyle w:val="CEFHeading2"/>
      </w:pPr>
      <w:bookmarkStart w:id="9" w:name="_Toc109389525"/>
      <w:r>
        <w:t>The</w:t>
      </w:r>
      <w:r w:rsidR="00FC03A4">
        <w:t xml:space="preserve"> meaning of “procedure” – where does it start and where does it end?</w:t>
      </w:r>
      <w:bookmarkEnd w:id="9"/>
    </w:p>
    <w:p w14:paraId="533D5D8D" w14:textId="77777777" w:rsidR="008E46BC" w:rsidRDefault="003D0878" w:rsidP="00A54242">
      <w:pPr>
        <w:pStyle w:val="CEFBody"/>
        <w:rPr>
          <w:sz w:val="24"/>
          <w:szCs w:val="24"/>
        </w:rPr>
      </w:pPr>
      <w:r w:rsidRPr="003E463D">
        <w:rPr>
          <w:sz w:val="24"/>
          <w:szCs w:val="24"/>
        </w:rPr>
        <w:t xml:space="preserve">Article 6 SDGR requires Member States to </w:t>
      </w:r>
      <w:r w:rsidR="008E46BC">
        <w:rPr>
          <w:sz w:val="24"/>
          <w:szCs w:val="24"/>
        </w:rPr>
        <w:t>digitalise all the steps of a relevant procedure, from the</w:t>
      </w:r>
      <w:r w:rsidR="001D3D7C">
        <w:rPr>
          <w:sz w:val="24"/>
          <w:szCs w:val="24"/>
        </w:rPr>
        <w:t xml:space="preserve"> user’s identification,</w:t>
      </w:r>
      <w:r w:rsidR="008E46BC">
        <w:rPr>
          <w:sz w:val="24"/>
          <w:szCs w:val="24"/>
        </w:rPr>
        <w:t xml:space="preserve"> </w:t>
      </w:r>
      <w:r w:rsidR="0054338E">
        <w:rPr>
          <w:sz w:val="24"/>
          <w:szCs w:val="24"/>
        </w:rPr>
        <w:t xml:space="preserve">submission of </w:t>
      </w:r>
      <w:r w:rsidR="00084A17">
        <w:rPr>
          <w:sz w:val="24"/>
          <w:szCs w:val="24"/>
        </w:rPr>
        <w:t>application</w:t>
      </w:r>
      <w:r w:rsidR="008E46BC">
        <w:rPr>
          <w:sz w:val="24"/>
          <w:szCs w:val="24"/>
        </w:rPr>
        <w:t xml:space="preserve"> to </w:t>
      </w:r>
      <w:r w:rsidR="0036640D">
        <w:rPr>
          <w:sz w:val="24"/>
          <w:szCs w:val="24"/>
        </w:rPr>
        <w:t xml:space="preserve">the issuance of </w:t>
      </w:r>
      <w:r w:rsidR="008E46BC">
        <w:rPr>
          <w:sz w:val="24"/>
          <w:szCs w:val="24"/>
        </w:rPr>
        <w:t>an output or a notification of completion of the procedure.</w:t>
      </w:r>
    </w:p>
    <w:p w14:paraId="743ADB10" w14:textId="77777777" w:rsidR="008E46BC" w:rsidRDefault="008E46BC" w:rsidP="003E463D">
      <w:pPr>
        <w:pStyle w:val="CEFHeading3"/>
      </w:pPr>
      <w:bookmarkStart w:id="10" w:name="_Toc109389526"/>
      <w:r>
        <w:t>Launching of a procedure</w:t>
      </w:r>
      <w:bookmarkEnd w:id="10"/>
    </w:p>
    <w:p w14:paraId="10F2E3C9" w14:textId="77777777" w:rsidR="003D0878" w:rsidRPr="003E463D" w:rsidRDefault="008E46BC" w:rsidP="00A54242">
      <w:pPr>
        <w:pStyle w:val="CEFBody"/>
        <w:rPr>
          <w:sz w:val="24"/>
          <w:szCs w:val="24"/>
        </w:rPr>
      </w:pPr>
      <w:r>
        <w:rPr>
          <w:sz w:val="24"/>
          <w:szCs w:val="24"/>
        </w:rPr>
        <w:t xml:space="preserve">Under Article 6 SDGR Member States have to </w:t>
      </w:r>
      <w:r w:rsidR="003D0878" w:rsidRPr="003E463D">
        <w:rPr>
          <w:sz w:val="24"/>
          <w:szCs w:val="24"/>
        </w:rPr>
        <w:t xml:space="preserve">ensure that </w:t>
      </w:r>
      <w:r>
        <w:rPr>
          <w:sz w:val="24"/>
          <w:szCs w:val="24"/>
        </w:rPr>
        <w:t xml:space="preserve">users </w:t>
      </w:r>
      <w:r w:rsidR="003D0878" w:rsidRPr="003E463D">
        <w:rPr>
          <w:sz w:val="24"/>
          <w:szCs w:val="24"/>
        </w:rPr>
        <w:t>are able, electronically at a distance, in a user-friendly and structured way to:</w:t>
      </w:r>
    </w:p>
    <w:p w14:paraId="511949F2" w14:textId="77777777" w:rsidR="003D0878" w:rsidRPr="003E463D" w:rsidRDefault="003D0878" w:rsidP="009D4CC0">
      <w:pPr>
        <w:pStyle w:val="CEFBody"/>
        <w:numPr>
          <w:ilvl w:val="0"/>
          <w:numId w:val="54"/>
        </w:numPr>
        <w:rPr>
          <w:sz w:val="24"/>
          <w:szCs w:val="24"/>
        </w:rPr>
      </w:pPr>
      <w:r w:rsidRPr="003E463D">
        <w:rPr>
          <w:sz w:val="24"/>
          <w:szCs w:val="24"/>
        </w:rPr>
        <w:t>Identify themselves</w:t>
      </w:r>
      <w:r w:rsidR="0036640D">
        <w:rPr>
          <w:sz w:val="24"/>
          <w:szCs w:val="24"/>
        </w:rPr>
        <w:t>;</w:t>
      </w:r>
    </w:p>
    <w:p w14:paraId="52369E08" w14:textId="77777777" w:rsidR="003D0878" w:rsidRPr="003E463D" w:rsidRDefault="003D0878" w:rsidP="009D4CC0">
      <w:pPr>
        <w:pStyle w:val="CEFBody"/>
        <w:numPr>
          <w:ilvl w:val="0"/>
          <w:numId w:val="54"/>
        </w:numPr>
        <w:rPr>
          <w:sz w:val="24"/>
          <w:szCs w:val="24"/>
        </w:rPr>
      </w:pPr>
      <w:r w:rsidRPr="003E463D">
        <w:rPr>
          <w:sz w:val="24"/>
          <w:szCs w:val="24"/>
        </w:rPr>
        <w:t>Provide information (fill in an application)</w:t>
      </w:r>
      <w:r w:rsidR="0036640D">
        <w:rPr>
          <w:sz w:val="24"/>
          <w:szCs w:val="24"/>
        </w:rPr>
        <w:t>;</w:t>
      </w:r>
    </w:p>
    <w:p w14:paraId="14597FF0" w14:textId="77777777" w:rsidR="003D0878" w:rsidRPr="003E463D" w:rsidRDefault="003D0878" w:rsidP="009D4CC0">
      <w:pPr>
        <w:pStyle w:val="CEFBody"/>
        <w:numPr>
          <w:ilvl w:val="0"/>
          <w:numId w:val="54"/>
        </w:numPr>
        <w:rPr>
          <w:sz w:val="24"/>
          <w:szCs w:val="24"/>
        </w:rPr>
      </w:pPr>
      <w:r w:rsidRPr="003E463D">
        <w:rPr>
          <w:sz w:val="24"/>
          <w:szCs w:val="24"/>
        </w:rPr>
        <w:t>Provide supporting evidence</w:t>
      </w:r>
      <w:r w:rsidR="0036640D">
        <w:rPr>
          <w:sz w:val="24"/>
          <w:szCs w:val="24"/>
        </w:rPr>
        <w:t>;</w:t>
      </w:r>
    </w:p>
    <w:p w14:paraId="488DC44C" w14:textId="77777777" w:rsidR="003D0878" w:rsidRPr="003E463D" w:rsidRDefault="003D0878" w:rsidP="009D4CC0">
      <w:pPr>
        <w:pStyle w:val="CEFBody"/>
        <w:numPr>
          <w:ilvl w:val="0"/>
          <w:numId w:val="54"/>
        </w:numPr>
        <w:rPr>
          <w:sz w:val="24"/>
          <w:szCs w:val="24"/>
        </w:rPr>
      </w:pPr>
      <w:r w:rsidRPr="003E463D">
        <w:rPr>
          <w:sz w:val="24"/>
          <w:szCs w:val="24"/>
        </w:rPr>
        <w:t>Sign</w:t>
      </w:r>
      <w:r w:rsidR="0036640D">
        <w:rPr>
          <w:sz w:val="24"/>
          <w:szCs w:val="24"/>
        </w:rPr>
        <w:t>;</w:t>
      </w:r>
    </w:p>
    <w:p w14:paraId="01B07499" w14:textId="77777777" w:rsidR="003D0878" w:rsidRDefault="003D0878" w:rsidP="009D4CC0">
      <w:pPr>
        <w:pStyle w:val="CEFBody"/>
        <w:numPr>
          <w:ilvl w:val="0"/>
          <w:numId w:val="54"/>
        </w:numPr>
        <w:rPr>
          <w:sz w:val="24"/>
          <w:szCs w:val="24"/>
        </w:rPr>
      </w:pPr>
      <w:r w:rsidRPr="003E463D">
        <w:rPr>
          <w:sz w:val="24"/>
          <w:szCs w:val="24"/>
        </w:rPr>
        <w:t>Submit an application</w:t>
      </w:r>
      <w:r w:rsidR="001C32D0">
        <w:rPr>
          <w:sz w:val="24"/>
          <w:szCs w:val="24"/>
        </w:rPr>
        <w:t>.</w:t>
      </w:r>
    </w:p>
    <w:p w14:paraId="6975D504" w14:textId="77777777" w:rsidR="00E01F82" w:rsidRPr="00AB0BCF" w:rsidRDefault="00E01F82" w:rsidP="008E46BC">
      <w:pPr>
        <w:pStyle w:val="CEFBody"/>
        <w:rPr>
          <w:b/>
          <w:sz w:val="24"/>
          <w:szCs w:val="24"/>
        </w:rPr>
      </w:pPr>
      <w:r w:rsidRPr="00AB0BCF">
        <w:rPr>
          <w:b/>
          <w:sz w:val="24"/>
          <w:szCs w:val="24"/>
        </w:rPr>
        <w:t>Step (a) user identification</w:t>
      </w:r>
    </w:p>
    <w:p w14:paraId="6879E693" w14:textId="15079F74" w:rsidR="009D2CB6" w:rsidRDefault="009D2CB6" w:rsidP="008E46BC">
      <w:pPr>
        <w:pStyle w:val="CEFBody"/>
        <w:rPr>
          <w:sz w:val="24"/>
          <w:szCs w:val="24"/>
        </w:rPr>
      </w:pPr>
      <w:r>
        <w:rPr>
          <w:sz w:val="24"/>
          <w:szCs w:val="24"/>
        </w:rPr>
        <w:t xml:space="preserve">To access an online procedure, </w:t>
      </w:r>
      <w:r w:rsidR="00303F00">
        <w:rPr>
          <w:sz w:val="24"/>
          <w:szCs w:val="24"/>
        </w:rPr>
        <w:t>national user</w:t>
      </w:r>
      <w:r>
        <w:rPr>
          <w:sz w:val="24"/>
          <w:szCs w:val="24"/>
        </w:rPr>
        <w:t>s</w:t>
      </w:r>
      <w:r w:rsidR="00303F00">
        <w:rPr>
          <w:sz w:val="24"/>
          <w:szCs w:val="24"/>
        </w:rPr>
        <w:t xml:space="preserve"> can use various means of identification</w:t>
      </w:r>
      <w:r>
        <w:rPr>
          <w:sz w:val="24"/>
          <w:szCs w:val="24"/>
        </w:rPr>
        <w:t xml:space="preserve"> ranging from the identification means provided by banks, telecom operators, apps </w:t>
      </w:r>
      <w:r w:rsidR="00052887">
        <w:rPr>
          <w:sz w:val="24"/>
          <w:szCs w:val="24"/>
        </w:rPr>
        <w:t>to</w:t>
      </w:r>
      <w:r>
        <w:rPr>
          <w:sz w:val="24"/>
          <w:szCs w:val="24"/>
        </w:rPr>
        <w:t xml:space="preserve"> the specific trusted profiles requiring a national user to register to have access to all national </w:t>
      </w:r>
      <w:proofErr w:type="spellStart"/>
      <w:r>
        <w:rPr>
          <w:sz w:val="24"/>
          <w:szCs w:val="24"/>
        </w:rPr>
        <w:t>eGovernmental</w:t>
      </w:r>
      <w:proofErr w:type="spellEnd"/>
      <w:r>
        <w:rPr>
          <w:sz w:val="24"/>
          <w:szCs w:val="24"/>
        </w:rPr>
        <w:t xml:space="preserve"> services.</w:t>
      </w:r>
    </w:p>
    <w:p w14:paraId="278F8A5E" w14:textId="2B9BB7BB" w:rsidR="00C54751" w:rsidRDefault="00416326" w:rsidP="008E46BC">
      <w:pPr>
        <w:pStyle w:val="CEFBody"/>
        <w:rPr>
          <w:sz w:val="24"/>
          <w:szCs w:val="24"/>
        </w:rPr>
      </w:pPr>
      <w:r>
        <w:rPr>
          <w:sz w:val="24"/>
          <w:szCs w:val="24"/>
        </w:rPr>
        <w:t xml:space="preserve">Those national solutions are not available for cross-border users. </w:t>
      </w:r>
      <w:r w:rsidRPr="00AB0BCF">
        <w:rPr>
          <w:sz w:val="24"/>
          <w:szCs w:val="24"/>
        </w:rPr>
        <w:t>The e-IDAS Regulation</w:t>
      </w:r>
      <w:r w:rsidR="00052887">
        <w:rPr>
          <w:rStyle w:val="FootnoteReference"/>
          <w:sz w:val="24"/>
          <w:szCs w:val="24"/>
        </w:rPr>
        <w:footnoteReference w:id="1"/>
      </w:r>
      <w:r w:rsidRPr="00AB0BCF">
        <w:rPr>
          <w:sz w:val="24"/>
          <w:szCs w:val="24"/>
        </w:rPr>
        <w:t xml:space="preserve"> aims at addressing </w:t>
      </w:r>
      <w:r>
        <w:rPr>
          <w:sz w:val="24"/>
          <w:szCs w:val="24"/>
        </w:rPr>
        <w:t>this problem by requiring public sector bod</w:t>
      </w:r>
      <w:r w:rsidR="00052887">
        <w:rPr>
          <w:sz w:val="24"/>
          <w:szCs w:val="24"/>
        </w:rPr>
        <w:t>ies</w:t>
      </w:r>
      <w:r>
        <w:rPr>
          <w:sz w:val="24"/>
          <w:szCs w:val="24"/>
        </w:rPr>
        <w:t xml:space="preserve"> providing a service and requiring national electronic identification means and authentication to access such service, to recognise the electronic identification means issued in another Member State and notified under eIDAS, for the purpose of cross-border authentication for that online service, under certain conditions.  </w:t>
      </w:r>
      <w:r w:rsidR="00C54751">
        <w:rPr>
          <w:sz w:val="24"/>
          <w:szCs w:val="24"/>
        </w:rPr>
        <w:t xml:space="preserve">Since the entering into force of the </w:t>
      </w:r>
      <w:proofErr w:type="spellStart"/>
      <w:r w:rsidR="00C54751">
        <w:rPr>
          <w:sz w:val="24"/>
          <w:szCs w:val="24"/>
        </w:rPr>
        <w:t>eID</w:t>
      </w:r>
      <w:proofErr w:type="spellEnd"/>
      <w:r w:rsidR="00C54751">
        <w:rPr>
          <w:sz w:val="24"/>
          <w:szCs w:val="24"/>
        </w:rPr>
        <w:t xml:space="preserve"> part of the eIDAS Regulation in September 2018, only 14 Member states have notified at least one </w:t>
      </w:r>
      <w:proofErr w:type="spellStart"/>
      <w:r w:rsidR="00C54751">
        <w:rPr>
          <w:sz w:val="24"/>
          <w:szCs w:val="24"/>
        </w:rPr>
        <w:t>eID</w:t>
      </w:r>
      <w:proofErr w:type="spellEnd"/>
      <w:r w:rsidR="00C54751">
        <w:rPr>
          <w:sz w:val="24"/>
          <w:szCs w:val="24"/>
        </w:rPr>
        <w:t xml:space="preserve"> scheme. As a result, only 59% of EU residents have access to trusted and secure </w:t>
      </w:r>
      <w:proofErr w:type="spellStart"/>
      <w:r w:rsidR="00C54751">
        <w:rPr>
          <w:sz w:val="24"/>
          <w:szCs w:val="24"/>
        </w:rPr>
        <w:t>eID</w:t>
      </w:r>
      <w:proofErr w:type="spellEnd"/>
      <w:r w:rsidR="00C54751">
        <w:rPr>
          <w:sz w:val="24"/>
          <w:szCs w:val="24"/>
        </w:rPr>
        <w:t xml:space="preserve"> schemes across borders</w:t>
      </w:r>
      <w:r w:rsidR="00C54751">
        <w:rPr>
          <w:rStyle w:val="FootnoteReference"/>
          <w:sz w:val="24"/>
          <w:szCs w:val="24"/>
        </w:rPr>
        <w:footnoteReference w:id="2"/>
      </w:r>
      <w:r w:rsidR="007C19C8">
        <w:rPr>
          <w:sz w:val="24"/>
          <w:szCs w:val="24"/>
        </w:rPr>
        <w:t>.</w:t>
      </w:r>
    </w:p>
    <w:p w14:paraId="48BC0061" w14:textId="77777777" w:rsidR="00C54751" w:rsidRDefault="00C54751" w:rsidP="00C54751">
      <w:pPr>
        <w:pStyle w:val="CEFBody"/>
        <w:rPr>
          <w:sz w:val="24"/>
          <w:szCs w:val="24"/>
        </w:rPr>
      </w:pPr>
      <w:r>
        <w:rPr>
          <w:sz w:val="24"/>
          <w:szCs w:val="24"/>
        </w:rPr>
        <w:t xml:space="preserve">To ensure that all users in a cross-border situation can use their national </w:t>
      </w:r>
      <w:proofErr w:type="spellStart"/>
      <w:r>
        <w:rPr>
          <w:sz w:val="24"/>
          <w:szCs w:val="24"/>
        </w:rPr>
        <w:t>eID</w:t>
      </w:r>
      <w:proofErr w:type="spellEnd"/>
      <w:r>
        <w:rPr>
          <w:sz w:val="24"/>
          <w:szCs w:val="24"/>
        </w:rPr>
        <w:t>, in June 2021 the Commission proposed to revise the eIDAS Regulation so that:</w:t>
      </w:r>
    </w:p>
    <w:p w14:paraId="6F6766F9" w14:textId="77777777" w:rsidR="00C54751" w:rsidRDefault="00C54751" w:rsidP="009D4CC0">
      <w:pPr>
        <w:pStyle w:val="CEFBody"/>
        <w:numPr>
          <w:ilvl w:val="0"/>
          <w:numId w:val="58"/>
        </w:numPr>
        <w:rPr>
          <w:sz w:val="24"/>
          <w:szCs w:val="24"/>
        </w:rPr>
      </w:pPr>
      <w:r>
        <w:rPr>
          <w:sz w:val="24"/>
          <w:szCs w:val="24"/>
        </w:rPr>
        <w:lastRenderedPageBreak/>
        <w:t>The notification of at least one electronic identification scheme by a Member State is mandatory,</w:t>
      </w:r>
    </w:p>
    <w:p w14:paraId="6CE64136" w14:textId="77777777" w:rsidR="00C54751" w:rsidRDefault="00F47507" w:rsidP="009D4CC0">
      <w:pPr>
        <w:pStyle w:val="CEFBody"/>
        <w:numPr>
          <w:ilvl w:val="0"/>
          <w:numId w:val="58"/>
        </w:numPr>
        <w:rPr>
          <w:sz w:val="24"/>
          <w:szCs w:val="24"/>
        </w:rPr>
      </w:pPr>
      <w:r>
        <w:rPr>
          <w:sz w:val="24"/>
          <w:szCs w:val="24"/>
        </w:rPr>
        <w:t>A European Digital Identity Wallet is issued under a notified electronic identification scheme of level of assurance “high” enabling the authentication of a natural and legal person.</w:t>
      </w:r>
    </w:p>
    <w:p w14:paraId="58609E0A" w14:textId="1C3063F3" w:rsidR="00F47507" w:rsidRDefault="00F47507" w:rsidP="008E46BC">
      <w:pPr>
        <w:pStyle w:val="CEFBody"/>
        <w:rPr>
          <w:sz w:val="24"/>
          <w:szCs w:val="24"/>
        </w:rPr>
      </w:pPr>
      <w:r>
        <w:rPr>
          <w:sz w:val="24"/>
          <w:szCs w:val="24"/>
        </w:rPr>
        <w:t xml:space="preserve">It is of utmost importance that </w:t>
      </w:r>
      <w:r w:rsidR="00121873">
        <w:rPr>
          <w:sz w:val="24"/>
          <w:szCs w:val="24"/>
        </w:rPr>
        <w:t xml:space="preserve">by 12 December 2023, users can access online administrative procedures in another Member State. As the eIDAS </w:t>
      </w:r>
      <w:r w:rsidR="00052887">
        <w:rPr>
          <w:sz w:val="24"/>
          <w:szCs w:val="24"/>
        </w:rPr>
        <w:t xml:space="preserve">Regulation </w:t>
      </w:r>
      <w:r w:rsidR="00121873">
        <w:rPr>
          <w:sz w:val="24"/>
          <w:szCs w:val="24"/>
        </w:rPr>
        <w:t>provides the EU framework for secure, cross-border user identification and authentication</w:t>
      </w:r>
      <w:r w:rsidR="00052887">
        <w:rPr>
          <w:sz w:val="24"/>
          <w:szCs w:val="24"/>
        </w:rPr>
        <w:t xml:space="preserve"> and while waiting for the adoption of the revision of the eIDAS Regulation by the co-legislators</w:t>
      </w:r>
      <w:r w:rsidR="00121873">
        <w:rPr>
          <w:sz w:val="24"/>
          <w:szCs w:val="24"/>
        </w:rPr>
        <w:t xml:space="preserve">, </w:t>
      </w:r>
      <w:r>
        <w:rPr>
          <w:sz w:val="24"/>
          <w:szCs w:val="24"/>
        </w:rPr>
        <w:t xml:space="preserve">the Member States </w:t>
      </w:r>
      <w:r w:rsidR="00121873">
        <w:rPr>
          <w:sz w:val="24"/>
          <w:szCs w:val="24"/>
        </w:rPr>
        <w:t xml:space="preserve">are encouraged to </w:t>
      </w:r>
      <w:r>
        <w:rPr>
          <w:sz w:val="24"/>
          <w:szCs w:val="24"/>
        </w:rPr>
        <w:t xml:space="preserve">speed up the notifications of their national </w:t>
      </w:r>
      <w:proofErr w:type="spellStart"/>
      <w:r>
        <w:rPr>
          <w:sz w:val="24"/>
          <w:szCs w:val="24"/>
        </w:rPr>
        <w:t>eID</w:t>
      </w:r>
      <w:proofErr w:type="spellEnd"/>
      <w:r>
        <w:rPr>
          <w:sz w:val="24"/>
          <w:szCs w:val="24"/>
        </w:rPr>
        <w:t xml:space="preserve"> schemes </w:t>
      </w:r>
      <w:r w:rsidR="00121873">
        <w:rPr>
          <w:sz w:val="24"/>
          <w:szCs w:val="24"/>
        </w:rPr>
        <w:t xml:space="preserve">and ensure that Article 6 of eIDAS, providing for the mutual recognition of national </w:t>
      </w:r>
      <w:proofErr w:type="spellStart"/>
      <w:r w:rsidR="00121873">
        <w:rPr>
          <w:sz w:val="24"/>
          <w:szCs w:val="24"/>
        </w:rPr>
        <w:t>eID</w:t>
      </w:r>
      <w:proofErr w:type="spellEnd"/>
      <w:r w:rsidR="00121873">
        <w:rPr>
          <w:sz w:val="24"/>
          <w:szCs w:val="24"/>
        </w:rPr>
        <w:t xml:space="preserve"> means, is fully implemented.</w:t>
      </w:r>
    </w:p>
    <w:p w14:paraId="2E54B0DE" w14:textId="6D2C23D1" w:rsidR="00C7513F" w:rsidRDefault="00C54751" w:rsidP="008E46BC">
      <w:pPr>
        <w:pStyle w:val="CEFBody"/>
        <w:rPr>
          <w:sz w:val="24"/>
          <w:szCs w:val="24"/>
        </w:rPr>
      </w:pPr>
      <w:r>
        <w:rPr>
          <w:sz w:val="24"/>
          <w:szCs w:val="24"/>
        </w:rPr>
        <w:t xml:space="preserve"> </w:t>
      </w:r>
      <w:r w:rsidR="001C32D0">
        <w:rPr>
          <w:sz w:val="24"/>
          <w:szCs w:val="24"/>
        </w:rPr>
        <w:t xml:space="preserve">Member States </w:t>
      </w:r>
      <w:r w:rsidR="00C7513F">
        <w:rPr>
          <w:sz w:val="24"/>
          <w:szCs w:val="24"/>
        </w:rPr>
        <w:t>can require cross-border user</w:t>
      </w:r>
      <w:r w:rsidR="001C32D0">
        <w:rPr>
          <w:sz w:val="24"/>
          <w:szCs w:val="24"/>
        </w:rPr>
        <w:t>s</w:t>
      </w:r>
      <w:r w:rsidR="00C7513F">
        <w:rPr>
          <w:sz w:val="24"/>
          <w:szCs w:val="24"/>
        </w:rPr>
        <w:t xml:space="preserve"> to provide a specific number, </w:t>
      </w:r>
      <w:r w:rsidR="001C32D0">
        <w:rPr>
          <w:sz w:val="24"/>
          <w:szCs w:val="24"/>
        </w:rPr>
        <w:t>such as a number</w:t>
      </w:r>
      <w:r w:rsidR="00C7513F">
        <w:rPr>
          <w:sz w:val="24"/>
          <w:szCs w:val="24"/>
        </w:rPr>
        <w:t xml:space="preserve"> issued to </w:t>
      </w:r>
      <w:r w:rsidR="0054338E">
        <w:rPr>
          <w:sz w:val="24"/>
          <w:szCs w:val="24"/>
        </w:rPr>
        <w:t>non-</w:t>
      </w:r>
      <w:r w:rsidR="00C7513F">
        <w:rPr>
          <w:sz w:val="24"/>
          <w:szCs w:val="24"/>
        </w:rPr>
        <w:t>residents or for taxation purposes</w:t>
      </w:r>
      <w:r w:rsidR="001C32D0">
        <w:rPr>
          <w:sz w:val="24"/>
          <w:szCs w:val="24"/>
        </w:rPr>
        <w:t xml:space="preserve"> provided that</w:t>
      </w:r>
      <w:r w:rsidR="00C7513F">
        <w:rPr>
          <w:sz w:val="24"/>
          <w:szCs w:val="24"/>
        </w:rPr>
        <w:t xml:space="preserve"> cross-border user</w:t>
      </w:r>
      <w:r w:rsidR="001C32D0">
        <w:rPr>
          <w:sz w:val="24"/>
          <w:szCs w:val="24"/>
        </w:rPr>
        <w:t>s</w:t>
      </w:r>
      <w:r w:rsidR="00C7513F">
        <w:rPr>
          <w:sz w:val="24"/>
          <w:szCs w:val="24"/>
        </w:rPr>
        <w:t xml:space="preserve"> </w:t>
      </w:r>
      <w:r w:rsidR="001C32D0">
        <w:rPr>
          <w:sz w:val="24"/>
          <w:szCs w:val="24"/>
        </w:rPr>
        <w:t>can</w:t>
      </w:r>
      <w:r w:rsidR="00C7513F">
        <w:rPr>
          <w:sz w:val="24"/>
          <w:szCs w:val="24"/>
        </w:rPr>
        <w:t xml:space="preserve"> obtain </w:t>
      </w:r>
      <w:r w:rsidR="001C32D0">
        <w:rPr>
          <w:sz w:val="24"/>
          <w:szCs w:val="24"/>
        </w:rPr>
        <w:t>this</w:t>
      </w:r>
      <w:r w:rsidR="00C7513F">
        <w:rPr>
          <w:sz w:val="24"/>
          <w:szCs w:val="24"/>
        </w:rPr>
        <w:t xml:space="preserve"> number </w:t>
      </w:r>
      <w:r w:rsidR="000E0287">
        <w:rPr>
          <w:sz w:val="24"/>
          <w:szCs w:val="24"/>
        </w:rPr>
        <w:t xml:space="preserve">at a distance and by electronic means. If this is not </w:t>
      </w:r>
      <w:r w:rsidR="001C32D0">
        <w:rPr>
          <w:sz w:val="24"/>
          <w:szCs w:val="24"/>
        </w:rPr>
        <w:t>the case</w:t>
      </w:r>
      <w:r w:rsidR="000E0287">
        <w:rPr>
          <w:sz w:val="24"/>
          <w:szCs w:val="24"/>
        </w:rPr>
        <w:t xml:space="preserve"> and the physical presence of user</w:t>
      </w:r>
      <w:r w:rsidR="001C32D0">
        <w:rPr>
          <w:sz w:val="24"/>
          <w:szCs w:val="24"/>
        </w:rPr>
        <w:t>s</w:t>
      </w:r>
      <w:r w:rsidR="000E0287">
        <w:rPr>
          <w:sz w:val="24"/>
          <w:szCs w:val="24"/>
        </w:rPr>
        <w:t xml:space="preserve"> is required in </w:t>
      </w:r>
      <w:r w:rsidR="001C32D0">
        <w:rPr>
          <w:sz w:val="24"/>
          <w:szCs w:val="24"/>
        </w:rPr>
        <w:t>the</w:t>
      </w:r>
      <w:r w:rsidR="000E0287">
        <w:rPr>
          <w:sz w:val="24"/>
          <w:szCs w:val="24"/>
        </w:rPr>
        <w:t xml:space="preserve"> host Member State or in a consulate/diplomatic representation of </w:t>
      </w:r>
      <w:r w:rsidR="001C32D0">
        <w:rPr>
          <w:sz w:val="24"/>
          <w:szCs w:val="24"/>
        </w:rPr>
        <w:t>the</w:t>
      </w:r>
      <w:r w:rsidR="000E0287">
        <w:rPr>
          <w:sz w:val="24"/>
          <w:szCs w:val="24"/>
        </w:rPr>
        <w:t xml:space="preserve"> host Member State to obtain </w:t>
      </w:r>
      <w:r w:rsidR="001C32D0">
        <w:rPr>
          <w:sz w:val="24"/>
          <w:szCs w:val="24"/>
        </w:rPr>
        <w:t>the</w:t>
      </w:r>
      <w:r w:rsidR="000E0287">
        <w:rPr>
          <w:sz w:val="24"/>
          <w:szCs w:val="24"/>
        </w:rPr>
        <w:t xml:space="preserve"> number, such step should be notified under Article 6(4) SDGR.</w:t>
      </w:r>
      <w:r w:rsidR="003E463D">
        <w:rPr>
          <w:sz w:val="24"/>
          <w:szCs w:val="24"/>
        </w:rPr>
        <w:t xml:space="preserve"> </w:t>
      </w:r>
      <w:r w:rsidR="0054338E">
        <w:rPr>
          <w:sz w:val="24"/>
          <w:szCs w:val="24"/>
        </w:rPr>
        <w:t>This approach is confirmed in recital 20 SDGR</w:t>
      </w:r>
      <w:r w:rsidR="0054338E">
        <w:rPr>
          <w:rStyle w:val="FootnoteReference"/>
          <w:sz w:val="24"/>
          <w:szCs w:val="24"/>
        </w:rPr>
        <w:footnoteReference w:id="3"/>
      </w:r>
      <w:r w:rsidR="0054338E">
        <w:rPr>
          <w:sz w:val="24"/>
          <w:szCs w:val="24"/>
        </w:rPr>
        <w:t>.</w:t>
      </w:r>
    </w:p>
    <w:p w14:paraId="0211FFF5" w14:textId="77777777" w:rsidR="00E75A76" w:rsidRPr="00AB0BCF" w:rsidRDefault="00E75A76" w:rsidP="008E46BC">
      <w:pPr>
        <w:pStyle w:val="CEFBody"/>
        <w:rPr>
          <w:b/>
          <w:sz w:val="24"/>
          <w:szCs w:val="24"/>
        </w:rPr>
      </w:pPr>
      <w:r w:rsidRPr="00AB0BCF">
        <w:rPr>
          <w:b/>
          <w:sz w:val="24"/>
          <w:szCs w:val="24"/>
        </w:rPr>
        <w:t>Step (b) provision of information</w:t>
      </w:r>
    </w:p>
    <w:p w14:paraId="0794FC2D" w14:textId="77777777" w:rsidR="000E0287" w:rsidRDefault="000E0287" w:rsidP="008E46BC">
      <w:pPr>
        <w:pStyle w:val="CEFBody"/>
        <w:rPr>
          <w:sz w:val="24"/>
          <w:szCs w:val="24"/>
        </w:rPr>
      </w:pPr>
      <w:r>
        <w:rPr>
          <w:sz w:val="24"/>
          <w:szCs w:val="24"/>
        </w:rPr>
        <w:t>A</w:t>
      </w:r>
      <w:r w:rsidR="006A5A4F">
        <w:rPr>
          <w:sz w:val="24"/>
          <w:szCs w:val="24"/>
        </w:rPr>
        <w:t>s</w:t>
      </w:r>
      <w:r>
        <w:rPr>
          <w:sz w:val="24"/>
          <w:szCs w:val="24"/>
        </w:rPr>
        <w:t xml:space="preserve"> users should be able to complete the initial steps in a “structured way”, e-mails cannot be accepted as complying with this definition. </w:t>
      </w:r>
      <w:r w:rsidR="001C32D0">
        <w:rPr>
          <w:sz w:val="24"/>
          <w:szCs w:val="24"/>
        </w:rPr>
        <w:t>O</w:t>
      </w:r>
      <w:r>
        <w:rPr>
          <w:sz w:val="24"/>
          <w:szCs w:val="24"/>
        </w:rPr>
        <w:t xml:space="preserve">nline forms </w:t>
      </w:r>
      <w:r w:rsidR="001C32D0">
        <w:rPr>
          <w:sz w:val="24"/>
          <w:szCs w:val="24"/>
        </w:rPr>
        <w:t xml:space="preserve">can </w:t>
      </w:r>
      <w:r>
        <w:rPr>
          <w:sz w:val="24"/>
          <w:szCs w:val="24"/>
        </w:rPr>
        <w:t>however be accepted.</w:t>
      </w:r>
    </w:p>
    <w:p w14:paraId="799AF73B" w14:textId="77777777" w:rsidR="00E75A76" w:rsidRPr="00AB0BCF" w:rsidRDefault="00E75A76" w:rsidP="008E46BC">
      <w:pPr>
        <w:pStyle w:val="CEFBody"/>
        <w:rPr>
          <w:b/>
          <w:sz w:val="24"/>
          <w:szCs w:val="24"/>
        </w:rPr>
      </w:pPr>
      <w:r w:rsidRPr="00AB0BCF">
        <w:rPr>
          <w:b/>
          <w:sz w:val="24"/>
          <w:szCs w:val="24"/>
        </w:rPr>
        <w:t>Step (c) provision of supporting evidence</w:t>
      </w:r>
    </w:p>
    <w:p w14:paraId="490B7BB3" w14:textId="77777777" w:rsidR="000E0287" w:rsidRDefault="000E0287" w:rsidP="008E46BC">
      <w:pPr>
        <w:pStyle w:val="CEFBody"/>
        <w:rPr>
          <w:sz w:val="24"/>
          <w:szCs w:val="24"/>
        </w:rPr>
      </w:pPr>
      <w:r>
        <w:rPr>
          <w:sz w:val="24"/>
          <w:szCs w:val="24"/>
        </w:rPr>
        <w:t xml:space="preserve">In accordance with Article 14(4), competent authorities must ensure that users can request the provision of evidence through the Once-Only Technical System (OOTS), if the conditions laid down in </w:t>
      </w:r>
      <w:r w:rsidR="001C32D0">
        <w:rPr>
          <w:sz w:val="24"/>
          <w:szCs w:val="24"/>
        </w:rPr>
        <w:t>that</w:t>
      </w:r>
      <w:r>
        <w:rPr>
          <w:sz w:val="24"/>
          <w:szCs w:val="24"/>
        </w:rPr>
        <w:t xml:space="preserve"> article are met. The use of the OOTS has to remain voluntary for user</w:t>
      </w:r>
      <w:r w:rsidR="001C32D0">
        <w:rPr>
          <w:sz w:val="24"/>
          <w:szCs w:val="24"/>
        </w:rPr>
        <w:t>s</w:t>
      </w:r>
      <w:r>
        <w:rPr>
          <w:sz w:val="24"/>
          <w:szCs w:val="24"/>
        </w:rPr>
        <w:t>, so the procedure environment has to provide for alternative way</w:t>
      </w:r>
      <w:r w:rsidR="001C32D0">
        <w:rPr>
          <w:sz w:val="24"/>
          <w:szCs w:val="24"/>
        </w:rPr>
        <w:t>s</w:t>
      </w:r>
      <w:r>
        <w:rPr>
          <w:sz w:val="24"/>
          <w:szCs w:val="24"/>
        </w:rPr>
        <w:t xml:space="preserve"> for user</w:t>
      </w:r>
      <w:r w:rsidR="001C32D0">
        <w:rPr>
          <w:sz w:val="24"/>
          <w:szCs w:val="24"/>
        </w:rPr>
        <w:t>s</w:t>
      </w:r>
      <w:r>
        <w:rPr>
          <w:sz w:val="24"/>
          <w:szCs w:val="24"/>
        </w:rPr>
        <w:t xml:space="preserve"> to upload the required evidence.</w:t>
      </w:r>
    </w:p>
    <w:p w14:paraId="73D871FE" w14:textId="77777777" w:rsidR="00376A21" w:rsidRDefault="00376A21" w:rsidP="003E463D">
      <w:pPr>
        <w:pStyle w:val="CEFHeading3"/>
      </w:pPr>
      <w:bookmarkStart w:id="11" w:name="_Toc109389527"/>
      <w:r>
        <w:t>Exchanges between competent authorities and a user following the submission of the application</w:t>
      </w:r>
      <w:bookmarkEnd w:id="11"/>
    </w:p>
    <w:p w14:paraId="519A0AE5" w14:textId="4B71F008" w:rsidR="00376A21" w:rsidRPr="003E463D" w:rsidRDefault="002F5826" w:rsidP="00C962EE">
      <w:pPr>
        <w:pStyle w:val="CEFBody"/>
        <w:rPr>
          <w:sz w:val="24"/>
          <w:szCs w:val="24"/>
        </w:rPr>
      </w:pPr>
      <w:r w:rsidRPr="002F5826">
        <w:rPr>
          <w:sz w:val="24"/>
          <w:szCs w:val="24"/>
        </w:rPr>
        <w:t xml:space="preserve">The digitalisation requirements </w:t>
      </w:r>
      <w:r w:rsidR="002E104E">
        <w:rPr>
          <w:sz w:val="24"/>
          <w:szCs w:val="24"/>
        </w:rPr>
        <w:t>laid down in</w:t>
      </w:r>
      <w:r w:rsidRPr="002F5826">
        <w:rPr>
          <w:sz w:val="24"/>
          <w:szCs w:val="24"/>
        </w:rPr>
        <w:t xml:space="preserve"> Art</w:t>
      </w:r>
      <w:r w:rsidR="002E104E">
        <w:rPr>
          <w:sz w:val="24"/>
          <w:szCs w:val="24"/>
        </w:rPr>
        <w:t>icle</w:t>
      </w:r>
      <w:r w:rsidRPr="002F5826">
        <w:rPr>
          <w:sz w:val="24"/>
          <w:szCs w:val="24"/>
        </w:rPr>
        <w:t xml:space="preserve"> 6 do not cover any subsequent communication between the authorities and </w:t>
      </w:r>
      <w:r w:rsidR="002E104E">
        <w:rPr>
          <w:sz w:val="24"/>
          <w:szCs w:val="24"/>
        </w:rPr>
        <w:t>the</w:t>
      </w:r>
      <w:r w:rsidRPr="002F5826">
        <w:rPr>
          <w:sz w:val="24"/>
          <w:szCs w:val="24"/>
        </w:rPr>
        <w:t xml:space="preserve"> user</w:t>
      </w:r>
      <w:r w:rsidR="002E104E">
        <w:rPr>
          <w:sz w:val="24"/>
          <w:szCs w:val="24"/>
        </w:rPr>
        <w:t>s,</w:t>
      </w:r>
      <w:r w:rsidRPr="002F5826">
        <w:rPr>
          <w:sz w:val="24"/>
          <w:szCs w:val="24"/>
        </w:rPr>
        <w:t xml:space="preserve"> which </w:t>
      </w:r>
      <w:r w:rsidR="002E104E">
        <w:rPr>
          <w:sz w:val="24"/>
          <w:szCs w:val="24"/>
        </w:rPr>
        <w:t>are sometimes</w:t>
      </w:r>
      <w:r w:rsidRPr="002F5826">
        <w:rPr>
          <w:sz w:val="24"/>
          <w:szCs w:val="24"/>
        </w:rPr>
        <w:t xml:space="preserve"> necessary for the authorities to assess application</w:t>
      </w:r>
      <w:r w:rsidR="002E104E">
        <w:rPr>
          <w:sz w:val="24"/>
          <w:szCs w:val="24"/>
        </w:rPr>
        <w:t>s</w:t>
      </w:r>
      <w:r w:rsidRPr="002F5826">
        <w:rPr>
          <w:sz w:val="24"/>
          <w:szCs w:val="24"/>
        </w:rPr>
        <w:t xml:space="preserve"> (for example </w:t>
      </w:r>
      <w:r w:rsidR="002E104E">
        <w:rPr>
          <w:sz w:val="24"/>
          <w:szCs w:val="24"/>
        </w:rPr>
        <w:t xml:space="preserve">in case of </w:t>
      </w:r>
      <w:r w:rsidRPr="002F5826">
        <w:rPr>
          <w:sz w:val="24"/>
          <w:szCs w:val="24"/>
        </w:rPr>
        <w:t xml:space="preserve">errors or </w:t>
      </w:r>
      <w:r w:rsidR="00D62D3B">
        <w:rPr>
          <w:sz w:val="24"/>
          <w:szCs w:val="24"/>
        </w:rPr>
        <w:t>in case the competent authorities would need some clarifications in relation to the information provided by a user or submitted evidence</w:t>
      </w:r>
      <w:r w:rsidRPr="002F5826">
        <w:rPr>
          <w:sz w:val="24"/>
          <w:szCs w:val="24"/>
        </w:rPr>
        <w:t xml:space="preserve">). It is however recommended that this communication </w:t>
      </w:r>
      <w:r w:rsidR="002E104E">
        <w:rPr>
          <w:sz w:val="24"/>
          <w:szCs w:val="24"/>
        </w:rPr>
        <w:t>be</w:t>
      </w:r>
      <w:r w:rsidRPr="002F5826">
        <w:rPr>
          <w:sz w:val="24"/>
          <w:szCs w:val="24"/>
        </w:rPr>
        <w:t xml:space="preserve"> carried </w:t>
      </w:r>
      <w:r w:rsidR="002E104E">
        <w:rPr>
          <w:sz w:val="24"/>
          <w:szCs w:val="24"/>
        </w:rPr>
        <w:t xml:space="preserve">out </w:t>
      </w:r>
      <w:r w:rsidR="00D62D3B">
        <w:rPr>
          <w:sz w:val="24"/>
          <w:szCs w:val="24"/>
        </w:rPr>
        <w:t>by</w:t>
      </w:r>
      <w:r w:rsidR="00D62D3B" w:rsidRPr="002F5826">
        <w:rPr>
          <w:sz w:val="24"/>
          <w:szCs w:val="24"/>
        </w:rPr>
        <w:t xml:space="preserve"> electronic</w:t>
      </w:r>
      <w:r w:rsidRPr="002F5826">
        <w:rPr>
          <w:sz w:val="24"/>
          <w:szCs w:val="24"/>
        </w:rPr>
        <w:t xml:space="preserve"> </w:t>
      </w:r>
      <w:r w:rsidR="00D62D3B">
        <w:rPr>
          <w:sz w:val="24"/>
          <w:szCs w:val="24"/>
        </w:rPr>
        <w:t>communication means</w:t>
      </w:r>
      <w:r w:rsidR="006B564D">
        <w:rPr>
          <w:rStyle w:val="FootnoteReference"/>
          <w:sz w:val="24"/>
          <w:szCs w:val="24"/>
        </w:rPr>
        <w:footnoteReference w:id="4"/>
      </w:r>
      <w:r w:rsidRPr="002F5826">
        <w:rPr>
          <w:sz w:val="24"/>
          <w:szCs w:val="24"/>
        </w:rPr>
        <w:t xml:space="preserve"> .</w:t>
      </w:r>
    </w:p>
    <w:p w14:paraId="1DA0C324" w14:textId="77777777" w:rsidR="008E46BC" w:rsidRDefault="008E46BC" w:rsidP="003E463D">
      <w:pPr>
        <w:pStyle w:val="CEFHeading3"/>
      </w:pPr>
      <w:bookmarkStart w:id="12" w:name="_Toc109389528"/>
      <w:r>
        <w:lastRenderedPageBreak/>
        <w:t>Output of a procedure</w:t>
      </w:r>
      <w:bookmarkEnd w:id="12"/>
    </w:p>
    <w:p w14:paraId="3B6B0EA6" w14:textId="38B8A6E4" w:rsidR="003D0878" w:rsidRPr="003E463D" w:rsidRDefault="002E104E" w:rsidP="003D0878">
      <w:pPr>
        <w:pStyle w:val="CEFBody"/>
        <w:rPr>
          <w:sz w:val="24"/>
          <w:szCs w:val="24"/>
        </w:rPr>
      </w:pPr>
      <w:r>
        <w:rPr>
          <w:sz w:val="24"/>
          <w:szCs w:val="24"/>
        </w:rPr>
        <w:t>As a matter of principle, t</w:t>
      </w:r>
      <w:r w:rsidR="003D0878" w:rsidRPr="003E463D">
        <w:rPr>
          <w:sz w:val="24"/>
          <w:szCs w:val="24"/>
        </w:rPr>
        <w:t xml:space="preserve">he output of the procedure should also </w:t>
      </w:r>
      <w:r w:rsidRPr="006A01C2">
        <w:rPr>
          <w:sz w:val="24"/>
          <w:szCs w:val="24"/>
        </w:rPr>
        <w:t xml:space="preserve">be </w:t>
      </w:r>
      <w:r w:rsidR="003D0878" w:rsidRPr="003E463D">
        <w:rPr>
          <w:sz w:val="24"/>
          <w:szCs w:val="24"/>
        </w:rPr>
        <w:t xml:space="preserve">delivered electronically, or by physical means if required by Union or national law. Where the output cannot be delivered immediately, users should receive an acknowledgement of receipt of </w:t>
      </w:r>
      <w:r>
        <w:rPr>
          <w:sz w:val="24"/>
          <w:szCs w:val="24"/>
        </w:rPr>
        <w:t>their</w:t>
      </w:r>
      <w:r w:rsidR="003D0878" w:rsidRPr="003E463D">
        <w:rPr>
          <w:sz w:val="24"/>
          <w:szCs w:val="24"/>
        </w:rPr>
        <w:t xml:space="preserve"> application. </w:t>
      </w:r>
      <w:r w:rsidR="003B2E42">
        <w:rPr>
          <w:sz w:val="24"/>
          <w:szCs w:val="24"/>
        </w:rPr>
        <w:t>In case of registration or notification where there is no decision issued by the competent authorities, user</w:t>
      </w:r>
      <w:r w:rsidR="001A7C6E">
        <w:rPr>
          <w:sz w:val="24"/>
          <w:szCs w:val="24"/>
        </w:rPr>
        <w:t>s</w:t>
      </w:r>
      <w:r w:rsidR="003B2E42">
        <w:rPr>
          <w:sz w:val="24"/>
          <w:szCs w:val="24"/>
        </w:rPr>
        <w:t xml:space="preserve"> </w:t>
      </w:r>
      <w:r w:rsidR="001A7C6E">
        <w:rPr>
          <w:sz w:val="24"/>
          <w:szCs w:val="24"/>
        </w:rPr>
        <w:t>should</w:t>
      </w:r>
      <w:r w:rsidR="003B2E42">
        <w:rPr>
          <w:sz w:val="24"/>
          <w:szCs w:val="24"/>
        </w:rPr>
        <w:t xml:space="preserve"> be informed, e.g. together with the acknowledgement of receipt, that the procedure has been completed</w:t>
      </w:r>
      <w:r w:rsidR="00C52413" w:rsidRPr="003E463D">
        <w:rPr>
          <w:sz w:val="24"/>
          <w:szCs w:val="24"/>
        </w:rPr>
        <w:t>.</w:t>
      </w:r>
    </w:p>
    <w:p w14:paraId="151DD697" w14:textId="77777777" w:rsidR="00C52413" w:rsidRPr="003E463D" w:rsidRDefault="002E104E" w:rsidP="00C52413">
      <w:pPr>
        <w:pStyle w:val="CEFBody"/>
        <w:rPr>
          <w:sz w:val="24"/>
          <w:szCs w:val="24"/>
        </w:rPr>
      </w:pPr>
      <w:r>
        <w:rPr>
          <w:sz w:val="24"/>
          <w:szCs w:val="24"/>
        </w:rPr>
        <w:t>However, t</w:t>
      </w:r>
      <w:r w:rsidR="00C52413" w:rsidRPr="003E463D">
        <w:rPr>
          <w:sz w:val="24"/>
          <w:szCs w:val="24"/>
        </w:rPr>
        <w:t>he requirements laid down in Article 6 have to be read together with the indication of the output of each of the procedure</w:t>
      </w:r>
      <w:r>
        <w:rPr>
          <w:sz w:val="24"/>
          <w:szCs w:val="24"/>
        </w:rPr>
        <w:t>s</w:t>
      </w:r>
      <w:r w:rsidR="00C52413" w:rsidRPr="003E463D">
        <w:rPr>
          <w:sz w:val="24"/>
          <w:szCs w:val="24"/>
        </w:rPr>
        <w:t xml:space="preserve"> listed in Annex II.</w:t>
      </w:r>
    </w:p>
    <w:p w14:paraId="34BE21FE" w14:textId="77777777" w:rsidR="004B5DEE" w:rsidRDefault="00C52413" w:rsidP="00C52413">
      <w:pPr>
        <w:pStyle w:val="CEFBody"/>
        <w:rPr>
          <w:sz w:val="24"/>
          <w:szCs w:val="24"/>
        </w:rPr>
      </w:pPr>
      <w:r w:rsidRPr="003E463D">
        <w:rPr>
          <w:sz w:val="24"/>
          <w:szCs w:val="24"/>
        </w:rPr>
        <w:t xml:space="preserve">For </w:t>
      </w:r>
      <w:r w:rsidR="002E104E">
        <w:rPr>
          <w:sz w:val="24"/>
          <w:szCs w:val="24"/>
        </w:rPr>
        <w:t>certain</w:t>
      </w:r>
      <w:r w:rsidRPr="003E463D">
        <w:rPr>
          <w:sz w:val="24"/>
          <w:szCs w:val="24"/>
        </w:rPr>
        <w:t xml:space="preserve"> procedures, the obligation to digitalise only applies to the initial stage</w:t>
      </w:r>
      <w:r w:rsidR="002E104E">
        <w:rPr>
          <w:sz w:val="24"/>
          <w:szCs w:val="24"/>
        </w:rPr>
        <w:t>, i.e. the</w:t>
      </w:r>
      <w:r w:rsidRPr="003E463D">
        <w:rPr>
          <w:sz w:val="24"/>
          <w:szCs w:val="24"/>
        </w:rPr>
        <w:t xml:space="preserve"> submission of </w:t>
      </w:r>
      <w:r w:rsidR="002E104E">
        <w:rPr>
          <w:sz w:val="24"/>
          <w:szCs w:val="24"/>
        </w:rPr>
        <w:t>the</w:t>
      </w:r>
      <w:r w:rsidRPr="003E463D">
        <w:rPr>
          <w:sz w:val="24"/>
          <w:szCs w:val="24"/>
        </w:rPr>
        <w:t xml:space="preserve"> application</w:t>
      </w:r>
      <w:r w:rsidR="00750299" w:rsidRPr="003E463D">
        <w:rPr>
          <w:sz w:val="24"/>
          <w:szCs w:val="24"/>
        </w:rPr>
        <w:t xml:space="preserve"> and the confirmation of this submission</w:t>
      </w:r>
      <w:r w:rsidRPr="003E463D">
        <w:rPr>
          <w:sz w:val="24"/>
          <w:szCs w:val="24"/>
        </w:rPr>
        <w:t xml:space="preserve">. This is </w:t>
      </w:r>
      <w:r w:rsidR="002E104E">
        <w:rPr>
          <w:sz w:val="24"/>
          <w:szCs w:val="24"/>
        </w:rPr>
        <w:t xml:space="preserve">for </w:t>
      </w:r>
      <w:r w:rsidR="00555E41">
        <w:rPr>
          <w:sz w:val="24"/>
          <w:szCs w:val="24"/>
        </w:rPr>
        <w:t>example the</w:t>
      </w:r>
      <w:r w:rsidRPr="003E463D">
        <w:rPr>
          <w:sz w:val="24"/>
          <w:szCs w:val="24"/>
        </w:rPr>
        <w:t xml:space="preserve"> case of </w:t>
      </w:r>
      <w:r w:rsidR="002E104E">
        <w:rPr>
          <w:sz w:val="24"/>
          <w:szCs w:val="24"/>
        </w:rPr>
        <w:t>the</w:t>
      </w:r>
      <w:r w:rsidRPr="003E463D">
        <w:rPr>
          <w:sz w:val="24"/>
          <w:szCs w:val="24"/>
        </w:rPr>
        <w:t xml:space="preserve"> procedure “Submitting an initial application for admission to public tertiary education institution”</w:t>
      </w:r>
      <w:r w:rsidR="00555E41">
        <w:rPr>
          <w:sz w:val="24"/>
          <w:szCs w:val="24"/>
        </w:rPr>
        <w:t>,</w:t>
      </w:r>
      <w:r w:rsidRPr="003E463D">
        <w:rPr>
          <w:sz w:val="24"/>
          <w:szCs w:val="24"/>
        </w:rPr>
        <w:t xml:space="preserve"> where </w:t>
      </w:r>
      <w:r w:rsidR="002E104E">
        <w:rPr>
          <w:sz w:val="24"/>
          <w:szCs w:val="24"/>
        </w:rPr>
        <w:t>the</w:t>
      </w:r>
      <w:r w:rsidRPr="003E463D">
        <w:rPr>
          <w:sz w:val="24"/>
          <w:szCs w:val="24"/>
        </w:rPr>
        <w:t xml:space="preserve"> expected output is the confirmation from the education institution of the receipt of the application</w:t>
      </w:r>
      <w:r w:rsidR="002E104E">
        <w:rPr>
          <w:sz w:val="24"/>
          <w:szCs w:val="24"/>
        </w:rPr>
        <w:t xml:space="preserve">. </w:t>
      </w:r>
      <w:r w:rsidR="003B2E42">
        <w:rPr>
          <w:sz w:val="24"/>
          <w:szCs w:val="24"/>
        </w:rPr>
        <w:t>This confirmation of receipt has to be transmitted to a user by electronic means.</w:t>
      </w:r>
      <w:r w:rsidRPr="003E463D">
        <w:rPr>
          <w:sz w:val="24"/>
          <w:szCs w:val="24"/>
        </w:rPr>
        <w:t xml:space="preserve"> </w:t>
      </w:r>
      <w:r w:rsidR="002E104E">
        <w:rPr>
          <w:sz w:val="24"/>
          <w:szCs w:val="24"/>
        </w:rPr>
        <w:t>Another example is the procedure</w:t>
      </w:r>
      <w:r w:rsidRPr="003E463D">
        <w:rPr>
          <w:sz w:val="24"/>
          <w:szCs w:val="24"/>
        </w:rPr>
        <w:t xml:space="preserve"> “Permission for exercising a business activity”, where user</w:t>
      </w:r>
      <w:r w:rsidR="002E104E">
        <w:rPr>
          <w:sz w:val="24"/>
          <w:szCs w:val="24"/>
        </w:rPr>
        <w:t>s</w:t>
      </w:r>
      <w:r w:rsidRPr="003E463D">
        <w:rPr>
          <w:sz w:val="24"/>
          <w:szCs w:val="24"/>
        </w:rPr>
        <w:t xml:space="preserve"> </w:t>
      </w:r>
      <w:r w:rsidR="00555E41">
        <w:rPr>
          <w:sz w:val="24"/>
          <w:szCs w:val="24"/>
        </w:rPr>
        <w:t>will receive</w:t>
      </w:r>
      <w:r w:rsidR="0057353D">
        <w:rPr>
          <w:sz w:val="24"/>
          <w:szCs w:val="24"/>
        </w:rPr>
        <w:t xml:space="preserve"> </w:t>
      </w:r>
      <w:r w:rsidRPr="003E463D">
        <w:rPr>
          <w:sz w:val="24"/>
          <w:szCs w:val="24"/>
        </w:rPr>
        <w:t xml:space="preserve">a </w:t>
      </w:r>
      <w:r w:rsidR="002E104E">
        <w:rPr>
          <w:sz w:val="24"/>
          <w:szCs w:val="24"/>
        </w:rPr>
        <w:t xml:space="preserve">digital </w:t>
      </w:r>
      <w:r w:rsidR="00750299" w:rsidRPr="003E463D">
        <w:rPr>
          <w:sz w:val="24"/>
          <w:szCs w:val="24"/>
        </w:rPr>
        <w:t>confirmation</w:t>
      </w:r>
      <w:r w:rsidRPr="003E463D">
        <w:rPr>
          <w:sz w:val="24"/>
          <w:szCs w:val="24"/>
        </w:rPr>
        <w:t xml:space="preserve"> of the receip</w:t>
      </w:r>
      <w:r w:rsidR="00750299" w:rsidRPr="003E463D">
        <w:rPr>
          <w:sz w:val="24"/>
          <w:szCs w:val="24"/>
        </w:rPr>
        <w:t>t of the request for the permission</w:t>
      </w:r>
      <w:r w:rsidR="00555E41" w:rsidRPr="00555E41">
        <w:rPr>
          <w:sz w:val="24"/>
          <w:szCs w:val="24"/>
        </w:rPr>
        <w:t xml:space="preserve"> </w:t>
      </w:r>
      <w:r w:rsidR="00555E41" w:rsidRPr="00A51D8B">
        <w:rPr>
          <w:sz w:val="24"/>
          <w:szCs w:val="24"/>
        </w:rPr>
        <w:t xml:space="preserve">by </w:t>
      </w:r>
      <w:r w:rsidR="00555E41">
        <w:rPr>
          <w:sz w:val="24"/>
          <w:szCs w:val="24"/>
        </w:rPr>
        <w:t>the</w:t>
      </w:r>
      <w:r w:rsidR="00555E41" w:rsidRPr="00A51D8B">
        <w:rPr>
          <w:sz w:val="24"/>
          <w:szCs w:val="24"/>
        </w:rPr>
        <w:t xml:space="preserve"> competent authority</w:t>
      </w:r>
      <w:r w:rsidR="00750299" w:rsidRPr="003E463D">
        <w:rPr>
          <w:sz w:val="24"/>
          <w:szCs w:val="24"/>
        </w:rPr>
        <w:t>.</w:t>
      </w:r>
      <w:r w:rsidR="00B82196" w:rsidRPr="003E463D">
        <w:rPr>
          <w:sz w:val="24"/>
          <w:szCs w:val="24"/>
        </w:rPr>
        <w:t xml:space="preserve"> </w:t>
      </w:r>
      <w:r w:rsidR="004B5DEE">
        <w:rPr>
          <w:sz w:val="24"/>
          <w:szCs w:val="24"/>
        </w:rPr>
        <w:t xml:space="preserve">It is recommended </w:t>
      </w:r>
      <w:r w:rsidR="002F5826">
        <w:rPr>
          <w:sz w:val="24"/>
          <w:szCs w:val="24"/>
        </w:rPr>
        <w:t xml:space="preserve">though </w:t>
      </w:r>
      <w:r w:rsidR="004B5DEE">
        <w:rPr>
          <w:sz w:val="24"/>
          <w:szCs w:val="24"/>
        </w:rPr>
        <w:t>that the final output</w:t>
      </w:r>
      <w:r w:rsidR="002F5826">
        <w:rPr>
          <w:sz w:val="24"/>
          <w:szCs w:val="24"/>
        </w:rPr>
        <w:t xml:space="preserve"> of these procedures</w:t>
      </w:r>
      <w:r w:rsidR="004B5DEE">
        <w:rPr>
          <w:sz w:val="24"/>
          <w:szCs w:val="24"/>
        </w:rPr>
        <w:t xml:space="preserve"> </w:t>
      </w:r>
      <w:r w:rsidR="00555E41">
        <w:rPr>
          <w:sz w:val="24"/>
          <w:szCs w:val="24"/>
        </w:rPr>
        <w:t>be</w:t>
      </w:r>
      <w:r w:rsidR="004B5DEE">
        <w:rPr>
          <w:sz w:val="24"/>
          <w:szCs w:val="24"/>
        </w:rPr>
        <w:t xml:space="preserve"> delivered electronically.</w:t>
      </w:r>
    </w:p>
    <w:p w14:paraId="7D2ADD85" w14:textId="4501E069" w:rsidR="00A54242" w:rsidRPr="003E463D" w:rsidRDefault="00750299" w:rsidP="00750299">
      <w:pPr>
        <w:pStyle w:val="CEFBody"/>
        <w:rPr>
          <w:sz w:val="24"/>
          <w:szCs w:val="24"/>
        </w:rPr>
      </w:pPr>
      <w:r w:rsidRPr="003E463D">
        <w:rPr>
          <w:sz w:val="24"/>
          <w:szCs w:val="24"/>
        </w:rPr>
        <w:t>For several other procedures</w:t>
      </w:r>
      <w:r w:rsidR="00555E41">
        <w:rPr>
          <w:sz w:val="24"/>
          <w:szCs w:val="24"/>
        </w:rPr>
        <w:t>,</w:t>
      </w:r>
      <w:r w:rsidRPr="003E463D">
        <w:rPr>
          <w:sz w:val="24"/>
          <w:szCs w:val="24"/>
        </w:rPr>
        <w:t xml:space="preserve"> Annex II (third column) indicates that the output is a relevant decision (e.g. </w:t>
      </w:r>
      <w:r w:rsidR="002F5826">
        <w:rPr>
          <w:sz w:val="24"/>
          <w:szCs w:val="24"/>
        </w:rPr>
        <w:t>“</w:t>
      </w:r>
      <w:r w:rsidRPr="003E463D">
        <w:rPr>
          <w:sz w:val="24"/>
          <w:szCs w:val="24"/>
        </w:rPr>
        <w:t xml:space="preserve">Decision on </w:t>
      </w:r>
      <w:r w:rsidR="003C765E" w:rsidRPr="003E463D">
        <w:rPr>
          <w:sz w:val="24"/>
          <w:szCs w:val="24"/>
        </w:rPr>
        <w:t>the request for recognition</w:t>
      </w:r>
      <w:r w:rsidRPr="003E463D">
        <w:rPr>
          <w:sz w:val="24"/>
          <w:szCs w:val="24"/>
        </w:rPr>
        <w:t>”</w:t>
      </w:r>
      <w:r w:rsidR="003C765E" w:rsidRPr="003E463D">
        <w:rPr>
          <w:sz w:val="24"/>
          <w:szCs w:val="24"/>
        </w:rPr>
        <w:t xml:space="preserve"> </w:t>
      </w:r>
      <w:r w:rsidRPr="003E463D">
        <w:rPr>
          <w:sz w:val="24"/>
          <w:szCs w:val="24"/>
        </w:rPr>
        <w:t>or a requested deliverable</w:t>
      </w:r>
      <w:r w:rsidR="001A7C6E">
        <w:rPr>
          <w:sz w:val="24"/>
          <w:szCs w:val="24"/>
        </w:rPr>
        <w:t>,</w:t>
      </w:r>
      <w:r w:rsidRPr="003E463D">
        <w:rPr>
          <w:sz w:val="24"/>
          <w:szCs w:val="24"/>
        </w:rPr>
        <w:t xml:space="preserve"> </w:t>
      </w:r>
      <w:r w:rsidR="003C765E" w:rsidRPr="003E463D">
        <w:rPr>
          <w:sz w:val="24"/>
          <w:szCs w:val="24"/>
        </w:rPr>
        <w:t>e.g. birth certificate, EHIC, decision on applicable legislation (PD A1) proof of registration of a motor vehicle, toll sticker or vignette, emission sticker).</w:t>
      </w:r>
      <w:r w:rsidR="00A54242" w:rsidRPr="003E463D">
        <w:rPr>
          <w:sz w:val="24"/>
          <w:szCs w:val="24"/>
        </w:rPr>
        <w:t xml:space="preserve"> </w:t>
      </w:r>
      <w:r w:rsidR="00C74590" w:rsidRPr="003E463D">
        <w:rPr>
          <w:sz w:val="24"/>
          <w:szCs w:val="24"/>
        </w:rPr>
        <w:t xml:space="preserve">This output </w:t>
      </w:r>
      <w:r w:rsidR="00A54242" w:rsidRPr="003E463D">
        <w:rPr>
          <w:sz w:val="24"/>
          <w:szCs w:val="24"/>
        </w:rPr>
        <w:t>should be delivered electronically</w:t>
      </w:r>
      <w:r w:rsidR="00C74590" w:rsidRPr="003E463D">
        <w:rPr>
          <w:sz w:val="24"/>
          <w:szCs w:val="24"/>
        </w:rPr>
        <w:t xml:space="preserve"> </w:t>
      </w:r>
      <w:r w:rsidR="00BC0FD4" w:rsidRPr="003E463D">
        <w:rPr>
          <w:sz w:val="24"/>
          <w:szCs w:val="24"/>
        </w:rPr>
        <w:t>unless</w:t>
      </w:r>
      <w:r w:rsidR="00C74590" w:rsidRPr="003E463D">
        <w:rPr>
          <w:sz w:val="24"/>
          <w:szCs w:val="24"/>
        </w:rPr>
        <w:t xml:space="preserve"> </w:t>
      </w:r>
      <w:r w:rsidR="00A54242" w:rsidRPr="003E463D">
        <w:rPr>
          <w:sz w:val="24"/>
          <w:szCs w:val="24"/>
        </w:rPr>
        <w:t xml:space="preserve">Union or national law foresees that </w:t>
      </w:r>
      <w:r w:rsidR="00C74590" w:rsidRPr="003E463D">
        <w:rPr>
          <w:sz w:val="24"/>
          <w:szCs w:val="24"/>
        </w:rPr>
        <w:t xml:space="preserve">it </w:t>
      </w:r>
      <w:r w:rsidR="00A54242" w:rsidRPr="003E463D">
        <w:rPr>
          <w:sz w:val="24"/>
          <w:szCs w:val="24"/>
        </w:rPr>
        <w:t>has to be delivered by physical means</w:t>
      </w:r>
      <w:r w:rsidR="00C74590" w:rsidRPr="003E463D">
        <w:rPr>
          <w:sz w:val="24"/>
          <w:szCs w:val="24"/>
        </w:rPr>
        <w:t xml:space="preserve"> </w:t>
      </w:r>
      <w:r w:rsidR="00A54242" w:rsidRPr="003E463D">
        <w:rPr>
          <w:sz w:val="24"/>
          <w:szCs w:val="24"/>
        </w:rPr>
        <w:t xml:space="preserve"> </w:t>
      </w:r>
    </w:p>
    <w:p w14:paraId="499BACCB" w14:textId="77777777" w:rsidR="005A5DDF" w:rsidRPr="003E463D" w:rsidRDefault="005A5DDF" w:rsidP="003E463D">
      <w:pPr>
        <w:pStyle w:val="CEFBody"/>
        <w:rPr>
          <w:sz w:val="24"/>
          <w:szCs w:val="24"/>
        </w:rPr>
      </w:pPr>
      <w:r w:rsidRPr="003E463D">
        <w:rPr>
          <w:sz w:val="24"/>
          <w:szCs w:val="24"/>
        </w:rPr>
        <w:t xml:space="preserve">The obligation to digitalise a procedure relates to the steps which end with the provision of the output of the procedure. </w:t>
      </w:r>
      <w:r w:rsidR="00B82196" w:rsidRPr="003E463D">
        <w:rPr>
          <w:sz w:val="24"/>
          <w:szCs w:val="24"/>
        </w:rPr>
        <w:t>Any further steps which user</w:t>
      </w:r>
      <w:r w:rsidR="00555E41">
        <w:rPr>
          <w:sz w:val="24"/>
          <w:szCs w:val="24"/>
        </w:rPr>
        <w:t>s</w:t>
      </w:r>
      <w:r w:rsidR="00B82196" w:rsidRPr="003E463D">
        <w:rPr>
          <w:sz w:val="24"/>
          <w:szCs w:val="24"/>
        </w:rPr>
        <w:t xml:space="preserve"> can take to object </w:t>
      </w:r>
      <w:r w:rsidR="00555E41">
        <w:rPr>
          <w:sz w:val="24"/>
          <w:szCs w:val="24"/>
        </w:rPr>
        <w:t xml:space="preserve">to </w:t>
      </w:r>
      <w:r w:rsidR="00B82196" w:rsidRPr="003E463D">
        <w:rPr>
          <w:sz w:val="24"/>
          <w:szCs w:val="24"/>
        </w:rPr>
        <w:t xml:space="preserve">the decision or appeal </w:t>
      </w:r>
      <w:r w:rsidR="002F5826">
        <w:rPr>
          <w:sz w:val="24"/>
          <w:szCs w:val="24"/>
        </w:rPr>
        <w:t xml:space="preserve">it </w:t>
      </w:r>
      <w:r w:rsidR="00BC0FD4" w:rsidRPr="003E463D">
        <w:rPr>
          <w:sz w:val="24"/>
          <w:szCs w:val="24"/>
        </w:rPr>
        <w:t>are</w:t>
      </w:r>
      <w:r w:rsidRPr="003E463D">
        <w:rPr>
          <w:sz w:val="24"/>
          <w:szCs w:val="24"/>
        </w:rPr>
        <w:t xml:space="preserve"> not </w:t>
      </w:r>
      <w:r w:rsidR="00555E41">
        <w:rPr>
          <w:sz w:val="24"/>
          <w:szCs w:val="24"/>
        </w:rPr>
        <w:t>with</w:t>
      </w:r>
      <w:r w:rsidRPr="003E463D">
        <w:rPr>
          <w:sz w:val="24"/>
          <w:szCs w:val="24"/>
        </w:rPr>
        <w:t>in the scope of Art</w:t>
      </w:r>
      <w:r w:rsidR="00555E41">
        <w:rPr>
          <w:sz w:val="24"/>
          <w:szCs w:val="24"/>
        </w:rPr>
        <w:t>icle</w:t>
      </w:r>
      <w:r w:rsidRPr="003E463D">
        <w:rPr>
          <w:sz w:val="24"/>
          <w:szCs w:val="24"/>
        </w:rPr>
        <w:t xml:space="preserve"> 6 SDGR.</w:t>
      </w:r>
    </w:p>
    <w:p w14:paraId="7440CD45" w14:textId="77777777" w:rsidR="00A73796" w:rsidRDefault="00F63DEF" w:rsidP="003E463D">
      <w:pPr>
        <w:pStyle w:val="CEFHeading2"/>
      </w:pPr>
      <w:bookmarkStart w:id="13" w:name="_Toc109389529"/>
      <w:r>
        <w:t>Procedures only for users from other Member States or also for national users?</w:t>
      </w:r>
      <w:bookmarkEnd w:id="13"/>
    </w:p>
    <w:p w14:paraId="750FD4FC" w14:textId="77777777" w:rsidR="006A5A4F" w:rsidRDefault="00F63DEF" w:rsidP="003E463D">
      <w:pPr>
        <w:pStyle w:val="CEFBody"/>
        <w:rPr>
          <w:rFonts w:cstheme="minorHAnsi"/>
          <w:sz w:val="24"/>
          <w:szCs w:val="24"/>
        </w:rPr>
      </w:pPr>
      <w:r w:rsidRPr="003E463D">
        <w:rPr>
          <w:rFonts w:cstheme="minorHAnsi"/>
          <w:sz w:val="24"/>
          <w:szCs w:val="24"/>
        </w:rPr>
        <w:t>The subject-matter of the SDGR is to “lay down rules for the use of procedures by cross-border users (…)” (Art. 1(1)(c) SDGR). The definition of “cross-border user</w:t>
      </w:r>
      <w:r w:rsidR="00CA4964">
        <w:rPr>
          <w:rFonts w:cstheme="minorHAnsi"/>
          <w:sz w:val="24"/>
          <w:szCs w:val="24"/>
        </w:rPr>
        <w:t>s</w:t>
      </w:r>
      <w:r w:rsidRPr="003E463D">
        <w:rPr>
          <w:rFonts w:cstheme="minorHAnsi"/>
          <w:sz w:val="24"/>
          <w:szCs w:val="24"/>
        </w:rPr>
        <w:t>” is very broad as it covers user</w:t>
      </w:r>
      <w:r w:rsidR="00CA4964">
        <w:rPr>
          <w:rFonts w:cstheme="minorHAnsi"/>
          <w:sz w:val="24"/>
          <w:szCs w:val="24"/>
        </w:rPr>
        <w:t>s</w:t>
      </w:r>
      <w:r w:rsidRPr="003E463D">
        <w:rPr>
          <w:rFonts w:cstheme="minorHAnsi"/>
          <w:sz w:val="24"/>
          <w:szCs w:val="24"/>
        </w:rPr>
        <w:t xml:space="preserve"> “in a situation which is not confined in all respects within a single Member State”. </w:t>
      </w:r>
      <w:r w:rsidR="00CA4964">
        <w:rPr>
          <w:rFonts w:cstheme="minorHAnsi"/>
          <w:sz w:val="24"/>
          <w:szCs w:val="24"/>
        </w:rPr>
        <w:t>In practice,</w:t>
      </w:r>
      <w:r w:rsidRPr="003E463D">
        <w:rPr>
          <w:rFonts w:cstheme="minorHAnsi"/>
          <w:sz w:val="24"/>
          <w:szCs w:val="24"/>
        </w:rPr>
        <w:t xml:space="preserve"> also procedure</w:t>
      </w:r>
      <w:r w:rsidR="00CA4964">
        <w:rPr>
          <w:rFonts w:cstheme="minorHAnsi"/>
          <w:sz w:val="24"/>
          <w:szCs w:val="24"/>
        </w:rPr>
        <w:t>s</w:t>
      </w:r>
      <w:r w:rsidRPr="003E463D">
        <w:rPr>
          <w:rFonts w:cstheme="minorHAnsi"/>
          <w:sz w:val="24"/>
          <w:szCs w:val="24"/>
        </w:rPr>
        <w:t xml:space="preserve"> for national citizens could be relevant in case a national citizen temporarily lives(d) or works(ed) in another Member State. </w:t>
      </w:r>
    </w:p>
    <w:p w14:paraId="7B6AD0BD" w14:textId="1DD69DF4" w:rsidR="00786D4B" w:rsidRDefault="00786D4B" w:rsidP="003E463D">
      <w:pPr>
        <w:pStyle w:val="CEFBody"/>
        <w:rPr>
          <w:rFonts w:cstheme="minorHAnsi"/>
          <w:sz w:val="24"/>
          <w:szCs w:val="24"/>
        </w:rPr>
      </w:pPr>
      <w:r>
        <w:rPr>
          <w:rFonts w:cstheme="minorHAnsi"/>
          <w:sz w:val="24"/>
          <w:szCs w:val="24"/>
        </w:rPr>
        <w:t xml:space="preserve">During the discussions with the Member States the issue was raised whether an authority which receives only very few applications from the cross-border users is obliged to digitalise a particular procedure. The SDGR neither provides any exception to the digitalisation requirements nor allows to apply the proportionality principle. </w:t>
      </w:r>
      <w:r w:rsidR="00142313">
        <w:rPr>
          <w:rFonts w:cstheme="minorHAnsi"/>
          <w:sz w:val="24"/>
          <w:szCs w:val="24"/>
        </w:rPr>
        <w:t>We encourage the national authorities to digitalise procedures for national user</w:t>
      </w:r>
      <w:r w:rsidR="001A7C6E">
        <w:rPr>
          <w:rFonts w:cstheme="minorHAnsi"/>
          <w:sz w:val="24"/>
          <w:szCs w:val="24"/>
        </w:rPr>
        <w:t>s</w:t>
      </w:r>
      <w:r w:rsidR="00142313">
        <w:rPr>
          <w:rFonts w:cstheme="minorHAnsi"/>
          <w:sz w:val="24"/>
          <w:szCs w:val="24"/>
        </w:rPr>
        <w:t xml:space="preserve"> and make them available for cross-border users. </w:t>
      </w:r>
      <w:r w:rsidR="001A7C6E">
        <w:rPr>
          <w:rFonts w:cstheme="minorHAnsi"/>
          <w:sz w:val="24"/>
          <w:szCs w:val="24"/>
        </w:rPr>
        <w:t>If</w:t>
      </w:r>
      <w:r w:rsidR="00142313">
        <w:rPr>
          <w:rFonts w:cstheme="minorHAnsi"/>
          <w:sz w:val="24"/>
          <w:szCs w:val="24"/>
        </w:rPr>
        <w:t xml:space="preserve"> there is a high number of institutions which provide the same procedure (as is </w:t>
      </w:r>
      <w:r w:rsidR="001A7C6E">
        <w:rPr>
          <w:rFonts w:cstheme="minorHAnsi"/>
          <w:sz w:val="24"/>
          <w:szCs w:val="24"/>
        </w:rPr>
        <w:t>the</w:t>
      </w:r>
      <w:r w:rsidR="00142313">
        <w:rPr>
          <w:rFonts w:cstheme="minorHAnsi"/>
          <w:sz w:val="24"/>
          <w:szCs w:val="24"/>
        </w:rPr>
        <w:t xml:space="preserve"> case e.g. in the education area), the Member States could consider establishing a central application system which could be used by all the authorities concerned</w:t>
      </w:r>
      <w:r w:rsidR="00E43A51">
        <w:rPr>
          <w:rFonts w:cstheme="minorHAnsi"/>
          <w:sz w:val="24"/>
          <w:szCs w:val="24"/>
        </w:rPr>
        <w:t>, as has been done in the Netherlands</w:t>
      </w:r>
      <w:r w:rsidR="00142313">
        <w:rPr>
          <w:rFonts w:cstheme="minorHAnsi"/>
          <w:sz w:val="24"/>
          <w:szCs w:val="24"/>
        </w:rPr>
        <w:t xml:space="preserve">. </w:t>
      </w:r>
    </w:p>
    <w:p w14:paraId="4BD6D2FA" w14:textId="77777777" w:rsidR="00DB24BC" w:rsidRDefault="00DB24BC" w:rsidP="003E463D">
      <w:pPr>
        <w:pStyle w:val="CEFHeading2"/>
      </w:pPr>
      <w:bookmarkStart w:id="14" w:name="_Toc109389530"/>
      <w:r w:rsidRPr="00DB24BC">
        <w:lastRenderedPageBreak/>
        <w:t xml:space="preserve">Are </w:t>
      </w:r>
      <w:r>
        <w:t xml:space="preserve">citizens of </w:t>
      </w:r>
      <w:r w:rsidRPr="00DB24BC">
        <w:t xml:space="preserve">Iceland, Liechtenstein and Norway </w:t>
      </w:r>
      <w:r w:rsidR="00914FC9">
        <w:t xml:space="preserve">covered </w:t>
      </w:r>
      <w:proofErr w:type="gramStart"/>
      <w:r w:rsidR="00914FC9">
        <w:t xml:space="preserve">by </w:t>
      </w:r>
      <w:r w:rsidRPr="00DB24BC">
        <w:t xml:space="preserve"> the</w:t>
      </w:r>
      <w:proofErr w:type="gramEnd"/>
      <w:r w:rsidRPr="00DB24BC">
        <w:t xml:space="preserve"> </w:t>
      </w:r>
      <w:r w:rsidR="00914FC9">
        <w:t>SDGR</w:t>
      </w:r>
      <w:r w:rsidRPr="00DB24BC">
        <w:t>?</w:t>
      </w:r>
      <w:bookmarkEnd w:id="14"/>
    </w:p>
    <w:p w14:paraId="0B68A574" w14:textId="77777777" w:rsidR="005A5DDF" w:rsidRPr="003E463D" w:rsidRDefault="005A5DDF" w:rsidP="003E463D">
      <w:pPr>
        <w:pStyle w:val="CEFBody"/>
        <w:rPr>
          <w:rFonts w:cstheme="minorHAnsi"/>
          <w:sz w:val="24"/>
          <w:szCs w:val="24"/>
        </w:rPr>
      </w:pPr>
      <w:r w:rsidRPr="003E463D">
        <w:rPr>
          <w:rFonts w:cstheme="minorHAnsi"/>
          <w:sz w:val="24"/>
          <w:szCs w:val="24"/>
        </w:rPr>
        <w:t xml:space="preserve">The SDGR also applies to these countries, but not from the same date as </w:t>
      </w:r>
      <w:r w:rsidR="002F5826">
        <w:rPr>
          <w:rFonts w:cstheme="minorHAnsi"/>
          <w:sz w:val="24"/>
          <w:szCs w:val="24"/>
        </w:rPr>
        <w:t xml:space="preserve">it applies to </w:t>
      </w:r>
      <w:r w:rsidRPr="003E463D">
        <w:rPr>
          <w:rFonts w:cstheme="minorHAnsi"/>
          <w:sz w:val="24"/>
          <w:szCs w:val="24"/>
        </w:rPr>
        <w:t xml:space="preserve">EU Member States.  The application deadlines will be different as the obligations stemming from the SDGR will have to be </w:t>
      </w:r>
      <w:r w:rsidR="00CA4964">
        <w:rPr>
          <w:rFonts w:cstheme="minorHAnsi"/>
          <w:sz w:val="24"/>
          <w:szCs w:val="24"/>
        </w:rPr>
        <w:t>integrated into</w:t>
      </w:r>
      <w:r w:rsidRPr="003E463D">
        <w:rPr>
          <w:rFonts w:cstheme="minorHAnsi"/>
          <w:sz w:val="24"/>
          <w:szCs w:val="24"/>
        </w:rPr>
        <w:t xml:space="preserve"> the EEA acquis. The</w:t>
      </w:r>
      <w:r w:rsidR="00CE6B2B">
        <w:rPr>
          <w:rFonts w:cstheme="minorHAnsi"/>
          <w:sz w:val="24"/>
          <w:szCs w:val="24"/>
        </w:rPr>
        <w:t xml:space="preserve"> discussions </w:t>
      </w:r>
      <w:r w:rsidR="00CA4964">
        <w:rPr>
          <w:rFonts w:cstheme="minorHAnsi"/>
          <w:sz w:val="24"/>
          <w:szCs w:val="24"/>
        </w:rPr>
        <w:t xml:space="preserve">on that point </w:t>
      </w:r>
      <w:r w:rsidR="00CE6B2B">
        <w:rPr>
          <w:rFonts w:cstheme="minorHAnsi"/>
          <w:sz w:val="24"/>
          <w:szCs w:val="24"/>
        </w:rPr>
        <w:t>in the EEA Joint Committee are ongoing</w:t>
      </w:r>
      <w:r w:rsidRPr="003E463D">
        <w:rPr>
          <w:rFonts w:cstheme="minorHAnsi"/>
          <w:sz w:val="24"/>
          <w:szCs w:val="24"/>
        </w:rPr>
        <w:t>.</w:t>
      </w:r>
    </w:p>
    <w:p w14:paraId="48A00471" w14:textId="77777777" w:rsidR="002E050F" w:rsidRDefault="00FC03A4" w:rsidP="003E463D">
      <w:pPr>
        <w:pStyle w:val="CEFHeading2"/>
      </w:pPr>
      <w:bookmarkStart w:id="15" w:name="_Toc109389531"/>
      <w:r>
        <w:t xml:space="preserve">The </w:t>
      </w:r>
      <w:r w:rsidR="002F5826">
        <w:t xml:space="preserve">meaning of </w:t>
      </w:r>
      <w:r w:rsidR="00CA4964">
        <w:t>“</w:t>
      </w:r>
      <w:r>
        <w:t>competent authorit</w:t>
      </w:r>
      <w:r w:rsidR="002F5826">
        <w:t>y</w:t>
      </w:r>
      <w:r w:rsidR="00CA4964">
        <w:t>”</w:t>
      </w:r>
      <w:bookmarkEnd w:id="15"/>
    </w:p>
    <w:p w14:paraId="3DD750D2" w14:textId="4F4D90EA" w:rsidR="00FC03A4" w:rsidRPr="003E463D" w:rsidRDefault="00385115" w:rsidP="003E463D">
      <w:pPr>
        <w:pStyle w:val="CEFBody"/>
        <w:rPr>
          <w:rFonts w:cstheme="minorHAnsi"/>
          <w:sz w:val="24"/>
          <w:szCs w:val="24"/>
        </w:rPr>
      </w:pPr>
      <w:r>
        <w:rPr>
          <w:rFonts w:cstheme="minorHAnsi"/>
          <w:sz w:val="24"/>
          <w:szCs w:val="24"/>
        </w:rPr>
        <w:t xml:space="preserve">The SDGR (Article 3 point 4) defines </w:t>
      </w:r>
      <w:r w:rsidR="00FC03A4" w:rsidRPr="003E463D">
        <w:rPr>
          <w:rFonts w:cstheme="minorHAnsi"/>
          <w:sz w:val="24"/>
          <w:szCs w:val="24"/>
        </w:rPr>
        <w:t xml:space="preserve">“competent authority” </w:t>
      </w:r>
      <w:r>
        <w:rPr>
          <w:rFonts w:cstheme="minorHAnsi"/>
          <w:sz w:val="24"/>
          <w:szCs w:val="24"/>
        </w:rPr>
        <w:t>as</w:t>
      </w:r>
      <w:r w:rsidR="00FC03A4" w:rsidRPr="003E463D">
        <w:rPr>
          <w:rFonts w:cstheme="minorHAnsi"/>
          <w:sz w:val="24"/>
          <w:szCs w:val="24"/>
        </w:rPr>
        <w:t xml:space="preserve"> “</w:t>
      </w:r>
      <w:r w:rsidR="00FC03A4" w:rsidRPr="003E463D">
        <w:rPr>
          <w:rFonts w:cstheme="minorHAnsi"/>
          <w:i/>
          <w:sz w:val="24"/>
          <w:szCs w:val="24"/>
        </w:rPr>
        <w:t>any Member State authority or body established at national, regional or local level with specific responsibilities relating to the information, procedures, assistance and problem-solving services covered by this Regulation</w:t>
      </w:r>
      <w:r w:rsidR="00A56579">
        <w:rPr>
          <w:rFonts w:cstheme="minorHAnsi"/>
          <w:i/>
          <w:sz w:val="24"/>
          <w:szCs w:val="24"/>
        </w:rPr>
        <w:t>”</w:t>
      </w:r>
    </w:p>
    <w:p w14:paraId="0844661A" w14:textId="77777777" w:rsidR="00385115" w:rsidRDefault="00AE535A" w:rsidP="00AE535A">
      <w:pPr>
        <w:pStyle w:val="CEFBody"/>
        <w:rPr>
          <w:rFonts w:cstheme="minorHAnsi"/>
          <w:sz w:val="24"/>
          <w:szCs w:val="24"/>
        </w:rPr>
      </w:pPr>
      <w:r w:rsidRPr="003E463D">
        <w:rPr>
          <w:rFonts w:cstheme="minorHAnsi"/>
          <w:sz w:val="24"/>
          <w:szCs w:val="24"/>
        </w:rPr>
        <w:t xml:space="preserve">For some of the procedures </w:t>
      </w:r>
      <w:r w:rsidR="00385115">
        <w:rPr>
          <w:rFonts w:cstheme="minorHAnsi"/>
          <w:sz w:val="24"/>
          <w:szCs w:val="24"/>
        </w:rPr>
        <w:t xml:space="preserve">in Annex II, </w:t>
      </w:r>
      <w:r w:rsidRPr="003E463D">
        <w:rPr>
          <w:rFonts w:cstheme="minorHAnsi"/>
          <w:sz w:val="24"/>
          <w:szCs w:val="24"/>
        </w:rPr>
        <w:t xml:space="preserve">the text </w:t>
      </w:r>
      <w:r w:rsidR="00385115">
        <w:rPr>
          <w:rFonts w:cstheme="minorHAnsi"/>
          <w:sz w:val="24"/>
          <w:szCs w:val="24"/>
        </w:rPr>
        <w:t xml:space="preserve">in the second column </w:t>
      </w:r>
      <w:r w:rsidRPr="003E463D">
        <w:rPr>
          <w:rFonts w:cstheme="minorHAnsi"/>
          <w:sz w:val="24"/>
          <w:szCs w:val="24"/>
        </w:rPr>
        <w:t xml:space="preserve">specifies that the obligation lies with a public body (e.g. applying for study financing from a public body or institution; submitting an initial application for admission to public tertiary education institution). </w:t>
      </w:r>
    </w:p>
    <w:p w14:paraId="430DB6CE" w14:textId="77777777" w:rsidR="00EA6317" w:rsidRPr="00EA6317" w:rsidRDefault="00EA6317" w:rsidP="00EA6317">
      <w:pPr>
        <w:pStyle w:val="CEFBody"/>
        <w:rPr>
          <w:rFonts w:cstheme="minorHAnsi"/>
          <w:sz w:val="24"/>
          <w:szCs w:val="24"/>
        </w:rPr>
      </w:pPr>
      <w:r w:rsidRPr="00EA6317">
        <w:rPr>
          <w:rFonts w:cstheme="minorHAnsi"/>
          <w:sz w:val="24"/>
          <w:szCs w:val="24"/>
        </w:rPr>
        <w:t xml:space="preserve">The SDGR does not contain a definition of “public body or institution”. </w:t>
      </w:r>
      <w:r w:rsidR="00CA4964">
        <w:rPr>
          <w:rFonts w:cstheme="minorHAnsi"/>
          <w:sz w:val="24"/>
          <w:szCs w:val="24"/>
        </w:rPr>
        <w:t>T</w:t>
      </w:r>
      <w:r w:rsidR="00CA4964" w:rsidRPr="00EA6317">
        <w:rPr>
          <w:rFonts w:cstheme="minorHAnsi"/>
          <w:sz w:val="24"/>
          <w:szCs w:val="24"/>
        </w:rPr>
        <w:t xml:space="preserve">he eIDAS Regulation </w:t>
      </w:r>
      <w:r w:rsidR="00CA4964">
        <w:rPr>
          <w:rFonts w:cstheme="minorHAnsi"/>
          <w:sz w:val="24"/>
          <w:szCs w:val="24"/>
        </w:rPr>
        <w:t>provides s</w:t>
      </w:r>
      <w:r w:rsidRPr="00EA6317">
        <w:rPr>
          <w:rFonts w:cstheme="minorHAnsi"/>
          <w:sz w:val="24"/>
          <w:szCs w:val="24"/>
        </w:rPr>
        <w:t>ome help with the interpretation of this term</w:t>
      </w:r>
      <w:r w:rsidR="00CA4964">
        <w:rPr>
          <w:rFonts w:cstheme="minorHAnsi"/>
          <w:sz w:val="24"/>
          <w:szCs w:val="24"/>
        </w:rPr>
        <w:t>.</w:t>
      </w:r>
      <w:r w:rsidRPr="00EA6317">
        <w:rPr>
          <w:rFonts w:cstheme="minorHAnsi"/>
          <w:sz w:val="24"/>
          <w:szCs w:val="24"/>
        </w:rPr>
        <w:t xml:space="preserve"> Article 3 point 8</w:t>
      </w:r>
      <w:r w:rsidR="00CA4964">
        <w:rPr>
          <w:rFonts w:cstheme="minorHAnsi"/>
          <w:sz w:val="24"/>
          <w:szCs w:val="24"/>
        </w:rPr>
        <w:t xml:space="preserve"> of that Regulation</w:t>
      </w:r>
      <w:r w:rsidRPr="00EA6317">
        <w:rPr>
          <w:rFonts w:cstheme="minorHAnsi"/>
          <w:sz w:val="24"/>
          <w:szCs w:val="24"/>
        </w:rPr>
        <w:t xml:space="preserve"> defines the term “bo</w:t>
      </w:r>
      <w:r w:rsidR="002B213E">
        <w:rPr>
          <w:rFonts w:cstheme="minorHAnsi"/>
          <w:sz w:val="24"/>
          <w:szCs w:val="24"/>
        </w:rPr>
        <w:t>d</w:t>
      </w:r>
      <w:r w:rsidRPr="00EA6317">
        <w:rPr>
          <w:rFonts w:cstheme="minorHAnsi"/>
          <w:sz w:val="24"/>
          <w:szCs w:val="24"/>
        </w:rPr>
        <w:t>y governed by public law” by referring to its definition in Directive 2014/24/EU</w:t>
      </w:r>
      <w:r w:rsidR="002B213E">
        <w:rPr>
          <w:rFonts w:cstheme="minorHAnsi"/>
          <w:sz w:val="24"/>
          <w:szCs w:val="24"/>
        </w:rPr>
        <w:t>,</w:t>
      </w:r>
      <w:r w:rsidRPr="00EA6317">
        <w:rPr>
          <w:rFonts w:cstheme="minorHAnsi"/>
          <w:sz w:val="24"/>
          <w:szCs w:val="24"/>
        </w:rPr>
        <w:t xml:space="preserve"> </w:t>
      </w:r>
      <w:r w:rsidR="002B213E">
        <w:rPr>
          <w:rFonts w:cstheme="minorHAnsi"/>
          <w:sz w:val="24"/>
          <w:szCs w:val="24"/>
        </w:rPr>
        <w:t>i.e.</w:t>
      </w:r>
      <w:r w:rsidRPr="00EA6317">
        <w:rPr>
          <w:rFonts w:cstheme="minorHAnsi"/>
          <w:sz w:val="24"/>
          <w:szCs w:val="24"/>
        </w:rPr>
        <w:t xml:space="preserve"> bodies that have all of the following characteristics:</w:t>
      </w:r>
    </w:p>
    <w:p w14:paraId="002AE1FE" w14:textId="77777777" w:rsidR="00EA6317" w:rsidRPr="00EA6317" w:rsidRDefault="00EA6317" w:rsidP="009D4CC0">
      <w:pPr>
        <w:pStyle w:val="CEFBody"/>
        <w:numPr>
          <w:ilvl w:val="0"/>
          <w:numId w:val="55"/>
        </w:numPr>
        <w:rPr>
          <w:rFonts w:cstheme="minorHAnsi"/>
          <w:sz w:val="24"/>
          <w:szCs w:val="24"/>
        </w:rPr>
      </w:pPr>
      <w:r w:rsidRPr="00EA6317">
        <w:rPr>
          <w:rFonts w:cstheme="minorHAnsi"/>
          <w:sz w:val="24"/>
          <w:szCs w:val="24"/>
        </w:rPr>
        <w:t>they are established for the specific purpose of meeting needs in the general interest, not having an industrial or commercial character;</w:t>
      </w:r>
    </w:p>
    <w:p w14:paraId="082C88FF" w14:textId="77777777" w:rsidR="00EA6317" w:rsidRPr="00EA6317" w:rsidRDefault="00EA6317" w:rsidP="009D4CC0">
      <w:pPr>
        <w:pStyle w:val="CEFBody"/>
        <w:numPr>
          <w:ilvl w:val="0"/>
          <w:numId w:val="55"/>
        </w:numPr>
        <w:rPr>
          <w:rFonts w:cstheme="minorHAnsi"/>
          <w:sz w:val="24"/>
          <w:szCs w:val="24"/>
        </w:rPr>
      </w:pPr>
      <w:r w:rsidRPr="00EA6317">
        <w:rPr>
          <w:rFonts w:cstheme="minorHAnsi"/>
          <w:sz w:val="24"/>
          <w:szCs w:val="24"/>
        </w:rPr>
        <w:t>they have legal personality; and</w:t>
      </w:r>
    </w:p>
    <w:p w14:paraId="2F904933" w14:textId="77777777" w:rsidR="00EA6317" w:rsidRPr="00EA6317" w:rsidRDefault="00EA6317" w:rsidP="009D4CC0">
      <w:pPr>
        <w:pStyle w:val="CEFBody"/>
        <w:numPr>
          <w:ilvl w:val="0"/>
          <w:numId w:val="55"/>
        </w:numPr>
        <w:rPr>
          <w:rFonts w:cstheme="minorHAnsi"/>
          <w:sz w:val="24"/>
          <w:szCs w:val="24"/>
        </w:rPr>
      </w:pPr>
      <w:r w:rsidRPr="00EA6317">
        <w:rPr>
          <w:rFonts w:cstheme="minorHAnsi"/>
          <w:sz w:val="24"/>
          <w:szCs w:val="24"/>
        </w:rPr>
        <w:t>they are financed, for the most part, by the State, regional or local authorities, or by other bodies governed by public law; or are subject to management supervision by those authorities or bodies; or have an administrative, managerial or supervisory board, more than half of whose members are appointed by the State, regional or local authorities, or by other bodies governed by public law.</w:t>
      </w:r>
    </w:p>
    <w:p w14:paraId="4D54F1F9" w14:textId="004024F8" w:rsidR="00EA6317" w:rsidRDefault="00A56579" w:rsidP="00AE535A">
      <w:pPr>
        <w:pStyle w:val="CEFBody"/>
        <w:rPr>
          <w:rFonts w:cstheme="minorHAnsi"/>
          <w:sz w:val="24"/>
          <w:szCs w:val="24"/>
        </w:rPr>
      </w:pPr>
      <w:r>
        <w:rPr>
          <w:rFonts w:cstheme="minorHAnsi"/>
          <w:sz w:val="24"/>
          <w:szCs w:val="24"/>
        </w:rPr>
        <w:t xml:space="preserve">If </w:t>
      </w:r>
      <w:r w:rsidRPr="00A56579">
        <w:rPr>
          <w:rFonts w:cstheme="minorHAnsi"/>
          <w:sz w:val="24"/>
          <w:szCs w:val="24"/>
        </w:rPr>
        <w:t xml:space="preserve">a competent authority responsible for one of the Annex II procedures decides to entrust </w:t>
      </w:r>
      <w:r>
        <w:rPr>
          <w:rFonts w:cstheme="minorHAnsi"/>
          <w:sz w:val="24"/>
          <w:szCs w:val="24"/>
        </w:rPr>
        <w:t xml:space="preserve">a non-public </w:t>
      </w:r>
      <w:r w:rsidRPr="00A56579">
        <w:rPr>
          <w:rFonts w:cstheme="minorHAnsi"/>
          <w:sz w:val="24"/>
          <w:szCs w:val="24"/>
        </w:rPr>
        <w:t xml:space="preserve">body with the task of managing procedure listed in Annex II, the procedure still falls under the SDGR. The competent authority retains responsibility for this procedure and has to ensure that </w:t>
      </w:r>
      <w:r>
        <w:rPr>
          <w:rFonts w:cstheme="minorHAnsi"/>
          <w:sz w:val="24"/>
          <w:szCs w:val="24"/>
        </w:rPr>
        <w:t xml:space="preserve">it </w:t>
      </w:r>
      <w:r w:rsidRPr="00A56579">
        <w:rPr>
          <w:rFonts w:cstheme="minorHAnsi"/>
          <w:sz w:val="24"/>
          <w:szCs w:val="24"/>
        </w:rPr>
        <w:t>compl</w:t>
      </w:r>
      <w:r>
        <w:rPr>
          <w:rFonts w:cstheme="minorHAnsi"/>
          <w:sz w:val="24"/>
          <w:szCs w:val="24"/>
        </w:rPr>
        <w:t>ies</w:t>
      </w:r>
      <w:r w:rsidRPr="00A56579">
        <w:rPr>
          <w:rFonts w:cstheme="minorHAnsi"/>
          <w:sz w:val="24"/>
          <w:szCs w:val="24"/>
        </w:rPr>
        <w:t xml:space="preserve"> with all the relevant SDGR requirements: as of 12/12/2023 the procedure has to be fully online, accessible for cross-border users and must enable users to request the cross-border exchange of evidence through the OOTS.</w:t>
      </w:r>
    </w:p>
    <w:p w14:paraId="4ED3C0D9" w14:textId="37D6DD6A" w:rsidR="00FC03A4" w:rsidRDefault="00FC03A4" w:rsidP="003E463D">
      <w:pPr>
        <w:pStyle w:val="CEFHeading2"/>
      </w:pPr>
      <w:bookmarkStart w:id="16" w:name="_Toc109389532"/>
      <w:r w:rsidRPr="003E463D">
        <w:lastRenderedPageBreak/>
        <w:t xml:space="preserve">Procedures </w:t>
      </w:r>
      <w:r w:rsidR="00A56579">
        <w:t xml:space="preserve">related </w:t>
      </w:r>
      <w:r w:rsidRPr="003E463D">
        <w:t>to the procedures listed in Annex II</w:t>
      </w:r>
      <w:r w:rsidR="00C33979">
        <w:t xml:space="preserve"> or bundled with them</w:t>
      </w:r>
      <w:bookmarkEnd w:id="16"/>
    </w:p>
    <w:p w14:paraId="2C9A2FD5" w14:textId="77777777" w:rsidR="00AE535A" w:rsidRPr="003E463D" w:rsidRDefault="009108CF" w:rsidP="005A5DDF">
      <w:pPr>
        <w:pStyle w:val="CEFBody"/>
        <w:rPr>
          <w:rFonts w:cstheme="minorHAnsi"/>
          <w:sz w:val="24"/>
          <w:szCs w:val="24"/>
        </w:rPr>
      </w:pPr>
      <w:r>
        <w:rPr>
          <w:rFonts w:cstheme="minorHAnsi"/>
          <w:sz w:val="24"/>
          <w:szCs w:val="24"/>
        </w:rPr>
        <w:t>In s</w:t>
      </w:r>
      <w:r w:rsidR="00EA6317">
        <w:rPr>
          <w:rFonts w:cstheme="minorHAnsi"/>
          <w:sz w:val="24"/>
          <w:szCs w:val="24"/>
        </w:rPr>
        <w:t>ome Member States</w:t>
      </w:r>
      <w:r w:rsidR="002B213E">
        <w:rPr>
          <w:rFonts w:cstheme="minorHAnsi"/>
          <w:sz w:val="24"/>
          <w:szCs w:val="24"/>
        </w:rPr>
        <w:t>,</w:t>
      </w:r>
      <w:r w:rsidR="00EA6317">
        <w:rPr>
          <w:rFonts w:cstheme="minorHAnsi"/>
          <w:sz w:val="24"/>
          <w:szCs w:val="24"/>
        </w:rPr>
        <w:t xml:space="preserve"> </w:t>
      </w:r>
      <w:r>
        <w:rPr>
          <w:rFonts w:cstheme="minorHAnsi"/>
          <w:sz w:val="24"/>
          <w:szCs w:val="24"/>
        </w:rPr>
        <w:t>procedure</w:t>
      </w:r>
      <w:r w:rsidR="002B213E">
        <w:rPr>
          <w:rFonts w:cstheme="minorHAnsi"/>
          <w:sz w:val="24"/>
          <w:szCs w:val="24"/>
        </w:rPr>
        <w:t>s</w:t>
      </w:r>
      <w:r>
        <w:rPr>
          <w:rFonts w:cstheme="minorHAnsi"/>
          <w:sz w:val="24"/>
          <w:szCs w:val="24"/>
        </w:rPr>
        <w:t xml:space="preserve"> listed in Annex II may depend on other procedures. For example, </w:t>
      </w:r>
      <w:r w:rsidR="002B213E">
        <w:rPr>
          <w:rFonts w:cstheme="minorHAnsi"/>
          <w:sz w:val="24"/>
          <w:szCs w:val="24"/>
        </w:rPr>
        <w:t>the</w:t>
      </w:r>
      <w:r>
        <w:rPr>
          <w:rFonts w:cstheme="minorHAnsi"/>
          <w:sz w:val="24"/>
          <w:szCs w:val="24"/>
        </w:rPr>
        <w:t xml:space="preserve"> procedure </w:t>
      </w:r>
      <w:r w:rsidR="005A5DDF" w:rsidRPr="003E463D">
        <w:rPr>
          <w:rFonts w:cstheme="minorHAnsi"/>
          <w:sz w:val="24"/>
          <w:szCs w:val="24"/>
        </w:rPr>
        <w:t>“Registering a change of address”</w:t>
      </w:r>
      <w:r>
        <w:rPr>
          <w:rFonts w:cstheme="minorHAnsi"/>
          <w:sz w:val="24"/>
          <w:szCs w:val="24"/>
        </w:rPr>
        <w:t xml:space="preserve"> can only be completed by </w:t>
      </w:r>
      <w:r w:rsidR="005A5DDF" w:rsidRPr="003E463D">
        <w:rPr>
          <w:rFonts w:cstheme="minorHAnsi"/>
          <w:sz w:val="24"/>
          <w:szCs w:val="24"/>
        </w:rPr>
        <w:t xml:space="preserve">a </w:t>
      </w:r>
      <w:r>
        <w:rPr>
          <w:rFonts w:cstheme="minorHAnsi"/>
          <w:sz w:val="24"/>
          <w:szCs w:val="24"/>
        </w:rPr>
        <w:t xml:space="preserve">cross-border </w:t>
      </w:r>
      <w:r w:rsidR="005A5DDF" w:rsidRPr="003E463D">
        <w:rPr>
          <w:rFonts w:cstheme="minorHAnsi"/>
          <w:sz w:val="24"/>
          <w:szCs w:val="24"/>
        </w:rPr>
        <w:t xml:space="preserve">user </w:t>
      </w:r>
      <w:r>
        <w:rPr>
          <w:rFonts w:cstheme="minorHAnsi"/>
          <w:sz w:val="24"/>
          <w:szCs w:val="24"/>
        </w:rPr>
        <w:t xml:space="preserve">who has </w:t>
      </w:r>
      <w:r w:rsidR="002B213E" w:rsidRPr="009773FC">
        <w:rPr>
          <w:rFonts w:cstheme="minorHAnsi"/>
          <w:sz w:val="24"/>
          <w:szCs w:val="24"/>
        </w:rPr>
        <w:t xml:space="preserve">first </w:t>
      </w:r>
      <w:r w:rsidR="005A5DDF" w:rsidRPr="003E463D">
        <w:rPr>
          <w:rFonts w:cstheme="minorHAnsi"/>
          <w:sz w:val="24"/>
          <w:szCs w:val="24"/>
        </w:rPr>
        <w:t>obtain</w:t>
      </w:r>
      <w:r>
        <w:rPr>
          <w:rFonts w:cstheme="minorHAnsi"/>
          <w:sz w:val="24"/>
          <w:szCs w:val="24"/>
        </w:rPr>
        <w:t>ed</w:t>
      </w:r>
      <w:r w:rsidR="005A5DDF" w:rsidRPr="003E463D">
        <w:rPr>
          <w:rFonts w:cstheme="minorHAnsi"/>
          <w:sz w:val="24"/>
          <w:szCs w:val="24"/>
        </w:rPr>
        <w:t xml:space="preserve"> a registration certificate, permanent residence certificate or residence permit to be able to request that his</w:t>
      </w:r>
      <w:r w:rsidR="002B213E">
        <w:rPr>
          <w:rFonts w:cstheme="minorHAnsi"/>
          <w:sz w:val="24"/>
          <w:szCs w:val="24"/>
        </w:rPr>
        <w:t>/her</w:t>
      </w:r>
      <w:r w:rsidR="005A5DDF" w:rsidRPr="003E463D">
        <w:rPr>
          <w:rFonts w:cstheme="minorHAnsi"/>
          <w:sz w:val="24"/>
          <w:szCs w:val="24"/>
        </w:rPr>
        <w:t xml:space="preserve"> new address is registered in </w:t>
      </w:r>
      <w:r w:rsidR="002B213E">
        <w:rPr>
          <w:rFonts w:cstheme="minorHAnsi"/>
          <w:sz w:val="24"/>
          <w:szCs w:val="24"/>
        </w:rPr>
        <w:t>the</w:t>
      </w:r>
      <w:r w:rsidR="005A5DDF" w:rsidRPr="003E463D">
        <w:rPr>
          <w:rFonts w:cstheme="minorHAnsi"/>
          <w:sz w:val="24"/>
          <w:szCs w:val="24"/>
        </w:rPr>
        <w:t xml:space="preserve"> host Member State. As these procedures are not listed in Annex II, the Member States are not obliged to offer them to users fully online. They are, however, encouraged to do so</w:t>
      </w:r>
      <w:r w:rsidR="00C33979">
        <w:rPr>
          <w:rFonts w:cstheme="minorHAnsi"/>
          <w:sz w:val="24"/>
          <w:szCs w:val="24"/>
        </w:rPr>
        <w:t>.</w:t>
      </w:r>
    </w:p>
    <w:p w14:paraId="3229C08B" w14:textId="2B920548" w:rsidR="007E0D43" w:rsidRDefault="00C33979" w:rsidP="003E463D">
      <w:pPr>
        <w:pStyle w:val="CEFBody"/>
        <w:rPr>
          <w:rFonts w:cstheme="minorHAnsi"/>
          <w:sz w:val="24"/>
          <w:szCs w:val="24"/>
        </w:rPr>
      </w:pPr>
      <w:r>
        <w:rPr>
          <w:rFonts w:cstheme="minorHAnsi"/>
          <w:sz w:val="24"/>
          <w:szCs w:val="24"/>
        </w:rPr>
        <w:t xml:space="preserve">A procedure listed in Annex II may not exist in a given Member State as a separate procedure but be part of a </w:t>
      </w:r>
      <w:r w:rsidR="002B213E">
        <w:rPr>
          <w:rFonts w:cstheme="minorHAnsi"/>
          <w:sz w:val="24"/>
          <w:szCs w:val="24"/>
        </w:rPr>
        <w:t xml:space="preserve">wider </w:t>
      </w:r>
      <w:r>
        <w:rPr>
          <w:rFonts w:cstheme="minorHAnsi"/>
          <w:sz w:val="24"/>
          <w:szCs w:val="24"/>
        </w:rPr>
        <w:t xml:space="preserve">digital process. </w:t>
      </w:r>
      <w:r w:rsidR="002B213E">
        <w:rPr>
          <w:rFonts w:cstheme="minorHAnsi"/>
          <w:sz w:val="24"/>
          <w:szCs w:val="24"/>
        </w:rPr>
        <w:t>One example for this is</w:t>
      </w:r>
      <w:r>
        <w:rPr>
          <w:rFonts w:cstheme="minorHAnsi"/>
          <w:sz w:val="24"/>
          <w:szCs w:val="24"/>
        </w:rPr>
        <w:t xml:space="preserve"> the</w:t>
      </w:r>
      <w:r w:rsidR="007E0D43" w:rsidRPr="003E463D">
        <w:rPr>
          <w:rFonts w:cstheme="minorHAnsi"/>
          <w:sz w:val="24"/>
          <w:szCs w:val="24"/>
        </w:rPr>
        <w:t xml:space="preserve"> EHIC card. </w:t>
      </w:r>
      <w:r>
        <w:rPr>
          <w:rFonts w:cstheme="minorHAnsi"/>
          <w:sz w:val="24"/>
          <w:szCs w:val="24"/>
        </w:rPr>
        <w:t>In some Member State</w:t>
      </w:r>
      <w:r w:rsidR="002B213E">
        <w:rPr>
          <w:rFonts w:cstheme="minorHAnsi"/>
          <w:sz w:val="24"/>
          <w:szCs w:val="24"/>
        </w:rPr>
        <w:t>s</w:t>
      </w:r>
      <w:r>
        <w:rPr>
          <w:rFonts w:cstheme="minorHAnsi"/>
          <w:sz w:val="24"/>
          <w:szCs w:val="24"/>
        </w:rPr>
        <w:t xml:space="preserve"> </w:t>
      </w:r>
      <w:r w:rsidR="007E0D43" w:rsidRPr="003E463D">
        <w:rPr>
          <w:rFonts w:cstheme="minorHAnsi"/>
          <w:sz w:val="24"/>
          <w:szCs w:val="24"/>
        </w:rPr>
        <w:t>citizen</w:t>
      </w:r>
      <w:r w:rsidR="002B213E">
        <w:rPr>
          <w:rFonts w:cstheme="minorHAnsi"/>
          <w:sz w:val="24"/>
          <w:szCs w:val="24"/>
        </w:rPr>
        <w:t>s</w:t>
      </w:r>
      <w:r w:rsidR="007E0D43" w:rsidRPr="003E463D">
        <w:rPr>
          <w:rFonts w:cstheme="minorHAnsi"/>
          <w:sz w:val="24"/>
          <w:szCs w:val="24"/>
        </w:rPr>
        <w:t xml:space="preserve"> receive this card automatically, provid</w:t>
      </w:r>
      <w:r w:rsidR="002B213E">
        <w:rPr>
          <w:rFonts w:cstheme="minorHAnsi"/>
          <w:sz w:val="24"/>
          <w:szCs w:val="24"/>
        </w:rPr>
        <w:t>ed</w:t>
      </w:r>
      <w:r w:rsidR="007E0D43" w:rsidRPr="003E463D">
        <w:rPr>
          <w:rFonts w:cstheme="minorHAnsi"/>
          <w:sz w:val="24"/>
          <w:szCs w:val="24"/>
        </w:rPr>
        <w:t xml:space="preserve"> that certain conditions are met. As user</w:t>
      </w:r>
      <w:r w:rsidR="002B213E">
        <w:rPr>
          <w:rFonts w:cstheme="minorHAnsi"/>
          <w:sz w:val="24"/>
          <w:szCs w:val="24"/>
        </w:rPr>
        <w:t>s</w:t>
      </w:r>
      <w:r w:rsidR="007E0D43" w:rsidRPr="003E463D">
        <w:rPr>
          <w:rFonts w:cstheme="minorHAnsi"/>
          <w:sz w:val="24"/>
          <w:szCs w:val="24"/>
        </w:rPr>
        <w:t xml:space="preserve"> do not need to apply for EHIC, </w:t>
      </w:r>
      <w:r w:rsidR="007C19C8">
        <w:rPr>
          <w:rFonts w:cstheme="minorHAnsi"/>
          <w:sz w:val="24"/>
          <w:szCs w:val="24"/>
        </w:rPr>
        <w:t>there is no procedure referred to in Article 6 SDGR which can be digitalised (</w:t>
      </w:r>
      <w:r w:rsidR="007E0D43" w:rsidRPr="003E463D">
        <w:rPr>
          <w:rFonts w:cstheme="minorHAnsi"/>
          <w:sz w:val="24"/>
          <w:szCs w:val="24"/>
        </w:rPr>
        <w:t xml:space="preserve">it can be considered that this procedure </w:t>
      </w:r>
      <w:r w:rsidR="007C19C8">
        <w:rPr>
          <w:rFonts w:cstheme="minorHAnsi"/>
          <w:sz w:val="24"/>
          <w:szCs w:val="24"/>
        </w:rPr>
        <w:t>“</w:t>
      </w:r>
      <w:r w:rsidR="007E0D43" w:rsidRPr="003E463D">
        <w:rPr>
          <w:rFonts w:cstheme="minorHAnsi"/>
          <w:sz w:val="24"/>
          <w:szCs w:val="24"/>
        </w:rPr>
        <w:t>does not exist</w:t>
      </w:r>
      <w:r w:rsidR="007C19C8">
        <w:rPr>
          <w:rFonts w:cstheme="minorHAnsi"/>
          <w:sz w:val="24"/>
          <w:szCs w:val="24"/>
        </w:rPr>
        <w:t>”</w:t>
      </w:r>
      <w:r w:rsidR="007E0D43" w:rsidRPr="003E463D">
        <w:rPr>
          <w:rFonts w:cstheme="minorHAnsi"/>
          <w:sz w:val="24"/>
          <w:szCs w:val="24"/>
        </w:rPr>
        <w:t xml:space="preserve"> in th</w:t>
      </w:r>
      <w:r w:rsidR="002B213E">
        <w:rPr>
          <w:rFonts w:cstheme="minorHAnsi"/>
          <w:sz w:val="24"/>
          <w:szCs w:val="24"/>
        </w:rPr>
        <w:t>e</w:t>
      </w:r>
      <w:r w:rsidR="007E0D43" w:rsidRPr="003E463D">
        <w:rPr>
          <w:rFonts w:cstheme="minorHAnsi"/>
          <w:sz w:val="24"/>
          <w:szCs w:val="24"/>
        </w:rPr>
        <w:t xml:space="preserve"> Member State</w:t>
      </w:r>
      <w:r w:rsidR="002B213E">
        <w:rPr>
          <w:rFonts w:cstheme="minorHAnsi"/>
          <w:sz w:val="24"/>
          <w:szCs w:val="24"/>
        </w:rPr>
        <w:t>s concerned</w:t>
      </w:r>
      <w:r w:rsidR="007C19C8">
        <w:rPr>
          <w:rFonts w:cstheme="minorHAnsi"/>
          <w:sz w:val="24"/>
          <w:szCs w:val="24"/>
        </w:rPr>
        <w:t xml:space="preserve"> from a user perspective)</w:t>
      </w:r>
      <w:r w:rsidR="007E0D43" w:rsidRPr="003E463D">
        <w:rPr>
          <w:rFonts w:cstheme="minorHAnsi"/>
          <w:sz w:val="24"/>
          <w:szCs w:val="24"/>
        </w:rPr>
        <w:t>.</w:t>
      </w:r>
      <w:r w:rsidR="00F63DEF" w:rsidRPr="003E463D">
        <w:rPr>
          <w:rFonts w:cstheme="minorHAnsi"/>
          <w:sz w:val="24"/>
          <w:szCs w:val="24"/>
        </w:rPr>
        <w:t xml:space="preserve"> The </w:t>
      </w:r>
      <w:r w:rsidR="002B213E">
        <w:rPr>
          <w:rFonts w:cstheme="minorHAnsi"/>
          <w:sz w:val="24"/>
          <w:szCs w:val="24"/>
        </w:rPr>
        <w:t>c</w:t>
      </w:r>
      <w:r w:rsidR="00F63DEF" w:rsidRPr="003E463D">
        <w:rPr>
          <w:rFonts w:cstheme="minorHAnsi"/>
          <w:sz w:val="24"/>
          <w:szCs w:val="24"/>
        </w:rPr>
        <w:t xml:space="preserve">ompetent authorities do not </w:t>
      </w:r>
      <w:r>
        <w:rPr>
          <w:rFonts w:cstheme="minorHAnsi"/>
          <w:sz w:val="24"/>
          <w:szCs w:val="24"/>
        </w:rPr>
        <w:t>need</w:t>
      </w:r>
      <w:r w:rsidR="00F63DEF" w:rsidRPr="003E463D">
        <w:rPr>
          <w:rFonts w:cstheme="minorHAnsi"/>
          <w:sz w:val="24"/>
          <w:szCs w:val="24"/>
        </w:rPr>
        <w:t xml:space="preserve"> to change their system and establish such a procedure only to prove that it is available online.</w:t>
      </w:r>
    </w:p>
    <w:p w14:paraId="06CC56E3" w14:textId="79D8EA4C" w:rsidR="00C33979" w:rsidRPr="003E463D" w:rsidRDefault="00C33979" w:rsidP="003E463D">
      <w:pPr>
        <w:pStyle w:val="CEFBody"/>
        <w:rPr>
          <w:rFonts w:cstheme="minorHAnsi"/>
          <w:sz w:val="24"/>
          <w:szCs w:val="24"/>
        </w:rPr>
      </w:pPr>
      <w:r>
        <w:rPr>
          <w:rFonts w:cstheme="minorHAnsi"/>
          <w:sz w:val="24"/>
          <w:szCs w:val="24"/>
        </w:rPr>
        <w:t xml:space="preserve">Another example </w:t>
      </w:r>
      <w:r w:rsidR="002B213E">
        <w:rPr>
          <w:rFonts w:cstheme="minorHAnsi"/>
          <w:sz w:val="24"/>
          <w:szCs w:val="24"/>
        </w:rPr>
        <w:t>is</w:t>
      </w:r>
      <w:r>
        <w:rPr>
          <w:rFonts w:cstheme="minorHAnsi"/>
          <w:sz w:val="24"/>
          <w:szCs w:val="24"/>
        </w:rPr>
        <w:t xml:space="preserve"> the “Registration of employer (a natural person) with compulsory pension and insurance schemes”</w:t>
      </w:r>
      <w:r w:rsidR="002B213E">
        <w:rPr>
          <w:rFonts w:cstheme="minorHAnsi"/>
          <w:sz w:val="24"/>
          <w:szCs w:val="24"/>
        </w:rPr>
        <w:t>,</w:t>
      </w:r>
      <w:r>
        <w:rPr>
          <w:rFonts w:cstheme="minorHAnsi"/>
          <w:sz w:val="24"/>
          <w:szCs w:val="24"/>
        </w:rPr>
        <w:t xml:space="preserve"> which in some Member States is part of the business registration procedure. </w:t>
      </w:r>
      <w:r w:rsidR="00BD6422">
        <w:rPr>
          <w:rFonts w:cstheme="minorHAnsi"/>
          <w:sz w:val="24"/>
          <w:szCs w:val="24"/>
        </w:rPr>
        <w:t>Once a business is registered</w:t>
      </w:r>
      <w:r w:rsidR="002B213E">
        <w:rPr>
          <w:rFonts w:cstheme="minorHAnsi"/>
          <w:sz w:val="24"/>
          <w:szCs w:val="24"/>
        </w:rPr>
        <w:t>,</w:t>
      </w:r>
      <w:r w:rsidR="00BD6422">
        <w:rPr>
          <w:rFonts w:cstheme="minorHAnsi"/>
          <w:sz w:val="24"/>
          <w:szCs w:val="24"/>
        </w:rPr>
        <w:t xml:space="preserve"> </w:t>
      </w:r>
      <w:r w:rsidR="002B213E">
        <w:rPr>
          <w:rFonts w:cstheme="minorHAnsi"/>
          <w:sz w:val="24"/>
          <w:szCs w:val="24"/>
        </w:rPr>
        <w:t>the</w:t>
      </w:r>
      <w:r w:rsidR="00BD6422">
        <w:rPr>
          <w:rFonts w:cstheme="minorHAnsi"/>
          <w:sz w:val="24"/>
          <w:szCs w:val="24"/>
        </w:rPr>
        <w:t xml:space="preserve"> user receives </w:t>
      </w:r>
      <w:r w:rsidR="002B213E">
        <w:rPr>
          <w:rFonts w:cstheme="minorHAnsi"/>
          <w:sz w:val="24"/>
          <w:szCs w:val="24"/>
        </w:rPr>
        <w:t xml:space="preserve">a social security number </w:t>
      </w:r>
      <w:r w:rsidR="00BD6422">
        <w:rPr>
          <w:rFonts w:cstheme="minorHAnsi"/>
          <w:sz w:val="24"/>
          <w:szCs w:val="24"/>
        </w:rPr>
        <w:t>together with the number under which the business is registered</w:t>
      </w:r>
      <w:r w:rsidR="002B213E">
        <w:rPr>
          <w:rFonts w:cstheme="minorHAnsi"/>
          <w:sz w:val="24"/>
          <w:szCs w:val="24"/>
        </w:rPr>
        <w:t>.</w:t>
      </w:r>
      <w:r w:rsidR="00BD6422">
        <w:rPr>
          <w:rFonts w:cstheme="minorHAnsi"/>
          <w:sz w:val="24"/>
          <w:szCs w:val="24"/>
        </w:rPr>
        <w:t xml:space="preserve"> As </w:t>
      </w:r>
      <w:r w:rsidR="002B213E">
        <w:rPr>
          <w:rFonts w:cstheme="minorHAnsi"/>
          <w:sz w:val="24"/>
          <w:szCs w:val="24"/>
        </w:rPr>
        <w:t>the</w:t>
      </w:r>
      <w:r w:rsidR="00BD6422">
        <w:rPr>
          <w:rFonts w:cstheme="minorHAnsi"/>
          <w:sz w:val="24"/>
          <w:szCs w:val="24"/>
        </w:rPr>
        <w:t xml:space="preserve"> user does not have to </w:t>
      </w:r>
      <w:r w:rsidR="00084A17">
        <w:rPr>
          <w:rFonts w:cstheme="minorHAnsi"/>
          <w:sz w:val="24"/>
          <w:szCs w:val="24"/>
        </w:rPr>
        <w:t>apply for this number</w:t>
      </w:r>
      <w:r w:rsidR="00BD6422">
        <w:rPr>
          <w:rFonts w:cstheme="minorHAnsi"/>
          <w:sz w:val="24"/>
          <w:szCs w:val="24"/>
        </w:rPr>
        <w:t>, it can be considered that this procedure does not exist</w:t>
      </w:r>
      <w:r w:rsidR="007C19C8">
        <w:rPr>
          <w:rFonts w:cstheme="minorHAnsi"/>
          <w:sz w:val="24"/>
          <w:szCs w:val="24"/>
        </w:rPr>
        <w:t xml:space="preserve"> in the Member States concerned</w:t>
      </w:r>
      <w:r w:rsidR="00BD6422">
        <w:rPr>
          <w:rFonts w:cstheme="minorHAnsi"/>
          <w:sz w:val="24"/>
          <w:szCs w:val="24"/>
        </w:rPr>
        <w:t>. The business and company registration procedures are outside the scope of the SDGR thus Article 6 does not apply to these procedures.</w:t>
      </w:r>
    </w:p>
    <w:p w14:paraId="682DF364" w14:textId="77777777" w:rsidR="009123BE" w:rsidRPr="003E463D" w:rsidRDefault="00BD6422" w:rsidP="003E463D">
      <w:pPr>
        <w:pStyle w:val="CEFBody"/>
        <w:rPr>
          <w:rFonts w:cstheme="minorHAnsi"/>
          <w:sz w:val="24"/>
          <w:szCs w:val="24"/>
        </w:rPr>
      </w:pPr>
      <w:r>
        <w:rPr>
          <w:rFonts w:cstheme="minorHAnsi"/>
          <w:sz w:val="24"/>
          <w:szCs w:val="24"/>
        </w:rPr>
        <w:t>I</w:t>
      </w:r>
      <w:r w:rsidR="009123BE" w:rsidRPr="003E463D">
        <w:rPr>
          <w:rFonts w:cstheme="minorHAnsi"/>
          <w:sz w:val="24"/>
          <w:szCs w:val="24"/>
        </w:rPr>
        <w:t xml:space="preserve">f the submission of the </w:t>
      </w:r>
      <w:r>
        <w:rPr>
          <w:rFonts w:cstheme="minorHAnsi"/>
          <w:sz w:val="24"/>
          <w:szCs w:val="24"/>
        </w:rPr>
        <w:t xml:space="preserve">initial </w:t>
      </w:r>
      <w:r w:rsidR="009123BE" w:rsidRPr="003E463D">
        <w:rPr>
          <w:rFonts w:cstheme="minorHAnsi"/>
          <w:sz w:val="24"/>
          <w:szCs w:val="24"/>
        </w:rPr>
        <w:t xml:space="preserve">application </w:t>
      </w:r>
      <w:r>
        <w:rPr>
          <w:rFonts w:cstheme="minorHAnsi"/>
          <w:sz w:val="24"/>
          <w:szCs w:val="24"/>
        </w:rPr>
        <w:t xml:space="preserve">for admission to public tertiary education institution </w:t>
      </w:r>
      <w:r w:rsidR="00084A17">
        <w:rPr>
          <w:rFonts w:cstheme="minorHAnsi"/>
          <w:sz w:val="24"/>
          <w:szCs w:val="24"/>
        </w:rPr>
        <w:t>is subject to a</w:t>
      </w:r>
      <w:r w:rsidR="009123BE" w:rsidRPr="003E463D">
        <w:rPr>
          <w:rFonts w:cstheme="minorHAnsi"/>
          <w:sz w:val="24"/>
          <w:szCs w:val="24"/>
        </w:rPr>
        <w:t xml:space="preserve"> fee covering the processing of this application, the payment of such fee is part of the procedure as without such fee the application would not be processed. </w:t>
      </w:r>
      <w:r w:rsidR="00084A17">
        <w:rPr>
          <w:rFonts w:cstheme="minorHAnsi"/>
          <w:sz w:val="24"/>
          <w:szCs w:val="24"/>
        </w:rPr>
        <w:t>U</w:t>
      </w:r>
      <w:r>
        <w:rPr>
          <w:rFonts w:cstheme="minorHAnsi"/>
          <w:sz w:val="24"/>
          <w:szCs w:val="24"/>
        </w:rPr>
        <w:t>se</w:t>
      </w:r>
      <w:r w:rsidR="00FE55AC">
        <w:rPr>
          <w:rFonts w:cstheme="minorHAnsi"/>
          <w:sz w:val="24"/>
          <w:szCs w:val="24"/>
        </w:rPr>
        <w:t>r</w:t>
      </w:r>
      <w:r w:rsidR="00084A17">
        <w:rPr>
          <w:rFonts w:cstheme="minorHAnsi"/>
          <w:sz w:val="24"/>
          <w:szCs w:val="24"/>
        </w:rPr>
        <w:t>s</w:t>
      </w:r>
      <w:r>
        <w:rPr>
          <w:rFonts w:cstheme="minorHAnsi"/>
          <w:sz w:val="24"/>
          <w:szCs w:val="24"/>
        </w:rPr>
        <w:t xml:space="preserve"> should be able to pay </w:t>
      </w:r>
      <w:r w:rsidR="00084A17">
        <w:rPr>
          <w:rFonts w:cstheme="minorHAnsi"/>
          <w:sz w:val="24"/>
          <w:szCs w:val="24"/>
        </w:rPr>
        <w:t>the</w:t>
      </w:r>
      <w:r>
        <w:rPr>
          <w:rFonts w:cstheme="minorHAnsi"/>
          <w:sz w:val="24"/>
          <w:szCs w:val="24"/>
        </w:rPr>
        <w:t xml:space="preserve"> fee online through widely available cross-border payment services (see Art. 13(3)). </w:t>
      </w:r>
      <w:r w:rsidR="009123BE" w:rsidRPr="003E463D">
        <w:rPr>
          <w:rFonts w:cstheme="minorHAnsi"/>
          <w:sz w:val="24"/>
          <w:szCs w:val="24"/>
        </w:rPr>
        <w:t>However, the payment of the university fee (tuition fee) is not covered by the SDGR</w:t>
      </w:r>
      <w:r w:rsidR="00084A17">
        <w:rPr>
          <w:rFonts w:cstheme="minorHAnsi"/>
          <w:sz w:val="24"/>
          <w:szCs w:val="24"/>
        </w:rPr>
        <w:t>,</w:t>
      </w:r>
      <w:r>
        <w:rPr>
          <w:rFonts w:cstheme="minorHAnsi"/>
          <w:sz w:val="24"/>
          <w:szCs w:val="24"/>
        </w:rPr>
        <w:t xml:space="preserve"> </w:t>
      </w:r>
      <w:r w:rsidR="00084A17">
        <w:rPr>
          <w:rFonts w:cstheme="minorHAnsi"/>
          <w:sz w:val="24"/>
          <w:szCs w:val="24"/>
        </w:rPr>
        <w:t>n</w:t>
      </w:r>
      <w:r>
        <w:rPr>
          <w:rFonts w:cstheme="minorHAnsi"/>
          <w:sz w:val="24"/>
          <w:szCs w:val="24"/>
        </w:rPr>
        <w:t xml:space="preserve">or </w:t>
      </w:r>
      <w:r w:rsidR="00084A17">
        <w:rPr>
          <w:rFonts w:cstheme="minorHAnsi"/>
          <w:sz w:val="24"/>
          <w:szCs w:val="24"/>
        </w:rPr>
        <w:t>the</w:t>
      </w:r>
      <w:r>
        <w:rPr>
          <w:rFonts w:cstheme="minorHAnsi"/>
          <w:sz w:val="24"/>
          <w:szCs w:val="24"/>
        </w:rPr>
        <w:t xml:space="preserve"> procedure to </w:t>
      </w:r>
      <w:r w:rsidR="00084A17">
        <w:rPr>
          <w:rFonts w:cstheme="minorHAnsi"/>
          <w:sz w:val="24"/>
          <w:szCs w:val="24"/>
        </w:rPr>
        <w:t>register with</w:t>
      </w:r>
      <w:r>
        <w:rPr>
          <w:rFonts w:cstheme="minorHAnsi"/>
          <w:sz w:val="24"/>
          <w:szCs w:val="24"/>
        </w:rPr>
        <w:t xml:space="preserve"> the university library or other procedure</w:t>
      </w:r>
      <w:r w:rsidR="00084A17">
        <w:rPr>
          <w:rFonts w:cstheme="minorHAnsi"/>
          <w:sz w:val="24"/>
          <w:szCs w:val="24"/>
        </w:rPr>
        <w:t>s</w:t>
      </w:r>
      <w:r>
        <w:rPr>
          <w:rFonts w:cstheme="minorHAnsi"/>
          <w:sz w:val="24"/>
          <w:szCs w:val="24"/>
        </w:rPr>
        <w:t xml:space="preserve"> </w:t>
      </w:r>
      <w:r w:rsidR="00084A17">
        <w:rPr>
          <w:rFonts w:cstheme="minorHAnsi"/>
          <w:sz w:val="24"/>
          <w:szCs w:val="24"/>
        </w:rPr>
        <w:t>that</w:t>
      </w:r>
      <w:r>
        <w:rPr>
          <w:rFonts w:cstheme="minorHAnsi"/>
          <w:sz w:val="24"/>
          <w:szCs w:val="24"/>
        </w:rPr>
        <w:t xml:space="preserve"> </w:t>
      </w:r>
      <w:r w:rsidR="00084A17">
        <w:rPr>
          <w:rFonts w:cstheme="minorHAnsi"/>
          <w:sz w:val="24"/>
          <w:szCs w:val="24"/>
        </w:rPr>
        <w:t>are sometimes</w:t>
      </w:r>
      <w:r>
        <w:rPr>
          <w:rFonts w:cstheme="minorHAnsi"/>
          <w:sz w:val="24"/>
          <w:szCs w:val="24"/>
        </w:rPr>
        <w:t xml:space="preserve"> bundled with the admission procedure</w:t>
      </w:r>
      <w:r w:rsidR="009123BE" w:rsidRPr="003E463D">
        <w:rPr>
          <w:rFonts w:cstheme="minorHAnsi"/>
          <w:sz w:val="24"/>
          <w:szCs w:val="24"/>
        </w:rPr>
        <w:t>.</w:t>
      </w:r>
      <w:r>
        <w:rPr>
          <w:rFonts w:cstheme="minorHAnsi"/>
          <w:sz w:val="24"/>
          <w:szCs w:val="24"/>
        </w:rPr>
        <w:t xml:space="preserve"> On the other hand, if such </w:t>
      </w:r>
      <w:r w:rsidR="00FE55AC">
        <w:rPr>
          <w:rFonts w:cstheme="minorHAnsi"/>
          <w:sz w:val="24"/>
          <w:szCs w:val="24"/>
        </w:rPr>
        <w:t>additional</w:t>
      </w:r>
      <w:r>
        <w:rPr>
          <w:rFonts w:cstheme="minorHAnsi"/>
          <w:sz w:val="24"/>
          <w:szCs w:val="24"/>
        </w:rPr>
        <w:t xml:space="preserve"> procedure</w:t>
      </w:r>
      <w:r w:rsidR="00FE55AC">
        <w:rPr>
          <w:rFonts w:cstheme="minorHAnsi"/>
          <w:sz w:val="24"/>
          <w:szCs w:val="24"/>
        </w:rPr>
        <w:t>s</w:t>
      </w:r>
      <w:r>
        <w:rPr>
          <w:rFonts w:cstheme="minorHAnsi"/>
          <w:sz w:val="24"/>
          <w:szCs w:val="24"/>
        </w:rPr>
        <w:t xml:space="preserve"> </w:t>
      </w:r>
      <w:r w:rsidR="00FE55AC">
        <w:rPr>
          <w:rFonts w:cstheme="minorHAnsi"/>
          <w:sz w:val="24"/>
          <w:szCs w:val="24"/>
        </w:rPr>
        <w:t>are</w:t>
      </w:r>
      <w:r>
        <w:rPr>
          <w:rFonts w:cstheme="minorHAnsi"/>
          <w:sz w:val="24"/>
          <w:szCs w:val="24"/>
        </w:rPr>
        <w:t xml:space="preserve"> offered online to</w:t>
      </w:r>
      <w:r w:rsidR="00FE55AC">
        <w:rPr>
          <w:rFonts w:cstheme="minorHAnsi"/>
          <w:sz w:val="24"/>
          <w:szCs w:val="24"/>
        </w:rPr>
        <w:t xml:space="preserve"> national users, cross-border users should have </w:t>
      </w:r>
      <w:r w:rsidR="00084A17">
        <w:rPr>
          <w:rFonts w:cstheme="minorHAnsi"/>
          <w:sz w:val="24"/>
          <w:szCs w:val="24"/>
        </w:rPr>
        <w:t>the</w:t>
      </w:r>
      <w:r w:rsidR="00FE55AC">
        <w:rPr>
          <w:rFonts w:cstheme="minorHAnsi"/>
          <w:sz w:val="24"/>
          <w:szCs w:val="24"/>
        </w:rPr>
        <w:t xml:space="preserve"> possibility to complete them online as well</w:t>
      </w:r>
      <w:r w:rsidR="00084A17">
        <w:rPr>
          <w:rFonts w:cstheme="minorHAnsi"/>
          <w:sz w:val="24"/>
          <w:szCs w:val="24"/>
        </w:rPr>
        <w:t xml:space="preserve"> (see Article 13(1))</w:t>
      </w:r>
      <w:r w:rsidR="00FE55AC">
        <w:rPr>
          <w:rFonts w:cstheme="minorHAnsi"/>
          <w:sz w:val="24"/>
          <w:szCs w:val="24"/>
        </w:rPr>
        <w:t>.</w:t>
      </w:r>
    </w:p>
    <w:p w14:paraId="45DF349F" w14:textId="123E837F" w:rsidR="00130037" w:rsidRDefault="00654C9B" w:rsidP="00294BE2">
      <w:pPr>
        <w:pStyle w:val="CEFHeading1"/>
        <w:numPr>
          <w:ilvl w:val="0"/>
          <w:numId w:val="0"/>
        </w:numPr>
        <w:jc w:val="center"/>
      </w:pPr>
      <w:bookmarkStart w:id="17" w:name="_Toc109389533"/>
      <w:r>
        <w:lastRenderedPageBreak/>
        <w:t>Scope of Annex 2 procedures</w:t>
      </w:r>
      <w:bookmarkEnd w:id="7"/>
      <w:bookmarkEnd w:id="17"/>
    </w:p>
    <w:p w14:paraId="1EF283D1" w14:textId="7ACA57EC" w:rsidR="00E6796C" w:rsidRPr="0029041D" w:rsidRDefault="00E55C6C" w:rsidP="009D4CC0">
      <w:pPr>
        <w:pStyle w:val="CEFHeading1"/>
        <w:numPr>
          <w:ilvl w:val="0"/>
          <w:numId w:val="68"/>
        </w:numPr>
      </w:pPr>
      <w:bookmarkStart w:id="18" w:name="_Toc42622644"/>
      <w:bookmarkStart w:id="19" w:name="_Toc109389534"/>
      <w:r w:rsidRPr="009D4CC0">
        <w:lastRenderedPageBreak/>
        <w:t>Birth</w:t>
      </w:r>
      <w:bookmarkEnd w:id="18"/>
      <w:bookmarkEnd w:id="19"/>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9"/>
      </w:tblGrid>
      <w:tr w:rsidR="00E55C6C" w14:paraId="4DBEBE4C" w14:textId="77777777" w:rsidTr="00E55C6C">
        <w:trPr>
          <w:cnfStyle w:val="100000000000" w:firstRow="1" w:lastRow="0" w:firstColumn="0" w:lastColumn="0" w:oddVBand="0" w:evenVBand="0" w:oddHBand="0"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4788" w:type="dxa"/>
          </w:tcPr>
          <w:p w14:paraId="58B7AA69" w14:textId="77777777" w:rsidR="00E55C6C" w:rsidRPr="00E55C6C" w:rsidRDefault="00E55C6C" w:rsidP="00E55C6C">
            <w:pPr>
              <w:pStyle w:val="CEFBody"/>
              <w:jc w:val="center"/>
              <w:rPr>
                <w:rFonts w:ascii="Verdana" w:hAnsi="Verdana"/>
                <w:sz w:val="24"/>
                <w:szCs w:val="24"/>
              </w:rPr>
            </w:pPr>
            <w:r w:rsidRPr="00E55C6C">
              <w:rPr>
                <w:rFonts w:ascii="Verdana" w:hAnsi="Verdana"/>
                <w:color w:val="000000" w:themeColor="text1"/>
                <w:sz w:val="24"/>
                <w:szCs w:val="24"/>
              </w:rPr>
              <w:t>Title of the procedure</w:t>
            </w:r>
          </w:p>
        </w:tc>
        <w:tc>
          <w:tcPr>
            <w:tcW w:w="4789" w:type="dxa"/>
          </w:tcPr>
          <w:p w14:paraId="191174E9" w14:textId="77777777" w:rsidR="00E55C6C" w:rsidRPr="00E55C6C" w:rsidRDefault="00E55C6C" w:rsidP="00E55C6C">
            <w:pPr>
              <w:pStyle w:val="CEFBody"/>
              <w:jc w:val="center"/>
              <w:cnfStyle w:val="100000000000" w:firstRow="1" w:lastRow="0" w:firstColumn="0" w:lastColumn="0" w:oddVBand="0" w:evenVBand="0" w:oddHBand="0" w:evenHBand="0" w:firstRowFirstColumn="0" w:firstRowLastColumn="0" w:lastRowFirstColumn="0" w:lastRowLastColumn="0"/>
              <w:rPr>
                <w:sz w:val="24"/>
                <w:szCs w:val="24"/>
              </w:rPr>
            </w:pPr>
            <w:r w:rsidRPr="00E55C6C">
              <w:rPr>
                <w:rFonts w:ascii="Verdana" w:hAnsi="Verdana"/>
                <w:color w:val="000000" w:themeColor="text1"/>
                <w:sz w:val="24"/>
                <w:szCs w:val="24"/>
              </w:rPr>
              <w:t>Expected output</w:t>
            </w:r>
          </w:p>
        </w:tc>
      </w:tr>
      <w:tr w:rsidR="00E55C6C" w14:paraId="2DE843DE" w14:textId="77777777" w:rsidTr="00E55C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29975788" w14:textId="77777777" w:rsidR="00E55C6C" w:rsidRPr="00E55C6C" w:rsidRDefault="00E55C6C" w:rsidP="00E55C6C">
            <w:pPr>
              <w:pStyle w:val="CEFBody"/>
              <w:jc w:val="center"/>
              <w:rPr>
                <w:rFonts w:ascii="Verdana" w:hAnsi="Verdana"/>
                <w:b w:val="0"/>
                <w:color w:val="000000" w:themeColor="text1"/>
                <w:sz w:val="24"/>
                <w:szCs w:val="24"/>
              </w:rPr>
            </w:pPr>
            <w:r w:rsidRPr="00E55C6C">
              <w:rPr>
                <w:rFonts w:ascii="Verdana" w:hAnsi="Verdana"/>
                <w:b w:val="0"/>
                <w:color w:val="000000" w:themeColor="text1"/>
                <w:sz w:val="24"/>
                <w:szCs w:val="24"/>
              </w:rPr>
              <w:t>Requesting proof of registration of birth</w:t>
            </w:r>
          </w:p>
        </w:tc>
        <w:tc>
          <w:tcPr>
            <w:tcW w:w="4789" w:type="dxa"/>
          </w:tcPr>
          <w:p w14:paraId="2E05C1CB" w14:textId="77777777" w:rsidR="00E55C6C" w:rsidRPr="00E55C6C" w:rsidRDefault="00E55C6C" w:rsidP="00E55C6C">
            <w:pPr>
              <w:pStyle w:val="CEFBody"/>
              <w:jc w:val="center"/>
              <w:cnfStyle w:val="000000100000" w:firstRow="0" w:lastRow="0" w:firstColumn="0" w:lastColumn="0" w:oddVBand="0" w:evenVBand="0" w:oddHBand="1" w:evenHBand="0" w:firstRowFirstColumn="0" w:firstRowLastColumn="0" w:lastRowFirstColumn="0" w:lastRowLastColumn="0"/>
              <w:rPr>
                <w:rFonts w:ascii="Verdana" w:hAnsi="Verdana"/>
                <w:color w:val="000000" w:themeColor="text1"/>
                <w:sz w:val="24"/>
                <w:szCs w:val="24"/>
              </w:rPr>
            </w:pPr>
            <w:r w:rsidRPr="00E55C6C">
              <w:rPr>
                <w:rFonts w:ascii="Verdana" w:hAnsi="Verdana"/>
                <w:color w:val="000000" w:themeColor="text1"/>
                <w:sz w:val="24"/>
                <w:szCs w:val="24"/>
              </w:rPr>
              <w:t>Proof of registration of birth or birth certificate</w:t>
            </w:r>
          </w:p>
        </w:tc>
      </w:tr>
    </w:tbl>
    <w:p w14:paraId="42805B30" w14:textId="256EBCC7" w:rsidR="00C508FA" w:rsidRDefault="00B33A8E" w:rsidP="00C508FA">
      <w:pPr>
        <w:pStyle w:val="CEFBody"/>
        <w:rPr>
          <w:sz w:val="24"/>
          <w:szCs w:val="24"/>
        </w:rPr>
      </w:pPr>
      <w:r w:rsidRPr="00B33A8E">
        <w:rPr>
          <w:b/>
          <w:sz w:val="24"/>
          <w:szCs w:val="24"/>
        </w:rPr>
        <w:t>User perspective (front office):</w:t>
      </w:r>
      <w:r w:rsidRPr="00B33A8E">
        <w:rPr>
          <w:sz w:val="24"/>
          <w:szCs w:val="24"/>
        </w:rPr>
        <w:t xml:space="preserve"> </w:t>
      </w:r>
      <w:r w:rsidR="00C508FA">
        <w:rPr>
          <w:sz w:val="24"/>
          <w:szCs w:val="24"/>
        </w:rPr>
        <w:t>T</w:t>
      </w:r>
      <w:r w:rsidR="00C508FA" w:rsidRPr="00B33A8E">
        <w:rPr>
          <w:sz w:val="24"/>
          <w:szCs w:val="24"/>
        </w:rPr>
        <w:t xml:space="preserve">his procedure consists of </w:t>
      </w:r>
      <w:r w:rsidR="00C508FA">
        <w:rPr>
          <w:sz w:val="24"/>
          <w:szCs w:val="24"/>
        </w:rPr>
        <w:t xml:space="preserve">submitting a request </w:t>
      </w:r>
      <w:r w:rsidR="00C508FA" w:rsidRPr="00B33A8E">
        <w:rPr>
          <w:sz w:val="24"/>
          <w:szCs w:val="24"/>
        </w:rPr>
        <w:t xml:space="preserve">for a duplicate of a birth certificate </w:t>
      </w:r>
      <w:r w:rsidR="00C508FA">
        <w:rPr>
          <w:sz w:val="24"/>
          <w:szCs w:val="24"/>
        </w:rPr>
        <w:t>in a digital form</w:t>
      </w:r>
      <w:r w:rsidR="00E87690">
        <w:rPr>
          <w:sz w:val="24"/>
          <w:szCs w:val="24"/>
        </w:rPr>
        <w:t>at</w:t>
      </w:r>
      <w:r w:rsidR="00C508FA">
        <w:rPr>
          <w:sz w:val="24"/>
          <w:szCs w:val="24"/>
        </w:rPr>
        <w:t xml:space="preserve">. </w:t>
      </w:r>
      <w:r w:rsidR="00C508FA" w:rsidRPr="00B33A8E">
        <w:rPr>
          <w:sz w:val="24"/>
          <w:szCs w:val="24"/>
        </w:rPr>
        <w:t xml:space="preserve">Where national law requires that such a birth certificate has to be issued on paper, a user should receive the </w:t>
      </w:r>
      <w:r w:rsidR="00EB4BD6">
        <w:rPr>
          <w:sz w:val="24"/>
          <w:szCs w:val="24"/>
        </w:rPr>
        <w:t xml:space="preserve">duplicate of a </w:t>
      </w:r>
      <w:r w:rsidR="00C508FA" w:rsidRPr="00B33A8E">
        <w:rPr>
          <w:sz w:val="24"/>
          <w:szCs w:val="24"/>
        </w:rPr>
        <w:t>birth certificate in both forms: paper form (sent by post) and in digital form.</w:t>
      </w:r>
      <w:r w:rsidR="00FA6844">
        <w:rPr>
          <w:sz w:val="24"/>
          <w:szCs w:val="24"/>
        </w:rPr>
        <w:t xml:space="preserve"> </w:t>
      </w:r>
    </w:p>
    <w:p w14:paraId="51371B7A" w14:textId="77777777" w:rsidR="007D4D5A" w:rsidRDefault="4716938C" w:rsidP="595D2FBB">
      <w:pPr>
        <w:pStyle w:val="CEFBody"/>
        <w:rPr>
          <w:b/>
          <w:bCs/>
          <w:sz w:val="24"/>
          <w:szCs w:val="24"/>
        </w:rPr>
      </w:pPr>
      <w:r w:rsidRPr="595D2FBB">
        <w:rPr>
          <w:b/>
          <w:bCs/>
          <w:sz w:val="24"/>
          <w:szCs w:val="24"/>
        </w:rPr>
        <w:t>Remarks</w:t>
      </w:r>
      <w:r w:rsidR="00B33A8E" w:rsidRPr="595D2FBB">
        <w:rPr>
          <w:b/>
          <w:bCs/>
          <w:sz w:val="24"/>
          <w:szCs w:val="24"/>
        </w:rPr>
        <w:t xml:space="preserve">: </w:t>
      </w:r>
    </w:p>
    <w:p w14:paraId="4A25E565" w14:textId="77777777" w:rsidR="00C508FA" w:rsidRDefault="00C508FA" w:rsidP="009D4CC0">
      <w:pPr>
        <w:pStyle w:val="CEFBody"/>
        <w:numPr>
          <w:ilvl w:val="0"/>
          <w:numId w:val="53"/>
        </w:numPr>
        <w:rPr>
          <w:sz w:val="24"/>
          <w:szCs w:val="24"/>
        </w:rPr>
      </w:pPr>
      <w:r>
        <w:rPr>
          <w:sz w:val="24"/>
          <w:szCs w:val="24"/>
        </w:rPr>
        <w:t>This procedure is not about the registration of birth</w:t>
      </w:r>
      <w:r w:rsidRPr="00B33A8E">
        <w:rPr>
          <w:sz w:val="24"/>
          <w:szCs w:val="24"/>
        </w:rPr>
        <w:t>.</w:t>
      </w:r>
    </w:p>
    <w:p w14:paraId="2ADE37DF" w14:textId="2530A3B7" w:rsidR="00F65CA3" w:rsidRPr="00F65CA3" w:rsidRDefault="00AE3E67" w:rsidP="009D4CC0">
      <w:pPr>
        <w:pStyle w:val="ListParagraph"/>
        <w:numPr>
          <w:ilvl w:val="0"/>
          <w:numId w:val="53"/>
        </w:numPr>
        <w:jc w:val="both"/>
        <w:rPr>
          <w:rFonts w:cs="Times New Roman"/>
          <w:sz w:val="24"/>
          <w:szCs w:val="24"/>
        </w:rPr>
      </w:pPr>
      <w:r w:rsidRPr="00F65CA3">
        <w:rPr>
          <w:sz w:val="24"/>
          <w:szCs w:val="24"/>
        </w:rPr>
        <w:t xml:space="preserve">In accordance with Regulation 2016/1191, users can ask that the duplicate of a birth certificate is accompanied </w:t>
      </w:r>
      <w:r w:rsidR="00D8371C" w:rsidRPr="00F65CA3">
        <w:rPr>
          <w:sz w:val="24"/>
          <w:szCs w:val="24"/>
        </w:rPr>
        <w:t xml:space="preserve">by </w:t>
      </w:r>
      <w:r w:rsidRPr="00F65CA3">
        <w:rPr>
          <w:sz w:val="24"/>
          <w:szCs w:val="24"/>
        </w:rPr>
        <w:t xml:space="preserve">a multilingual standard form (MSF), available in 24 EU languages, from the authorities issuing the duplicate of </w:t>
      </w:r>
      <w:r w:rsidR="00D8371C" w:rsidRPr="00F65CA3">
        <w:rPr>
          <w:sz w:val="24"/>
          <w:szCs w:val="24"/>
        </w:rPr>
        <w:t xml:space="preserve">the </w:t>
      </w:r>
      <w:r w:rsidRPr="00F65CA3">
        <w:rPr>
          <w:sz w:val="24"/>
          <w:szCs w:val="24"/>
        </w:rPr>
        <w:t>birth certificate (the Member States are encouraged to implement the MSFs directly in their national IT systems, see recitals 28 and 29 of Regulation 2016/1191). Public authorities can also generate the MSF directly from the e-Justice Portal.</w:t>
      </w:r>
      <w:r w:rsidR="00F65CA3" w:rsidRPr="00F65CA3">
        <w:rPr>
          <w:sz w:val="24"/>
          <w:szCs w:val="24"/>
        </w:rPr>
        <w:t xml:space="preserve"> </w:t>
      </w:r>
      <w:r w:rsidR="00FB018B">
        <w:rPr>
          <w:sz w:val="24"/>
          <w:szCs w:val="24"/>
        </w:rPr>
        <w:t xml:space="preserve">This Regulation does not </w:t>
      </w:r>
      <w:r w:rsidR="00FB018B" w:rsidRPr="00FB018B">
        <w:rPr>
          <w:sz w:val="24"/>
          <w:szCs w:val="24"/>
        </w:rPr>
        <w:t xml:space="preserve">change the substantive law of the </w:t>
      </w:r>
      <w:r w:rsidR="00FB018B">
        <w:rPr>
          <w:sz w:val="24"/>
          <w:szCs w:val="24"/>
        </w:rPr>
        <w:t>Member States relating to birth.</w:t>
      </w:r>
      <w:r w:rsidR="00FB018B" w:rsidRPr="00FB018B">
        <w:rPr>
          <w:sz w:val="24"/>
          <w:szCs w:val="24"/>
        </w:rPr>
        <w:t xml:space="preserve"> </w:t>
      </w:r>
      <w:r w:rsidR="00F65CA3" w:rsidRPr="00F65CA3">
        <w:rPr>
          <w:rFonts w:cs="Times New Roman"/>
          <w:sz w:val="24"/>
          <w:szCs w:val="24"/>
        </w:rPr>
        <w:t>The purpose of the MSF is to overcome language burdens and facilitate the circulation of public documents to which they are attached between the Member States</w:t>
      </w:r>
      <w:r w:rsidR="00F65CA3">
        <w:rPr>
          <w:rFonts w:cs="Times New Roman"/>
          <w:sz w:val="24"/>
          <w:szCs w:val="24"/>
        </w:rPr>
        <w:t>.</w:t>
      </w:r>
      <w:r w:rsidR="00F65CA3" w:rsidRPr="00F65CA3">
        <w:rPr>
          <w:rFonts w:cs="Times New Roman"/>
          <w:sz w:val="24"/>
          <w:szCs w:val="24"/>
        </w:rPr>
        <w:t xml:space="preserve"> </w:t>
      </w:r>
      <w:r w:rsidR="00F65CA3">
        <w:rPr>
          <w:rFonts w:cs="Times New Roman"/>
          <w:sz w:val="24"/>
          <w:szCs w:val="24"/>
        </w:rPr>
        <w:t>T</w:t>
      </w:r>
      <w:r w:rsidR="00F65CA3" w:rsidRPr="00F65CA3">
        <w:rPr>
          <w:rFonts w:cs="Times New Roman"/>
          <w:sz w:val="24"/>
          <w:szCs w:val="24"/>
        </w:rPr>
        <w:t>hey should not be circulated as autonomous documents between the Member States</w:t>
      </w:r>
      <w:r w:rsidR="00F65CA3">
        <w:rPr>
          <w:rStyle w:val="FootnoteReference"/>
          <w:rFonts w:cs="Times New Roman"/>
          <w:sz w:val="24"/>
          <w:szCs w:val="24"/>
        </w:rPr>
        <w:footnoteReference w:id="5"/>
      </w:r>
      <w:r w:rsidR="00F65CA3" w:rsidRPr="00F65CA3">
        <w:rPr>
          <w:rFonts w:cs="Times New Roman"/>
          <w:sz w:val="24"/>
          <w:szCs w:val="24"/>
        </w:rPr>
        <w:t>.</w:t>
      </w:r>
    </w:p>
    <w:p w14:paraId="4BBD4BA6" w14:textId="77777777" w:rsidR="00284B97" w:rsidRDefault="00284B97" w:rsidP="004914E7">
      <w:pPr>
        <w:pStyle w:val="CEFHeading1"/>
      </w:pPr>
      <w:bookmarkStart w:id="20" w:name="_Toc42622645"/>
      <w:bookmarkStart w:id="21" w:name="_Toc109389535"/>
      <w:r>
        <w:lastRenderedPageBreak/>
        <w:t>Residence</w:t>
      </w:r>
      <w:bookmarkEnd w:id="20"/>
      <w:bookmarkEnd w:id="21"/>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9"/>
      </w:tblGrid>
      <w:tr w:rsidR="00284B97" w14:paraId="5EF082D7" w14:textId="77777777" w:rsidTr="00D906FD">
        <w:trPr>
          <w:cnfStyle w:val="100000000000" w:firstRow="1" w:lastRow="0" w:firstColumn="0" w:lastColumn="0" w:oddVBand="0" w:evenVBand="0" w:oddHBand="0"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4788" w:type="dxa"/>
          </w:tcPr>
          <w:p w14:paraId="380C0D13" w14:textId="77777777" w:rsidR="00284B97" w:rsidRPr="00E55C6C" w:rsidRDefault="00284B97" w:rsidP="00D906FD">
            <w:pPr>
              <w:pStyle w:val="CEFBody"/>
              <w:jc w:val="center"/>
              <w:rPr>
                <w:rFonts w:ascii="Verdana" w:hAnsi="Verdana"/>
                <w:sz w:val="24"/>
                <w:szCs w:val="24"/>
              </w:rPr>
            </w:pPr>
            <w:r w:rsidRPr="00E55C6C">
              <w:rPr>
                <w:rFonts w:ascii="Verdana" w:hAnsi="Verdana"/>
                <w:color w:val="000000" w:themeColor="text1"/>
                <w:sz w:val="24"/>
                <w:szCs w:val="24"/>
              </w:rPr>
              <w:t>Title of the procedure</w:t>
            </w:r>
          </w:p>
        </w:tc>
        <w:tc>
          <w:tcPr>
            <w:tcW w:w="4789" w:type="dxa"/>
          </w:tcPr>
          <w:p w14:paraId="415E6FB6" w14:textId="77777777" w:rsidR="00284B97" w:rsidRPr="00E55C6C" w:rsidRDefault="00284B97" w:rsidP="00D906FD">
            <w:pPr>
              <w:pStyle w:val="CEFBody"/>
              <w:jc w:val="center"/>
              <w:cnfStyle w:val="100000000000" w:firstRow="1" w:lastRow="0" w:firstColumn="0" w:lastColumn="0" w:oddVBand="0" w:evenVBand="0" w:oddHBand="0" w:evenHBand="0" w:firstRowFirstColumn="0" w:firstRowLastColumn="0" w:lastRowFirstColumn="0" w:lastRowLastColumn="0"/>
              <w:rPr>
                <w:sz w:val="24"/>
                <w:szCs w:val="24"/>
              </w:rPr>
            </w:pPr>
            <w:r w:rsidRPr="00E55C6C">
              <w:rPr>
                <w:rFonts w:ascii="Verdana" w:hAnsi="Verdana"/>
                <w:color w:val="000000" w:themeColor="text1"/>
                <w:sz w:val="24"/>
                <w:szCs w:val="24"/>
              </w:rPr>
              <w:t>Expected output</w:t>
            </w:r>
          </w:p>
        </w:tc>
      </w:tr>
      <w:tr w:rsidR="00284B97" w14:paraId="01D04D60" w14:textId="77777777" w:rsidTr="00D906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4BD85742" w14:textId="77777777" w:rsidR="00284B97" w:rsidRPr="00E55C6C" w:rsidRDefault="00284B97" w:rsidP="00D906FD">
            <w:pPr>
              <w:pStyle w:val="CEFBody"/>
              <w:jc w:val="center"/>
              <w:rPr>
                <w:rFonts w:ascii="Verdana" w:hAnsi="Verdana"/>
                <w:b w:val="0"/>
                <w:color w:val="000000" w:themeColor="text1"/>
                <w:sz w:val="24"/>
                <w:szCs w:val="24"/>
              </w:rPr>
            </w:pPr>
            <w:r w:rsidRPr="00284B97">
              <w:rPr>
                <w:rFonts w:ascii="Verdana" w:hAnsi="Verdana"/>
                <w:b w:val="0"/>
                <w:color w:val="000000" w:themeColor="text1"/>
                <w:sz w:val="24"/>
                <w:szCs w:val="24"/>
              </w:rPr>
              <w:t>Requesting proof of residence</w:t>
            </w:r>
          </w:p>
        </w:tc>
        <w:tc>
          <w:tcPr>
            <w:tcW w:w="4789" w:type="dxa"/>
          </w:tcPr>
          <w:p w14:paraId="4598610F" w14:textId="77777777" w:rsidR="00284B97" w:rsidRPr="00E55C6C" w:rsidRDefault="00284B97" w:rsidP="00D906FD">
            <w:pPr>
              <w:pStyle w:val="CEFBody"/>
              <w:jc w:val="center"/>
              <w:cnfStyle w:val="000000100000" w:firstRow="0" w:lastRow="0" w:firstColumn="0" w:lastColumn="0" w:oddVBand="0" w:evenVBand="0" w:oddHBand="1" w:evenHBand="0" w:firstRowFirstColumn="0" w:firstRowLastColumn="0" w:lastRowFirstColumn="0" w:lastRowLastColumn="0"/>
              <w:rPr>
                <w:rFonts w:ascii="Verdana" w:hAnsi="Verdana"/>
                <w:color w:val="000000" w:themeColor="text1"/>
                <w:sz w:val="24"/>
                <w:szCs w:val="24"/>
              </w:rPr>
            </w:pPr>
            <w:r w:rsidRPr="00284B97">
              <w:rPr>
                <w:rFonts w:ascii="Verdana" w:hAnsi="Verdana"/>
                <w:color w:val="000000" w:themeColor="text1"/>
                <w:sz w:val="24"/>
                <w:szCs w:val="24"/>
              </w:rPr>
              <w:t>Confirmation of registration at the current address</w:t>
            </w:r>
          </w:p>
        </w:tc>
      </w:tr>
    </w:tbl>
    <w:p w14:paraId="2F3515F2" w14:textId="1FA606B7" w:rsidR="00284B97" w:rsidRPr="00B33A8E" w:rsidRDefault="00284B97" w:rsidP="00284B97">
      <w:pPr>
        <w:pStyle w:val="CEFBody"/>
        <w:rPr>
          <w:sz w:val="24"/>
          <w:szCs w:val="24"/>
        </w:rPr>
      </w:pPr>
      <w:r w:rsidRPr="00B33A8E">
        <w:rPr>
          <w:b/>
          <w:sz w:val="24"/>
          <w:szCs w:val="24"/>
        </w:rPr>
        <w:t>User perspective (front office):</w:t>
      </w:r>
      <w:r w:rsidRPr="00B33A8E">
        <w:rPr>
          <w:sz w:val="24"/>
          <w:szCs w:val="24"/>
        </w:rPr>
        <w:t xml:space="preserve"> </w:t>
      </w:r>
      <w:r w:rsidRPr="00284B97">
        <w:rPr>
          <w:sz w:val="24"/>
          <w:szCs w:val="24"/>
        </w:rPr>
        <w:t>The procedure consists of submitting an application</w:t>
      </w:r>
      <w:r w:rsidR="005D1A85">
        <w:rPr>
          <w:sz w:val="24"/>
          <w:szCs w:val="24"/>
        </w:rPr>
        <w:t>,</w:t>
      </w:r>
      <w:r w:rsidRPr="00284B97">
        <w:rPr>
          <w:sz w:val="24"/>
          <w:szCs w:val="24"/>
        </w:rPr>
        <w:t xml:space="preserve"> </w:t>
      </w:r>
      <w:r w:rsidR="005D1A85">
        <w:rPr>
          <w:sz w:val="24"/>
          <w:szCs w:val="24"/>
        </w:rPr>
        <w:t>in a digital form,</w:t>
      </w:r>
      <w:r w:rsidR="005D1A85" w:rsidRPr="00284B97">
        <w:rPr>
          <w:sz w:val="24"/>
          <w:szCs w:val="24"/>
        </w:rPr>
        <w:t xml:space="preserve"> </w:t>
      </w:r>
      <w:r w:rsidRPr="00284B97">
        <w:rPr>
          <w:sz w:val="24"/>
          <w:szCs w:val="24"/>
        </w:rPr>
        <w:t xml:space="preserve">for a confirmation of permanent or temporary residence which had been already registered. </w:t>
      </w:r>
      <w:r w:rsidR="005D1A85">
        <w:rPr>
          <w:sz w:val="24"/>
          <w:szCs w:val="24"/>
        </w:rPr>
        <w:t>Both residence and domicile (legal residence with an intention to make it a fix</w:t>
      </w:r>
      <w:r w:rsidR="007C366C">
        <w:rPr>
          <w:sz w:val="24"/>
          <w:szCs w:val="24"/>
        </w:rPr>
        <w:t>ed</w:t>
      </w:r>
      <w:r w:rsidR="005D1A85">
        <w:rPr>
          <w:sz w:val="24"/>
          <w:szCs w:val="24"/>
        </w:rPr>
        <w:t xml:space="preserve"> dwelling) are covered by this procedure. </w:t>
      </w:r>
      <w:r w:rsidR="00B359AD">
        <w:rPr>
          <w:sz w:val="24"/>
          <w:szCs w:val="24"/>
        </w:rPr>
        <w:t xml:space="preserve">A user should receive a confirmation of </w:t>
      </w:r>
      <w:r w:rsidR="00D906FD">
        <w:rPr>
          <w:sz w:val="24"/>
          <w:szCs w:val="24"/>
        </w:rPr>
        <w:t xml:space="preserve">the </w:t>
      </w:r>
      <w:r w:rsidR="005D1A85" w:rsidRPr="00284B97">
        <w:rPr>
          <w:sz w:val="24"/>
          <w:szCs w:val="24"/>
        </w:rPr>
        <w:t>official current address</w:t>
      </w:r>
      <w:r w:rsidR="00D8371C">
        <w:rPr>
          <w:sz w:val="24"/>
          <w:szCs w:val="24"/>
        </w:rPr>
        <w:t xml:space="preserve"> in digital form</w:t>
      </w:r>
      <w:r w:rsidR="00FB018B">
        <w:rPr>
          <w:sz w:val="24"/>
          <w:szCs w:val="24"/>
        </w:rPr>
        <w:t>at</w:t>
      </w:r>
      <w:r w:rsidR="00173687">
        <w:rPr>
          <w:sz w:val="24"/>
          <w:szCs w:val="24"/>
        </w:rPr>
        <w:t>.</w:t>
      </w:r>
    </w:p>
    <w:p w14:paraId="2297B5FE" w14:textId="77777777" w:rsidR="00284B97" w:rsidRDefault="4E32C870" w:rsidP="595D2FBB">
      <w:pPr>
        <w:pStyle w:val="CEFBody"/>
        <w:rPr>
          <w:b/>
          <w:bCs/>
          <w:sz w:val="24"/>
          <w:szCs w:val="24"/>
        </w:rPr>
      </w:pPr>
      <w:r w:rsidRPr="595D2FBB">
        <w:rPr>
          <w:b/>
          <w:bCs/>
          <w:sz w:val="24"/>
          <w:szCs w:val="24"/>
        </w:rPr>
        <w:t>Remarks</w:t>
      </w:r>
      <w:r w:rsidR="00284B97" w:rsidRPr="595D2FBB">
        <w:rPr>
          <w:b/>
          <w:bCs/>
          <w:sz w:val="24"/>
          <w:szCs w:val="24"/>
        </w:rPr>
        <w:t xml:space="preserve">: </w:t>
      </w:r>
    </w:p>
    <w:p w14:paraId="3B10E280" w14:textId="78A05BBE" w:rsidR="00284B97" w:rsidRDefault="007F0D68" w:rsidP="00FB018B">
      <w:pPr>
        <w:pStyle w:val="CEFBody"/>
        <w:numPr>
          <w:ilvl w:val="0"/>
          <w:numId w:val="40"/>
        </w:numPr>
        <w:rPr>
          <w:sz w:val="24"/>
          <w:szCs w:val="24"/>
        </w:rPr>
      </w:pPr>
      <w:r>
        <w:rPr>
          <w:sz w:val="24"/>
          <w:szCs w:val="24"/>
        </w:rPr>
        <w:t>This procedure</w:t>
      </w:r>
      <w:r w:rsidR="00B550C1">
        <w:rPr>
          <w:sz w:val="24"/>
          <w:szCs w:val="24"/>
        </w:rPr>
        <w:t xml:space="preserve"> </w:t>
      </w:r>
      <w:r w:rsidR="00284B97" w:rsidRPr="00284B97">
        <w:rPr>
          <w:sz w:val="24"/>
          <w:szCs w:val="24"/>
        </w:rPr>
        <w:t>is not about the right of residence</w:t>
      </w:r>
      <w:r w:rsidR="00D906FD">
        <w:rPr>
          <w:sz w:val="24"/>
          <w:szCs w:val="24"/>
        </w:rPr>
        <w:t xml:space="preserve"> but a confirmation of residence that has been already registered with the relevant competent authority</w:t>
      </w:r>
      <w:r w:rsidR="00284B97" w:rsidRPr="00284B97">
        <w:rPr>
          <w:sz w:val="24"/>
          <w:szCs w:val="24"/>
        </w:rPr>
        <w:t>.</w:t>
      </w:r>
    </w:p>
    <w:p w14:paraId="11CE1215" w14:textId="1529ECDE" w:rsidR="00FB018B" w:rsidRPr="00FB018B" w:rsidRDefault="00AE3E67" w:rsidP="00AB0BCF">
      <w:pPr>
        <w:pStyle w:val="ListParagraph"/>
        <w:numPr>
          <w:ilvl w:val="0"/>
          <w:numId w:val="40"/>
        </w:numPr>
        <w:jc w:val="both"/>
        <w:rPr>
          <w:rFonts w:cs="Times New Roman"/>
          <w:sz w:val="24"/>
          <w:szCs w:val="24"/>
        </w:rPr>
      </w:pPr>
      <w:r w:rsidRPr="00FB018B">
        <w:rPr>
          <w:sz w:val="24"/>
          <w:szCs w:val="24"/>
        </w:rPr>
        <w:t xml:space="preserve">In accordance with Regulation 2016/1191, users can ask that the </w:t>
      </w:r>
      <w:r w:rsidR="00061295" w:rsidRPr="00FB018B">
        <w:rPr>
          <w:sz w:val="24"/>
          <w:szCs w:val="24"/>
        </w:rPr>
        <w:t>proof of residence</w:t>
      </w:r>
      <w:r w:rsidRPr="00FB018B">
        <w:rPr>
          <w:sz w:val="24"/>
          <w:szCs w:val="24"/>
        </w:rPr>
        <w:t xml:space="preserve"> is accompanied with a multilingual standard form (MSF), available in 24 EU languages, f</w:t>
      </w:r>
      <w:r w:rsidR="00061295" w:rsidRPr="00FB018B">
        <w:rPr>
          <w:sz w:val="24"/>
          <w:szCs w:val="24"/>
        </w:rPr>
        <w:t xml:space="preserve">rom the authorities issuing such proof </w:t>
      </w:r>
      <w:r w:rsidRPr="00FB018B">
        <w:rPr>
          <w:sz w:val="24"/>
          <w:szCs w:val="24"/>
        </w:rPr>
        <w:t>(the Member States are encouraged to implement the MSFs directly in their national IT systems, see recitals 28 and 29 of Regulation 2016/1191). Public authorities can also generate the MSF directly from the e-Justice Portal.</w:t>
      </w:r>
      <w:r w:rsidR="00FB018B" w:rsidRPr="00FB018B">
        <w:rPr>
          <w:sz w:val="24"/>
          <w:szCs w:val="24"/>
        </w:rPr>
        <w:t xml:space="preserve"> </w:t>
      </w:r>
      <w:r w:rsidR="00FB018B" w:rsidRPr="00FB018B">
        <w:rPr>
          <w:rFonts w:cs="Times New Roman"/>
          <w:sz w:val="24"/>
          <w:szCs w:val="24"/>
        </w:rPr>
        <w:t xml:space="preserve">This Regulation does not change the substantive law of the Member States relating to </w:t>
      </w:r>
      <w:r w:rsidR="007F0D68">
        <w:rPr>
          <w:rFonts w:cs="Times New Roman"/>
          <w:sz w:val="24"/>
          <w:szCs w:val="24"/>
        </w:rPr>
        <w:t>residence</w:t>
      </w:r>
      <w:r w:rsidR="00FB018B" w:rsidRPr="00FB018B">
        <w:rPr>
          <w:rFonts w:cs="Times New Roman"/>
          <w:sz w:val="24"/>
          <w:szCs w:val="24"/>
        </w:rPr>
        <w:t>. The purpose of the MSF is to overcome language burdens and facilitate the circulation of public documents to which they are attached between the Member States. They should not be circulated as autonomous documents between the Member States.</w:t>
      </w:r>
    </w:p>
    <w:p w14:paraId="49DCECDA" w14:textId="77777777" w:rsidR="00284B97" w:rsidRPr="00284B97" w:rsidRDefault="00284B97" w:rsidP="004914E7">
      <w:pPr>
        <w:pStyle w:val="CEFHeading1"/>
      </w:pPr>
      <w:bookmarkStart w:id="22" w:name="_Toc42622646"/>
      <w:bookmarkStart w:id="23" w:name="_Toc109389536"/>
      <w:r>
        <w:lastRenderedPageBreak/>
        <w:t>Studying</w:t>
      </w:r>
      <w:bookmarkEnd w:id="22"/>
      <w:bookmarkEnd w:id="23"/>
    </w:p>
    <w:p w14:paraId="66A8433A" w14:textId="3BF52CDF" w:rsidR="00284B97" w:rsidRDefault="00284B97" w:rsidP="004914E7">
      <w:pPr>
        <w:pStyle w:val="CEFHeading2"/>
      </w:pPr>
      <w:bookmarkStart w:id="24" w:name="_Toc109389537"/>
      <w:r w:rsidRPr="00284B97">
        <w:t>Applying for study financing</w:t>
      </w:r>
      <w:bookmarkEnd w:id="24"/>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9"/>
      </w:tblGrid>
      <w:tr w:rsidR="00284B97" w14:paraId="2EE98330" w14:textId="77777777" w:rsidTr="00D906FD">
        <w:trPr>
          <w:cnfStyle w:val="100000000000" w:firstRow="1" w:lastRow="0" w:firstColumn="0" w:lastColumn="0" w:oddVBand="0" w:evenVBand="0" w:oddHBand="0"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4788" w:type="dxa"/>
          </w:tcPr>
          <w:p w14:paraId="6027FB02" w14:textId="77777777" w:rsidR="00284B97" w:rsidRPr="00E55C6C" w:rsidRDefault="00284B97" w:rsidP="00D906FD">
            <w:pPr>
              <w:pStyle w:val="CEFBody"/>
              <w:jc w:val="center"/>
              <w:rPr>
                <w:rFonts w:ascii="Verdana" w:hAnsi="Verdana"/>
                <w:sz w:val="24"/>
                <w:szCs w:val="24"/>
              </w:rPr>
            </w:pPr>
            <w:r w:rsidRPr="00E55C6C">
              <w:rPr>
                <w:rFonts w:ascii="Verdana" w:hAnsi="Verdana"/>
                <w:color w:val="000000" w:themeColor="text1"/>
                <w:sz w:val="24"/>
                <w:szCs w:val="24"/>
              </w:rPr>
              <w:t>Title of the procedure</w:t>
            </w:r>
          </w:p>
        </w:tc>
        <w:tc>
          <w:tcPr>
            <w:tcW w:w="4789" w:type="dxa"/>
          </w:tcPr>
          <w:p w14:paraId="78D56DFD" w14:textId="77777777" w:rsidR="00284B97" w:rsidRPr="00E55C6C" w:rsidRDefault="00284B97" w:rsidP="00D906FD">
            <w:pPr>
              <w:pStyle w:val="CEFBody"/>
              <w:jc w:val="center"/>
              <w:cnfStyle w:val="100000000000" w:firstRow="1" w:lastRow="0" w:firstColumn="0" w:lastColumn="0" w:oddVBand="0" w:evenVBand="0" w:oddHBand="0" w:evenHBand="0" w:firstRowFirstColumn="0" w:firstRowLastColumn="0" w:lastRowFirstColumn="0" w:lastRowLastColumn="0"/>
              <w:rPr>
                <w:sz w:val="24"/>
                <w:szCs w:val="24"/>
              </w:rPr>
            </w:pPr>
            <w:r w:rsidRPr="00E55C6C">
              <w:rPr>
                <w:rFonts w:ascii="Verdana" w:hAnsi="Verdana"/>
                <w:color w:val="000000" w:themeColor="text1"/>
                <w:sz w:val="24"/>
                <w:szCs w:val="24"/>
              </w:rPr>
              <w:t>Expected output</w:t>
            </w:r>
          </w:p>
        </w:tc>
      </w:tr>
      <w:tr w:rsidR="00284B97" w14:paraId="1F5EC35F" w14:textId="77777777" w:rsidTr="008D374D">
        <w:trPr>
          <w:cnfStyle w:val="000000100000" w:firstRow="0" w:lastRow="0" w:firstColumn="0" w:lastColumn="0" w:oddVBand="0" w:evenVBand="0" w:oddHBand="1" w:evenHBand="0" w:firstRowFirstColumn="0" w:firstRowLastColumn="0" w:lastRowFirstColumn="0" w:lastRowLastColumn="0"/>
          <w:trHeight w:val="1428"/>
        </w:trPr>
        <w:tc>
          <w:tcPr>
            <w:cnfStyle w:val="001000000000" w:firstRow="0" w:lastRow="0" w:firstColumn="1" w:lastColumn="0" w:oddVBand="0" w:evenVBand="0" w:oddHBand="0" w:evenHBand="0" w:firstRowFirstColumn="0" w:firstRowLastColumn="0" w:lastRowFirstColumn="0" w:lastRowLastColumn="0"/>
            <w:tcW w:w="4788" w:type="dxa"/>
          </w:tcPr>
          <w:p w14:paraId="4F5AA114" w14:textId="77777777" w:rsidR="00284B97" w:rsidRPr="00E55C6C" w:rsidRDefault="00284B97" w:rsidP="00D906FD">
            <w:pPr>
              <w:pStyle w:val="CEFBody"/>
              <w:jc w:val="center"/>
              <w:rPr>
                <w:rFonts w:ascii="Verdana" w:hAnsi="Verdana"/>
                <w:b w:val="0"/>
                <w:color w:val="000000" w:themeColor="text1"/>
                <w:sz w:val="24"/>
                <w:szCs w:val="24"/>
              </w:rPr>
            </w:pPr>
            <w:r w:rsidRPr="00284B97">
              <w:rPr>
                <w:rFonts w:ascii="Verdana" w:hAnsi="Verdana"/>
                <w:b w:val="0"/>
                <w:color w:val="000000" w:themeColor="text1"/>
                <w:sz w:val="24"/>
                <w:szCs w:val="24"/>
              </w:rPr>
              <w:t>Applying for a tertiary education study financing, such as study grants and loans from a public body or institution</w:t>
            </w:r>
          </w:p>
        </w:tc>
        <w:tc>
          <w:tcPr>
            <w:tcW w:w="4789" w:type="dxa"/>
          </w:tcPr>
          <w:p w14:paraId="62E25188" w14:textId="77777777" w:rsidR="00284B97" w:rsidRPr="00E55C6C" w:rsidRDefault="00284B97" w:rsidP="00D906FD">
            <w:pPr>
              <w:pStyle w:val="CEFBody"/>
              <w:jc w:val="center"/>
              <w:cnfStyle w:val="000000100000" w:firstRow="0" w:lastRow="0" w:firstColumn="0" w:lastColumn="0" w:oddVBand="0" w:evenVBand="0" w:oddHBand="1" w:evenHBand="0" w:firstRowFirstColumn="0" w:firstRowLastColumn="0" w:lastRowFirstColumn="0" w:lastRowLastColumn="0"/>
              <w:rPr>
                <w:rFonts w:ascii="Verdana" w:hAnsi="Verdana"/>
                <w:color w:val="000000" w:themeColor="text1"/>
                <w:sz w:val="24"/>
                <w:szCs w:val="24"/>
              </w:rPr>
            </w:pPr>
            <w:r w:rsidRPr="00284B97">
              <w:rPr>
                <w:rFonts w:ascii="Verdana" w:hAnsi="Verdana"/>
                <w:color w:val="000000" w:themeColor="text1"/>
                <w:sz w:val="24"/>
                <w:szCs w:val="24"/>
              </w:rPr>
              <w:t>Decision on the application for financing or acknowledgement of receipt</w:t>
            </w:r>
          </w:p>
        </w:tc>
      </w:tr>
    </w:tbl>
    <w:p w14:paraId="0AEFE5C3" w14:textId="68358E81" w:rsidR="00DF28DB" w:rsidRDefault="00284B97" w:rsidP="00173687">
      <w:pPr>
        <w:pStyle w:val="CEFBody"/>
        <w:spacing w:after="0"/>
        <w:rPr>
          <w:sz w:val="24"/>
          <w:szCs w:val="24"/>
        </w:rPr>
      </w:pPr>
      <w:r w:rsidRPr="00B33A8E">
        <w:rPr>
          <w:b/>
          <w:sz w:val="24"/>
          <w:szCs w:val="24"/>
        </w:rPr>
        <w:t>User perspective (front office):</w:t>
      </w:r>
      <w:r w:rsidRPr="00B33A8E">
        <w:rPr>
          <w:sz w:val="24"/>
          <w:szCs w:val="24"/>
        </w:rPr>
        <w:t xml:space="preserve"> </w:t>
      </w:r>
      <w:r w:rsidRPr="00284B97">
        <w:rPr>
          <w:sz w:val="24"/>
          <w:szCs w:val="24"/>
        </w:rPr>
        <w:t xml:space="preserve">The procedure consists of submitting an application for </w:t>
      </w:r>
      <w:r>
        <w:rPr>
          <w:sz w:val="24"/>
          <w:szCs w:val="24"/>
        </w:rPr>
        <w:t xml:space="preserve">study financing and </w:t>
      </w:r>
      <w:r w:rsidR="007C366C">
        <w:rPr>
          <w:sz w:val="24"/>
          <w:szCs w:val="24"/>
        </w:rPr>
        <w:t>any</w:t>
      </w:r>
      <w:r>
        <w:rPr>
          <w:sz w:val="24"/>
          <w:szCs w:val="24"/>
        </w:rPr>
        <w:t xml:space="preserve"> supporting evidence </w:t>
      </w:r>
      <w:r w:rsidR="007C366C">
        <w:rPr>
          <w:sz w:val="24"/>
          <w:szCs w:val="24"/>
        </w:rPr>
        <w:t xml:space="preserve">required </w:t>
      </w:r>
      <w:r>
        <w:rPr>
          <w:sz w:val="24"/>
          <w:szCs w:val="24"/>
        </w:rPr>
        <w:t>in a digital form</w:t>
      </w:r>
      <w:r w:rsidR="00E87690">
        <w:rPr>
          <w:sz w:val="24"/>
          <w:szCs w:val="24"/>
        </w:rPr>
        <w:t>at</w:t>
      </w:r>
      <w:r>
        <w:rPr>
          <w:sz w:val="24"/>
          <w:szCs w:val="24"/>
        </w:rPr>
        <w:t xml:space="preserve">. </w:t>
      </w:r>
      <w:r w:rsidR="003F28ED">
        <w:rPr>
          <w:sz w:val="24"/>
          <w:szCs w:val="24"/>
        </w:rPr>
        <w:t>The procedure can cover, for example, a situation where a citizen of a Member State A studies or would like to study in another Member State B and asks authorities of Member State B for a study grant or where a national of a Member State A applies for a study grant in this country to finance a study in Member State B.</w:t>
      </w:r>
    </w:p>
    <w:p w14:paraId="25F89776" w14:textId="3C670D36" w:rsidR="00683442" w:rsidRDefault="00DF28DB" w:rsidP="00173687">
      <w:pPr>
        <w:pStyle w:val="CEFBody"/>
        <w:spacing w:after="0"/>
        <w:rPr>
          <w:sz w:val="24"/>
          <w:szCs w:val="24"/>
        </w:rPr>
      </w:pPr>
      <w:r>
        <w:rPr>
          <w:sz w:val="24"/>
          <w:szCs w:val="24"/>
        </w:rPr>
        <w:t>The</w:t>
      </w:r>
      <w:r w:rsidR="00284B97" w:rsidRPr="00284B97">
        <w:rPr>
          <w:sz w:val="24"/>
          <w:szCs w:val="24"/>
        </w:rPr>
        <w:t xml:space="preserve"> user should receive in digital </w:t>
      </w:r>
      <w:r w:rsidR="00284B97" w:rsidRPr="00511911">
        <w:rPr>
          <w:sz w:val="24"/>
          <w:szCs w:val="24"/>
        </w:rPr>
        <w:t>form</w:t>
      </w:r>
      <w:r w:rsidR="006A0E0A" w:rsidRPr="00511911">
        <w:rPr>
          <w:sz w:val="24"/>
          <w:szCs w:val="24"/>
        </w:rPr>
        <w:t>at</w:t>
      </w:r>
      <w:r w:rsidR="00683442">
        <w:rPr>
          <w:sz w:val="24"/>
          <w:szCs w:val="24"/>
        </w:rPr>
        <w:t xml:space="preserve"> </w:t>
      </w:r>
      <w:r w:rsidR="00284B97" w:rsidRPr="00284B97">
        <w:rPr>
          <w:sz w:val="24"/>
          <w:szCs w:val="24"/>
        </w:rPr>
        <w:t xml:space="preserve">an </w:t>
      </w:r>
      <w:r w:rsidR="008A2AD8">
        <w:rPr>
          <w:sz w:val="24"/>
          <w:szCs w:val="24"/>
        </w:rPr>
        <w:t xml:space="preserve">automatic </w:t>
      </w:r>
      <w:r w:rsidR="00284B97" w:rsidRPr="00284B97">
        <w:rPr>
          <w:sz w:val="24"/>
          <w:szCs w:val="24"/>
        </w:rPr>
        <w:t xml:space="preserve">acknowledgment of receipt </w:t>
      </w:r>
      <w:r w:rsidR="008A2AD8">
        <w:rPr>
          <w:sz w:val="24"/>
          <w:szCs w:val="24"/>
        </w:rPr>
        <w:t xml:space="preserve">of the application </w:t>
      </w:r>
      <w:r w:rsidR="008A2AD8" w:rsidRPr="008A2AD8">
        <w:rPr>
          <w:sz w:val="24"/>
          <w:szCs w:val="24"/>
        </w:rPr>
        <w:t>as a confirmation that the applicati</w:t>
      </w:r>
      <w:r w:rsidR="008A2AD8">
        <w:rPr>
          <w:sz w:val="24"/>
          <w:szCs w:val="24"/>
        </w:rPr>
        <w:t>on has been correctly submitted</w:t>
      </w:r>
      <w:r w:rsidR="00683442">
        <w:rPr>
          <w:sz w:val="24"/>
          <w:szCs w:val="24"/>
        </w:rPr>
        <w:t>.</w:t>
      </w:r>
    </w:p>
    <w:p w14:paraId="4CD75E50" w14:textId="48DFEF68" w:rsidR="008A2AD8" w:rsidRDefault="00683442" w:rsidP="00173687">
      <w:pPr>
        <w:pStyle w:val="CEFBody"/>
        <w:spacing w:after="0"/>
        <w:rPr>
          <w:sz w:val="24"/>
          <w:szCs w:val="24"/>
        </w:rPr>
      </w:pPr>
      <w:r>
        <w:rPr>
          <w:sz w:val="24"/>
          <w:szCs w:val="24"/>
        </w:rPr>
        <w:t xml:space="preserve">It is recommended that </w:t>
      </w:r>
      <w:r w:rsidR="007F0D68">
        <w:rPr>
          <w:sz w:val="24"/>
          <w:szCs w:val="24"/>
        </w:rPr>
        <w:t>the</w:t>
      </w:r>
      <w:r>
        <w:rPr>
          <w:sz w:val="24"/>
          <w:szCs w:val="24"/>
        </w:rPr>
        <w:t xml:space="preserve"> student receives also in electronic format a decision on the application, e.g. on its eligibility (that the student fulfils all the requirements to receive the study financing but the exact amount will be communicated later) or on the amount of the requested financing. </w:t>
      </w:r>
    </w:p>
    <w:p w14:paraId="5900079C" w14:textId="77777777" w:rsidR="00DE2CD9" w:rsidRDefault="008A2AD8" w:rsidP="00173687">
      <w:pPr>
        <w:pStyle w:val="CEFBody"/>
        <w:rPr>
          <w:b/>
          <w:sz w:val="24"/>
          <w:szCs w:val="24"/>
        </w:rPr>
      </w:pPr>
      <w:r>
        <w:rPr>
          <w:b/>
          <w:sz w:val="24"/>
          <w:szCs w:val="24"/>
        </w:rPr>
        <w:t>Remarks</w:t>
      </w:r>
      <w:r w:rsidR="00284B97" w:rsidRPr="00B33A8E">
        <w:rPr>
          <w:b/>
          <w:sz w:val="24"/>
          <w:szCs w:val="24"/>
        </w:rPr>
        <w:t xml:space="preserve">: </w:t>
      </w:r>
    </w:p>
    <w:p w14:paraId="7130D5C5" w14:textId="77777777" w:rsidR="007D4D5A" w:rsidRDefault="00B550C1" w:rsidP="009D4CC0">
      <w:pPr>
        <w:pStyle w:val="ListParagraph"/>
        <w:numPr>
          <w:ilvl w:val="0"/>
          <w:numId w:val="46"/>
        </w:numPr>
        <w:jc w:val="both"/>
        <w:rPr>
          <w:rFonts w:cs="Times New Roman"/>
          <w:sz w:val="24"/>
          <w:szCs w:val="24"/>
        </w:rPr>
      </w:pPr>
      <w:r>
        <w:rPr>
          <w:rFonts w:cs="Times New Roman"/>
          <w:sz w:val="24"/>
          <w:szCs w:val="24"/>
        </w:rPr>
        <w:t>P</w:t>
      </w:r>
      <w:r w:rsidR="007D4D5A" w:rsidRPr="007D4D5A">
        <w:rPr>
          <w:rFonts w:cs="Times New Roman"/>
          <w:sz w:val="24"/>
          <w:szCs w:val="24"/>
        </w:rPr>
        <w:t>ublic tertiary education institutions can also be competent for th</w:t>
      </w:r>
      <w:r w:rsidR="008A2AD8">
        <w:rPr>
          <w:rFonts w:cs="Times New Roman"/>
          <w:sz w:val="24"/>
          <w:szCs w:val="24"/>
        </w:rPr>
        <w:t>is</w:t>
      </w:r>
      <w:r w:rsidR="007D4D5A" w:rsidRPr="007D4D5A">
        <w:rPr>
          <w:rFonts w:cs="Times New Roman"/>
          <w:sz w:val="24"/>
          <w:szCs w:val="24"/>
        </w:rPr>
        <w:t xml:space="preserve"> procedure</w:t>
      </w:r>
      <w:r w:rsidR="00683442">
        <w:rPr>
          <w:rFonts w:cs="Times New Roman"/>
          <w:sz w:val="24"/>
          <w:szCs w:val="24"/>
        </w:rPr>
        <w:t>.</w:t>
      </w:r>
    </w:p>
    <w:p w14:paraId="7985C832" w14:textId="23D5EA2D" w:rsidR="00683442" w:rsidRPr="007D4D5A" w:rsidRDefault="00683442" w:rsidP="009D4CC0">
      <w:pPr>
        <w:pStyle w:val="ListParagraph"/>
        <w:numPr>
          <w:ilvl w:val="0"/>
          <w:numId w:val="46"/>
        </w:numPr>
        <w:jc w:val="both"/>
        <w:rPr>
          <w:rFonts w:cs="Times New Roman"/>
          <w:sz w:val="24"/>
          <w:szCs w:val="24"/>
        </w:rPr>
      </w:pPr>
      <w:r>
        <w:rPr>
          <w:rFonts w:cs="Times New Roman"/>
          <w:sz w:val="24"/>
          <w:szCs w:val="24"/>
        </w:rPr>
        <w:t>This procedure</w:t>
      </w:r>
      <w:r w:rsidRPr="00683442">
        <w:t xml:space="preserve"> </w:t>
      </w:r>
      <w:r w:rsidRPr="00683442">
        <w:rPr>
          <w:rFonts w:cs="Times New Roman"/>
          <w:sz w:val="24"/>
          <w:szCs w:val="24"/>
        </w:rPr>
        <w:t xml:space="preserve">covers the support in form of pecuniary benefits, not in kind, </w:t>
      </w:r>
      <w:r w:rsidR="007F0D68">
        <w:rPr>
          <w:rFonts w:cs="Times New Roman"/>
          <w:sz w:val="24"/>
          <w:szCs w:val="24"/>
        </w:rPr>
        <w:t>such as</w:t>
      </w:r>
      <w:r w:rsidRPr="00683442">
        <w:rPr>
          <w:rFonts w:cs="Times New Roman"/>
          <w:sz w:val="24"/>
          <w:szCs w:val="24"/>
        </w:rPr>
        <w:t xml:space="preserve"> accommodation or free meals in a student canteen.</w:t>
      </w:r>
      <w:r>
        <w:rPr>
          <w:rFonts w:cs="Times New Roman"/>
          <w:sz w:val="24"/>
          <w:szCs w:val="24"/>
        </w:rPr>
        <w:t xml:space="preserve"> </w:t>
      </w:r>
    </w:p>
    <w:p w14:paraId="1C5E1A15" w14:textId="77777777" w:rsidR="00284B97" w:rsidRPr="004914E7" w:rsidRDefault="00284B97" w:rsidP="004914E7">
      <w:pPr>
        <w:pStyle w:val="CEFHeading2"/>
      </w:pPr>
      <w:bookmarkStart w:id="25" w:name="_Toc109389538"/>
      <w:r w:rsidRPr="004914E7">
        <w:t>Application for admission</w:t>
      </w:r>
      <w:bookmarkEnd w:id="25"/>
      <w:r w:rsidRPr="004914E7">
        <w:t xml:space="preserve"> </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9"/>
      </w:tblGrid>
      <w:tr w:rsidR="00284B97" w14:paraId="4ADA7413" w14:textId="77777777" w:rsidTr="00D906FD">
        <w:trPr>
          <w:cnfStyle w:val="100000000000" w:firstRow="1" w:lastRow="0" w:firstColumn="0" w:lastColumn="0" w:oddVBand="0" w:evenVBand="0" w:oddHBand="0"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4788" w:type="dxa"/>
          </w:tcPr>
          <w:p w14:paraId="611B4B1A" w14:textId="77777777" w:rsidR="00284B97" w:rsidRPr="00E55C6C" w:rsidRDefault="00284B97" w:rsidP="00D906FD">
            <w:pPr>
              <w:pStyle w:val="CEFBody"/>
              <w:jc w:val="center"/>
              <w:rPr>
                <w:rFonts w:ascii="Verdana" w:hAnsi="Verdana"/>
                <w:sz w:val="24"/>
                <w:szCs w:val="24"/>
              </w:rPr>
            </w:pPr>
            <w:r w:rsidRPr="00E55C6C">
              <w:rPr>
                <w:rFonts w:ascii="Verdana" w:hAnsi="Verdana"/>
                <w:color w:val="000000" w:themeColor="text1"/>
                <w:sz w:val="24"/>
                <w:szCs w:val="24"/>
              </w:rPr>
              <w:t>Title of the procedure</w:t>
            </w:r>
          </w:p>
        </w:tc>
        <w:tc>
          <w:tcPr>
            <w:tcW w:w="4789" w:type="dxa"/>
          </w:tcPr>
          <w:p w14:paraId="6F1D1C7A" w14:textId="77777777" w:rsidR="00284B97" w:rsidRPr="00E55C6C" w:rsidRDefault="00284B97" w:rsidP="00D906FD">
            <w:pPr>
              <w:pStyle w:val="CEFBody"/>
              <w:jc w:val="center"/>
              <w:cnfStyle w:val="100000000000" w:firstRow="1" w:lastRow="0" w:firstColumn="0" w:lastColumn="0" w:oddVBand="0" w:evenVBand="0" w:oddHBand="0" w:evenHBand="0" w:firstRowFirstColumn="0" w:firstRowLastColumn="0" w:lastRowFirstColumn="0" w:lastRowLastColumn="0"/>
              <w:rPr>
                <w:sz w:val="24"/>
                <w:szCs w:val="24"/>
              </w:rPr>
            </w:pPr>
            <w:r w:rsidRPr="00E55C6C">
              <w:rPr>
                <w:rFonts w:ascii="Verdana" w:hAnsi="Verdana"/>
                <w:color w:val="000000" w:themeColor="text1"/>
                <w:sz w:val="24"/>
                <w:szCs w:val="24"/>
              </w:rPr>
              <w:t>Expected output</w:t>
            </w:r>
          </w:p>
        </w:tc>
      </w:tr>
      <w:tr w:rsidR="00284B97" w14:paraId="2468BAE5" w14:textId="77777777" w:rsidTr="00D906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39A3CB34" w14:textId="77777777" w:rsidR="00284B97" w:rsidRPr="00E55C6C" w:rsidRDefault="00284B97" w:rsidP="00D906FD">
            <w:pPr>
              <w:pStyle w:val="CEFBody"/>
              <w:jc w:val="center"/>
              <w:rPr>
                <w:rFonts w:ascii="Verdana" w:hAnsi="Verdana"/>
                <w:b w:val="0"/>
                <w:color w:val="000000" w:themeColor="text1"/>
                <w:sz w:val="24"/>
                <w:szCs w:val="24"/>
              </w:rPr>
            </w:pPr>
            <w:r w:rsidRPr="00284B97">
              <w:rPr>
                <w:rFonts w:ascii="Verdana" w:hAnsi="Verdana"/>
                <w:b w:val="0"/>
                <w:color w:val="000000" w:themeColor="text1"/>
                <w:sz w:val="24"/>
                <w:szCs w:val="24"/>
              </w:rPr>
              <w:t>Submitting an initial application for admission to public tertiary education institution</w:t>
            </w:r>
          </w:p>
        </w:tc>
        <w:tc>
          <w:tcPr>
            <w:tcW w:w="4789" w:type="dxa"/>
          </w:tcPr>
          <w:p w14:paraId="5BB75C9C" w14:textId="77777777" w:rsidR="00284B97" w:rsidRPr="00E55C6C" w:rsidRDefault="00284B97" w:rsidP="00D906FD">
            <w:pPr>
              <w:pStyle w:val="CEFBody"/>
              <w:jc w:val="center"/>
              <w:cnfStyle w:val="000000100000" w:firstRow="0" w:lastRow="0" w:firstColumn="0" w:lastColumn="0" w:oddVBand="0" w:evenVBand="0" w:oddHBand="1" w:evenHBand="0" w:firstRowFirstColumn="0" w:firstRowLastColumn="0" w:lastRowFirstColumn="0" w:lastRowLastColumn="0"/>
              <w:rPr>
                <w:rFonts w:ascii="Verdana" w:hAnsi="Verdana"/>
                <w:color w:val="000000" w:themeColor="text1"/>
                <w:sz w:val="24"/>
                <w:szCs w:val="24"/>
              </w:rPr>
            </w:pPr>
            <w:r w:rsidRPr="00284B97">
              <w:rPr>
                <w:rFonts w:ascii="Verdana" w:hAnsi="Verdana"/>
                <w:color w:val="000000" w:themeColor="text1"/>
                <w:sz w:val="24"/>
                <w:szCs w:val="24"/>
              </w:rPr>
              <w:t>Confirmation of the receipt of application</w:t>
            </w:r>
          </w:p>
        </w:tc>
      </w:tr>
    </w:tbl>
    <w:p w14:paraId="60D69E15" w14:textId="316B84F8" w:rsidR="00284B97" w:rsidRPr="00B33A8E" w:rsidRDefault="00284B97" w:rsidP="00284B97">
      <w:pPr>
        <w:pStyle w:val="CEFBody"/>
        <w:rPr>
          <w:sz w:val="24"/>
          <w:szCs w:val="24"/>
        </w:rPr>
      </w:pPr>
      <w:r w:rsidRPr="00B33A8E">
        <w:rPr>
          <w:b/>
          <w:sz w:val="24"/>
          <w:szCs w:val="24"/>
        </w:rPr>
        <w:lastRenderedPageBreak/>
        <w:t>User perspective (front office):</w:t>
      </w:r>
      <w:r w:rsidRPr="00B33A8E">
        <w:rPr>
          <w:sz w:val="24"/>
          <w:szCs w:val="24"/>
        </w:rPr>
        <w:t xml:space="preserve"> </w:t>
      </w:r>
      <w:r w:rsidRPr="00284B97">
        <w:rPr>
          <w:sz w:val="24"/>
          <w:szCs w:val="24"/>
        </w:rPr>
        <w:t xml:space="preserve">The procedure consists of submitting an application </w:t>
      </w:r>
      <w:r w:rsidR="00683442">
        <w:rPr>
          <w:sz w:val="24"/>
          <w:szCs w:val="24"/>
        </w:rPr>
        <w:t xml:space="preserve">for </w:t>
      </w:r>
      <w:r w:rsidR="00683442" w:rsidRPr="00683442">
        <w:rPr>
          <w:sz w:val="24"/>
          <w:szCs w:val="24"/>
        </w:rPr>
        <w:t>admission to public tertiary education institution</w:t>
      </w:r>
      <w:r w:rsidR="00683442">
        <w:rPr>
          <w:sz w:val="24"/>
          <w:szCs w:val="24"/>
        </w:rPr>
        <w:t xml:space="preserve"> </w:t>
      </w:r>
      <w:r w:rsidRPr="00284B97">
        <w:rPr>
          <w:sz w:val="24"/>
          <w:szCs w:val="24"/>
        </w:rPr>
        <w:t xml:space="preserve">and </w:t>
      </w:r>
      <w:r w:rsidR="007C366C">
        <w:rPr>
          <w:sz w:val="24"/>
          <w:szCs w:val="24"/>
        </w:rPr>
        <w:t xml:space="preserve">any </w:t>
      </w:r>
      <w:r w:rsidRPr="00284B97">
        <w:rPr>
          <w:sz w:val="24"/>
          <w:szCs w:val="24"/>
        </w:rPr>
        <w:t xml:space="preserve">supporting evidence </w:t>
      </w:r>
      <w:r w:rsidR="007C366C">
        <w:rPr>
          <w:sz w:val="24"/>
          <w:szCs w:val="24"/>
        </w:rPr>
        <w:t xml:space="preserve">required </w:t>
      </w:r>
      <w:r w:rsidRPr="00284B97">
        <w:rPr>
          <w:sz w:val="24"/>
          <w:szCs w:val="24"/>
        </w:rPr>
        <w:t>in digital form</w:t>
      </w:r>
      <w:r w:rsidR="00E87690">
        <w:rPr>
          <w:sz w:val="24"/>
          <w:szCs w:val="24"/>
        </w:rPr>
        <w:t>at</w:t>
      </w:r>
      <w:r w:rsidRPr="00284B97">
        <w:rPr>
          <w:sz w:val="24"/>
          <w:szCs w:val="24"/>
        </w:rPr>
        <w:t xml:space="preserve">. </w:t>
      </w:r>
      <w:r w:rsidR="00045921" w:rsidRPr="00045921">
        <w:rPr>
          <w:sz w:val="24"/>
          <w:szCs w:val="24"/>
        </w:rPr>
        <w:t xml:space="preserve">Users can submit applications directly to public tertiary education institutions in </w:t>
      </w:r>
      <w:r w:rsidR="007F0D68">
        <w:rPr>
          <w:sz w:val="24"/>
          <w:szCs w:val="24"/>
        </w:rPr>
        <w:t>the</w:t>
      </w:r>
      <w:r w:rsidR="00045921" w:rsidRPr="00045921">
        <w:rPr>
          <w:sz w:val="24"/>
          <w:szCs w:val="24"/>
        </w:rPr>
        <w:t xml:space="preserve"> Member States of </w:t>
      </w:r>
      <w:r w:rsidR="007F0D68">
        <w:rPr>
          <w:sz w:val="24"/>
          <w:szCs w:val="24"/>
        </w:rPr>
        <w:t>their</w:t>
      </w:r>
      <w:r w:rsidR="00045921" w:rsidRPr="00045921">
        <w:rPr>
          <w:sz w:val="24"/>
          <w:szCs w:val="24"/>
        </w:rPr>
        <w:t xml:space="preserve"> choice or in their own Member State. The latter situation occurs when a user chooses to take part in a students’ exchange programme, e.g. Erasmus. </w:t>
      </w:r>
      <w:r w:rsidRPr="00284B97">
        <w:rPr>
          <w:sz w:val="24"/>
          <w:szCs w:val="24"/>
        </w:rPr>
        <w:t>A user should receive an</w:t>
      </w:r>
      <w:r w:rsidR="008A2AD8">
        <w:rPr>
          <w:sz w:val="24"/>
          <w:szCs w:val="24"/>
        </w:rPr>
        <w:t xml:space="preserve"> automatic</w:t>
      </w:r>
      <w:r w:rsidRPr="00284B97">
        <w:rPr>
          <w:sz w:val="24"/>
          <w:szCs w:val="24"/>
        </w:rPr>
        <w:t xml:space="preserve"> acknowledgment of receipt as a confirmation that the application has been correctly submitted.</w:t>
      </w:r>
      <w:r w:rsidR="005E3A35">
        <w:rPr>
          <w:sz w:val="24"/>
          <w:szCs w:val="24"/>
        </w:rPr>
        <w:t xml:space="preserve"> </w:t>
      </w:r>
    </w:p>
    <w:p w14:paraId="247B82FE" w14:textId="77777777" w:rsidR="00284B97" w:rsidRPr="007D4D5A" w:rsidRDefault="008A2AD8" w:rsidP="00284B97">
      <w:pPr>
        <w:pStyle w:val="CEFBody"/>
        <w:rPr>
          <w:sz w:val="24"/>
          <w:szCs w:val="24"/>
        </w:rPr>
      </w:pPr>
      <w:r>
        <w:rPr>
          <w:b/>
          <w:sz w:val="24"/>
          <w:szCs w:val="24"/>
        </w:rPr>
        <w:t>Remarks</w:t>
      </w:r>
      <w:r w:rsidR="00284B97" w:rsidRPr="00B33A8E">
        <w:rPr>
          <w:b/>
          <w:sz w:val="24"/>
          <w:szCs w:val="24"/>
        </w:rPr>
        <w:t xml:space="preserve">: </w:t>
      </w:r>
    </w:p>
    <w:p w14:paraId="315D0B50" w14:textId="77777777" w:rsidR="007D4D5A" w:rsidRDefault="00B550C1" w:rsidP="009D4CC0">
      <w:pPr>
        <w:pStyle w:val="CEFBody"/>
        <w:numPr>
          <w:ilvl w:val="0"/>
          <w:numId w:val="41"/>
        </w:numPr>
        <w:rPr>
          <w:sz w:val="24"/>
          <w:szCs w:val="24"/>
        </w:rPr>
      </w:pPr>
      <w:r>
        <w:rPr>
          <w:sz w:val="24"/>
          <w:szCs w:val="24"/>
        </w:rPr>
        <w:t>P</w:t>
      </w:r>
      <w:r w:rsidR="007D4D5A" w:rsidRPr="007D4D5A">
        <w:rPr>
          <w:sz w:val="24"/>
          <w:szCs w:val="24"/>
        </w:rPr>
        <w:t>ublic tertiary education institutions can also be competent for th</w:t>
      </w:r>
      <w:r w:rsidR="008A2AD8">
        <w:rPr>
          <w:sz w:val="24"/>
          <w:szCs w:val="24"/>
        </w:rPr>
        <w:t>is</w:t>
      </w:r>
      <w:r w:rsidR="007D4D5A" w:rsidRPr="007D4D5A">
        <w:rPr>
          <w:sz w:val="24"/>
          <w:szCs w:val="24"/>
        </w:rPr>
        <w:t xml:space="preserve"> procedure</w:t>
      </w:r>
      <w:r w:rsidR="005E3A35">
        <w:rPr>
          <w:sz w:val="24"/>
          <w:szCs w:val="24"/>
        </w:rPr>
        <w:t>.</w:t>
      </w:r>
    </w:p>
    <w:p w14:paraId="493766D5" w14:textId="587298FF" w:rsidR="00284B97" w:rsidRPr="00AB0BCF" w:rsidRDefault="00284B97" w:rsidP="342CE329">
      <w:pPr>
        <w:pStyle w:val="CEFBody"/>
        <w:numPr>
          <w:ilvl w:val="0"/>
          <w:numId w:val="40"/>
        </w:numPr>
        <w:rPr>
          <w:b/>
          <w:bCs/>
          <w:sz w:val="24"/>
          <w:szCs w:val="24"/>
        </w:rPr>
      </w:pPr>
      <w:r w:rsidRPr="342CE329">
        <w:rPr>
          <w:sz w:val="24"/>
          <w:szCs w:val="24"/>
        </w:rPr>
        <w:t xml:space="preserve">This procedure is </w:t>
      </w:r>
      <w:r w:rsidR="00DF28DB">
        <w:rPr>
          <w:sz w:val="24"/>
          <w:szCs w:val="24"/>
        </w:rPr>
        <w:t>the</w:t>
      </w:r>
      <w:r w:rsidR="00DF28DB" w:rsidRPr="342CE329">
        <w:rPr>
          <w:sz w:val="24"/>
          <w:szCs w:val="24"/>
        </w:rPr>
        <w:t xml:space="preserve"> </w:t>
      </w:r>
      <w:r w:rsidRPr="342CE329">
        <w:rPr>
          <w:sz w:val="24"/>
          <w:szCs w:val="24"/>
        </w:rPr>
        <w:t xml:space="preserve">initial stage </w:t>
      </w:r>
      <w:r w:rsidR="00DF28DB">
        <w:rPr>
          <w:sz w:val="24"/>
          <w:szCs w:val="24"/>
        </w:rPr>
        <w:t>of</w:t>
      </w:r>
      <w:r w:rsidR="00DF28DB" w:rsidRPr="342CE329">
        <w:rPr>
          <w:sz w:val="24"/>
          <w:szCs w:val="24"/>
        </w:rPr>
        <w:t xml:space="preserve"> </w:t>
      </w:r>
      <w:r w:rsidRPr="342CE329">
        <w:rPr>
          <w:sz w:val="24"/>
          <w:szCs w:val="24"/>
        </w:rPr>
        <w:t>the admission process</w:t>
      </w:r>
      <w:r w:rsidR="00786D4B">
        <w:rPr>
          <w:sz w:val="24"/>
          <w:szCs w:val="24"/>
        </w:rPr>
        <w:t xml:space="preserve"> (that is why the procedure is limited to the “submission of </w:t>
      </w:r>
      <w:r w:rsidR="00786D4B" w:rsidRPr="00AB0BCF">
        <w:rPr>
          <w:b/>
          <w:sz w:val="24"/>
          <w:szCs w:val="24"/>
        </w:rPr>
        <w:t>initial</w:t>
      </w:r>
      <w:r w:rsidR="00786D4B">
        <w:rPr>
          <w:sz w:val="24"/>
          <w:szCs w:val="24"/>
        </w:rPr>
        <w:t xml:space="preserve"> application”)</w:t>
      </w:r>
      <w:r w:rsidRPr="342CE329">
        <w:rPr>
          <w:sz w:val="24"/>
          <w:szCs w:val="24"/>
        </w:rPr>
        <w:t xml:space="preserve">. Other steps such as a decision on the eligibility of the application, on admission to the course or </w:t>
      </w:r>
      <w:r w:rsidR="00786D4B">
        <w:rPr>
          <w:sz w:val="24"/>
          <w:szCs w:val="24"/>
        </w:rPr>
        <w:t xml:space="preserve">on the invitation of a candidate </w:t>
      </w:r>
      <w:r w:rsidRPr="342CE329">
        <w:rPr>
          <w:sz w:val="24"/>
          <w:szCs w:val="24"/>
        </w:rPr>
        <w:t>to a pre-selection process (for instance including an interview with the applicant) are not covered by the SDGR</w:t>
      </w:r>
      <w:r w:rsidR="00786D4B">
        <w:rPr>
          <w:sz w:val="24"/>
          <w:szCs w:val="24"/>
        </w:rPr>
        <w:t>.</w:t>
      </w:r>
      <w:r w:rsidRPr="342CE329">
        <w:rPr>
          <w:sz w:val="24"/>
          <w:szCs w:val="24"/>
        </w:rPr>
        <w:t xml:space="preserve"> </w:t>
      </w:r>
      <w:r w:rsidR="00786D4B">
        <w:rPr>
          <w:sz w:val="24"/>
          <w:szCs w:val="24"/>
        </w:rPr>
        <w:t>I</w:t>
      </w:r>
      <w:r w:rsidR="005E3A35">
        <w:rPr>
          <w:sz w:val="24"/>
          <w:szCs w:val="24"/>
        </w:rPr>
        <w:t xml:space="preserve">t is recommended </w:t>
      </w:r>
      <w:r w:rsidR="007F0D68">
        <w:rPr>
          <w:sz w:val="24"/>
          <w:szCs w:val="24"/>
        </w:rPr>
        <w:t xml:space="preserve">however </w:t>
      </w:r>
      <w:r w:rsidR="005E3A35">
        <w:rPr>
          <w:sz w:val="24"/>
          <w:szCs w:val="24"/>
        </w:rPr>
        <w:t xml:space="preserve">that </w:t>
      </w:r>
      <w:r w:rsidR="00786D4B">
        <w:rPr>
          <w:sz w:val="24"/>
          <w:szCs w:val="24"/>
        </w:rPr>
        <w:t>these steps</w:t>
      </w:r>
      <w:r w:rsidRPr="342CE329">
        <w:rPr>
          <w:sz w:val="24"/>
          <w:szCs w:val="24"/>
        </w:rPr>
        <w:t xml:space="preserve"> </w:t>
      </w:r>
      <w:r w:rsidR="007F0D68">
        <w:rPr>
          <w:sz w:val="24"/>
          <w:szCs w:val="24"/>
        </w:rPr>
        <w:t>be</w:t>
      </w:r>
      <w:r w:rsidRPr="342CE329">
        <w:rPr>
          <w:sz w:val="24"/>
          <w:szCs w:val="24"/>
        </w:rPr>
        <w:t xml:space="preserve"> also offered online as much as possible.</w:t>
      </w:r>
    </w:p>
    <w:p w14:paraId="6D70E50C" w14:textId="77777777" w:rsidR="00045921" w:rsidRDefault="00045921" w:rsidP="00045921">
      <w:pPr>
        <w:pStyle w:val="CEFBody"/>
        <w:numPr>
          <w:ilvl w:val="0"/>
          <w:numId w:val="40"/>
        </w:numPr>
        <w:rPr>
          <w:sz w:val="24"/>
          <w:szCs w:val="24"/>
        </w:rPr>
      </w:pPr>
      <w:r w:rsidRPr="00AB0BCF">
        <w:rPr>
          <w:sz w:val="24"/>
          <w:szCs w:val="24"/>
        </w:rPr>
        <w:t xml:space="preserve">The SDGR does not specify how the procedure is to be established, thus it is up to Member States to decide whether there will be one central access point </w:t>
      </w:r>
      <w:r>
        <w:rPr>
          <w:sz w:val="24"/>
          <w:szCs w:val="24"/>
        </w:rPr>
        <w:t xml:space="preserve">for </w:t>
      </w:r>
      <w:r w:rsidRPr="00045921">
        <w:rPr>
          <w:sz w:val="24"/>
          <w:szCs w:val="24"/>
        </w:rPr>
        <w:t xml:space="preserve">application for admission to </w:t>
      </w:r>
      <w:r>
        <w:rPr>
          <w:sz w:val="24"/>
          <w:szCs w:val="24"/>
        </w:rPr>
        <w:t xml:space="preserve">all </w:t>
      </w:r>
      <w:r w:rsidRPr="00045921">
        <w:rPr>
          <w:sz w:val="24"/>
          <w:szCs w:val="24"/>
        </w:rPr>
        <w:t xml:space="preserve">public tertiary education institution </w:t>
      </w:r>
      <w:r>
        <w:rPr>
          <w:sz w:val="24"/>
          <w:szCs w:val="24"/>
        </w:rPr>
        <w:t xml:space="preserve">in a given Member State </w:t>
      </w:r>
      <w:r w:rsidRPr="00AB0BCF">
        <w:rPr>
          <w:sz w:val="24"/>
          <w:szCs w:val="24"/>
        </w:rPr>
        <w:t xml:space="preserve">or several (decentralised approach). </w:t>
      </w:r>
    </w:p>
    <w:p w14:paraId="1F0FFE3D" w14:textId="2232301B" w:rsidR="00045921" w:rsidRPr="007D4D5A" w:rsidRDefault="00045921" w:rsidP="00045921">
      <w:pPr>
        <w:pStyle w:val="CEFBody"/>
        <w:numPr>
          <w:ilvl w:val="0"/>
          <w:numId w:val="40"/>
        </w:numPr>
        <w:rPr>
          <w:sz w:val="24"/>
          <w:szCs w:val="24"/>
        </w:rPr>
      </w:pPr>
      <w:r>
        <w:rPr>
          <w:sz w:val="24"/>
          <w:szCs w:val="24"/>
        </w:rPr>
        <w:t xml:space="preserve">When a user would like to do </w:t>
      </w:r>
      <w:r w:rsidR="007F0D68">
        <w:rPr>
          <w:sz w:val="24"/>
          <w:szCs w:val="24"/>
        </w:rPr>
        <w:t>a master’s</w:t>
      </w:r>
      <w:r>
        <w:rPr>
          <w:sz w:val="24"/>
          <w:szCs w:val="24"/>
        </w:rPr>
        <w:t xml:space="preserve"> </w:t>
      </w:r>
      <w:r w:rsidR="007F0D68">
        <w:rPr>
          <w:sz w:val="24"/>
          <w:szCs w:val="24"/>
        </w:rPr>
        <w:t xml:space="preserve">programme </w:t>
      </w:r>
      <w:r>
        <w:rPr>
          <w:sz w:val="24"/>
          <w:szCs w:val="24"/>
        </w:rPr>
        <w:t xml:space="preserve">or start a postgraduate study in another Member State she or he would need to have their diplomas recognised. The procedure “Academic recognition” is explained in point 3.3 below. </w:t>
      </w:r>
    </w:p>
    <w:p w14:paraId="43992DD2" w14:textId="77777777" w:rsidR="00367102" w:rsidRPr="00F52E73" w:rsidRDefault="00CE6CFD" w:rsidP="00367102">
      <w:pPr>
        <w:pStyle w:val="CEFBody"/>
        <w:numPr>
          <w:ilvl w:val="0"/>
          <w:numId w:val="40"/>
        </w:numPr>
        <w:rPr>
          <w:bCs/>
          <w:sz w:val="24"/>
          <w:szCs w:val="24"/>
        </w:rPr>
      </w:pPr>
      <w:r w:rsidRPr="002F6AC0">
        <w:rPr>
          <w:bCs/>
          <w:sz w:val="24"/>
          <w:szCs w:val="24"/>
        </w:rPr>
        <w:t>The</w:t>
      </w:r>
      <w:r w:rsidR="00367102" w:rsidRPr="002F6AC0">
        <w:rPr>
          <w:bCs/>
          <w:sz w:val="24"/>
          <w:szCs w:val="24"/>
        </w:rPr>
        <w:t xml:space="preserve"> vision to reach the European Education Area</w:t>
      </w:r>
      <w:r w:rsidR="00367102" w:rsidRPr="002F6AC0">
        <w:rPr>
          <w:rStyle w:val="FootnoteReference"/>
          <w:bCs/>
          <w:sz w:val="24"/>
          <w:szCs w:val="24"/>
        </w:rPr>
        <w:footnoteReference w:id="6"/>
      </w:r>
      <w:r w:rsidR="00367102" w:rsidRPr="002F6AC0">
        <w:rPr>
          <w:bCs/>
          <w:sz w:val="24"/>
          <w:szCs w:val="24"/>
        </w:rPr>
        <w:t xml:space="preserve"> by 2025 encompasses two initiatives, l</w:t>
      </w:r>
      <w:r w:rsidR="00367102" w:rsidRPr="00AE7B05">
        <w:rPr>
          <w:bCs/>
          <w:sz w:val="24"/>
          <w:szCs w:val="24"/>
        </w:rPr>
        <w:t>inked to</w:t>
      </w:r>
      <w:r w:rsidR="00367102" w:rsidRPr="00786D4B">
        <w:rPr>
          <w:bCs/>
          <w:sz w:val="24"/>
          <w:szCs w:val="24"/>
        </w:rPr>
        <w:t xml:space="preserve"> the European Students Card initiative, which aim at facilitating students’ mobility </w:t>
      </w:r>
      <w:r w:rsidR="00367102" w:rsidRPr="00177056">
        <w:rPr>
          <w:bCs/>
          <w:sz w:val="24"/>
          <w:szCs w:val="24"/>
        </w:rPr>
        <w:t xml:space="preserve">and are of </w:t>
      </w:r>
      <w:r w:rsidR="00367102" w:rsidRPr="00F52E73">
        <w:rPr>
          <w:bCs/>
          <w:sz w:val="24"/>
          <w:szCs w:val="24"/>
        </w:rPr>
        <w:t>relevance to the digitalisation of this procedure:</w:t>
      </w:r>
    </w:p>
    <w:p w14:paraId="667FABF3" w14:textId="5A43FB7F" w:rsidR="00367102" w:rsidRPr="00902CA1" w:rsidRDefault="00CE6CFD" w:rsidP="00AB0BCF">
      <w:pPr>
        <w:pStyle w:val="CEFBody"/>
        <w:numPr>
          <w:ilvl w:val="1"/>
          <w:numId w:val="40"/>
        </w:numPr>
        <w:rPr>
          <w:bCs/>
          <w:sz w:val="24"/>
          <w:szCs w:val="24"/>
        </w:rPr>
      </w:pPr>
      <w:r w:rsidRPr="005605B3">
        <w:rPr>
          <w:bCs/>
          <w:sz w:val="24"/>
          <w:szCs w:val="24"/>
        </w:rPr>
        <w:t xml:space="preserve">Erasmus Without Paper project </w:t>
      </w:r>
      <w:r w:rsidR="00367102" w:rsidRPr="005605B3">
        <w:rPr>
          <w:bCs/>
          <w:sz w:val="24"/>
          <w:szCs w:val="24"/>
        </w:rPr>
        <w:t xml:space="preserve">foresees that </w:t>
      </w:r>
      <w:r w:rsidRPr="00902CA1">
        <w:rPr>
          <w:bCs/>
          <w:sz w:val="24"/>
          <w:szCs w:val="24"/>
        </w:rPr>
        <w:t>all higher education institutions participating in the Erasmus+ programme will gradually have to start using the Erasmus Without Paper Network/Dashboard to exchange student mobility data with other higher education institutions part</w:t>
      </w:r>
      <w:r w:rsidR="00367102" w:rsidRPr="00902CA1">
        <w:rPr>
          <w:bCs/>
          <w:sz w:val="24"/>
          <w:szCs w:val="24"/>
        </w:rPr>
        <w:t>icipating in the new programme</w:t>
      </w:r>
      <w:r w:rsidR="00A73A01">
        <w:rPr>
          <w:bCs/>
          <w:sz w:val="24"/>
          <w:szCs w:val="24"/>
        </w:rPr>
        <w:t>.</w:t>
      </w:r>
    </w:p>
    <w:p w14:paraId="4AF4813D" w14:textId="6670FE02" w:rsidR="00367102" w:rsidRDefault="00367102" w:rsidP="00AB0BCF">
      <w:pPr>
        <w:pStyle w:val="CEFBody"/>
        <w:numPr>
          <w:ilvl w:val="1"/>
          <w:numId w:val="40"/>
        </w:numPr>
        <w:rPr>
          <w:bCs/>
          <w:sz w:val="24"/>
          <w:szCs w:val="24"/>
        </w:rPr>
      </w:pPr>
      <w:r w:rsidRPr="00AB0BCF">
        <w:rPr>
          <w:bCs/>
          <w:sz w:val="24"/>
          <w:szCs w:val="24"/>
        </w:rPr>
        <w:t>Deployment of a unique European Student Identifier which is to be available to all mobile students in 2022 and to all students in univ</w:t>
      </w:r>
      <w:r w:rsidR="00E92B6F" w:rsidRPr="00AB0BCF">
        <w:rPr>
          <w:bCs/>
          <w:sz w:val="24"/>
          <w:szCs w:val="24"/>
        </w:rPr>
        <w:t>ersities in Europe by mid-2024</w:t>
      </w:r>
      <w:r w:rsidRPr="00AB0BCF">
        <w:rPr>
          <w:bCs/>
          <w:sz w:val="24"/>
          <w:szCs w:val="24"/>
        </w:rPr>
        <w:t xml:space="preserve">. </w:t>
      </w:r>
    </w:p>
    <w:p w14:paraId="0F7B47D1" w14:textId="77777777" w:rsidR="00091FCA" w:rsidRDefault="00091FCA">
      <w:pPr>
        <w:spacing w:after="0"/>
        <w:rPr>
          <w:rFonts w:asciiTheme="minorHAnsi" w:eastAsiaTheme="minorHAnsi" w:hAnsiTheme="minorHAnsi"/>
          <w:bCs/>
          <w:sz w:val="24"/>
          <w:szCs w:val="24"/>
        </w:rPr>
      </w:pPr>
      <w:r>
        <w:rPr>
          <w:bCs/>
          <w:sz w:val="24"/>
          <w:szCs w:val="24"/>
        </w:rPr>
        <w:br w:type="page"/>
      </w:r>
    </w:p>
    <w:p w14:paraId="210ED395" w14:textId="77777777" w:rsidR="00284B97" w:rsidRPr="004914E7" w:rsidRDefault="00284B97" w:rsidP="004914E7">
      <w:pPr>
        <w:pStyle w:val="CEFHeading2"/>
      </w:pPr>
      <w:bookmarkStart w:id="26" w:name="_Toc109389539"/>
      <w:r w:rsidRPr="004914E7">
        <w:lastRenderedPageBreak/>
        <w:t>Academic recognition</w:t>
      </w:r>
      <w:bookmarkEnd w:id="26"/>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9"/>
      </w:tblGrid>
      <w:tr w:rsidR="00284B97" w14:paraId="510C7E87" w14:textId="77777777" w:rsidTr="00D906FD">
        <w:trPr>
          <w:cnfStyle w:val="100000000000" w:firstRow="1" w:lastRow="0" w:firstColumn="0" w:lastColumn="0" w:oddVBand="0" w:evenVBand="0" w:oddHBand="0"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4788" w:type="dxa"/>
          </w:tcPr>
          <w:p w14:paraId="50D7CD79" w14:textId="77777777" w:rsidR="00284B97" w:rsidRPr="00E55C6C" w:rsidRDefault="00284B97" w:rsidP="00D906FD">
            <w:pPr>
              <w:pStyle w:val="CEFBody"/>
              <w:jc w:val="center"/>
              <w:rPr>
                <w:rFonts w:ascii="Verdana" w:hAnsi="Verdana"/>
                <w:sz w:val="24"/>
                <w:szCs w:val="24"/>
              </w:rPr>
            </w:pPr>
            <w:r w:rsidRPr="00E55C6C">
              <w:rPr>
                <w:rFonts w:ascii="Verdana" w:hAnsi="Verdana"/>
                <w:color w:val="000000" w:themeColor="text1"/>
                <w:sz w:val="24"/>
                <w:szCs w:val="24"/>
              </w:rPr>
              <w:t>Title of the procedure</w:t>
            </w:r>
            <w:r w:rsidR="005E3A35">
              <w:rPr>
                <w:rFonts w:ascii="Verdana" w:hAnsi="Verdana"/>
                <w:color w:val="000000" w:themeColor="text1"/>
                <w:sz w:val="24"/>
                <w:szCs w:val="24"/>
              </w:rPr>
              <w:t xml:space="preserve"> </w:t>
            </w:r>
          </w:p>
        </w:tc>
        <w:tc>
          <w:tcPr>
            <w:tcW w:w="4789" w:type="dxa"/>
          </w:tcPr>
          <w:p w14:paraId="01F28CB4" w14:textId="77777777" w:rsidR="00284B97" w:rsidRPr="00E55C6C" w:rsidRDefault="00284B97" w:rsidP="00D906FD">
            <w:pPr>
              <w:pStyle w:val="CEFBody"/>
              <w:jc w:val="center"/>
              <w:cnfStyle w:val="100000000000" w:firstRow="1" w:lastRow="0" w:firstColumn="0" w:lastColumn="0" w:oddVBand="0" w:evenVBand="0" w:oddHBand="0" w:evenHBand="0" w:firstRowFirstColumn="0" w:firstRowLastColumn="0" w:lastRowFirstColumn="0" w:lastRowLastColumn="0"/>
              <w:rPr>
                <w:sz w:val="24"/>
                <w:szCs w:val="24"/>
              </w:rPr>
            </w:pPr>
            <w:r w:rsidRPr="00E55C6C">
              <w:rPr>
                <w:rFonts w:ascii="Verdana" w:hAnsi="Verdana"/>
                <w:color w:val="000000" w:themeColor="text1"/>
                <w:sz w:val="24"/>
                <w:szCs w:val="24"/>
              </w:rPr>
              <w:t>Expected output</w:t>
            </w:r>
          </w:p>
        </w:tc>
      </w:tr>
      <w:tr w:rsidR="00284B97" w14:paraId="29A29441" w14:textId="77777777" w:rsidTr="00D906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675ED02B" w14:textId="77777777" w:rsidR="00284B97" w:rsidRPr="00E55C6C" w:rsidRDefault="004C0426" w:rsidP="00D906FD">
            <w:pPr>
              <w:pStyle w:val="CEFBody"/>
              <w:jc w:val="center"/>
              <w:rPr>
                <w:rFonts w:ascii="Verdana" w:hAnsi="Verdana"/>
                <w:b w:val="0"/>
                <w:color w:val="000000" w:themeColor="text1"/>
                <w:sz w:val="24"/>
                <w:szCs w:val="24"/>
              </w:rPr>
            </w:pPr>
            <w:r w:rsidRPr="004C0426">
              <w:rPr>
                <w:rFonts w:ascii="Verdana" w:hAnsi="Verdana"/>
                <w:b w:val="0"/>
                <w:color w:val="000000" w:themeColor="text1"/>
                <w:sz w:val="24"/>
                <w:szCs w:val="24"/>
              </w:rPr>
              <w:t>Requesting academic recognition of diplomas, certificates or other proof of studies or courses</w:t>
            </w:r>
          </w:p>
        </w:tc>
        <w:tc>
          <w:tcPr>
            <w:tcW w:w="4789" w:type="dxa"/>
          </w:tcPr>
          <w:p w14:paraId="3B64EB45" w14:textId="77777777" w:rsidR="00284B97" w:rsidRPr="00E55C6C" w:rsidRDefault="004C0426" w:rsidP="00D906FD">
            <w:pPr>
              <w:pStyle w:val="CEFBody"/>
              <w:jc w:val="center"/>
              <w:cnfStyle w:val="000000100000" w:firstRow="0" w:lastRow="0" w:firstColumn="0" w:lastColumn="0" w:oddVBand="0" w:evenVBand="0" w:oddHBand="1" w:evenHBand="0" w:firstRowFirstColumn="0" w:firstRowLastColumn="0" w:lastRowFirstColumn="0" w:lastRowLastColumn="0"/>
              <w:rPr>
                <w:rFonts w:ascii="Verdana" w:hAnsi="Verdana"/>
                <w:color w:val="000000" w:themeColor="text1"/>
                <w:sz w:val="24"/>
                <w:szCs w:val="24"/>
              </w:rPr>
            </w:pPr>
            <w:r w:rsidRPr="004C0426">
              <w:rPr>
                <w:rFonts w:ascii="Verdana" w:hAnsi="Verdana"/>
                <w:color w:val="000000" w:themeColor="text1"/>
                <w:sz w:val="24"/>
                <w:szCs w:val="24"/>
              </w:rPr>
              <w:t>Decision on the request for recognition</w:t>
            </w:r>
          </w:p>
        </w:tc>
      </w:tr>
    </w:tbl>
    <w:p w14:paraId="5D1E4173" w14:textId="5FDFB63D" w:rsidR="00284B97" w:rsidRPr="00B33A8E" w:rsidRDefault="00284B97" w:rsidP="00284B97">
      <w:pPr>
        <w:pStyle w:val="CEFBody"/>
        <w:rPr>
          <w:sz w:val="24"/>
          <w:szCs w:val="24"/>
        </w:rPr>
      </w:pPr>
      <w:r w:rsidRPr="00B33A8E">
        <w:rPr>
          <w:b/>
          <w:sz w:val="24"/>
          <w:szCs w:val="24"/>
        </w:rPr>
        <w:t>User perspective (front office):</w:t>
      </w:r>
      <w:r w:rsidRPr="00B33A8E">
        <w:rPr>
          <w:sz w:val="24"/>
          <w:szCs w:val="24"/>
        </w:rPr>
        <w:t xml:space="preserve"> </w:t>
      </w:r>
      <w:r w:rsidR="00B550C1">
        <w:rPr>
          <w:sz w:val="24"/>
          <w:szCs w:val="24"/>
        </w:rPr>
        <w:t xml:space="preserve">The procedure relates to the recognition of diplomas, </w:t>
      </w:r>
      <w:r w:rsidR="00B550C1" w:rsidRPr="008A3580">
        <w:rPr>
          <w:sz w:val="24"/>
          <w:szCs w:val="24"/>
        </w:rPr>
        <w:t xml:space="preserve">certificates or other proof of studies or courses </w:t>
      </w:r>
      <w:r w:rsidR="00B550C1">
        <w:rPr>
          <w:sz w:val="24"/>
          <w:szCs w:val="24"/>
        </w:rPr>
        <w:t>issued in the process of the tertiary education for the purpose of continuing studies (taking up different courses, postgraduate or doctor studies) in other Member States</w:t>
      </w:r>
      <w:r w:rsidR="00AE7B05">
        <w:rPr>
          <w:sz w:val="24"/>
          <w:szCs w:val="24"/>
        </w:rPr>
        <w:t xml:space="preserve"> in the tertiary education</w:t>
      </w:r>
      <w:r w:rsidR="00B550C1">
        <w:rPr>
          <w:sz w:val="24"/>
          <w:szCs w:val="24"/>
        </w:rPr>
        <w:t>.</w:t>
      </w:r>
      <w:r w:rsidR="00AE7B05">
        <w:rPr>
          <w:sz w:val="24"/>
          <w:szCs w:val="24"/>
        </w:rPr>
        <w:t xml:space="preserve"> </w:t>
      </w:r>
      <w:r w:rsidR="00B550C1">
        <w:rPr>
          <w:sz w:val="24"/>
          <w:szCs w:val="24"/>
        </w:rPr>
        <w:t xml:space="preserve"> </w:t>
      </w:r>
      <w:r w:rsidRPr="00284B97">
        <w:rPr>
          <w:sz w:val="24"/>
          <w:szCs w:val="24"/>
        </w:rPr>
        <w:t xml:space="preserve">The procedure consists of submitting an application for </w:t>
      </w:r>
      <w:r w:rsidR="004C0426" w:rsidRPr="004C0426">
        <w:rPr>
          <w:sz w:val="24"/>
          <w:szCs w:val="24"/>
        </w:rPr>
        <w:t>academic recognition of diplomas and supporting evidence in digital form</w:t>
      </w:r>
      <w:r w:rsidR="00177056">
        <w:rPr>
          <w:sz w:val="24"/>
          <w:szCs w:val="24"/>
        </w:rPr>
        <w:t>at</w:t>
      </w:r>
      <w:r w:rsidR="004C0426" w:rsidRPr="004C0426">
        <w:rPr>
          <w:sz w:val="24"/>
          <w:szCs w:val="24"/>
        </w:rPr>
        <w:t xml:space="preserve">. A user </w:t>
      </w:r>
      <w:r w:rsidR="002F6AC0">
        <w:rPr>
          <w:sz w:val="24"/>
          <w:szCs w:val="24"/>
        </w:rPr>
        <w:t>has to</w:t>
      </w:r>
      <w:r w:rsidR="004C0426" w:rsidRPr="004C0426">
        <w:rPr>
          <w:sz w:val="24"/>
          <w:szCs w:val="24"/>
        </w:rPr>
        <w:t xml:space="preserve"> receive</w:t>
      </w:r>
      <w:r w:rsidR="00B550C1">
        <w:rPr>
          <w:sz w:val="24"/>
          <w:szCs w:val="24"/>
        </w:rPr>
        <w:t>, in digital form</w:t>
      </w:r>
      <w:r w:rsidR="00177056">
        <w:rPr>
          <w:sz w:val="24"/>
          <w:szCs w:val="24"/>
        </w:rPr>
        <w:t>at</w:t>
      </w:r>
      <w:r w:rsidR="002F6AC0">
        <w:rPr>
          <w:sz w:val="24"/>
          <w:szCs w:val="24"/>
        </w:rPr>
        <w:t>:</w:t>
      </w:r>
      <w:r w:rsidR="00B550C1">
        <w:rPr>
          <w:sz w:val="24"/>
          <w:szCs w:val="24"/>
        </w:rPr>
        <w:t xml:space="preserve"> </w:t>
      </w:r>
      <w:r w:rsidR="00902CA1">
        <w:rPr>
          <w:sz w:val="24"/>
          <w:szCs w:val="24"/>
        </w:rPr>
        <w:t xml:space="preserve">both outcomes: </w:t>
      </w:r>
      <w:r w:rsidR="002F6AC0">
        <w:rPr>
          <w:sz w:val="24"/>
          <w:szCs w:val="24"/>
        </w:rPr>
        <w:t>(a)</w:t>
      </w:r>
      <w:r w:rsidR="004C0426" w:rsidRPr="004C0426">
        <w:rPr>
          <w:sz w:val="24"/>
          <w:szCs w:val="24"/>
        </w:rPr>
        <w:t xml:space="preserve"> an automatic acknowledgement of receipt of the application</w:t>
      </w:r>
      <w:r w:rsidR="002F6AC0">
        <w:rPr>
          <w:sz w:val="24"/>
          <w:szCs w:val="24"/>
        </w:rPr>
        <w:t xml:space="preserve"> and (b)</w:t>
      </w:r>
      <w:r w:rsidR="004C0426" w:rsidRPr="004C0426">
        <w:rPr>
          <w:sz w:val="24"/>
          <w:szCs w:val="24"/>
        </w:rPr>
        <w:t xml:space="preserve"> a decision on the requested recognition</w:t>
      </w:r>
      <w:r w:rsidR="00BC1972">
        <w:rPr>
          <w:sz w:val="24"/>
          <w:szCs w:val="24"/>
        </w:rPr>
        <w:t xml:space="preserve"> (recognition of completed studies, of study periods, subjects, credits)</w:t>
      </w:r>
      <w:r w:rsidR="004C0426" w:rsidRPr="004C0426">
        <w:rPr>
          <w:sz w:val="24"/>
          <w:szCs w:val="24"/>
        </w:rPr>
        <w:t>.</w:t>
      </w:r>
      <w:r w:rsidR="002F6AC0">
        <w:rPr>
          <w:sz w:val="24"/>
          <w:szCs w:val="24"/>
        </w:rPr>
        <w:t xml:space="preserve"> </w:t>
      </w:r>
    </w:p>
    <w:p w14:paraId="6CC1CFB0" w14:textId="77777777" w:rsidR="00284B97" w:rsidRDefault="00B550C1" w:rsidP="00284B97">
      <w:pPr>
        <w:pStyle w:val="CEFBody"/>
        <w:rPr>
          <w:b/>
          <w:sz w:val="24"/>
          <w:szCs w:val="24"/>
        </w:rPr>
      </w:pPr>
      <w:r>
        <w:rPr>
          <w:b/>
          <w:sz w:val="24"/>
          <w:szCs w:val="24"/>
        </w:rPr>
        <w:t>Remarks</w:t>
      </w:r>
      <w:r w:rsidR="00284B97" w:rsidRPr="00B33A8E">
        <w:rPr>
          <w:b/>
          <w:sz w:val="24"/>
          <w:szCs w:val="24"/>
        </w:rPr>
        <w:t xml:space="preserve">: </w:t>
      </w:r>
    </w:p>
    <w:p w14:paraId="696A7719" w14:textId="77777777" w:rsidR="004C0426" w:rsidRDefault="004C0426" w:rsidP="009D4CC0">
      <w:pPr>
        <w:pStyle w:val="CEFBody"/>
        <w:numPr>
          <w:ilvl w:val="0"/>
          <w:numId w:val="41"/>
        </w:numPr>
        <w:rPr>
          <w:sz w:val="24"/>
          <w:szCs w:val="24"/>
        </w:rPr>
      </w:pPr>
      <w:r w:rsidRPr="004C0426">
        <w:rPr>
          <w:sz w:val="24"/>
          <w:szCs w:val="24"/>
        </w:rPr>
        <w:t xml:space="preserve">The academic recognition of diplomas is a non-harmonised area in the EU. Consequently, the recognition of diplomas, certificates and other proofs of studies will depend on </w:t>
      </w:r>
      <w:r w:rsidR="00DF28DB">
        <w:rPr>
          <w:sz w:val="24"/>
          <w:szCs w:val="24"/>
        </w:rPr>
        <w:t>each</w:t>
      </w:r>
      <w:r w:rsidR="00DF28DB" w:rsidRPr="004C0426">
        <w:rPr>
          <w:sz w:val="24"/>
          <w:szCs w:val="24"/>
        </w:rPr>
        <w:t xml:space="preserve"> </w:t>
      </w:r>
      <w:r w:rsidRPr="004C0426">
        <w:rPr>
          <w:sz w:val="24"/>
          <w:szCs w:val="24"/>
        </w:rPr>
        <w:t>Member State. In the majority of national systems, when academic recognition is sought for admission to further studies, the recognition is directly made by higher education institutions (i.e. university where a user wants to continue his/her education). In other countries, it can be the Ministry responsible for education, or the ENIC-NARIC national information centre that will be responsible for the evaluation of diploma</w:t>
      </w:r>
      <w:r w:rsidR="00DF28DB">
        <w:rPr>
          <w:sz w:val="24"/>
          <w:szCs w:val="24"/>
        </w:rPr>
        <w:t>s</w:t>
      </w:r>
      <w:r w:rsidRPr="004C0426">
        <w:rPr>
          <w:sz w:val="24"/>
          <w:szCs w:val="24"/>
        </w:rPr>
        <w:t xml:space="preserve"> obtained in other Member State</w:t>
      </w:r>
      <w:r w:rsidR="00DF28DB">
        <w:rPr>
          <w:sz w:val="24"/>
          <w:szCs w:val="24"/>
        </w:rPr>
        <w:t>s</w:t>
      </w:r>
      <w:r w:rsidRPr="004C0426">
        <w:rPr>
          <w:sz w:val="24"/>
          <w:szCs w:val="24"/>
        </w:rPr>
        <w:t xml:space="preserve"> prior to admission to an educational institution.</w:t>
      </w:r>
    </w:p>
    <w:p w14:paraId="6D142064" w14:textId="77777777" w:rsidR="00173687" w:rsidRDefault="00052B2A" w:rsidP="009D4CC0">
      <w:pPr>
        <w:pStyle w:val="ListParagraph"/>
        <w:numPr>
          <w:ilvl w:val="0"/>
          <w:numId w:val="41"/>
        </w:numPr>
        <w:spacing w:before="120" w:after="0" w:line="240" w:lineRule="auto"/>
        <w:ind w:left="714" w:hanging="357"/>
        <w:contextualSpacing w:val="0"/>
        <w:jc w:val="both"/>
        <w:rPr>
          <w:rFonts w:cs="Times New Roman"/>
          <w:sz w:val="24"/>
          <w:szCs w:val="24"/>
        </w:rPr>
      </w:pPr>
      <w:r w:rsidRPr="00173687">
        <w:rPr>
          <w:rFonts w:cs="Times New Roman"/>
          <w:sz w:val="24"/>
          <w:szCs w:val="24"/>
        </w:rPr>
        <w:t>In some Member States users do not need to apply specifically for the academic recognition as it is part of the admission procedure. As the user does not receive a decision on recognition but a decision on application (see procedure in point 3.2) such procedure does not exist in those Member States thus there is no procedure to digitalise.</w:t>
      </w:r>
    </w:p>
    <w:p w14:paraId="78A8C457" w14:textId="23541E1E" w:rsidR="00052B2A" w:rsidRPr="00173687" w:rsidRDefault="00052B2A" w:rsidP="009D4CC0">
      <w:pPr>
        <w:pStyle w:val="ListParagraph"/>
        <w:numPr>
          <w:ilvl w:val="0"/>
          <w:numId w:val="41"/>
        </w:numPr>
        <w:spacing w:before="240" w:after="0" w:line="240" w:lineRule="auto"/>
        <w:contextualSpacing w:val="0"/>
        <w:jc w:val="both"/>
        <w:rPr>
          <w:rFonts w:cs="Times New Roman"/>
          <w:sz w:val="24"/>
          <w:szCs w:val="24"/>
        </w:rPr>
      </w:pPr>
      <w:r w:rsidRPr="00173687">
        <w:rPr>
          <w:rFonts w:cs="Times New Roman"/>
          <w:sz w:val="24"/>
          <w:szCs w:val="24"/>
        </w:rPr>
        <w:t>The SDGR does not specify the time period in which the recognition decision has to be taken and communicated to the user. According to the Article 6, the acknowledgement of receipt of the request should be sent immediately after a student submits a request for recognition. The student can be informed about the recognition decision at a later stage, by electronic means (e.g. by email).</w:t>
      </w:r>
    </w:p>
    <w:p w14:paraId="607533CE" w14:textId="14C9B4F6" w:rsidR="00BC1972" w:rsidRDefault="00BC1972" w:rsidP="009D4CC0">
      <w:pPr>
        <w:pStyle w:val="CEFBody"/>
        <w:numPr>
          <w:ilvl w:val="0"/>
          <w:numId w:val="41"/>
        </w:numPr>
        <w:rPr>
          <w:sz w:val="24"/>
          <w:szCs w:val="24"/>
        </w:rPr>
      </w:pPr>
      <w:r w:rsidRPr="00BC1972">
        <w:rPr>
          <w:sz w:val="24"/>
          <w:szCs w:val="24"/>
        </w:rPr>
        <w:t xml:space="preserve">This procedure does not cover the recognition of diplomas, certificates or other proof of studies or courses for professional purposes. </w:t>
      </w:r>
      <w:r>
        <w:rPr>
          <w:sz w:val="24"/>
          <w:szCs w:val="24"/>
        </w:rPr>
        <w:t>Recital 29 SDGR explains that “Since the digitalisation of requirements, procedures and formalities relating to the recognition of professional qua</w:t>
      </w:r>
      <w:r w:rsidR="006541F6">
        <w:rPr>
          <w:sz w:val="24"/>
          <w:szCs w:val="24"/>
        </w:rPr>
        <w:t>lifications is already covered b</w:t>
      </w:r>
      <w:r>
        <w:rPr>
          <w:sz w:val="24"/>
          <w:szCs w:val="24"/>
        </w:rPr>
        <w:t>y Directive 2005/36/EC, the SDGR should only cover the digitalisation of the procedure to request the academic recognition (…)”.</w:t>
      </w:r>
    </w:p>
    <w:p w14:paraId="0B515DF3" w14:textId="77777777" w:rsidR="00AE7B05" w:rsidRPr="00AE7B05" w:rsidRDefault="00AE7B05" w:rsidP="009D4CC0">
      <w:pPr>
        <w:pStyle w:val="ListParagraph"/>
        <w:numPr>
          <w:ilvl w:val="0"/>
          <w:numId w:val="41"/>
        </w:numPr>
        <w:jc w:val="both"/>
        <w:rPr>
          <w:rFonts w:cs="Times New Roman"/>
          <w:sz w:val="24"/>
          <w:szCs w:val="24"/>
        </w:rPr>
      </w:pPr>
      <w:r w:rsidRPr="00AE7B05">
        <w:rPr>
          <w:sz w:val="24"/>
          <w:szCs w:val="24"/>
        </w:rPr>
        <w:t xml:space="preserve">This procedure does not cover the recognition of the certificates or diplomas obtained by persons who finished the secondary education (ISCED 2-4).  </w:t>
      </w:r>
      <w:r w:rsidRPr="00AE7B05">
        <w:rPr>
          <w:rFonts w:cs="Times New Roman"/>
          <w:sz w:val="24"/>
          <w:szCs w:val="24"/>
        </w:rPr>
        <w:t xml:space="preserve">In several Member States there </w:t>
      </w:r>
      <w:r w:rsidRPr="00AE7B05">
        <w:rPr>
          <w:rFonts w:cs="Times New Roman"/>
          <w:sz w:val="24"/>
          <w:szCs w:val="24"/>
        </w:rPr>
        <w:lastRenderedPageBreak/>
        <w:t>is no a separate procedure for the recognition of the secondary school diploma but the verification of equivalence of diplomas and grades takes place as part of the procedure “Submitting an initial application for admission to public tertiary education institution”. In other Member States, such a procedure exists.</w:t>
      </w:r>
      <w:r>
        <w:rPr>
          <w:rFonts w:cs="Times New Roman"/>
          <w:sz w:val="24"/>
          <w:szCs w:val="24"/>
        </w:rPr>
        <w:t xml:space="preserve"> Although Member States are not obliged to digitalise this procedure, it is recommended that they do so.</w:t>
      </w:r>
    </w:p>
    <w:p w14:paraId="4B8DED45" w14:textId="77777777" w:rsidR="004C0426" w:rsidRDefault="004C0426" w:rsidP="004914E7">
      <w:pPr>
        <w:pStyle w:val="CEFHeading1"/>
      </w:pPr>
      <w:bookmarkStart w:id="27" w:name="_Toc42622647"/>
      <w:bookmarkStart w:id="28" w:name="_Toc109389540"/>
      <w:r>
        <w:lastRenderedPageBreak/>
        <w:t>Working</w:t>
      </w:r>
      <w:bookmarkEnd w:id="27"/>
      <w:bookmarkEnd w:id="28"/>
    </w:p>
    <w:p w14:paraId="1ED46089" w14:textId="77777777" w:rsidR="004C0426" w:rsidRPr="004914E7" w:rsidRDefault="004C0426" w:rsidP="004914E7">
      <w:pPr>
        <w:pStyle w:val="CEFHeading2"/>
      </w:pPr>
      <w:bookmarkStart w:id="29" w:name="_Toc109389541"/>
      <w:r w:rsidRPr="004914E7">
        <w:t>Applicable legislation</w:t>
      </w:r>
      <w:bookmarkEnd w:id="29"/>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9"/>
      </w:tblGrid>
      <w:tr w:rsidR="004C0426" w14:paraId="784E8A5D" w14:textId="77777777" w:rsidTr="00D906FD">
        <w:trPr>
          <w:cnfStyle w:val="100000000000" w:firstRow="1" w:lastRow="0" w:firstColumn="0" w:lastColumn="0" w:oddVBand="0" w:evenVBand="0" w:oddHBand="0"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4788" w:type="dxa"/>
          </w:tcPr>
          <w:p w14:paraId="548833E5" w14:textId="77777777" w:rsidR="004C0426" w:rsidRPr="00E55C6C" w:rsidRDefault="004C0426" w:rsidP="00D906FD">
            <w:pPr>
              <w:pStyle w:val="CEFBody"/>
              <w:jc w:val="center"/>
              <w:rPr>
                <w:rFonts w:ascii="Verdana" w:hAnsi="Verdana"/>
                <w:sz w:val="24"/>
                <w:szCs w:val="24"/>
              </w:rPr>
            </w:pPr>
            <w:r w:rsidRPr="00E55C6C">
              <w:rPr>
                <w:rFonts w:ascii="Verdana" w:hAnsi="Verdana"/>
                <w:color w:val="000000" w:themeColor="text1"/>
                <w:sz w:val="24"/>
                <w:szCs w:val="24"/>
              </w:rPr>
              <w:t>Title of the procedure</w:t>
            </w:r>
          </w:p>
        </w:tc>
        <w:tc>
          <w:tcPr>
            <w:tcW w:w="4789" w:type="dxa"/>
          </w:tcPr>
          <w:p w14:paraId="083BC704" w14:textId="77777777" w:rsidR="004C0426" w:rsidRPr="00E55C6C" w:rsidRDefault="004C0426" w:rsidP="00D906FD">
            <w:pPr>
              <w:pStyle w:val="CEFBody"/>
              <w:jc w:val="center"/>
              <w:cnfStyle w:val="100000000000" w:firstRow="1" w:lastRow="0" w:firstColumn="0" w:lastColumn="0" w:oddVBand="0" w:evenVBand="0" w:oddHBand="0" w:evenHBand="0" w:firstRowFirstColumn="0" w:firstRowLastColumn="0" w:lastRowFirstColumn="0" w:lastRowLastColumn="0"/>
              <w:rPr>
                <w:sz w:val="24"/>
                <w:szCs w:val="24"/>
              </w:rPr>
            </w:pPr>
            <w:r w:rsidRPr="00E55C6C">
              <w:rPr>
                <w:rFonts w:ascii="Verdana" w:hAnsi="Verdana"/>
                <w:color w:val="000000" w:themeColor="text1"/>
                <w:sz w:val="24"/>
                <w:szCs w:val="24"/>
              </w:rPr>
              <w:t>Expected output</w:t>
            </w:r>
          </w:p>
        </w:tc>
      </w:tr>
      <w:tr w:rsidR="004C0426" w14:paraId="22A04E7F" w14:textId="77777777" w:rsidTr="00D906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781F0E8A" w14:textId="77777777" w:rsidR="004C0426" w:rsidRPr="00E55C6C" w:rsidRDefault="004C0426" w:rsidP="00D906FD">
            <w:pPr>
              <w:pStyle w:val="CEFBody"/>
              <w:jc w:val="center"/>
              <w:rPr>
                <w:rFonts w:ascii="Verdana" w:hAnsi="Verdana"/>
                <w:b w:val="0"/>
                <w:color w:val="000000" w:themeColor="text1"/>
                <w:sz w:val="24"/>
                <w:szCs w:val="24"/>
              </w:rPr>
            </w:pPr>
            <w:r w:rsidRPr="004C0426">
              <w:rPr>
                <w:rFonts w:ascii="Verdana" w:hAnsi="Verdana"/>
                <w:b w:val="0"/>
                <w:color w:val="000000" w:themeColor="text1"/>
                <w:sz w:val="24"/>
                <w:szCs w:val="24"/>
              </w:rPr>
              <w:t>Request for determination of applicable legislation in accordance with Title II of Regulation (EC) No 883/2004</w:t>
            </w:r>
          </w:p>
        </w:tc>
        <w:tc>
          <w:tcPr>
            <w:tcW w:w="4789" w:type="dxa"/>
          </w:tcPr>
          <w:p w14:paraId="5A7DAE9B" w14:textId="77777777" w:rsidR="004C0426" w:rsidRPr="00E55C6C" w:rsidRDefault="004C0426" w:rsidP="00D906FD">
            <w:pPr>
              <w:pStyle w:val="CEFBody"/>
              <w:jc w:val="center"/>
              <w:cnfStyle w:val="000000100000" w:firstRow="0" w:lastRow="0" w:firstColumn="0" w:lastColumn="0" w:oddVBand="0" w:evenVBand="0" w:oddHBand="1" w:evenHBand="0" w:firstRowFirstColumn="0" w:firstRowLastColumn="0" w:lastRowFirstColumn="0" w:lastRowLastColumn="0"/>
              <w:rPr>
                <w:rFonts w:ascii="Verdana" w:hAnsi="Verdana"/>
                <w:color w:val="000000" w:themeColor="text1"/>
                <w:sz w:val="24"/>
                <w:szCs w:val="24"/>
              </w:rPr>
            </w:pPr>
            <w:r w:rsidRPr="004C0426">
              <w:rPr>
                <w:rFonts w:ascii="Verdana" w:hAnsi="Verdana"/>
                <w:color w:val="000000" w:themeColor="text1"/>
                <w:sz w:val="24"/>
                <w:szCs w:val="24"/>
              </w:rPr>
              <w:t>Decision on applicable legislation</w:t>
            </w:r>
          </w:p>
        </w:tc>
      </w:tr>
    </w:tbl>
    <w:p w14:paraId="7AF01DF9" w14:textId="49D12871" w:rsidR="003B3671" w:rsidRDefault="0093609F" w:rsidP="00B20B08">
      <w:pPr>
        <w:pStyle w:val="CEFBody"/>
        <w:rPr>
          <w:sz w:val="24"/>
          <w:szCs w:val="24"/>
        </w:rPr>
      </w:pPr>
      <w:r w:rsidRPr="00B33A8E">
        <w:rPr>
          <w:b/>
          <w:sz w:val="24"/>
          <w:szCs w:val="24"/>
        </w:rPr>
        <w:t>User perspective (front office):</w:t>
      </w:r>
      <w:r w:rsidRPr="00B33A8E">
        <w:rPr>
          <w:sz w:val="24"/>
          <w:szCs w:val="24"/>
        </w:rPr>
        <w:t xml:space="preserve"> </w:t>
      </w:r>
      <w:r w:rsidRPr="00284B97">
        <w:rPr>
          <w:sz w:val="24"/>
          <w:szCs w:val="24"/>
        </w:rPr>
        <w:t>Th</w:t>
      </w:r>
      <w:r w:rsidR="003B3671">
        <w:rPr>
          <w:sz w:val="24"/>
          <w:szCs w:val="24"/>
        </w:rPr>
        <w:t>is</w:t>
      </w:r>
      <w:r w:rsidRPr="00284B97">
        <w:rPr>
          <w:sz w:val="24"/>
          <w:szCs w:val="24"/>
        </w:rPr>
        <w:t xml:space="preserve"> procedure </w:t>
      </w:r>
      <w:r w:rsidR="00B20B08">
        <w:rPr>
          <w:sz w:val="24"/>
          <w:szCs w:val="24"/>
        </w:rPr>
        <w:t xml:space="preserve">relates to the issuance of the Portable Document </w:t>
      </w:r>
      <w:r w:rsidR="005871FC">
        <w:rPr>
          <w:sz w:val="24"/>
          <w:szCs w:val="24"/>
        </w:rPr>
        <w:t xml:space="preserve">(PD) </w:t>
      </w:r>
      <w:r w:rsidR="00B20B08">
        <w:rPr>
          <w:sz w:val="24"/>
          <w:szCs w:val="24"/>
        </w:rPr>
        <w:t xml:space="preserve">A1 </w:t>
      </w:r>
      <w:r w:rsidR="00B20B08" w:rsidRPr="00B20B08">
        <w:rPr>
          <w:sz w:val="24"/>
          <w:szCs w:val="24"/>
        </w:rPr>
        <w:t>foreseen under Title II of Regulation (EC) No 883/2004</w:t>
      </w:r>
      <w:r w:rsidR="00B20B08">
        <w:rPr>
          <w:sz w:val="24"/>
          <w:szCs w:val="24"/>
        </w:rPr>
        <w:t xml:space="preserve"> (</w:t>
      </w:r>
      <w:r w:rsidR="00B20B08" w:rsidRPr="00B20B08">
        <w:rPr>
          <w:sz w:val="24"/>
          <w:szCs w:val="24"/>
        </w:rPr>
        <w:t>the Basic Regulation</w:t>
      </w:r>
      <w:r w:rsidR="00B20B08">
        <w:rPr>
          <w:sz w:val="24"/>
          <w:szCs w:val="24"/>
        </w:rPr>
        <w:t>).</w:t>
      </w:r>
      <w:r w:rsidR="00B20B08" w:rsidRPr="00B20B08">
        <w:t xml:space="preserve"> </w:t>
      </w:r>
      <w:r w:rsidR="00B20B08" w:rsidRPr="00B20B08">
        <w:rPr>
          <w:sz w:val="24"/>
          <w:szCs w:val="24"/>
        </w:rPr>
        <w:t>Article 19(2) of Regulation (EC) No 987/2009 provides that at the request of the person concerned or of the employer, the competent institution of the Member State whose legislation is applicable pursuant to Title II of Regulation (EC) No 883/2004 shall provide an attestation that such legislation is applicable and shall indicate, where appropriate, until what date and under what conditions.</w:t>
      </w:r>
      <w:r w:rsidR="003B3671">
        <w:rPr>
          <w:sz w:val="24"/>
          <w:szCs w:val="24"/>
        </w:rPr>
        <w:t xml:space="preserve"> </w:t>
      </w:r>
    </w:p>
    <w:p w14:paraId="68BAD05E" w14:textId="583D11BE" w:rsidR="0093609F" w:rsidRDefault="003B3671" w:rsidP="00B20B08">
      <w:pPr>
        <w:pStyle w:val="CEFBody"/>
        <w:rPr>
          <w:sz w:val="24"/>
          <w:szCs w:val="24"/>
        </w:rPr>
      </w:pPr>
      <w:r>
        <w:rPr>
          <w:sz w:val="24"/>
          <w:szCs w:val="24"/>
        </w:rPr>
        <w:t xml:space="preserve">Under the SDGR, a person concerned (often these are </w:t>
      </w:r>
      <w:r w:rsidRPr="003B3671">
        <w:rPr>
          <w:sz w:val="24"/>
          <w:szCs w:val="24"/>
        </w:rPr>
        <w:t>persons who normally pursue an employed or self-employed activity in two or more Member States</w:t>
      </w:r>
      <w:r>
        <w:rPr>
          <w:sz w:val="24"/>
          <w:szCs w:val="24"/>
        </w:rPr>
        <w:t xml:space="preserve"> or their employers) has to be able to submit electronically a request for a PD A1 to a competent institution. </w:t>
      </w:r>
      <w:r w:rsidR="005871FC">
        <w:rPr>
          <w:sz w:val="24"/>
          <w:szCs w:val="24"/>
        </w:rPr>
        <w:t>The</w:t>
      </w:r>
      <w:r>
        <w:rPr>
          <w:sz w:val="24"/>
          <w:szCs w:val="24"/>
        </w:rPr>
        <w:t xml:space="preserve"> user </w:t>
      </w:r>
      <w:r w:rsidRPr="003B3671">
        <w:rPr>
          <w:sz w:val="24"/>
          <w:szCs w:val="24"/>
        </w:rPr>
        <w:t>has to receive in digital form</w:t>
      </w:r>
      <w:r>
        <w:rPr>
          <w:sz w:val="24"/>
          <w:szCs w:val="24"/>
        </w:rPr>
        <w:t>at</w:t>
      </w:r>
      <w:r w:rsidRPr="003B3671">
        <w:rPr>
          <w:sz w:val="24"/>
          <w:szCs w:val="24"/>
        </w:rPr>
        <w:t xml:space="preserve"> both outcomes: (a) an automatic acknowledgement of receipt of the </w:t>
      </w:r>
      <w:r>
        <w:rPr>
          <w:sz w:val="24"/>
          <w:szCs w:val="24"/>
        </w:rPr>
        <w:t>request</w:t>
      </w:r>
      <w:r w:rsidRPr="003B3671">
        <w:rPr>
          <w:sz w:val="24"/>
          <w:szCs w:val="24"/>
        </w:rPr>
        <w:t xml:space="preserve"> and (b) </w:t>
      </w:r>
      <w:r w:rsidR="005871FC">
        <w:rPr>
          <w:sz w:val="24"/>
          <w:szCs w:val="24"/>
        </w:rPr>
        <w:t xml:space="preserve">the </w:t>
      </w:r>
      <w:r>
        <w:rPr>
          <w:sz w:val="24"/>
          <w:szCs w:val="24"/>
        </w:rPr>
        <w:t>PD A1 in electronic format</w:t>
      </w:r>
      <w:r w:rsidRPr="003B3671">
        <w:rPr>
          <w:sz w:val="24"/>
          <w:szCs w:val="24"/>
        </w:rPr>
        <w:t xml:space="preserve"> if following the necessary verification,</w:t>
      </w:r>
      <w:r w:rsidR="00657F5A">
        <w:rPr>
          <w:sz w:val="24"/>
          <w:szCs w:val="24"/>
        </w:rPr>
        <w:t xml:space="preserve"> </w:t>
      </w:r>
      <w:r w:rsidRPr="003B3671">
        <w:rPr>
          <w:sz w:val="24"/>
          <w:szCs w:val="24"/>
        </w:rPr>
        <w:t>the person is found to be entitled to it</w:t>
      </w:r>
      <w:r>
        <w:rPr>
          <w:sz w:val="24"/>
          <w:szCs w:val="24"/>
        </w:rPr>
        <w:t>.</w:t>
      </w:r>
    </w:p>
    <w:p w14:paraId="5926016E" w14:textId="77777777" w:rsidR="00613ACF" w:rsidRDefault="00613ACF" w:rsidP="003E463D">
      <w:pPr>
        <w:pStyle w:val="CEFBody"/>
        <w:ind w:left="50"/>
        <w:rPr>
          <w:b/>
          <w:sz w:val="24"/>
          <w:szCs w:val="24"/>
        </w:rPr>
      </w:pPr>
      <w:r>
        <w:rPr>
          <w:b/>
          <w:sz w:val="24"/>
          <w:szCs w:val="24"/>
        </w:rPr>
        <w:t>Remarks</w:t>
      </w:r>
      <w:r w:rsidRPr="00B33A8E">
        <w:rPr>
          <w:b/>
          <w:sz w:val="24"/>
          <w:szCs w:val="24"/>
        </w:rPr>
        <w:t xml:space="preserve">: </w:t>
      </w:r>
    </w:p>
    <w:p w14:paraId="2211C995" w14:textId="50EEE8DD" w:rsidR="00386A27" w:rsidRPr="006A4415" w:rsidRDefault="00386A27" w:rsidP="009D4CC0">
      <w:pPr>
        <w:pStyle w:val="CEFBody"/>
        <w:numPr>
          <w:ilvl w:val="0"/>
          <w:numId w:val="56"/>
        </w:numPr>
        <w:rPr>
          <w:sz w:val="24"/>
          <w:szCs w:val="24"/>
        </w:rPr>
      </w:pPr>
      <w:r w:rsidRPr="006A4415">
        <w:rPr>
          <w:sz w:val="24"/>
          <w:szCs w:val="24"/>
        </w:rPr>
        <w:t xml:space="preserve">The Administrative Commission for the Coordination of Social Security Systems in its Recommendation </w:t>
      </w:r>
      <w:r w:rsidRPr="00F52E73">
        <w:rPr>
          <w:sz w:val="24"/>
          <w:szCs w:val="24"/>
        </w:rPr>
        <w:t xml:space="preserve">No A1 of 18 October 2017 </w:t>
      </w:r>
      <w:r w:rsidRPr="005605B3">
        <w:rPr>
          <w:sz w:val="24"/>
          <w:szCs w:val="24"/>
        </w:rPr>
        <w:t>concerning the issuance of the attestation referred to in Article 19(2) of Regulation (EC) No 987/2009 of the European Parliament and of the Council</w:t>
      </w:r>
      <w:r w:rsidRPr="009F1223">
        <w:rPr>
          <w:sz w:val="24"/>
          <w:szCs w:val="24"/>
        </w:rPr>
        <w:t xml:space="preserve"> </w:t>
      </w:r>
      <w:r w:rsidR="006A4415" w:rsidRPr="009F1223">
        <w:rPr>
          <w:sz w:val="24"/>
          <w:szCs w:val="24"/>
        </w:rPr>
        <w:t>determined the structure and the content of the PD A1. It recommended that, In order to prevent its falsification, for example by exchanging pages between different documents, the authentication features should be included in the certificates issued, namely “</w:t>
      </w:r>
      <w:r w:rsidR="006A4415" w:rsidRPr="00AB0BCF">
        <w:rPr>
          <w:b/>
          <w:sz w:val="24"/>
          <w:szCs w:val="24"/>
        </w:rPr>
        <w:t>where the documents are issued electronically</w:t>
      </w:r>
      <w:r w:rsidR="006A4415" w:rsidRPr="006A4415">
        <w:rPr>
          <w:sz w:val="24"/>
          <w:szCs w:val="24"/>
        </w:rPr>
        <w:t xml:space="preserve">, they should bear a serial number or identification number on each </w:t>
      </w:r>
      <w:r w:rsidR="006A4415" w:rsidRPr="00F52E73">
        <w:rPr>
          <w:sz w:val="24"/>
          <w:szCs w:val="24"/>
        </w:rPr>
        <w:t>page. In this case, a manual signature or ink stamping is no longer necessary</w:t>
      </w:r>
      <w:r w:rsidR="006A4415">
        <w:rPr>
          <w:sz w:val="24"/>
          <w:szCs w:val="24"/>
        </w:rPr>
        <w:t xml:space="preserve">”. </w:t>
      </w:r>
      <w:r w:rsidR="006A4415" w:rsidRPr="006A4415">
        <w:rPr>
          <w:sz w:val="24"/>
          <w:szCs w:val="24"/>
        </w:rPr>
        <w:t xml:space="preserve"> </w:t>
      </w:r>
      <w:r w:rsidR="006A4415">
        <w:rPr>
          <w:sz w:val="24"/>
          <w:szCs w:val="24"/>
        </w:rPr>
        <w:t>As this Recommendation already takes account of the situation where the PD A1 is issued in electronic format, there is no need for the Administrative Commission to make any adjustments to this Recommendation in order to allow the Member States to comply with the obligation under the SDGR to provide the PD A1 in an electronic format.</w:t>
      </w:r>
    </w:p>
    <w:p w14:paraId="39CC1F3F" w14:textId="59576C09" w:rsidR="0029041D" w:rsidRPr="00657F5A" w:rsidRDefault="007E0D43" w:rsidP="009D4CC0">
      <w:pPr>
        <w:pStyle w:val="CEFBody"/>
        <w:numPr>
          <w:ilvl w:val="0"/>
          <w:numId w:val="56"/>
        </w:numPr>
        <w:spacing w:after="0"/>
        <w:rPr>
          <w:b/>
          <w:bCs/>
          <w:sz w:val="24"/>
          <w:szCs w:val="24"/>
          <w:lang w:val="en-US"/>
        </w:rPr>
      </w:pPr>
      <w:r w:rsidRPr="00657F5A">
        <w:rPr>
          <w:sz w:val="24"/>
          <w:szCs w:val="24"/>
        </w:rPr>
        <w:t xml:space="preserve">A posted worker may need to request both PDA1 and </w:t>
      </w:r>
      <w:r w:rsidR="00102973" w:rsidRPr="00657F5A">
        <w:rPr>
          <w:sz w:val="24"/>
          <w:szCs w:val="24"/>
        </w:rPr>
        <w:t>Portable Document (</w:t>
      </w:r>
      <w:r w:rsidRPr="00657F5A">
        <w:rPr>
          <w:sz w:val="24"/>
          <w:szCs w:val="24"/>
        </w:rPr>
        <w:t>PD</w:t>
      </w:r>
      <w:r w:rsidR="00102973" w:rsidRPr="00657F5A">
        <w:rPr>
          <w:sz w:val="24"/>
          <w:szCs w:val="24"/>
        </w:rPr>
        <w:t xml:space="preserve">) </w:t>
      </w:r>
      <w:r w:rsidRPr="00657F5A">
        <w:rPr>
          <w:sz w:val="24"/>
          <w:szCs w:val="24"/>
        </w:rPr>
        <w:t>S1</w:t>
      </w:r>
      <w:r w:rsidR="00102973" w:rsidRPr="00657F5A">
        <w:rPr>
          <w:sz w:val="24"/>
          <w:szCs w:val="24"/>
        </w:rPr>
        <w:t xml:space="preserve"> </w:t>
      </w:r>
      <w:r w:rsidRPr="00657F5A">
        <w:rPr>
          <w:sz w:val="24"/>
          <w:szCs w:val="24"/>
        </w:rPr>
        <w:t>which allow</w:t>
      </w:r>
      <w:r w:rsidR="009F6E16" w:rsidRPr="00657F5A">
        <w:rPr>
          <w:sz w:val="24"/>
          <w:szCs w:val="24"/>
        </w:rPr>
        <w:t>s</w:t>
      </w:r>
      <w:r w:rsidRPr="00657F5A">
        <w:rPr>
          <w:sz w:val="24"/>
          <w:szCs w:val="24"/>
        </w:rPr>
        <w:t xml:space="preserve"> him </w:t>
      </w:r>
      <w:r w:rsidR="005871FC" w:rsidRPr="00657F5A">
        <w:rPr>
          <w:sz w:val="24"/>
          <w:szCs w:val="24"/>
        </w:rPr>
        <w:t xml:space="preserve">or her </w:t>
      </w:r>
      <w:r w:rsidRPr="00657F5A">
        <w:rPr>
          <w:sz w:val="24"/>
          <w:szCs w:val="24"/>
        </w:rPr>
        <w:t xml:space="preserve">to register for healthcare in the country where </w:t>
      </w:r>
      <w:r w:rsidR="005871FC" w:rsidRPr="00657F5A">
        <w:rPr>
          <w:sz w:val="24"/>
          <w:szCs w:val="24"/>
        </w:rPr>
        <w:t xml:space="preserve">she or </w:t>
      </w:r>
      <w:r w:rsidRPr="00657F5A">
        <w:rPr>
          <w:sz w:val="24"/>
          <w:szCs w:val="24"/>
        </w:rPr>
        <w:t>he is posted. We would very much recommend that the procedure relating to PD</w:t>
      </w:r>
      <w:r w:rsidR="009F6E16" w:rsidRPr="00657F5A">
        <w:rPr>
          <w:sz w:val="24"/>
          <w:szCs w:val="24"/>
        </w:rPr>
        <w:t xml:space="preserve"> </w:t>
      </w:r>
      <w:r w:rsidRPr="00657F5A">
        <w:rPr>
          <w:sz w:val="24"/>
          <w:szCs w:val="24"/>
        </w:rPr>
        <w:t>S1</w:t>
      </w:r>
      <w:r w:rsidR="00386A27" w:rsidRPr="00657F5A">
        <w:rPr>
          <w:sz w:val="24"/>
          <w:szCs w:val="24"/>
        </w:rPr>
        <w:t>, although it is not covered by the SDGR,</w:t>
      </w:r>
      <w:r w:rsidRPr="00657F5A">
        <w:rPr>
          <w:sz w:val="24"/>
          <w:szCs w:val="24"/>
        </w:rPr>
        <w:t xml:space="preserve"> </w:t>
      </w:r>
      <w:r w:rsidR="005871FC" w:rsidRPr="00657F5A">
        <w:rPr>
          <w:sz w:val="24"/>
          <w:szCs w:val="24"/>
        </w:rPr>
        <w:t xml:space="preserve">be </w:t>
      </w:r>
      <w:r w:rsidRPr="00657F5A">
        <w:rPr>
          <w:sz w:val="24"/>
          <w:szCs w:val="24"/>
        </w:rPr>
        <w:t>also digitalised.</w:t>
      </w:r>
      <w:r w:rsidR="003A41BB" w:rsidRPr="00657F5A">
        <w:rPr>
          <w:sz w:val="24"/>
          <w:szCs w:val="24"/>
        </w:rPr>
        <w:t xml:space="preserve"> </w:t>
      </w:r>
      <w:r w:rsidR="0029041D" w:rsidRPr="00657F5A">
        <w:rPr>
          <w:b/>
          <w:bCs/>
          <w:sz w:val="24"/>
          <w:szCs w:val="24"/>
          <w:lang w:val="en-US"/>
        </w:rPr>
        <w:br w:type="page"/>
      </w:r>
    </w:p>
    <w:p w14:paraId="66D7833C" w14:textId="77777777" w:rsidR="00284B97" w:rsidRPr="004914E7" w:rsidRDefault="004C0426" w:rsidP="00AE5071">
      <w:pPr>
        <w:pStyle w:val="CEFHeading2"/>
      </w:pPr>
      <w:bookmarkStart w:id="30" w:name="_Toc109389542"/>
      <w:r w:rsidRPr="004914E7">
        <w:lastRenderedPageBreak/>
        <w:t xml:space="preserve">Changes in the </w:t>
      </w:r>
      <w:r w:rsidR="00AE5071" w:rsidRPr="00AE5071">
        <w:t>personal or professional</w:t>
      </w:r>
      <w:r w:rsidR="00AE5071">
        <w:t xml:space="preserve"> </w:t>
      </w:r>
      <w:r w:rsidRPr="004914E7">
        <w:t>circumstances</w:t>
      </w:r>
      <w:bookmarkEnd w:id="30"/>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9"/>
      </w:tblGrid>
      <w:tr w:rsidR="004C0426" w14:paraId="381F7048" w14:textId="77777777" w:rsidTr="00D906FD">
        <w:trPr>
          <w:cnfStyle w:val="100000000000" w:firstRow="1" w:lastRow="0" w:firstColumn="0" w:lastColumn="0" w:oddVBand="0" w:evenVBand="0" w:oddHBand="0"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4788" w:type="dxa"/>
          </w:tcPr>
          <w:p w14:paraId="74D29359" w14:textId="77777777" w:rsidR="004C0426" w:rsidRPr="00E55C6C" w:rsidRDefault="004C0426" w:rsidP="00D906FD">
            <w:pPr>
              <w:pStyle w:val="CEFBody"/>
              <w:jc w:val="center"/>
              <w:rPr>
                <w:rFonts w:ascii="Verdana" w:hAnsi="Verdana"/>
                <w:sz w:val="24"/>
                <w:szCs w:val="24"/>
              </w:rPr>
            </w:pPr>
            <w:r w:rsidRPr="00E55C6C">
              <w:rPr>
                <w:rFonts w:ascii="Verdana" w:hAnsi="Verdana"/>
                <w:color w:val="000000" w:themeColor="text1"/>
                <w:sz w:val="24"/>
                <w:szCs w:val="24"/>
              </w:rPr>
              <w:t>Title of the procedure</w:t>
            </w:r>
          </w:p>
        </w:tc>
        <w:tc>
          <w:tcPr>
            <w:tcW w:w="4789" w:type="dxa"/>
          </w:tcPr>
          <w:p w14:paraId="4D6BB584" w14:textId="77777777" w:rsidR="004C0426" w:rsidRPr="00E55C6C" w:rsidRDefault="004C0426" w:rsidP="00D906FD">
            <w:pPr>
              <w:pStyle w:val="CEFBody"/>
              <w:jc w:val="center"/>
              <w:cnfStyle w:val="100000000000" w:firstRow="1" w:lastRow="0" w:firstColumn="0" w:lastColumn="0" w:oddVBand="0" w:evenVBand="0" w:oddHBand="0" w:evenHBand="0" w:firstRowFirstColumn="0" w:firstRowLastColumn="0" w:lastRowFirstColumn="0" w:lastRowLastColumn="0"/>
              <w:rPr>
                <w:sz w:val="24"/>
                <w:szCs w:val="24"/>
              </w:rPr>
            </w:pPr>
            <w:r w:rsidRPr="00E55C6C">
              <w:rPr>
                <w:rFonts w:ascii="Verdana" w:hAnsi="Verdana"/>
                <w:color w:val="000000" w:themeColor="text1"/>
                <w:sz w:val="24"/>
                <w:szCs w:val="24"/>
              </w:rPr>
              <w:t>Expected output</w:t>
            </w:r>
          </w:p>
        </w:tc>
      </w:tr>
      <w:tr w:rsidR="004C0426" w14:paraId="36F22610" w14:textId="77777777" w:rsidTr="00D906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29234024" w14:textId="77777777" w:rsidR="004C0426" w:rsidRPr="00E55C6C" w:rsidRDefault="004C0426" w:rsidP="00D906FD">
            <w:pPr>
              <w:pStyle w:val="CEFBody"/>
              <w:jc w:val="center"/>
              <w:rPr>
                <w:rFonts w:ascii="Verdana" w:hAnsi="Verdana"/>
                <w:b w:val="0"/>
                <w:color w:val="000000" w:themeColor="text1"/>
                <w:sz w:val="24"/>
                <w:szCs w:val="24"/>
              </w:rPr>
            </w:pPr>
            <w:r w:rsidRPr="004C0426">
              <w:rPr>
                <w:rFonts w:ascii="Verdana" w:hAnsi="Verdana"/>
                <w:b w:val="0"/>
                <w:color w:val="000000" w:themeColor="text1"/>
                <w:sz w:val="24"/>
                <w:szCs w:val="24"/>
              </w:rPr>
              <w:t>Notifying changes in the personal or professional circumstances of the person receiving social security benefits, relevant for such benefits</w:t>
            </w:r>
          </w:p>
        </w:tc>
        <w:tc>
          <w:tcPr>
            <w:tcW w:w="4789" w:type="dxa"/>
          </w:tcPr>
          <w:p w14:paraId="48607194" w14:textId="77777777" w:rsidR="004C0426" w:rsidRPr="00E55C6C" w:rsidRDefault="004C0426" w:rsidP="00D906FD">
            <w:pPr>
              <w:pStyle w:val="CEFBody"/>
              <w:jc w:val="center"/>
              <w:cnfStyle w:val="000000100000" w:firstRow="0" w:lastRow="0" w:firstColumn="0" w:lastColumn="0" w:oddVBand="0" w:evenVBand="0" w:oddHBand="1" w:evenHBand="0" w:firstRowFirstColumn="0" w:firstRowLastColumn="0" w:lastRowFirstColumn="0" w:lastRowLastColumn="0"/>
              <w:rPr>
                <w:rFonts w:ascii="Verdana" w:hAnsi="Verdana"/>
                <w:color w:val="000000" w:themeColor="text1"/>
                <w:sz w:val="24"/>
                <w:szCs w:val="24"/>
              </w:rPr>
            </w:pPr>
            <w:r w:rsidRPr="004C0426">
              <w:rPr>
                <w:rFonts w:ascii="Verdana" w:hAnsi="Verdana"/>
                <w:color w:val="000000" w:themeColor="text1"/>
                <w:sz w:val="24"/>
                <w:szCs w:val="24"/>
              </w:rPr>
              <w:t>Confirmation of receipt of notification of such changes</w:t>
            </w:r>
          </w:p>
        </w:tc>
      </w:tr>
    </w:tbl>
    <w:p w14:paraId="02AB11DA" w14:textId="77777777" w:rsidR="001B70F8" w:rsidRPr="004C0426" w:rsidRDefault="004C0426" w:rsidP="001B70F8">
      <w:pPr>
        <w:pStyle w:val="CEFBody"/>
        <w:rPr>
          <w:sz w:val="24"/>
          <w:szCs w:val="24"/>
        </w:rPr>
      </w:pPr>
      <w:r w:rsidRPr="00B33A8E">
        <w:rPr>
          <w:b/>
          <w:sz w:val="24"/>
          <w:szCs w:val="24"/>
        </w:rPr>
        <w:t>User perspective (front office):</w:t>
      </w:r>
      <w:r w:rsidR="001B70F8">
        <w:rPr>
          <w:b/>
          <w:sz w:val="24"/>
          <w:szCs w:val="24"/>
        </w:rPr>
        <w:t xml:space="preserve"> </w:t>
      </w:r>
      <w:r w:rsidRPr="004C0426">
        <w:rPr>
          <w:sz w:val="24"/>
          <w:szCs w:val="24"/>
        </w:rPr>
        <w:t xml:space="preserve"> </w:t>
      </w:r>
      <w:r w:rsidR="001B70F8" w:rsidRPr="004C0426">
        <w:rPr>
          <w:sz w:val="24"/>
          <w:szCs w:val="24"/>
        </w:rPr>
        <w:t xml:space="preserve">This procedure concerns the notification of any change in the personal or professional circumstances that affects the right to any kind of benefit </w:t>
      </w:r>
      <w:r w:rsidR="0093609F">
        <w:rPr>
          <w:sz w:val="24"/>
          <w:szCs w:val="24"/>
        </w:rPr>
        <w:t xml:space="preserve">e.g. </w:t>
      </w:r>
      <w:r w:rsidR="001B70F8" w:rsidRPr="004C0426">
        <w:rPr>
          <w:sz w:val="24"/>
          <w:szCs w:val="24"/>
        </w:rPr>
        <w:t>under Regulation (EC) 883/2004. Art. 76(4) of this Regulation: “</w:t>
      </w:r>
      <w:r w:rsidR="001B70F8" w:rsidRPr="003E463D">
        <w:rPr>
          <w:i/>
          <w:sz w:val="24"/>
          <w:szCs w:val="24"/>
        </w:rPr>
        <w:t>the persons concerned must inform the institutions of the competent Member State and of the Member State of residence as soon as possible of any change in their personal or family situation which affects their right to benefits under this Regulation</w:t>
      </w:r>
      <w:r w:rsidR="001B70F8" w:rsidRPr="004C0426">
        <w:rPr>
          <w:sz w:val="24"/>
          <w:szCs w:val="24"/>
        </w:rPr>
        <w:t>”.</w:t>
      </w:r>
    </w:p>
    <w:p w14:paraId="77D88A18" w14:textId="2184F001" w:rsidR="004C0426" w:rsidRPr="004C0426" w:rsidRDefault="004C0426" w:rsidP="004C0426">
      <w:pPr>
        <w:pStyle w:val="CEFBody"/>
        <w:rPr>
          <w:sz w:val="24"/>
          <w:szCs w:val="24"/>
        </w:rPr>
      </w:pPr>
      <w:r w:rsidRPr="004C0426">
        <w:rPr>
          <w:sz w:val="24"/>
          <w:szCs w:val="24"/>
        </w:rPr>
        <w:t xml:space="preserve">Under this procedure, competent </w:t>
      </w:r>
      <w:r w:rsidR="0093609F">
        <w:rPr>
          <w:sz w:val="24"/>
          <w:szCs w:val="24"/>
        </w:rPr>
        <w:t xml:space="preserve">institutions </w:t>
      </w:r>
      <w:r w:rsidR="00177056">
        <w:rPr>
          <w:sz w:val="24"/>
          <w:szCs w:val="24"/>
        </w:rPr>
        <w:t xml:space="preserve">(defined below) </w:t>
      </w:r>
      <w:r w:rsidRPr="004C0426">
        <w:rPr>
          <w:sz w:val="24"/>
          <w:szCs w:val="24"/>
        </w:rPr>
        <w:t>are required to accept a notification of a change of circumstances</w:t>
      </w:r>
      <w:r w:rsidR="007D4D5A">
        <w:rPr>
          <w:sz w:val="24"/>
          <w:szCs w:val="24"/>
        </w:rPr>
        <w:t>,</w:t>
      </w:r>
      <w:r w:rsidRPr="004C0426">
        <w:rPr>
          <w:sz w:val="24"/>
          <w:szCs w:val="24"/>
        </w:rPr>
        <w:t xml:space="preserve"> </w:t>
      </w:r>
      <w:r w:rsidR="007D4D5A">
        <w:rPr>
          <w:sz w:val="24"/>
          <w:szCs w:val="24"/>
        </w:rPr>
        <w:t xml:space="preserve">which have an impact on the benefit received, </w:t>
      </w:r>
      <w:r w:rsidRPr="004C0426">
        <w:rPr>
          <w:sz w:val="24"/>
          <w:szCs w:val="24"/>
        </w:rPr>
        <w:t xml:space="preserve">and </w:t>
      </w:r>
      <w:r w:rsidR="007C366C">
        <w:rPr>
          <w:sz w:val="24"/>
          <w:szCs w:val="24"/>
        </w:rPr>
        <w:t xml:space="preserve">any </w:t>
      </w:r>
      <w:r w:rsidRPr="004C0426">
        <w:rPr>
          <w:sz w:val="24"/>
          <w:szCs w:val="24"/>
        </w:rPr>
        <w:t>supporting evidence</w:t>
      </w:r>
      <w:r w:rsidR="007C366C">
        <w:rPr>
          <w:sz w:val="24"/>
          <w:szCs w:val="24"/>
        </w:rPr>
        <w:t xml:space="preserve"> required</w:t>
      </w:r>
      <w:r w:rsidRPr="004C0426">
        <w:rPr>
          <w:sz w:val="24"/>
          <w:szCs w:val="24"/>
        </w:rPr>
        <w:t xml:space="preserve"> in digital form</w:t>
      </w:r>
      <w:r w:rsidR="00E87690">
        <w:rPr>
          <w:sz w:val="24"/>
          <w:szCs w:val="24"/>
        </w:rPr>
        <w:t>at</w:t>
      </w:r>
      <w:r w:rsidRPr="004C0426">
        <w:rPr>
          <w:sz w:val="24"/>
          <w:szCs w:val="24"/>
        </w:rPr>
        <w:t>. A user should receive in digital form</w:t>
      </w:r>
      <w:r w:rsidR="00E87690">
        <w:rPr>
          <w:sz w:val="24"/>
          <w:szCs w:val="24"/>
        </w:rPr>
        <w:t>at</w:t>
      </w:r>
      <w:r w:rsidRPr="004C0426">
        <w:rPr>
          <w:sz w:val="24"/>
          <w:szCs w:val="24"/>
        </w:rPr>
        <w:t xml:space="preserve"> an acknowledgment of receipt as a confirmation that the notification has been correctly submitted.</w:t>
      </w:r>
    </w:p>
    <w:p w14:paraId="4936B9E0" w14:textId="77777777" w:rsidR="004C0426" w:rsidRDefault="001B70F8" w:rsidP="004C0426">
      <w:pPr>
        <w:pStyle w:val="CEFBody"/>
        <w:rPr>
          <w:b/>
          <w:sz w:val="24"/>
          <w:szCs w:val="24"/>
        </w:rPr>
      </w:pPr>
      <w:r>
        <w:rPr>
          <w:b/>
          <w:sz w:val="24"/>
          <w:szCs w:val="24"/>
        </w:rPr>
        <w:t>Remarks</w:t>
      </w:r>
      <w:r w:rsidR="004C0426" w:rsidRPr="00B33A8E">
        <w:rPr>
          <w:b/>
          <w:sz w:val="24"/>
          <w:szCs w:val="24"/>
        </w:rPr>
        <w:t xml:space="preserve">: </w:t>
      </w:r>
    </w:p>
    <w:p w14:paraId="53859A38" w14:textId="77777777" w:rsidR="0093609F" w:rsidRPr="0093609F" w:rsidRDefault="001B70F8" w:rsidP="009D4CC0">
      <w:pPr>
        <w:pStyle w:val="ListParagraph"/>
        <w:numPr>
          <w:ilvl w:val="0"/>
          <w:numId w:val="43"/>
        </w:numPr>
        <w:jc w:val="both"/>
        <w:rPr>
          <w:rFonts w:cs="Times New Roman"/>
          <w:sz w:val="24"/>
          <w:szCs w:val="24"/>
        </w:rPr>
      </w:pPr>
      <w:r w:rsidRPr="0093609F">
        <w:rPr>
          <w:sz w:val="24"/>
          <w:szCs w:val="24"/>
        </w:rPr>
        <w:t xml:space="preserve">This procedure concerns a situation where </w:t>
      </w:r>
      <w:r w:rsidR="0093609F" w:rsidRPr="0093609F">
        <w:rPr>
          <w:rFonts w:cs="Times New Roman"/>
          <w:sz w:val="24"/>
          <w:szCs w:val="24"/>
        </w:rPr>
        <w:t>change in the personal and professional circumstances may affect their right to benefits under Regulation (EC) No 883/2004.</w:t>
      </w:r>
    </w:p>
    <w:p w14:paraId="477A3A00" w14:textId="77777777" w:rsidR="00631C69" w:rsidRDefault="00631C69" w:rsidP="009D4CC0">
      <w:pPr>
        <w:pStyle w:val="CEFBody"/>
        <w:numPr>
          <w:ilvl w:val="0"/>
          <w:numId w:val="43"/>
        </w:numPr>
        <w:rPr>
          <w:sz w:val="24"/>
          <w:szCs w:val="24"/>
        </w:rPr>
      </w:pPr>
      <w:r>
        <w:rPr>
          <w:sz w:val="24"/>
          <w:szCs w:val="24"/>
        </w:rPr>
        <w:t>The digitalisation requirements concern the</w:t>
      </w:r>
      <w:r w:rsidR="007D4D5A">
        <w:rPr>
          <w:sz w:val="24"/>
          <w:szCs w:val="24"/>
        </w:rPr>
        <w:t xml:space="preserve"> initial stage of the procedure – submission of notification of the change of circumstances</w:t>
      </w:r>
      <w:r w:rsidR="0093609F">
        <w:rPr>
          <w:sz w:val="24"/>
          <w:szCs w:val="24"/>
        </w:rPr>
        <w:t xml:space="preserve"> </w:t>
      </w:r>
      <w:r w:rsidR="0093609F" w:rsidRPr="0093609F">
        <w:rPr>
          <w:sz w:val="24"/>
          <w:szCs w:val="24"/>
        </w:rPr>
        <w:t>and acknowledgment of receipt</w:t>
      </w:r>
      <w:r w:rsidR="007D4D5A">
        <w:rPr>
          <w:sz w:val="24"/>
          <w:szCs w:val="24"/>
        </w:rPr>
        <w:t>. It does not cover any subsequent steps, which may lead to a decision on the particular benefit. We recommend that a decision concerning the benefit is also communicated to a user in a digital way.</w:t>
      </w:r>
    </w:p>
    <w:p w14:paraId="370FDBCE" w14:textId="07909EC2" w:rsidR="008B39F0" w:rsidRDefault="008B39F0" w:rsidP="009D4CC0">
      <w:pPr>
        <w:pStyle w:val="CEFBody"/>
        <w:numPr>
          <w:ilvl w:val="0"/>
          <w:numId w:val="43"/>
        </w:numPr>
        <w:rPr>
          <w:sz w:val="24"/>
          <w:szCs w:val="24"/>
        </w:rPr>
      </w:pPr>
      <w:r w:rsidRPr="008B39F0">
        <w:rPr>
          <w:sz w:val="24"/>
          <w:szCs w:val="24"/>
        </w:rPr>
        <w:t xml:space="preserve">The term “institution” </w:t>
      </w:r>
      <w:r w:rsidR="002B696E">
        <w:rPr>
          <w:sz w:val="24"/>
          <w:szCs w:val="24"/>
        </w:rPr>
        <w:t xml:space="preserve">(to which the change in personal or professional circumstances must be notified) </w:t>
      </w:r>
      <w:r w:rsidRPr="008B39F0">
        <w:rPr>
          <w:sz w:val="24"/>
          <w:szCs w:val="24"/>
        </w:rPr>
        <w:t>is defined in Regulation (EC) 883/2004, Art. 1 (p) as “in respect of each Member State, the body or authority responsible for applying all or part of the legislation”. Therefore, it depends on the national law which entity can be considered as f</w:t>
      </w:r>
      <w:r w:rsidR="00613ACF">
        <w:rPr>
          <w:sz w:val="24"/>
          <w:szCs w:val="24"/>
        </w:rPr>
        <w:t>al</w:t>
      </w:r>
      <w:r w:rsidRPr="008B39F0">
        <w:rPr>
          <w:sz w:val="24"/>
          <w:szCs w:val="24"/>
        </w:rPr>
        <w:t>l</w:t>
      </w:r>
      <w:r w:rsidR="00613ACF">
        <w:rPr>
          <w:sz w:val="24"/>
          <w:szCs w:val="24"/>
        </w:rPr>
        <w:t>i</w:t>
      </w:r>
      <w:r w:rsidRPr="008B39F0">
        <w:rPr>
          <w:sz w:val="24"/>
          <w:szCs w:val="24"/>
        </w:rPr>
        <w:t>ng under the scope of this definition.</w:t>
      </w:r>
    </w:p>
    <w:p w14:paraId="52271E9D" w14:textId="150C51CF" w:rsidR="00091FCA" w:rsidRDefault="00091FCA">
      <w:pPr>
        <w:spacing w:after="0"/>
        <w:rPr>
          <w:rFonts w:asciiTheme="minorHAnsi" w:eastAsiaTheme="minorHAnsi" w:hAnsiTheme="minorHAnsi"/>
          <w:sz w:val="24"/>
          <w:szCs w:val="24"/>
        </w:rPr>
      </w:pPr>
      <w:r>
        <w:rPr>
          <w:sz w:val="24"/>
          <w:szCs w:val="24"/>
        </w:rPr>
        <w:br w:type="page"/>
      </w:r>
    </w:p>
    <w:p w14:paraId="4BFEEF15" w14:textId="77777777" w:rsidR="004C0426" w:rsidRPr="004914E7" w:rsidRDefault="004C0426" w:rsidP="004914E7">
      <w:pPr>
        <w:pStyle w:val="CEFHeading2"/>
      </w:pPr>
      <w:bookmarkStart w:id="31" w:name="_Toc109389543"/>
      <w:r w:rsidRPr="004914E7">
        <w:lastRenderedPageBreak/>
        <w:t>EHIC</w:t>
      </w:r>
      <w:bookmarkEnd w:id="31"/>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9"/>
      </w:tblGrid>
      <w:tr w:rsidR="004C0426" w14:paraId="5437AAF6" w14:textId="77777777" w:rsidTr="00D906FD">
        <w:trPr>
          <w:cnfStyle w:val="100000000000" w:firstRow="1" w:lastRow="0" w:firstColumn="0" w:lastColumn="0" w:oddVBand="0" w:evenVBand="0" w:oddHBand="0"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4788" w:type="dxa"/>
          </w:tcPr>
          <w:p w14:paraId="0E26C37C" w14:textId="77777777" w:rsidR="004C0426" w:rsidRPr="00E55C6C" w:rsidRDefault="004C0426" w:rsidP="00D906FD">
            <w:pPr>
              <w:pStyle w:val="CEFBody"/>
              <w:jc w:val="center"/>
              <w:rPr>
                <w:rFonts w:ascii="Verdana" w:hAnsi="Verdana"/>
                <w:sz w:val="24"/>
                <w:szCs w:val="24"/>
              </w:rPr>
            </w:pPr>
            <w:r w:rsidRPr="00E55C6C">
              <w:rPr>
                <w:rFonts w:ascii="Verdana" w:hAnsi="Verdana"/>
                <w:color w:val="000000" w:themeColor="text1"/>
                <w:sz w:val="24"/>
                <w:szCs w:val="24"/>
              </w:rPr>
              <w:t>Title of the procedure</w:t>
            </w:r>
          </w:p>
        </w:tc>
        <w:tc>
          <w:tcPr>
            <w:tcW w:w="4789" w:type="dxa"/>
          </w:tcPr>
          <w:p w14:paraId="00263123" w14:textId="77777777" w:rsidR="004C0426" w:rsidRPr="00E55C6C" w:rsidRDefault="004C0426" w:rsidP="00D906FD">
            <w:pPr>
              <w:pStyle w:val="CEFBody"/>
              <w:jc w:val="center"/>
              <w:cnfStyle w:val="100000000000" w:firstRow="1" w:lastRow="0" w:firstColumn="0" w:lastColumn="0" w:oddVBand="0" w:evenVBand="0" w:oddHBand="0" w:evenHBand="0" w:firstRowFirstColumn="0" w:firstRowLastColumn="0" w:lastRowFirstColumn="0" w:lastRowLastColumn="0"/>
              <w:rPr>
                <w:sz w:val="24"/>
                <w:szCs w:val="24"/>
              </w:rPr>
            </w:pPr>
            <w:r w:rsidRPr="00E55C6C">
              <w:rPr>
                <w:rFonts w:ascii="Verdana" w:hAnsi="Verdana"/>
                <w:color w:val="000000" w:themeColor="text1"/>
                <w:sz w:val="24"/>
                <w:szCs w:val="24"/>
              </w:rPr>
              <w:t>Expected output</w:t>
            </w:r>
          </w:p>
        </w:tc>
      </w:tr>
      <w:tr w:rsidR="004C0426" w14:paraId="71B0900D" w14:textId="77777777" w:rsidTr="00D906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76A66F64" w14:textId="77777777" w:rsidR="004C0426" w:rsidRPr="00E55C6C" w:rsidRDefault="004C0426" w:rsidP="00D906FD">
            <w:pPr>
              <w:pStyle w:val="CEFBody"/>
              <w:jc w:val="center"/>
              <w:rPr>
                <w:rFonts w:ascii="Verdana" w:hAnsi="Verdana"/>
                <w:b w:val="0"/>
                <w:color w:val="000000" w:themeColor="text1"/>
                <w:sz w:val="24"/>
                <w:szCs w:val="24"/>
              </w:rPr>
            </w:pPr>
            <w:r w:rsidRPr="004C0426">
              <w:rPr>
                <w:rFonts w:ascii="Verdana" w:hAnsi="Verdana"/>
                <w:b w:val="0"/>
                <w:color w:val="000000" w:themeColor="text1"/>
                <w:sz w:val="24"/>
                <w:szCs w:val="24"/>
              </w:rPr>
              <w:t>Application for a European Health Insurance Card (EHIC)</w:t>
            </w:r>
          </w:p>
        </w:tc>
        <w:tc>
          <w:tcPr>
            <w:tcW w:w="4789" w:type="dxa"/>
          </w:tcPr>
          <w:p w14:paraId="6A0C3740" w14:textId="77777777" w:rsidR="004C0426" w:rsidRPr="00E55C6C" w:rsidRDefault="004C0426" w:rsidP="00D906FD">
            <w:pPr>
              <w:pStyle w:val="CEFBody"/>
              <w:jc w:val="center"/>
              <w:cnfStyle w:val="000000100000" w:firstRow="0" w:lastRow="0" w:firstColumn="0" w:lastColumn="0" w:oddVBand="0" w:evenVBand="0" w:oddHBand="1" w:evenHBand="0" w:firstRowFirstColumn="0" w:firstRowLastColumn="0" w:lastRowFirstColumn="0" w:lastRowLastColumn="0"/>
              <w:rPr>
                <w:rFonts w:ascii="Verdana" w:hAnsi="Verdana"/>
                <w:color w:val="000000" w:themeColor="text1"/>
                <w:sz w:val="24"/>
                <w:szCs w:val="24"/>
              </w:rPr>
            </w:pPr>
            <w:r w:rsidRPr="004C0426">
              <w:rPr>
                <w:rFonts w:ascii="Verdana" w:hAnsi="Verdana"/>
                <w:color w:val="000000" w:themeColor="text1"/>
                <w:sz w:val="24"/>
                <w:szCs w:val="24"/>
              </w:rPr>
              <w:t>European Health Insurance Card (EHIC)</w:t>
            </w:r>
          </w:p>
        </w:tc>
      </w:tr>
    </w:tbl>
    <w:p w14:paraId="1D9341F4" w14:textId="07E96337" w:rsidR="004C0426" w:rsidRPr="00B33A8E" w:rsidRDefault="004C0426" w:rsidP="004C0426">
      <w:pPr>
        <w:pStyle w:val="CEFBody"/>
        <w:rPr>
          <w:sz w:val="24"/>
          <w:szCs w:val="24"/>
        </w:rPr>
      </w:pPr>
      <w:r w:rsidRPr="00B33A8E">
        <w:rPr>
          <w:b/>
          <w:sz w:val="24"/>
          <w:szCs w:val="24"/>
        </w:rPr>
        <w:t>User perspective (front office):</w:t>
      </w:r>
      <w:r w:rsidRPr="00B33A8E">
        <w:rPr>
          <w:sz w:val="24"/>
          <w:szCs w:val="24"/>
        </w:rPr>
        <w:t xml:space="preserve"> </w:t>
      </w:r>
      <w:r w:rsidRPr="004C0426">
        <w:rPr>
          <w:sz w:val="24"/>
          <w:szCs w:val="24"/>
        </w:rPr>
        <w:t xml:space="preserve">Under this procedure, competent authorities are required to </w:t>
      </w:r>
      <w:r w:rsidR="00177056">
        <w:rPr>
          <w:sz w:val="24"/>
          <w:szCs w:val="24"/>
        </w:rPr>
        <w:t xml:space="preserve">enable users to submit </w:t>
      </w:r>
      <w:r w:rsidRPr="004C0426">
        <w:rPr>
          <w:sz w:val="24"/>
          <w:szCs w:val="24"/>
        </w:rPr>
        <w:t>an application for EHIC and supporting evidence in digital form</w:t>
      </w:r>
      <w:r w:rsidR="00177056">
        <w:rPr>
          <w:sz w:val="24"/>
          <w:szCs w:val="24"/>
        </w:rPr>
        <w:t>at</w:t>
      </w:r>
      <w:r w:rsidRPr="004C0426">
        <w:rPr>
          <w:sz w:val="24"/>
          <w:szCs w:val="24"/>
        </w:rPr>
        <w:t xml:space="preserve">. </w:t>
      </w:r>
      <w:r w:rsidR="002B696E">
        <w:rPr>
          <w:sz w:val="24"/>
          <w:szCs w:val="24"/>
        </w:rPr>
        <w:t>U</w:t>
      </w:r>
      <w:r w:rsidRPr="004C0426">
        <w:rPr>
          <w:sz w:val="24"/>
          <w:szCs w:val="24"/>
        </w:rPr>
        <w:t>ser</w:t>
      </w:r>
      <w:r w:rsidR="002B696E">
        <w:rPr>
          <w:sz w:val="24"/>
          <w:szCs w:val="24"/>
        </w:rPr>
        <w:t>s</w:t>
      </w:r>
      <w:r w:rsidRPr="004C0426">
        <w:rPr>
          <w:sz w:val="24"/>
          <w:szCs w:val="24"/>
        </w:rPr>
        <w:t xml:space="preserve"> </w:t>
      </w:r>
      <w:r w:rsidR="00177056">
        <w:rPr>
          <w:sz w:val="24"/>
          <w:szCs w:val="24"/>
        </w:rPr>
        <w:t xml:space="preserve">have to </w:t>
      </w:r>
      <w:r w:rsidRPr="004C0426">
        <w:rPr>
          <w:sz w:val="24"/>
          <w:szCs w:val="24"/>
        </w:rPr>
        <w:t xml:space="preserve">receive </w:t>
      </w:r>
      <w:r w:rsidR="00177056">
        <w:rPr>
          <w:sz w:val="24"/>
          <w:szCs w:val="24"/>
        </w:rPr>
        <w:t xml:space="preserve">(a) </w:t>
      </w:r>
      <w:r w:rsidRPr="004C0426">
        <w:rPr>
          <w:sz w:val="24"/>
          <w:szCs w:val="24"/>
        </w:rPr>
        <w:t>an automatic acknowledgement of receipt of the application in digital form</w:t>
      </w:r>
      <w:r w:rsidR="00177056">
        <w:rPr>
          <w:sz w:val="24"/>
          <w:szCs w:val="24"/>
        </w:rPr>
        <w:t>at and (b)</w:t>
      </w:r>
      <w:r w:rsidRPr="004C0426">
        <w:rPr>
          <w:sz w:val="24"/>
          <w:szCs w:val="24"/>
        </w:rPr>
        <w:t xml:space="preserve"> </w:t>
      </w:r>
      <w:r w:rsidR="00177056">
        <w:rPr>
          <w:sz w:val="24"/>
          <w:szCs w:val="24"/>
        </w:rPr>
        <w:t xml:space="preserve">the </w:t>
      </w:r>
      <w:r w:rsidR="0093609F" w:rsidRPr="0093609F">
        <w:rPr>
          <w:sz w:val="24"/>
          <w:szCs w:val="24"/>
        </w:rPr>
        <w:t>EHIC</w:t>
      </w:r>
      <w:r w:rsidR="00177056">
        <w:rPr>
          <w:sz w:val="24"/>
          <w:szCs w:val="24"/>
        </w:rPr>
        <w:t xml:space="preserve"> in digital format</w:t>
      </w:r>
      <w:r w:rsidR="0093609F">
        <w:rPr>
          <w:sz w:val="24"/>
          <w:szCs w:val="24"/>
        </w:rPr>
        <w:t>.</w:t>
      </w:r>
      <w:r w:rsidR="0093609F" w:rsidRPr="0093609F">
        <w:rPr>
          <w:sz w:val="24"/>
          <w:szCs w:val="24"/>
        </w:rPr>
        <w:t xml:space="preserve"> </w:t>
      </w:r>
      <w:r w:rsidR="0093609F">
        <w:rPr>
          <w:sz w:val="24"/>
          <w:szCs w:val="24"/>
        </w:rPr>
        <w:t>I</w:t>
      </w:r>
      <w:r w:rsidRPr="004C0426">
        <w:rPr>
          <w:sz w:val="24"/>
          <w:szCs w:val="24"/>
        </w:rPr>
        <w:t>n case a user is found no</w:t>
      </w:r>
      <w:r w:rsidR="002B696E">
        <w:rPr>
          <w:sz w:val="24"/>
          <w:szCs w:val="24"/>
        </w:rPr>
        <w:t>n</w:t>
      </w:r>
      <w:r w:rsidRPr="004C0426">
        <w:rPr>
          <w:sz w:val="24"/>
          <w:szCs w:val="24"/>
        </w:rPr>
        <w:t xml:space="preserve"> eligible for such a card, the decision on the eligibility should be delivered electronically.</w:t>
      </w:r>
    </w:p>
    <w:p w14:paraId="3555F19A" w14:textId="77777777" w:rsidR="004C0426" w:rsidRDefault="001B70F8" w:rsidP="004C0426">
      <w:pPr>
        <w:pStyle w:val="CEFBody"/>
        <w:rPr>
          <w:b/>
          <w:sz w:val="24"/>
          <w:szCs w:val="24"/>
        </w:rPr>
      </w:pPr>
      <w:r>
        <w:rPr>
          <w:b/>
          <w:sz w:val="24"/>
          <w:szCs w:val="24"/>
        </w:rPr>
        <w:t>Remarks</w:t>
      </w:r>
      <w:r w:rsidR="004C0426" w:rsidRPr="00B33A8E">
        <w:rPr>
          <w:b/>
          <w:sz w:val="24"/>
          <w:szCs w:val="24"/>
        </w:rPr>
        <w:t xml:space="preserve">: </w:t>
      </w:r>
    </w:p>
    <w:p w14:paraId="3D22711E" w14:textId="77777777" w:rsidR="00631C69" w:rsidRPr="00631C69" w:rsidRDefault="00631C69" w:rsidP="009D4CC0">
      <w:pPr>
        <w:pStyle w:val="ListParagraph"/>
        <w:numPr>
          <w:ilvl w:val="0"/>
          <w:numId w:val="41"/>
        </w:numPr>
        <w:rPr>
          <w:rFonts w:cs="Times New Roman"/>
          <w:sz w:val="24"/>
          <w:szCs w:val="24"/>
        </w:rPr>
      </w:pPr>
      <w:r w:rsidRPr="00631C69">
        <w:rPr>
          <w:rFonts w:cs="Times New Roman"/>
          <w:sz w:val="24"/>
          <w:szCs w:val="24"/>
        </w:rPr>
        <w:t>The digitalisation requirements relate to entire procedure</w:t>
      </w:r>
      <w:r w:rsidR="002B696E">
        <w:rPr>
          <w:rFonts w:cs="Times New Roman"/>
          <w:sz w:val="24"/>
          <w:szCs w:val="24"/>
        </w:rPr>
        <w:t>,</w:t>
      </w:r>
      <w:r w:rsidRPr="00631C69">
        <w:rPr>
          <w:rFonts w:cs="Times New Roman"/>
          <w:sz w:val="24"/>
          <w:szCs w:val="24"/>
        </w:rPr>
        <w:t xml:space="preserve"> which ends </w:t>
      </w:r>
      <w:r w:rsidR="00A81DCF">
        <w:rPr>
          <w:rFonts w:cs="Times New Roman"/>
          <w:sz w:val="24"/>
          <w:szCs w:val="24"/>
        </w:rPr>
        <w:t xml:space="preserve">when </w:t>
      </w:r>
      <w:r w:rsidR="002B696E">
        <w:rPr>
          <w:rFonts w:cs="Times New Roman"/>
          <w:sz w:val="24"/>
          <w:szCs w:val="24"/>
        </w:rPr>
        <w:t xml:space="preserve">the </w:t>
      </w:r>
      <w:r w:rsidR="00A81DCF">
        <w:rPr>
          <w:rFonts w:cs="Times New Roman"/>
          <w:sz w:val="24"/>
          <w:szCs w:val="24"/>
        </w:rPr>
        <w:t>EHIC is issued.</w:t>
      </w:r>
    </w:p>
    <w:p w14:paraId="6D5A735F" w14:textId="77777777" w:rsidR="008028F7" w:rsidRPr="008028F7" w:rsidRDefault="0093609F" w:rsidP="009D4CC0">
      <w:pPr>
        <w:pStyle w:val="CEFBody"/>
        <w:numPr>
          <w:ilvl w:val="0"/>
          <w:numId w:val="41"/>
        </w:numPr>
        <w:rPr>
          <w:sz w:val="24"/>
          <w:szCs w:val="24"/>
        </w:rPr>
      </w:pPr>
      <w:r w:rsidRPr="008028F7">
        <w:rPr>
          <w:sz w:val="24"/>
          <w:szCs w:val="24"/>
        </w:rPr>
        <w:t xml:space="preserve">Decision S2 of 12 June 2009 </w:t>
      </w:r>
      <w:r w:rsidR="008028F7" w:rsidRPr="008028F7">
        <w:rPr>
          <w:sz w:val="24"/>
          <w:szCs w:val="24"/>
        </w:rPr>
        <w:t xml:space="preserve">of the Administrative Commission for the Coordination of Social Security Systems </w:t>
      </w:r>
      <w:r w:rsidR="008028F7" w:rsidRPr="00F52E73">
        <w:rPr>
          <w:sz w:val="24"/>
          <w:szCs w:val="24"/>
        </w:rPr>
        <w:t xml:space="preserve">lays down the design and technical </w:t>
      </w:r>
      <w:r w:rsidR="008028F7" w:rsidRPr="005605B3">
        <w:rPr>
          <w:sz w:val="24"/>
          <w:szCs w:val="24"/>
        </w:rPr>
        <w:t xml:space="preserve">specifications of EHIC as well as a model of the provisional replacement certificate. </w:t>
      </w:r>
      <w:r w:rsidR="008028F7" w:rsidRPr="009F1223">
        <w:rPr>
          <w:sz w:val="24"/>
          <w:szCs w:val="24"/>
        </w:rPr>
        <w:t xml:space="preserve">This single model and uniform specifications are </w:t>
      </w:r>
      <w:r w:rsidR="008028F7">
        <w:rPr>
          <w:sz w:val="24"/>
          <w:szCs w:val="24"/>
        </w:rPr>
        <w:t xml:space="preserve">necessary so that the </w:t>
      </w:r>
      <w:r w:rsidR="008028F7" w:rsidRPr="008028F7">
        <w:rPr>
          <w:sz w:val="24"/>
          <w:szCs w:val="24"/>
        </w:rPr>
        <w:t xml:space="preserve">insured person, the health care providers and the institutions </w:t>
      </w:r>
      <w:r w:rsidR="008028F7">
        <w:rPr>
          <w:sz w:val="24"/>
          <w:szCs w:val="24"/>
        </w:rPr>
        <w:t xml:space="preserve">are </w:t>
      </w:r>
      <w:r w:rsidR="008028F7" w:rsidRPr="008028F7">
        <w:rPr>
          <w:sz w:val="24"/>
          <w:szCs w:val="24"/>
        </w:rPr>
        <w:t>able to recognise easily and accept the card</w:t>
      </w:r>
      <w:r w:rsidR="008028F7">
        <w:rPr>
          <w:sz w:val="24"/>
          <w:szCs w:val="24"/>
        </w:rPr>
        <w:t>. The EHIC card issued in accordance with the Decision S2 will</w:t>
      </w:r>
      <w:r w:rsidR="008028F7" w:rsidRPr="008028F7">
        <w:rPr>
          <w:sz w:val="24"/>
          <w:szCs w:val="24"/>
        </w:rPr>
        <w:t xml:space="preserve"> facilitate the acceptance and the reimbursement of the costs of benefits in kind provided on the basis of</w:t>
      </w:r>
      <w:r w:rsidR="008028F7">
        <w:rPr>
          <w:sz w:val="24"/>
          <w:szCs w:val="24"/>
        </w:rPr>
        <w:t xml:space="preserve"> </w:t>
      </w:r>
      <w:r w:rsidR="008028F7" w:rsidRPr="008028F7">
        <w:rPr>
          <w:sz w:val="24"/>
          <w:szCs w:val="24"/>
        </w:rPr>
        <w:t>EHIC</w:t>
      </w:r>
      <w:r w:rsidR="008028F7">
        <w:rPr>
          <w:sz w:val="24"/>
          <w:szCs w:val="24"/>
        </w:rPr>
        <w:t>.</w:t>
      </w:r>
    </w:p>
    <w:p w14:paraId="4208FDCB" w14:textId="18865D55" w:rsidR="00D557DD" w:rsidRDefault="008028F7" w:rsidP="009D4CC0">
      <w:pPr>
        <w:pStyle w:val="CEFBody"/>
        <w:numPr>
          <w:ilvl w:val="0"/>
          <w:numId w:val="41"/>
        </w:numPr>
        <w:rPr>
          <w:sz w:val="24"/>
          <w:szCs w:val="24"/>
        </w:rPr>
      </w:pPr>
      <w:r>
        <w:rPr>
          <w:sz w:val="24"/>
          <w:szCs w:val="24"/>
        </w:rPr>
        <w:t xml:space="preserve">Although the Decision S2 </w:t>
      </w:r>
      <w:r w:rsidR="0093609F" w:rsidRPr="0093609F">
        <w:rPr>
          <w:sz w:val="24"/>
          <w:szCs w:val="24"/>
        </w:rPr>
        <w:t xml:space="preserve">does not prevent </w:t>
      </w:r>
      <w:r w:rsidR="00A665F9">
        <w:rPr>
          <w:sz w:val="24"/>
          <w:szCs w:val="24"/>
        </w:rPr>
        <w:t>Member States</w:t>
      </w:r>
      <w:r w:rsidR="0093609F" w:rsidRPr="0093609F">
        <w:rPr>
          <w:sz w:val="24"/>
          <w:szCs w:val="24"/>
        </w:rPr>
        <w:t xml:space="preserve"> </w:t>
      </w:r>
      <w:r w:rsidR="00A665F9">
        <w:rPr>
          <w:sz w:val="24"/>
          <w:szCs w:val="24"/>
        </w:rPr>
        <w:t>from</w:t>
      </w:r>
      <w:r w:rsidR="00A665F9" w:rsidRPr="0093609F">
        <w:rPr>
          <w:sz w:val="24"/>
          <w:szCs w:val="24"/>
        </w:rPr>
        <w:t xml:space="preserve"> </w:t>
      </w:r>
      <w:r w:rsidR="0093609F" w:rsidRPr="0093609F">
        <w:rPr>
          <w:sz w:val="24"/>
          <w:szCs w:val="24"/>
        </w:rPr>
        <w:t>provid</w:t>
      </w:r>
      <w:r w:rsidR="00A665F9">
        <w:rPr>
          <w:sz w:val="24"/>
          <w:szCs w:val="24"/>
        </w:rPr>
        <w:t>ing</w:t>
      </w:r>
      <w:r w:rsidR="0093609F" w:rsidRPr="0093609F">
        <w:rPr>
          <w:sz w:val="24"/>
          <w:szCs w:val="24"/>
        </w:rPr>
        <w:t xml:space="preserve"> EHIC</w:t>
      </w:r>
      <w:r w:rsidR="00A665F9">
        <w:rPr>
          <w:sz w:val="24"/>
          <w:szCs w:val="24"/>
        </w:rPr>
        <w:t>s</w:t>
      </w:r>
      <w:r w:rsidR="0093609F" w:rsidRPr="0093609F">
        <w:rPr>
          <w:sz w:val="24"/>
          <w:szCs w:val="24"/>
        </w:rPr>
        <w:t xml:space="preserve"> in electronic format</w:t>
      </w:r>
      <w:r>
        <w:rPr>
          <w:sz w:val="24"/>
          <w:szCs w:val="24"/>
        </w:rPr>
        <w:t xml:space="preserve">, the usefulness of such format will be limited </w:t>
      </w:r>
      <w:r w:rsidR="00D557DD">
        <w:rPr>
          <w:sz w:val="24"/>
          <w:szCs w:val="24"/>
        </w:rPr>
        <w:t>due to the lack of harmonisation across the EU</w:t>
      </w:r>
      <w:r w:rsidR="0093609F" w:rsidRPr="0093609F">
        <w:rPr>
          <w:sz w:val="24"/>
          <w:szCs w:val="24"/>
        </w:rPr>
        <w:t>.</w:t>
      </w:r>
      <w:r w:rsidR="00D557DD">
        <w:rPr>
          <w:sz w:val="24"/>
          <w:szCs w:val="24"/>
        </w:rPr>
        <w:t xml:space="preserve"> </w:t>
      </w:r>
    </w:p>
    <w:p w14:paraId="6DFD3F5E" w14:textId="3E04857C" w:rsidR="004C0426" w:rsidRDefault="00D557DD" w:rsidP="009D4CC0">
      <w:pPr>
        <w:pStyle w:val="CEFBody"/>
        <w:numPr>
          <w:ilvl w:val="0"/>
          <w:numId w:val="41"/>
        </w:numPr>
        <w:rPr>
          <w:sz w:val="24"/>
          <w:szCs w:val="24"/>
        </w:rPr>
      </w:pPr>
      <w:r>
        <w:rPr>
          <w:sz w:val="24"/>
          <w:szCs w:val="24"/>
        </w:rPr>
        <w:t>It is necessary that the Administrative Commission amends it Decision S2 by laying down the technical specification of electronic EHIC. EHIC as a smart card could still exist</w:t>
      </w:r>
      <w:r w:rsidR="00F54D81">
        <w:rPr>
          <w:sz w:val="24"/>
          <w:szCs w:val="24"/>
        </w:rPr>
        <w:t xml:space="preserve"> in addition</w:t>
      </w:r>
      <w:r>
        <w:rPr>
          <w:sz w:val="24"/>
          <w:szCs w:val="24"/>
        </w:rPr>
        <w:t xml:space="preserve"> to the electronic format, as some users may still prefer to use the physical card. </w:t>
      </w:r>
    </w:p>
    <w:p w14:paraId="2774E532" w14:textId="79BC8585" w:rsidR="00D557DD" w:rsidRDefault="00D26E4C" w:rsidP="009D4CC0">
      <w:pPr>
        <w:pStyle w:val="CEFBody"/>
        <w:numPr>
          <w:ilvl w:val="0"/>
          <w:numId w:val="41"/>
        </w:numPr>
        <w:rPr>
          <w:sz w:val="24"/>
          <w:szCs w:val="24"/>
        </w:rPr>
      </w:pPr>
      <w:r>
        <w:rPr>
          <w:sz w:val="24"/>
          <w:szCs w:val="24"/>
        </w:rPr>
        <w:t xml:space="preserve">Independently from the work on the digitalisation of the EHIC, Member States can already start digitalising the procedure, so that as of 12/12/2023 users are able to request EHIC online and receive </w:t>
      </w:r>
      <w:r w:rsidRPr="00D26E4C">
        <w:rPr>
          <w:sz w:val="24"/>
          <w:szCs w:val="24"/>
        </w:rPr>
        <w:t>an automatic acknowledgement of receipt of the application in digital format</w:t>
      </w:r>
      <w:r>
        <w:rPr>
          <w:sz w:val="24"/>
          <w:szCs w:val="24"/>
        </w:rPr>
        <w:t>. In case the work of the Administrative Commission is not yet finished, the users should not be requested to come to the office to pick up EHIC but they have to receive EHIC card e.g. by post.</w:t>
      </w:r>
    </w:p>
    <w:p w14:paraId="505B449D" w14:textId="088D68D5" w:rsidR="00091FCA" w:rsidRDefault="00091FCA">
      <w:pPr>
        <w:spacing w:after="0"/>
        <w:rPr>
          <w:rFonts w:asciiTheme="minorHAnsi" w:eastAsiaTheme="minorHAnsi" w:hAnsiTheme="minorHAnsi"/>
          <w:sz w:val="24"/>
          <w:szCs w:val="24"/>
        </w:rPr>
      </w:pPr>
      <w:r>
        <w:rPr>
          <w:sz w:val="24"/>
          <w:szCs w:val="24"/>
        </w:rPr>
        <w:br w:type="page"/>
      </w:r>
    </w:p>
    <w:p w14:paraId="3EFD6952" w14:textId="77777777" w:rsidR="004C0426" w:rsidRPr="004914E7" w:rsidRDefault="004C0426" w:rsidP="004914E7">
      <w:pPr>
        <w:pStyle w:val="CEFHeading2"/>
      </w:pPr>
      <w:bookmarkStart w:id="32" w:name="_Toc109389544"/>
      <w:r w:rsidRPr="004914E7">
        <w:lastRenderedPageBreak/>
        <w:t>Income tax declaration</w:t>
      </w:r>
      <w:bookmarkEnd w:id="32"/>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9"/>
      </w:tblGrid>
      <w:tr w:rsidR="004C0426" w14:paraId="5D2C33C8" w14:textId="77777777" w:rsidTr="00D906FD">
        <w:trPr>
          <w:cnfStyle w:val="100000000000" w:firstRow="1" w:lastRow="0" w:firstColumn="0" w:lastColumn="0" w:oddVBand="0" w:evenVBand="0" w:oddHBand="0"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4788" w:type="dxa"/>
          </w:tcPr>
          <w:p w14:paraId="1ABE463C" w14:textId="77777777" w:rsidR="004C0426" w:rsidRPr="00E55C6C" w:rsidRDefault="004C0426" w:rsidP="00D906FD">
            <w:pPr>
              <w:pStyle w:val="CEFBody"/>
              <w:jc w:val="center"/>
              <w:rPr>
                <w:rFonts w:ascii="Verdana" w:hAnsi="Verdana"/>
                <w:sz w:val="24"/>
                <w:szCs w:val="24"/>
              </w:rPr>
            </w:pPr>
            <w:r w:rsidRPr="00E55C6C">
              <w:rPr>
                <w:rFonts w:ascii="Verdana" w:hAnsi="Verdana"/>
                <w:color w:val="000000" w:themeColor="text1"/>
                <w:sz w:val="24"/>
                <w:szCs w:val="24"/>
              </w:rPr>
              <w:t>Title of the procedure</w:t>
            </w:r>
          </w:p>
        </w:tc>
        <w:tc>
          <w:tcPr>
            <w:tcW w:w="4789" w:type="dxa"/>
          </w:tcPr>
          <w:p w14:paraId="10991E4D" w14:textId="77777777" w:rsidR="004C0426" w:rsidRPr="00E55C6C" w:rsidRDefault="004C0426" w:rsidP="00D906FD">
            <w:pPr>
              <w:pStyle w:val="CEFBody"/>
              <w:jc w:val="center"/>
              <w:cnfStyle w:val="100000000000" w:firstRow="1" w:lastRow="0" w:firstColumn="0" w:lastColumn="0" w:oddVBand="0" w:evenVBand="0" w:oddHBand="0" w:evenHBand="0" w:firstRowFirstColumn="0" w:firstRowLastColumn="0" w:lastRowFirstColumn="0" w:lastRowLastColumn="0"/>
              <w:rPr>
                <w:sz w:val="24"/>
                <w:szCs w:val="24"/>
              </w:rPr>
            </w:pPr>
            <w:r w:rsidRPr="00E55C6C">
              <w:rPr>
                <w:rFonts w:ascii="Verdana" w:hAnsi="Verdana"/>
                <w:color w:val="000000" w:themeColor="text1"/>
                <w:sz w:val="24"/>
                <w:szCs w:val="24"/>
              </w:rPr>
              <w:t>Expected output</w:t>
            </w:r>
          </w:p>
        </w:tc>
      </w:tr>
      <w:tr w:rsidR="004C0426" w14:paraId="0E81110D" w14:textId="77777777" w:rsidTr="00D906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03CB6843" w14:textId="77777777" w:rsidR="004C0426" w:rsidRPr="00E55C6C" w:rsidRDefault="004A47A5" w:rsidP="00D906FD">
            <w:pPr>
              <w:pStyle w:val="CEFBody"/>
              <w:jc w:val="center"/>
              <w:rPr>
                <w:rFonts w:ascii="Verdana" w:hAnsi="Verdana"/>
                <w:b w:val="0"/>
                <w:color w:val="000000" w:themeColor="text1"/>
                <w:sz w:val="24"/>
                <w:szCs w:val="24"/>
              </w:rPr>
            </w:pPr>
            <w:r w:rsidRPr="004A47A5">
              <w:rPr>
                <w:rFonts w:ascii="Verdana" w:hAnsi="Verdana"/>
                <w:b w:val="0"/>
                <w:color w:val="000000" w:themeColor="text1"/>
                <w:sz w:val="24"/>
                <w:szCs w:val="24"/>
              </w:rPr>
              <w:t>Submitting an income tax declaration</w:t>
            </w:r>
          </w:p>
        </w:tc>
        <w:tc>
          <w:tcPr>
            <w:tcW w:w="4789" w:type="dxa"/>
          </w:tcPr>
          <w:p w14:paraId="2D6B7555" w14:textId="77777777" w:rsidR="004C0426" w:rsidRPr="00E55C6C" w:rsidRDefault="004A47A5" w:rsidP="004A47A5">
            <w:pPr>
              <w:pStyle w:val="CEFBody"/>
              <w:jc w:val="center"/>
              <w:cnfStyle w:val="000000100000" w:firstRow="0" w:lastRow="0" w:firstColumn="0" w:lastColumn="0" w:oddVBand="0" w:evenVBand="0" w:oddHBand="1" w:evenHBand="0" w:firstRowFirstColumn="0" w:firstRowLastColumn="0" w:lastRowFirstColumn="0" w:lastRowLastColumn="0"/>
              <w:rPr>
                <w:rFonts w:ascii="Verdana" w:hAnsi="Verdana"/>
                <w:color w:val="000000" w:themeColor="text1"/>
                <w:sz w:val="24"/>
                <w:szCs w:val="24"/>
              </w:rPr>
            </w:pPr>
            <w:r w:rsidRPr="004A47A5">
              <w:rPr>
                <w:rFonts w:ascii="Verdana" w:hAnsi="Verdana"/>
                <w:color w:val="000000" w:themeColor="text1"/>
                <w:sz w:val="24"/>
                <w:szCs w:val="24"/>
              </w:rPr>
              <w:t>Confirmation of the receipt of the declaration</w:t>
            </w:r>
          </w:p>
        </w:tc>
      </w:tr>
    </w:tbl>
    <w:p w14:paraId="0877EB08" w14:textId="35CC752D" w:rsidR="004C0426" w:rsidRPr="00B33A8E" w:rsidRDefault="004C0426" w:rsidP="004C0426">
      <w:pPr>
        <w:pStyle w:val="CEFBody"/>
        <w:rPr>
          <w:sz w:val="24"/>
          <w:szCs w:val="24"/>
        </w:rPr>
      </w:pPr>
      <w:r w:rsidRPr="00B33A8E">
        <w:rPr>
          <w:b/>
          <w:sz w:val="24"/>
          <w:szCs w:val="24"/>
        </w:rPr>
        <w:t>User perspective (front office):</w:t>
      </w:r>
      <w:r w:rsidRPr="00B33A8E">
        <w:rPr>
          <w:sz w:val="24"/>
          <w:szCs w:val="24"/>
        </w:rPr>
        <w:t xml:space="preserve"> </w:t>
      </w:r>
      <w:r w:rsidR="004A47A5" w:rsidRPr="004A47A5">
        <w:rPr>
          <w:sz w:val="24"/>
          <w:szCs w:val="24"/>
        </w:rPr>
        <w:t>Under this procedure, competent authorities are required to accept income tax declaration</w:t>
      </w:r>
      <w:r w:rsidR="00A665F9">
        <w:rPr>
          <w:sz w:val="24"/>
          <w:szCs w:val="24"/>
        </w:rPr>
        <w:t>s</w:t>
      </w:r>
      <w:r w:rsidR="004A47A5" w:rsidRPr="004A47A5">
        <w:rPr>
          <w:sz w:val="24"/>
          <w:szCs w:val="24"/>
        </w:rPr>
        <w:t xml:space="preserve"> </w:t>
      </w:r>
      <w:r w:rsidR="00A81DCF">
        <w:rPr>
          <w:sz w:val="24"/>
          <w:szCs w:val="24"/>
        </w:rPr>
        <w:t>from physical person</w:t>
      </w:r>
      <w:r w:rsidR="00A665F9">
        <w:rPr>
          <w:sz w:val="24"/>
          <w:szCs w:val="24"/>
        </w:rPr>
        <w:t>s</w:t>
      </w:r>
      <w:r w:rsidR="00A81DCF">
        <w:rPr>
          <w:sz w:val="24"/>
          <w:szCs w:val="24"/>
        </w:rPr>
        <w:t xml:space="preserve"> </w:t>
      </w:r>
      <w:r w:rsidR="004A47A5" w:rsidRPr="004A47A5">
        <w:rPr>
          <w:sz w:val="24"/>
          <w:szCs w:val="24"/>
        </w:rPr>
        <w:t>in digital form</w:t>
      </w:r>
      <w:r w:rsidR="00E87690">
        <w:rPr>
          <w:sz w:val="24"/>
          <w:szCs w:val="24"/>
        </w:rPr>
        <w:t>at</w:t>
      </w:r>
      <w:r w:rsidR="004A47A5" w:rsidRPr="004A47A5">
        <w:rPr>
          <w:sz w:val="24"/>
          <w:szCs w:val="24"/>
        </w:rPr>
        <w:t xml:space="preserve">. </w:t>
      </w:r>
      <w:r w:rsidR="00A665F9">
        <w:rPr>
          <w:sz w:val="24"/>
          <w:szCs w:val="24"/>
        </w:rPr>
        <w:t>U</w:t>
      </w:r>
      <w:r w:rsidR="004A47A5" w:rsidRPr="004A47A5">
        <w:rPr>
          <w:sz w:val="24"/>
          <w:szCs w:val="24"/>
        </w:rPr>
        <w:t>ser</w:t>
      </w:r>
      <w:r w:rsidR="00A665F9">
        <w:rPr>
          <w:sz w:val="24"/>
          <w:szCs w:val="24"/>
        </w:rPr>
        <w:t>s</w:t>
      </w:r>
      <w:r w:rsidR="004A47A5" w:rsidRPr="004A47A5">
        <w:rPr>
          <w:sz w:val="24"/>
          <w:szCs w:val="24"/>
        </w:rPr>
        <w:t xml:space="preserve"> should receive a</w:t>
      </w:r>
      <w:r w:rsidR="00904C23">
        <w:rPr>
          <w:sz w:val="24"/>
          <w:szCs w:val="24"/>
        </w:rPr>
        <w:t xml:space="preserve"> confirmation that the declaration has been correctly submitted (</w:t>
      </w:r>
      <w:r w:rsidR="004A47A5" w:rsidRPr="004A47A5">
        <w:rPr>
          <w:sz w:val="24"/>
          <w:szCs w:val="24"/>
        </w:rPr>
        <w:t>automatic acknowledgeme</w:t>
      </w:r>
      <w:r w:rsidR="00904C23">
        <w:rPr>
          <w:sz w:val="24"/>
          <w:szCs w:val="24"/>
        </w:rPr>
        <w:t>nt of receipt)</w:t>
      </w:r>
      <w:r w:rsidR="004A47A5" w:rsidRPr="004A47A5">
        <w:rPr>
          <w:sz w:val="24"/>
          <w:szCs w:val="24"/>
        </w:rPr>
        <w:t>.</w:t>
      </w:r>
      <w:r w:rsidR="004A47A5">
        <w:rPr>
          <w:sz w:val="24"/>
          <w:szCs w:val="24"/>
        </w:rPr>
        <w:t xml:space="preserve"> </w:t>
      </w:r>
    </w:p>
    <w:p w14:paraId="7B803412" w14:textId="77777777" w:rsidR="004C0426" w:rsidRDefault="00BB1BD6" w:rsidP="004C0426">
      <w:pPr>
        <w:pStyle w:val="CEFBody"/>
        <w:rPr>
          <w:b/>
          <w:sz w:val="24"/>
          <w:szCs w:val="24"/>
        </w:rPr>
      </w:pPr>
      <w:r>
        <w:rPr>
          <w:b/>
          <w:sz w:val="24"/>
          <w:szCs w:val="24"/>
        </w:rPr>
        <w:t>Remarks</w:t>
      </w:r>
      <w:r w:rsidR="004C0426" w:rsidRPr="00B33A8E">
        <w:rPr>
          <w:b/>
          <w:sz w:val="24"/>
          <w:szCs w:val="24"/>
        </w:rPr>
        <w:t xml:space="preserve">: </w:t>
      </w:r>
      <w:r w:rsidR="00275576" w:rsidRPr="00275576">
        <w:rPr>
          <w:sz w:val="24"/>
          <w:szCs w:val="24"/>
        </w:rPr>
        <w:t>The digitalisati</w:t>
      </w:r>
      <w:r w:rsidR="00A81DCF">
        <w:rPr>
          <w:sz w:val="24"/>
          <w:szCs w:val="24"/>
        </w:rPr>
        <w:t xml:space="preserve">on requirements relate to the initial phase of a </w:t>
      </w:r>
      <w:r w:rsidR="00275576" w:rsidRPr="00275576">
        <w:rPr>
          <w:sz w:val="24"/>
          <w:szCs w:val="24"/>
        </w:rPr>
        <w:t>procedure.</w:t>
      </w:r>
      <w:r w:rsidR="00904C23" w:rsidRPr="00904C23">
        <w:t xml:space="preserve"> </w:t>
      </w:r>
      <w:r w:rsidR="00904C23" w:rsidRPr="00904C23">
        <w:rPr>
          <w:sz w:val="24"/>
          <w:szCs w:val="24"/>
        </w:rPr>
        <w:t xml:space="preserve">Other steps such as </w:t>
      </w:r>
      <w:r w:rsidR="00A665F9">
        <w:rPr>
          <w:sz w:val="24"/>
          <w:szCs w:val="24"/>
        </w:rPr>
        <w:t xml:space="preserve">the </w:t>
      </w:r>
      <w:r w:rsidR="00904C23">
        <w:rPr>
          <w:sz w:val="24"/>
          <w:szCs w:val="24"/>
        </w:rPr>
        <w:t>verification of the correctness of information introduced in the declaration, and a possible invitation to rectify mistakes or a</w:t>
      </w:r>
      <w:r w:rsidR="001F10CC">
        <w:rPr>
          <w:sz w:val="24"/>
          <w:szCs w:val="24"/>
        </w:rPr>
        <w:t xml:space="preserve"> decision concerning the </w:t>
      </w:r>
      <w:r w:rsidR="00904C23">
        <w:rPr>
          <w:sz w:val="24"/>
          <w:szCs w:val="24"/>
        </w:rPr>
        <w:t xml:space="preserve">return of overpaid taxes </w:t>
      </w:r>
      <w:r w:rsidR="00904C23" w:rsidRPr="00904C23">
        <w:rPr>
          <w:sz w:val="24"/>
          <w:szCs w:val="24"/>
        </w:rPr>
        <w:t xml:space="preserve">are not covered by the SDGR, but they should also be </w:t>
      </w:r>
      <w:r w:rsidR="001F10CC">
        <w:rPr>
          <w:sz w:val="24"/>
          <w:szCs w:val="24"/>
        </w:rPr>
        <w:t xml:space="preserve">transmitted </w:t>
      </w:r>
      <w:r w:rsidR="00904C23" w:rsidRPr="00904C23">
        <w:rPr>
          <w:sz w:val="24"/>
          <w:szCs w:val="24"/>
        </w:rPr>
        <w:t>online as much as possible.</w:t>
      </w:r>
    </w:p>
    <w:p w14:paraId="105B83BF" w14:textId="77777777" w:rsidR="00284B97" w:rsidRDefault="004C0426" w:rsidP="004914E7">
      <w:pPr>
        <w:pStyle w:val="CEFHeading1"/>
      </w:pPr>
      <w:bookmarkStart w:id="33" w:name="_Toc42622648"/>
      <w:bookmarkStart w:id="34" w:name="_Toc109389545"/>
      <w:r>
        <w:lastRenderedPageBreak/>
        <w:t>Moving</w:t>
      </w:r>
      <w:bookmarkEnd w:id="33"/>
      <w:bookmarkEnd w:id="34"/>
    </w:p>
    <w:p w14:paraId="21DA00B8" w14:textId="77777777" w:rsidR="00275576" w:rsidRPr="004C0426" w:rsidRDefault="00275576" w:rsidP="004914E7">
      <w:pPr>
        <w:pStyle w:val="CEFHeading2"/>
        <w:rPr>
          <w:szCs w:val="24"/>
        </w:rPr>
      </w:pPr>
      <w:bookmarkStart w:id="35" w:name="_Toc109389546"/>
      <w:r w:rsidRPr="004914E7">
        <w:t>Change of address</w:t>
      </w:r>
      <w:bookmarkEnd w:id="35"/>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9"/>
      </w:tblGrid>
      <w:tr w:rsidR="00275576" w14:paraId="493602C3" w14:textId="77777777" w:rsidTr="00D906FD">
        <w:trPr>
          <w:cnfStyle w:val="100000000000" w:firstRow="1" w:lastRow="0" w:firstColumn="0" w:lastColumn="0" w:oddVBand="0" w:evenVBand="0" w:oddHBand="0"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4788" w:type="dxa"/>
          </w:tcPr>
          <w:p w14:paraId="435A4D83" w14:textId="77777777" w:rsidR="00275576" w:rsidRPr="00E55C6C" w:rsidRDefault="00275576" w:rsidP="00D906FD">
            <w:pPr>
              <w:pStyle w:val="CEFBody"/>
              <w:jc w:val="center"/>
              <w:rPr>
                <w:rFonts w:ascii="Verdana" w:hAnsi="Verdana"/>
                <w:sz w:val="24"/>
                <w:szCs w:val="24"/>
              </w:rPr>
            </w:pPr>
            <w:r w:rsidRPr="00E55C6C">
              <w:rPr>
                <w:rFonts w:ascii="Verdana" w:hAnsi="Verdana"/>
                <w:color w:val="000000" w:themeColor="text1"/>
                <w:sz w:val="24"/>
                <w:szCs w:val="24"/>
              </w:rPr>
              <w:t>Title of the procedure</w:t>
            </w:r>
          </w:p>
        </w:tc>
        <w:tc>
          <w:tcPr>
            <w:tcW w:w="4789" w:type="dxa"/>
          </w:tcPr>
          <w:p w14:paraId="7A5C7D0B" w14:textId="77777777" w:rsidR="00275576" w:rsidRPr="00E55C6C" w:rsidRDefault="00275576" w:rsidP="00D906FD">
            <w:pPr>
              <w:pStyle w:val="CEFBody"/>
              <w:jc w:val="center"/>
              <w:cnfStyle w:val="100000000000" w:firstRow="1" w:lastRow="0" w:firstColumn="0" w:lastColumn="0" w:oddVBand="0" w:evenVBand="0" w:oddHBand="0" w:evenHBand="0" w:firstRowFirstColumn="0" w:firstRowLastColumn="0" w:lastRowFirstColumn="0" w:lastRowLastColumn="0"/>
              <w:rPr>
                <w:sz w:val="24"/>
                <w:szCs w:val="24"/>
              </w:rPr>
            </w:pPr>
            <w:r w:rsidRPr="00E55C6C">
              <w:rPr>
                <w:rFonts w:ascii="Verdana" w:hAnsi="Verdana"/>
                <w:color w:val="000000" w:themeColor="text1"/>
                <w:sz w:val="24"/>
                <w:szCs w:val="24"/>
              </w:rPr>
              <w:t>Expected output</w:t>
            </w:r>
          </w:p>
        </w:tc>
      </w:tr>
      <w:tr w:rsidR="00275576" w14:paraId="35EEC7D4" w14:textId="77777777" w:rsidTr="00D906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3814BEBE" w14:textId="77777777" w:rsidR="00275576" w:rsidRPr="00E55C6C" w:rsidRDefault="009C0C22" w:rsidP="00D906FD">
            <w:pPr>
              <w:pStyle w:val="CEFBody"/>
              <w:jc w:val="center"/>
              <w:rPr>
                <w:rFonts w:ascii="Verdana" w:hAnsi="Verdana"/>
                <w:b w:val="0"/>
                <w:color w:val="000000" w:themeColor="text1"/>
                <w:sz w:val="24"/>
                <w:szCs w:val="24"/>
              </w:rPr>
            </w:pPr>
            <w:r w:rsidRPr="009C0C22">
              <w:rPr>
                <w:rFonts w:ascii="Verdana" w:hAnsi="Verdana"/>
                <w:b w:val="0"/>
                <w:color w:val="000000" w:themeColor="text1"/>
                <w:sz w:val="24"/>
                <w:szCs w:val="24"/>
              </w:rPr>
              <w:t>Registering a change of address</w:t>
            </w:r>
          </w:p>
        </w:tc>
        <w:tc>
          <w:tcPr>
            <w:tcW w:w="4789" w:type="dxa"/>
          </w:tcPr>
          <w:p w14:paraId="0EE658F1" w14:textId="77777777" w:rsidR="00275576" w:rsidRPr="00E55C6C" w:rsidRDefault="009C0C22" w:rsidP="009C0C22">
            <w:pPr>
              <w:pStyle w:val="CEFBody"/>
              <w:jc w:val="center"/>
              <w:cnfStyle w:val="000000100000" w:firstRow="0" w:lastRow="0" w:firstColumn="0" w:lastColumn="0" w:oddVBand="0" w:evenVBand="0" w:oddHBand="1" w:evenHBand="0" w:firstRowFirstColumn="0" w:firstRowLastColumn="0" w:lastRowFirstColumn="0" w:lastRowLastColumn="0"/>
              <w:rPr>
                <w:rFonts w:ascii="Verdana" w:hAnsi="Verdana"/>
                <w:color w:val="000000" w:themeColor="text1"/>
                <w:sz w:val="24"/>
                <w:szCs w:val="24"/>
              </w:rPr>
            </w:pPr>
            <w:r w:rsidRPr="009C0C22">
              <w:rPr>
                <w:rFonts w:ascii="Verdana" w:hAnsi="Verdana"/>
                <w:color w:val="000000" w:themeColor="text1"/>
                <w:sz w:val="24"/>
                <w:szCs w:val="24"/>
              </w:rPr>
              <w:t xml:space="preserve">Confirmation of deregistration at the previous address and of the registration of the new address </w:t>
            </w:r>
          </w:p>
        </w:tc>
      </w:tr>
    </w:tbl>
    <w:p w14:paraId="2474E549" w14:textId="77777777" w:rsidR="00F52E73" w:rsidRDefault="00275576" w:rsidP="00275576">
      <w:pPr>
        <w:pStyle w:val="CEFBody"/>
        <w:rPr>
          <w:sz w:val="24"/>
          <w:szCs w:val="24"/>
        </w:rPr>
      </w:pPr>
      <w:r w:rsidRPr="00B33A8E">
        <w:rPr>
          <w:b/>
          <w:sz w:val="24"/>
          <w:szCs w:val="24"/>
        </w:rPr>
        <w:t>User perspective (front office):</w:t>
      </w:r>
      <w:r w:rsidRPr="00B33A8E">
        <w:rPr>
          <w:sz w:val="24"/>
          <w:szCs w:val="24"/>
        </w:rPr>
        <w:t xml:space="preserve"> </w:t>
      </w:r>
      <w:r w:rsidR="00CD056B">
        <w:rPr>
          <w:sz w:val="24"/>
          <w:szCs w:val="24"/>
        </w:rPr>
        <w:t>As it is clear from the expected output described above, i</w:t>
      </w:r>
      <w:r w:rsidR="007025AE" w:rsidRPr="007025AE">
        <w:rPr>
          <w:sz w:val="24"/>
          <w:szCs w:val="24"/>
        </w:rPr>
        <w:t xml:space="preserve">n case a registration of a new address requires deregistration from the previous address, the digitalisation requirements relate to both steps. </w:t>
      </w:r>
    </w:p>
    <w:p w14:paraId="338CF01F" w14:textId="77777777" w:rsidR="00F52E73" w:rsidRDefault="00F52E73" w:rsidP="00275576">
      <w:pPr>
        <w:pStyle w:val="CEFBody"/>
        <w:rPr>
          <w:sz w:val="24"/>
          <w:szCs w:val="24"/>
        </w:rPr>
      </w:pPr>
      <w:r>
        <w:rPr>
          <w:sz w:val="24"/>
          <w:szCs w:val="24"/>
        </w:rPr>
        <w:t xml:space="preserve">In one scenario, a user </w:t>
      </w:r>
      <w:r w:rsidR="009F1223" w:rsidRPr="009F1223">
        <w:rPr>
          <w:sz w:val="24"/>
          <w:szCs w:val="24"/>
        </w:rPr>
        <w:t>intend</w:t>
      </w:r>
      <w:r w:rsidR="009F1223">
        <w:rPr>
          <w:sz w:val="24"/>
          <w:szCs w:val="24"/>
        </w:rPr>
        <w:t>ing</w:t>
      </w:r>
      <w:r w:rsidR="009F1223" w:rsidRPr="009F1223">
        <w:rPr>
          <w:sz w:val="24"/>
          <w:szCs w:val="24"/>
        </w:rPr>
        <w:t xml:space="preserve"> to change his residence (or domicile) </w:t>
      </w:r>
      <w:r w:rsidR="009F1223">
        <w:rPr>
          <w:sz w:val="24"/>
          <w:szCs w:val="24"/>
        </w:rPr>
        <w:t xml:space="preserve">and </w:t>
      </w:r>
      <w:r>
        <w:rPr>
          <w:sz w:val="24"/>
          <w:szCs w:val="24"/>
        </w:rPr>
        <w:t>mov</w:t>
      </w:r>
      <w:r w:rsidR="009F1223">
        <w:rPr>
          <w:sz w:val="24"/>
          <w:szCs w:val="24"/>
        </w:rPr>
        <w:t>ing</w:t>
      </w:r>
      <w:r>
        <w:rPr>
          <w:sz w:val="24"/>
          <w:szCs w:val="24"/>
        </w:rPr>
        <w:t xml:space="preserve"> from Member </w:t>
      </w:r>
      <w:r w:rsidR="009F1223">
        <w:rPr>
          <w:sz w:val="24"/>
          <w:szCs w:val="24"/>
        </w:rPr>
        <w:t>S</w:t>
      </w:r>
      <w:r>
        <w:rPr>
          <w:sz w:val="24"/>
          <w:szCs w:val="24"/>
        </w:rPr>
        <w:t>tates A to Member State B will have to deregister in the first Member State and register in the second one. Both procedures are separate and both have to be digitalised.</w:t>
      </w:r>
    </w:p>
    <w:p w14:paraId="40E49D7E" w14:textId="5D52A0EF" w:rsidR="005605B3" w:rsidRDefault="00F52E73" w:rsidP="00275576">
      <w:pPr>
        <w:pStyle w:val="CEFBody"/>
        <w:rPr>
          <w:sz w:val="24"/>
          <w:szCs w:val="24"/>
        </w:rPr>
      </w:pPr>
      <w:r>
        <w:rPr>
          <w:sz w:val="24"/>
          <w:szCs w:val="24"/>
        </w:rPr>
        <w:t xml:space="preserve">In another scenario, both processes are interlinked, which means that a user needs only to register in a Member State B and </w:t>
      </w:r>
      <w:r w:rsidR="009F1223">
        <w:rPr>
          <w:sz w:val="24"/>
          <w:szCs w:val="24"/>
        </w:rPr>
        <w:t xml:space="preserve">by doing so </w:t>
      </w:r>
      <w:r>
        <w:rPr>
          <w:sz w:val="24"/>
          <w:szCs w:val="24"/>
        </w:rPr>
        <w:t>he or she will be automatically deregistered in Member State A</w:t>
      </w:r>
      <w:r w:rsidR="007025AE" w:rsidRPr="007025AE">
        <w:rPr>
          <w:sz w:val="24"/>
          <w:szCs w:val="24"/>
        </w:rPr>
        <w:t xml:space="preserve">. </w:t>
      </w:r>
      <w:r w:rsidR="005C2E5E">
        <w:rPr>
          <w:sz w:val="24"/>
          <w:szCs w:val="24"/>
        </w:rPr>
        <w:t xml:space="preserve">In principle this </w:t>
      </w:r>
      <w:r w:rsidR="005605B3">
        <w:rPr>
          <w:sz w:val="24"/>
          <w:szCs w:val="24"/>
        </w:rPr>
        <w:t xml:space="preserve">scenario </w:t>
      </w:r>
      <w:r w:rsidR="005C2E5E">
        <w:rPr>
          <w:sz w:val="24"/>
          <w:szCs w:val="24"/>
        </w:rPr>
        <w:t xml:space="preserve">should be </w:t>
      </w:r>
      <w:r w:rsidR="005605B3">
        <w:rPr>
          <w:sz w:val="24"/>
          <w:szCs w:val="24"/>
        </w:rPr>
        <w:t xml:space="preserve">enabled </w:t>
      </w:r>
      <w:r w:rsidR="005C2E5E">
        <w:rPr>
          <w:sz w:val="24"/>
          <w:szCs w:val="24"/>
        </w:rPr>
        <w:t>by the once-only system.</w:t>
      </w:r>
      <w:r w:rsidR="00057F66">
        <w:rPr>
          <w:sz w:val="24"/>
          <w:szCs w:val="24"/>
        </w:rPr>
        <w:t xml:space="preserve"> </w:t>
      </w:r>
      <w:r w:rsidR="005605B3">
        <w:rPr>
          <w:sz w:val="24"/>
          <w:szCs w:val="24"/>
        </w:rPr>
        <w:t>More reflection is needed as to the detailed flow of the user’s and competent authorities’ actions.</w:t>
      </w:r>
    </w:p>
    <w:p w14:paraId="1D7AC883" w14:textId="77777777" w:rsidR="00057F66" w:rsidRDefault="00057F66" w:rsidP="00275576">
      <w:pPr>
        <w:pStyle w:val="CEFBody"/>
        <w:rPr>
          <w:sz w:val="24"/>
          <w:szCs w:val="24"/>
        </w:rPr>
      </w:pPr>
      <w:r>
        <w:rPr>
          <w:sz w:val="24"/>
          <w:szCs w:val="24"/>
        </w:rPr>
        <w:t>A</w:t>
      </w:r>
      <w:r w:rsidR="005605B3">
        <w:rPr>
          <w:sz w:val="24"/>
          <w:szCs w:val="24"/>
        </w:rPr>
        <w:t>s an outcome of two separate procedures described in the first scenario, a</w:t>
      </w:r>
      <w:r>
        <w:rPr>
          <w:sz w:val="24"/>
          <w:szCs w:val="24"/>
        </w:rPr>
        <w:t xml:space="preserve"> user should receive</w:t>
      </w:r>
      <w:r w:rsidR="007025AE">
        <w:rPr>
          <w:sz w:val="24"/>
          <w:szCs w:val="24"/>
        </w:rPr>
        <w:t xml:space="preserve"> in digital form</w:t>
      </w:r>
      <w:r w:rsidR="009F6E16">
        <w:rPr>
          <w:sz w:val="24"/>
          <w:szCs w:val="24"/>
        </w:rPr>
        <w:t>at</w:t>
      </w:r>
      <w:r w:rsidR="007025AE">
        <w:rPr>
          <w:sz w:val="24"/>
          <w:szCs w:val="24"/>
        </w:rPr>
        <w:t>:</w:t>
      </w:r>
    </w:p>
    <w:p w14:paraId="0A6B05FC" w14:textId="45F4C844" w:rsidR="00057F66" w:rsidRDefault="009C0C22" w:rsidP="009D4CC0">
      <w:pPr>
        <w:pStyle w:val="CEFBody"/>
        <w:numPr>
          <w:ilvl w:val="0"/>
          <w:numId w:val="47"/>
        </w:numPr>
        <w:rPr>
          <w:sz w:val="24"/>
          <w:szCs w:val="24"/>
        </w:rPr>
      </w:pPr>
      <w:r w:rsidRPr="009C0C22">
        <w:rPr>
          <w:sz w:val="24"/>
          <w:szCs w:val="24"/>
        </w:rPr>
        <w:t>a c</w:t>
      </w:r>
      <w:r>
        <w:rPr>
          <w:sz w:val="24"/>
          <w:szCs w:val="24"/>
        </w:rPr>
        <w:t xml:space="preserve">onfirmation </w:t>
      </w:r>
      <w:r w:rsidRPr="009C0C22">
        <w:rPr>
          <w:sz w:val="24"/>
          <w:szCs w:val="24"/>
        </w:rPr>
        <w:t>of the registration of the new address</w:t>
      </w:r>
      <w:r w:rsidR="007025AE">
        <w:rPr>
          <w:sz w:val="24"/>
          <w:szCs w:val="24"/>
        </w:rPr>
        <w:t>,</w:t>
      </w:r>
      <w:r w:rsidRPr="009C0C22">
        <w:rPr>
          <w:sz w:val="24"/>
          <w:szCs w:val="24"/>
        </w:rPr>
        <w:t xml:space="preserve"> </w:t>
      </w:r>
      <w:r w:rsidR="009F1223">
        <w:rPr>
          <w:sz w:val="24"/>
          <w:szCs w:val="24"/>
        </w:rPr>
        <w:t>and</w:t>
      </w:r>
    </w:p>
    <w:p w14:paraId="46D15775" w14:textId="3C67BE10" w:rsidR="00275576" w:rsidRPr="00B33A8E" w:rsidRDefault="007025AE" w:rsidP="009D4CC0">
      <w:pPr>
        <w:pStyle w:val="CEFBody"/>
        <w:numPr>
          <w:ilvl w:val="0"/>
          <w:numId w:val="47"/>
        </w:numPr>
        <w:rPr>
          <w:sz w:val="24"/>
          <w:szCs w:val="24"/>
        </w:rPr>
      </w:pPr>
      <w:r>
        <w:rPr>
          <w:sz w:val="24"/>
          <w:szCs w:val="24"/>
        </w:rPr>
        <w:t>a confirmation</w:t>
      </w:r>
      <w:r w:rsidR="00057F66">
        <w:rPr>
          <w:sz w:val="24"/>
          <w:szCs w:val="24"/>
        </w:rPr>
        <w:t xml:space="preserve"> of deregistration from</w:t>
      </w:r>
      <w:r w:rsidR="00057F66" w:rsidRPr="009C0C22">
        <w:rPr>
          <w:sz w:val="24"/>
          <w:szCs w:val="24"/>
        </w:rPr>
        <w:t xml:space="preserve"> the previous address</w:t>
      </w:r>
      <w:r w:rsidR="00865E2E">
        <w:rPr>
          <w:sz w:val="24"/>
          <w:szCs w:val="24"/>
        </w:rPr>
        <w:t>.</w:t>
      </w:r>
    </w:p>
    <w:p w14:paraId="68150535" w14:textId="77777777" w:rsidR="00275576" w:rsidRDefault="007025AE" w:rsidP="00275576">
      <w:pPr>
        <w:pStyle w:val="CEFBody"/>
        <w:rPr>
          <w:b/>
          <w:sz w:val="24"/>
          <w:szCs w:val="24"/>
        </w:rPr>
      </w:pPr>
      <w:r>
        <w:rPr>
          <w:b/>
          <w:sz w:val="24"/>
          <w:szCs w:val="24"/>
        </w:rPr>
        <w:t>Remarks</w:t>
      </w:r>
      <w:r w:rsidR="00275576" w:rsidRPr="00B33A8E">
        <w:rPr>
          <w:b/>
          <w:sz w:val="24"/>
          <w:szCs w:val="24"/>
        </w:rPr>
        <w:t xml:space="preserve">: </w:t>
      </w:r>
    </w:p>
    <w:p w14:paraId="0975BD11" w14:textId="77777777" w:rsidR="00057F66" w:rsidRPr="00057F66" w:rsidRDefault="00057F66" w:rsidP="00091FCA">
      <w:pPr>
        <w:pStyle w:val="ListParagraph"/>
        <w:numPr>
          <w:ilvl w:val="0"/>
          <w:numId w:val="42"/>
        </w:numPr>
        <w:spacing w:before="240" w:after="0" w:line="240" w:lineRule="auto"/>
        <w:ind w:left="357" w:hanging="357"/>
        <w:contextualSpacing w:val="0"/>
        <w:jc w:val="both"/>
        <w:rPr>
          <w:rFonts w:cs="Times New Roman"/>
          <w:sz w:val="24"/>
          <w:szCs w:val="24"/>
        </w:rPr>
      </w:pPr>
      <w:r>
        <w:rPr>
          <w:rFonts w:cs="Times New Roman"/>
          <w:sz w:val="24"/>
          <w:szCs w:val="24"/>
        </w:rPr>
        <w:t>This procedure covers the change of address of</w:t>
      </w:r>
      <w:r w:rsidRPr="00057F66">
        <w:rPr>
          <w:rFonts w:cs="Times New Roman"/>
          <w:sz w:val="24"/>
          <w:szCs w:val="24"/>
        </w:rPr>
        <w:t xml:space="preserve"> residence and domicile (legal residence with an intention to make it a fix dwelling).</w:t>
      </w:r>
    </w:p>
    <w:p w14:paraId="04E2DD7E" w14:textId="77777777" w:rsidR="00057F66" w:rsidRPr="00057F66" w:rsidRDefault="009B6797" w:rsidP="00091FCA">
      <w:pPr>
        <w:pStyle w:val="ListParagraph"/>
        <w:numPr>
          <w:ilvl w:val="0"/>
          <w:numId w:val="42"/>
        </w:numPr>
        <w:spacing w:before="240" w:after="0" w:line="240" w:lineRule="auto"/>
        <w:ind w:left="357" w:hanging="357"/>
        <w:contextualSpacing w:val="0"/>
        <w:jc w:val="both"/>
        <w:rPr>
          <w:rFonts w:cs="Times New Roman"/>
          <w:sz w:val="24"/>
          <w:szCs w:val="24"/>
        </w:rPr>
      </w:pPr>
      <w:r>
        <w:rPr>
          <w:rFonts w:cs="Times New Roman"/>
          <w:sz w:val="24"/>
          <w:szCs w:val="24"/>
        </w:rPr>
        <w:t>N</w:t>
      </w:r>
      <w:r w:rsidR="00057F66" w:rsidRPr="00057F66">
        <w:rPr>
          <w:rFonts w:cs="Times New Roman"/>
          <w:sz w:val="24"/>
          <w:szCs w:val="24"/>
        </w:rPr>
        <w:t>ational competent aut</w:t>
      </w:r>
      <w:r>
        <w:rPr>
          <w:rFonts w:cs="Times New Roman"/>
          <w:sz w:val="24"/>
          <w:szCs w:val="24"/>
        </w:rPr>
        <w:t>horities usually at local level are</w:t>
      </w:r>
      <w:r w:rsidRPr="009B6797">
        <w:rPr>
          <w:rFonts w:cs="Times New Roman"/>
          <w:sz w:val="24"/>
          <w:szCs w:val="24"/>
        </w:rPr>
        <w:t xml:space="preserve"> </w:t>
      </w:r>
      <w:r>
        <w:rPr>
          <w:rFonts w:cs="Times New Roman"/>
          <w:sz w:val="24"/>
          <w:szCs w:val="24"/>
        </w:rPr>
        <w:t>r</w:t>
      </w:r>
      <w:r w:rsidRPr="00057F66">
        <w:rPr>
          <w:rFonts w:cs="Times New Roman"/>
          <w:sz w:val="24"/>
          <w:szCs w:val="24"/>
        </w:rPr>
        <w:t>e</w:t>
      </w:r>
      <w:r>
        <w:rPr>
          <w:rFonts w:cs="Times New Roman"/>
          <w:sz w:val="24"/>
          <w:szCs w:val="24"/>
        </w:rPr>
        <w:t>sponsible for this procedure.</w:t>
      </w:r>
    </w:p>
    <w:p w14:paraId="5A5DE149" w14:textId="5297BBB1" w:rsidR="005F3DFC" w:rsidRDefault="005F3DFC" w:rsidP="00091FCA">
      <w:pPr>
        <w:pStyle w:val="ListParagraph"/>
        <w:numPr>
          <w:ilvl w:val="0"/>
          <w:numId w:val="42"/>
        </w:numPr>
        <w:spacing w:before="240" w:after="0" w:line="240" w:lineRule="auto"/>
        <w:ind w:left="357" w:hanging="357"/>
        <w:contextualSpacing w:val="0"/>
        <w:jc w:val="both"/>
        <w:rPr>
          <w:rFonts w:cs="Times New Roman"/>
          <w:sz w:val="24"/>
          <w:szCs w:val="24"/>
        </w:rPr>
      </w:pPr>
      <w:r w:rsidRPr="005F3DFC">
        <w:rPr>
          <w:rFonts w:cs="Times New Roman"/>
          <w:sz w:val="24"/>
          <w:szCs w:val="24"/>
        </w:rPr>
        <w:t>In accordance with Regulation 2016/1191, certified translations of the public documents concerning residence are not required anymore, and users can ask for a multilingual standard form (MSF), available in all EU languages, from the authorities issuing the</w:t>
      </w:r>
      <w:r>
        <w:rPr>
          <w:rFonts w:cs="Times New Roman"/>
          <w:sz w:val="24"/>
          <w:szCs w:val="24"/>
        </w:rPr>
        <w:t xml:space="preserve"> document</w:t>
      </w:r>
      <w:r w:rsidRPr="005F3DFC">
        <w:rPr>
          <w:rFonts w:cs="Times New Roman"/>
          <w:sz w:val="24"/>
          <w:szCs w:val="24"/>
        </w:rPr>
        <w:t>.</w:t>
      </w:r>
    </w:p>
    <w:p w14:paraId="220850DE" w14:textId="4CF17DF4" w:rsidR="00091FCA" w:rsidRDefault="00091FCA">
      <w:pPr>
        <w:spacing w:after="0"/>
        <w:rPr>
          <w:rFonts w:asciiTheme="minorHAnsi" w:eastAsiaTheme="minorHAnsi" w:hAnsiTheme="minorHAnsi"/>
          <w:sz w:val="24"/>
          <w:szCs w:val="24"/>
        </w:rPr>
      </w:pPr>
      <w:r>
        <w:rPr>
          <w:sz w:val="24"/>
          <w:szCs w:val="24"/>
        </w:rPr>
        <w:br w:type="page"/>
      </w:r>
    </w:p>
    <w:p w14:paraId="62093D93" w14:textId="77777777" w:rsidR="00275576" w:rsidRPr="004914E7" w:rsidRDefault="00275576" w:rsidP="004914E7">
      <w:pPr>
        <w:pStyle w:val="CEFHeading2"/>
      </w:pPr>
      <w:bookmarkStart w:id="36" w:name="_Toc109389547"/>
      <w:r w:rsidRPr="004914E7">
        <w:lastRenderedPageBreak/>
        <w:t>Motor vehicle registration</w:t>
      </w:r>
      <w:bookmarkEnd w:id="36"/>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9"/>
      </w:tblGrid>
      <w:tr w:rsidR="00275576" w14:paraId="1E28D438" w14:textId="77777777" w:rsidTr="00D906FD">
        <w:trPr>
          <w:cnfStyle w:val="100000000000" w:firstRow="1" w:lastRow="0" w:firstColumn="0" w:lastColumn="0" w:oddVBand="0" w:evenVBand="0" w:oddHBand="0"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4788" w:type="dxa"/>
          </w:tcPr>
          <w:p w14:paraId="178C1363" w14:textId="77777777" w:rsidR="00275576" w:rsidRPr="00E55C6C" w:rsidRDefault="00275576" w:rsidP="00D906FD">
            <w:pPr>
              <w:pStyle w:val="CEFBody"/>
              <w:jc w:val="center"/>
              <w:rPr>
                <w:rFonts w:ascii="Verdana" w:hAnsi="Verdana"/>
                <w:sz w:val="24"/>
                <w:szCs w:val="24"/>
              </w:rPr>
            </w:pPr>
            <w:r w:rsidRPr="00E55C6C">
              <w:rPr>
                <w:rFonts w:ascii="Verdana" w:hAnsi="Verdana"/>
                <w:color w:val="000000" w:themeColor="text1"/>
                <w:sz w:val="24"/>
                <w:szCs w:val="24"/>
              </w:rPr>
              <w:t>Title of the procedure</w:t>
            </w:r>
          </w:p>
        </w:tc>
        <w:tc>
          <w:tcPr>
            <w:tcW w:w="4789" w:type="dxa"/>
          </w:tcPr>
          <w:p w14:paraId="73D06E6A" w14:textId="77777777" w:rsidR="00275576" w:rsidRPr="00E55C6C" w:rsidRDefault="00275576" w:rsidP="00D906FD">
            <w:pPr>
              <w:pStyle w:val="CEFBody"/>
              <w:jc w:val="center"/>
              <w:cnfStyle w:val="100000000000" w:firstRow="1" w:lastRow="0" w:firstColumn="0" w:lastColumn="0" w:oddVBand="0" w:evenVBand="0" w:oddHBand="0" w:evenHBand="0" w:firstRowFirstColumn="0" w:firstRowLastColumn="0" w:lastRowFirstColumn="0" w:lastRowLastColumn="0"/>
              <w:rPr>
                <w:sz w:val="24"/>
                <w:szCs w:val="24"/>
              </w:rPr>
            </w:pPr>
            <w:r w:rsidRPr="00E55C6C">
              <w:rPr>
                <w:rFonts w:ascii="Verdana" w:hAnsi="Verdana"/>
                <w:color w:val="000000" w:themeColor="text1"/>
                <w:sz w:val="24"/>
                <w:szCs w:val="24"/>
              </w:rPr>
              <w:t>Expected output</w:t>
            </w:r>
          </w:p>
        </w:tc>
      </w:tr>
      <w:tr w:rsidR="00275576" w14:paraId="24AD44E2" w14:textId="77777777" w:rsidTr="00D906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1F6217A0" w14:textId="77777777" w:rsidR="00275576" w:rsidRPr="00E55C6C" w:rsidRDefault="009C0C22" w:rsidP="00D906FD">
            <w:pPr>
              <w:pStyle w:val="CEFBody"/>
              <w:jc w:val="center"/>
              <w:rPr>
                <w:rFonts w:ascii="Verdana" w:hAnsi="Verdana"/>
                <w:b w:val="0"/>
                <w:color w:val="000000" w:themeColor="text1"/>
                <w:sz w:val="24"/>
                <w:szCs w:val="24"/>
              </w:rPr>
            </w:pPr>
            <w:r w:rsidRPr="009C0C22">
              <w:rPr>
                <w:rFonts w:ascii="Verdana" w:hAnsi="Verdana"/>
                <w:b w:val="0"/>
                <w:color w:val="000000" w:themeColor="text1"/>
                <w:sz w:val="24"/>
                <w:szCs w:val="24"/>
              </w:rPr>
              <w:t>Registering a motor vehicle originating from or already registered in a Member State, in standard procedures</w:t>
            </w:r>
          </w:p>
        </w:tc>
        <w:tc>
          <w:tcPr>
            <w:tcW w:w="4789" w:type="dxa"/>
          </w:tcPr>
          <w:p w14:paraId="11312035" w14:textId="77777777" w:rsidR="00275576" w:rsidRPr="00E55C6C" w:rsidRDefault="009C0C22" w:rsidP="00D906FD">
            <w:pPr>
              <w:pStyle w:val="CEFBody"/>
              <w:jc w:val="center"/>
              <w:cnfStyle w:val="000000100000" w:firstRow="0" w:lastRow="0" w:firstColumn="0" w:lastColumn="0" w:oddVBand="0" w:evenVBand="0" w:oddHBand="1" w:evenHBand="0" w:firstRowFirstColumn="0" w:firstRowLastColumn="0" w:lastRowFirstColumn="0" w:lastRowLastColumn="0"/>
              <w:rPr>
                <w:rFonts w:ascii="Verdana" w:hAnsi="Verdana"/>
                <w:color w:val="000000" w:themeColor="text1"/>
                <w:sz w:val="24"/>
                <w:szCs w:val="24"/>
              </w:rPr>
            </w:pPr>
            <w:r w:rsidRPr="009C0C22">
              <w:rPr>
                <w:rFonts w:ascii="Verdana" w:hAnsi="Verdana"/>
                <w:color w:val="000000" w:themeColor="text1"/>
                <w:sz w:val="24"/>
                <w:szCs w:val="24"/>
              </w:rPr>
              <w:t>Proof of registration of a motor vehicle</w:t>
            </w:r>
          </w:p>
        </w:tc>
      </w:tr>
    </w:tbl>
    <w:p w14:paraId="26384B59" w14:textId="77777777" w:rsidR="00502489" w:rsidRDefault="00275576" w:rsidP="00275576">
      <w:pPr>
        <w:pStyle w:val="CEFBody"/>
        <w:rPr>
          <w:sz w:val="24"/>
          <w:szCs w:val="24"/>
        </w:rPr>
      </w:pPr>
      <w:r w:rsidRPr="00921B27">
        <w:rPr>
          <w:b/>
          <w:sz w:val="24"/>
          <w:szCs w:val="24"/>
        </w:rPr>
        <w:t>User perspective (front office):</w:t>
      </w:r>
      <w:r w:rsidRPr="00921B27">
        <w:rPr>
          <w:sz w:val="24"/>
          <w:szCs w:val="24"/>
        </w:rPr>
        <w:t xml:space="preserve"> </w:t>
      </w:r>
      <w:r w:rsidR="00921B27" w:rsidRPr="00921B27">
        <w:rPr>
          <w:sz w:val="24"/>
          <w:szCs w:val="24"/>
        </w:rPr>
        <w:t xml:space="preserve">The procedure concerns a situation where a motor vehicle is already registered in one </w:t>
      </w:r>
      <w:r w:rsidR="00A665F9">
        <w:rPr>
          <w:sz w:val="24"/>
          <w:szCs w:val="24"/>
        </w:rPr>
        <w:t>Member State</w:t>
      </w:r>
      <w:r w:rsidR="00A665F9" w:rsidRPr="00921B27">
        <w:rPr>
          <w:sz w:val="24"/>
          <w:szCs w:val="24"/>
        </w:rPr>
        <w:t xml:space="preserve"> </w:t>
      </w:r>
      <w:r w:rsidR="00921B27" w:rsidRPr="00921B27">
        <w:rPr>
          <w:sz w:val="24"/>
          <w:szCs w:val="24"/>
        </w:rPr>
        <w:t xml:space="preserve">and its owner wants to move and register </w:t>
      </w:r>
      <w:r w:rsidR="00A665F9" w:rsidRPr="00921B27">
        <w:rPr>
          <w:sz w:val="24"/>
          <w:szCs w:val="24"/>
        </w:rPr>
        <w:t xml:space="preserve">it </w:t>
      </w:r>
      <w:r w:rsidR="00921B27" w:rsidRPr="00921B27">
        <w:rPr>
          <w:sz w:val="24"/>
          <w:szCs w:val="24"/>
        </w:rPr>
        <w:t xml:space="preserve">in another </w:t>
      </w:r>
      <w:r w:rsidR="00A665F9">
        <w:rPr>
          <w:sz w:val="24"/>
          <w:szCs w:val="24"/>
        </w:rPr>
        <w:t>Member State,</w:t>
      </w:r>
      <w:r w:rsidR="00921B27" w:rsidRPr="00921B27">
        <w:rPr>
          <w:sz w:val="24"/>
          <w:szCs w:val="24"/>
        </w:rPr>
        <w:t xml:space="preserve"> or whe</w:t>
      </w:r>
      <w:r w:rsidR="00A665F9">
        <w:rPr>
          <w:sz w:val="24"/>
          <w:szCs w:val="24"/>
        </w:rPr>
        <w:t>re</w:t>
      </w:r>
      <w:r w:rsidR="00921B27" w:rsidRPr="00921B27">
        <w:rPr>
          <w:sz w:val="24"/>
          <w:szCs w:val="24"/>
        </w:rPr>
        <w:t xml:space="preserve"> the registered vehicle is sold and </w:t>
      </w:r>
      <w:r w:rsidR="00A665F9">
        <w:rPr>
          <w:sz w:val="24"/>
          <w:szCs w:val="24"/>
        </w:rPr>
        <w:t>the</w:t>
      </w:r>
      <w:r w:rsidR="00A665F9" w:rsidRPr="00921B27">
        <w:rPr>
          <w:sz w:val="24"/>
          <w:szCs w:val="24"/>
        </w:rPr>
        <w:t xml:space="preserve"> </w:t>
      </w:r>
      <w:r w:rsidR="00921B27" w:rsidRPr="00921B27">
        <w:rPr>
          <w:sz w:val="24"/>
          <w:szCs w:val="24"/>
        </w:rPr>
        <w:t xml:space="preserve">new owner wants to register it in another </w:t>
      </w:r>
      <w:r w:rsidR="00A665F9">
        <w:rPr>
          <w:sz w:val="24"/>
          <w:szCs w:val="24"/>
        </w:rPr>
        <w:t>Member State</w:t>
      </w:r>
      <w:r w:rsidR="00921B27" w:rsidRPr="00921B27">
        <w:rPr>
          <w:sz w:val="24"/>
          <w:szCs w:val="24"/>
        </w:rPr>
        <w:t>.</w:t>
      </w:r>
      <w:r w:rsidR="00502489">
        <w:rPr>
          <w:sz w:val="24"/>
          <w:szCs w:val="24"/>
        </w:rPr>
        <w:t xml:space="preserve"> </w:t>
      </w:r>
    </w:p>
    <w:p w14:paraId="58AF667A" w14:textId="5E035D50" w:rsidR="00502489" w:rsidRDefault="00502489" w:rsidP="00275576">
      <w:pPr>
        <w:pStyle w:val="CEFBody"/>
        <w:rPr>
          <w:sz w:val="24"/>
          <w:szCs w:val="24"/>
        </w:rPr>
      </w:pPr>
      <w:r>
        <w:rPr>
          <w:sz w:val="24"/>
          <w:szCs w:val="24"/>
        </w:rPr>
        <w:t xml:space="preserve">Before a user launches the registration procedure - submits an application for the vehicle registration - she or he has to obtain a </w:t>
      </w:r>
      <w:r w:rsidRPr="00502489">
        <w:rPr>
          <w:sz w:val="24"/>
          <w:szCs w:val="24"/>
        </w:rPr>
        <w:t xml:space="preserve">proof of roadworthiness of </w:t>
      </w:r>
      <w:r>
        <w:rPr>
          <w:sz w:val="24"/>
          <w:szCs w:val="24"/>
        </w:rPr>
        <w:t xml:space="preserve">the </w:t>
      </w:r>
      <w:r w:rsidRPr="00502489">
        <w:rPr>
          <w:sz w:val="24"/>
          <w:szCs w:val="24"/>
        </w:rPr>
        <w:t xml:space="preserve">motor vehicle or confirmation of the chassis number. </w:t>
      </w:r>
      <w:r>
        <w:rPr>
          <w:sz w:val="24"/>
          <w:szCs w:val="24"/>
        </w:rPr>
        <w:t xml:space="preserve">To collect such evidence a user has to present </w:t>
      </w:r>
      <w:r w:rsidR="00EE6776">
        <w:rPr>
          <w:sz w:val="24"/>
          <w:szCs w:val="24"/>
        </w:rPr>
        <w:t>her or his</w:t>
      </w:r>
      <w:r>
        <w:rPr>
          <w:sz w:val="24"/>
          <w:szCs w:val="24"/>
        </w:rPr>
        <w:t xml:space="preserve"> vehicle to the relevant </w:t>
      </w:r>
      <w:r w:rsidR="00A05284">
        <w:rPr>
          <w:sz w:val="24"/>
          <w:szCs w:val="24"/>
        </w:rPr>
        <w:t>testing centres</w:t>
      </w:r>
      <w:r>
        <w:rPr>
          <w:sz w:val="24"/>
          <w:szCs w:val="24"/>
        </w:rPr>
        <w:t>.</w:t>
      </w:r>
      <w:r w:rsidR="00EE6776">
        <w:rPr>
          <w:rStyle w:val="FootnoteReference"/>
          <w:sz w:val="24"/>
          <w:szCs w:val="24"/>
        </w:rPr>
        <w:footnoteReference w:id="7"/>
      </w:r>
      <w:r>
        <w:rPr>
          <w:sz w:val="24"/>
          <w:szCs w:val="24"/>
        </w:rPr>
        <w:t xml:space="preserve">  </w:t>
      </w:r>
    </w:p>
    <w:p w14:paraId="5BFB4BA8" w14:textId="77777777" w:rsidR="00502489" w:rsidRDefault="00502489" w:rsidP="00275576">
      <w:pPr>
        <w:pStyle w:val="CEFBody"/>
        <w:rPr>
          <w:sz w:val="24"/>
          <w:szCs w:val="24"/>
        </w:rPr>
      </w:pPr>
      <w:r>
        <w:rPr>
          <w:sz w:val="24"/>
          <w:szCs w:val="24"/>
        </w:rPr>
        <w:t>The procedure consists of the following steps:</w:t>
      </w:r>
    </w:p>
    <w:p w14:paraId="5292571A" w14:textId="77777777" w:rsidR="00502489" w:rsidRDefault="00502489" w:rsidP="009D4CC0">
      <w:pPr>
        <w:pStyle w:val="CEFBody"/>
        <w:numPr>
          <w:ilvl w:val="0"/>
          <w:numId w:val="59"/>
        </w:numPr>
        <w:rPr>
          <w:sz w:val="24"/>
          <w:szCs w:val="24"/>
        </w:rPr>
      </w:pPr>
      <w:r>
        <w:rPr>
          <w:sz w:val="24"/>
          <w:szCs w:val="24"/>
        </w:rPr>
        <w:t xml:space="preserve">User submits an application for the vehicle registration and </w:t>
      </w:r>
      <w:r w:rsidR="00294C52">
        <w:rPr>
          <w:sz w:val="24"/>
          <w:szCs w:val="24"/>
        </w:rPr>
        <w:t xml:space="preserve">the required evidence in an electronic format (e.g. a digitalised copy of the </w:t>
      </w:r>
      <w:r w:rsidR="00294C52" w:rsidRPr="00294C52">
        <w:rPr>
          <w:sz w:val="24"/>
          <w:szCs w:val="24"/>
        </w:rPr>
        <w:t xml:space="preserve">proof of roadworthiness of </w:t>
      </w:r>
      <w:r w:rsidR="00294C52">
        <w:rPr>
          <w:sz w:val="24"/>
          <w:szCs w:val="24"/>
        </w:rPr>
        <w:t xml:space="preserve">the </w:t>
      </w:r>
      <w:r w:rsidR="00294C52" w:rsidRPr="00294C52">
        <w:rPr>
          <w:sz w:val="24"/>
          <w:szCs w:val="24"/>
        </w:rPr>
        <w:t>motor vehicle</w:t>
      </w:r>
      <w:r w:rsidR="00294C52">
        <w:rPr>
          <w:sz w:val="24"/>
          <w:szCs w:val="24"/>
        </w:rPr>
        <w:t>, a</w:t>
      </w:r>
      <w:r w:rsidR="00294C52" w:rsidRPr="00294C52">
        <w:rPr>
          <w:sz w:val="24"/>
          <w:szCs w:val="24"/>
        </w:rPr>
        <w:t xml:space="preserve"> confirmation of </w:t>
      </w:r>
      <w:r w:rsidR="00294C52">
        <w:rPr>
          <w:sz w:val="24"/>
          <w:szCs w:val="24"/>
        </w:rPr>
        <w:t>its</w:t>
      </w:r>
      <w:r w:rsidR="00294C52" w:rsidRPr="00294C52">
        <w:rPr>
          <w:sz w:val="24"/>
          <w:szCs w:val="24"/>
        </w:rPr>
        <w:t xml:space="preserve"> chassis number</w:t>
      </w:r>
      <w:r w:rsidR="00294C52">
        <w:rPr>
          <w:sz w:val="24"/>
          <w:szCs w:val="24"/>
        </w:rPr>
        <w:t xml:space="preserve"> as well as the </w:t>
      </w:r>
      <w:r w:rsidR="00294C52" w:rsidRPr="00294C52">
        <w:rPr>
          <w:sz w:val="24"/>
          <w:szCs w:val="24"/>
        </w:rPr>
        <w:t>vehicle registration certificate</w:t>
      </w:r>
      <w:r w:rsidR="00294C52">
        <w:rPr>
          <w:sz w:val="24"/>
          <w:szCs w:val="24"/>
        </w:rPr>
        <w:t>) to the competent authority.</w:t>
      </w:r>
    </w:p>
    <w:p w14:paraId="53246FF0" w14:textId="77777777" w:rsidR="00294C52" w:rsidRDefault="00294C52" w:rsidP="009D4CC0">
      <w:pPr>
        <w:pStyle w:val="CEFBody"/>
        <w:numPr>
          <w:ilvl w:val="0"/>
          <w:numId w:val="59"/>
        </w:numPr>
        <w:rPr>
          <w:sz w:val="24"/>
          <w:szCs w:val="24"/>
        </w:rPr>
      </w:pPr>
      <w:r>
        <w:rPr>
          <w:sz w:val="24"/>
          <w:szCs w:val="24"/>
        </w:rPr>
        <w:t xml:space="preserve">User receives </w:t>
      </w:r>
      <w:r w:rsidRPr="00294C52">
        <w:rPr>
          <w:sz w:val="24"/>
          <w:szCs w:val="24"/>
        </w:rPr>
        <w:t>an automatic acknowledgement of receipt of the application in a digital form</w:t>
      </w:r>
      <w:r>
        <w:rPr>
          <w:sz w:val="24"/>
          <w:szCs w:val="24"/>
        </w:rPr>
        <w:t>at.</w:t>
      </w:r>
    </w:p>
    <w:p w14:paraId="37E72ED1" w14:textId="77777777" w:rsidR="00294C52" w:rsidRDefault="00294C52" w:rsidP="009D4CC0">
      <w:pPr>
        <w:pStyle w:val="CEFBody"/>
        <w:numPr>
          <w:ilvl w:val="0"/>
          <w:numId w:val="59"/>
        </w:numPr>
        <w:rPr>
          <w:sz w:val="24"/>
          <w:szCs w:val="24"/>
        </w:rPr>
      </w:pPr>
      <w:r>
        <w:rPr>
          <w:sz w:val="24"/>
          <w:szCs w:val="24"/>
        </w:rPr>
        <w:t xml:space="preserve">User </w:t>
      </w:r>
      <w:r w:rsidR="00EE6776">
        <w:rPr>
          <w:sz w:val="24"/>
          <w:szCs w:val="24"/>
        </w:rPr>
        <w:t xml:space="preserve">transmits (e.g. by post) </w:t>
      </w:r>
      <w:r w:rsidRPr="00294C52">
        <w:rPr>
          <w:sz w:val="24"/>
          <w:szCs w:val="24"/>
        </w:rPr>
        <w:t xml:space="preserve">to the competent authority </w:t>
      </w:r>
      <w:r>
        <w:rPr>
          <w:sz w:val="24"/>
          <w:szCs w:val="24"/>
        </w:rPr>
        <w:t>the current vehicle registration certificate</w:t>
      </w:r>
      <w:r w:rsidR="00EE6776">
        <w:rPr>
          <w:sz w:val="24"/>
          <w:szCs w:val="24"/>
        </w:rPr>
        <w:t xml:space="preserve">, as in accordance with Article 5 of </w:t>
      </w:r>
      <w:r w:rsidR="00EE6776" w:rsidRPr="00EE6776">
        <w:rPr>
          <w:sz w:val="24"/>
          <w:szCs w:val="24"/>
        </w:rPr>
        <w:t>Council Directive 1999/37/EC</w:t>
      </w:r>
      <w:r w:rsidR="00EE6776">
        <w:rPr>
          <w:sz w:val="24"/>
          <w:szCs w:val="24"/>
        </w:rPr>
        <w:t xml:space="preserve"> </w:t>
      </w:r>
      <w:r w:rsidR="00EE6776" w:rsidRPr="00EE6776">
        <w:rPr>
          <w:sz w:val="24"/>
          <w:szCs w:val="24"/>
        </w:rPr>
        <w:t>on the registration documents for vehicles</w:t>
      </w:r>
      <w:r w:rsidR="00EE6776">
        <w:rPr>
          <w:rStyle w:val="FootnoteReference"/>
          <w:sz w:val="24"/>
          <w:szCs w:val="24"/>
        </w:rPr>
        <w:footnoteReference w:id="8"/>
      </w:r>
      <w:r w:rsidR="00EE6776">
        <w:rPr>
          <w:sz w:val="24"/>
          <w:szCs w:val="24"/>
        </w:rPr>
        <w:t xml:space="preserve"> this document has to be withdrawn and kept by the competent authorities which re-registered the vehicle for a minimum of six months. </w:t>
      </w:r>
    </w:p>
    <w:p w14:paraId="6BBD91A0" w14:textId="02498108" w:rsidR="00502489" w:rsidRPr="00173687" w:rsidRDefault="00294C52" w:rsidP="009D4CC0">
      <w:pPr>
        <w:pStyle w:val="CEFBody"/>
        <w:numPr>
          <w:ilvl w:val="0"/>
          <w:numId w:val="59"/>
        </w:numPr>
        <w:rPr>
          <w:sz w:val="24"/>
          <w:szCs w:val="24"/>
        </w:rPr>
      </w:pPr>
      <w:r>
        <w:rPr>
          <w:sz w:val="24"/>
          <w:szCs w:val="24"/>
        </w:rPr>
        <w:t xml:space="preserve">User receives </w:t>
      </w:r>
      <w:r w:rsidR="00A05284">
        <w:rPr>
          <w:sz w:val="24"/>
          <w:szCs w:val="24"/>
        </w:rPr>
        <w:t xml:space="preserve">new </w:t>
      </w:r>
      <w:r w:rsidRPr="00294C52">
        <w:rPr>
          <w:sz w:val="24"/>
          <w:szCs w:val="24"/>
        </w:rPr>
        <w:t xml:space="preserve">vehicle registration certificate </w:t>
      </w:r>
      <w:r>
        <w:rPr>
          <w:sz w:val="24"/>
          <w:szCs w:val="24"/>
        </w:rPr>
        <w:t>in a</w:t>
      </w:r>
      <w:r w:rsidRPr="00294C52">
        <w:rPr>
          <w:sz w:val="24"/>
          <w:szCs w:val="24"/>
        </w:rPr>
        <w:t xml:space="preserve"> physical</w:t>
      </w:r>
      <w:r>
        <w:rPr>
          <w:sz w:val="24"/>
          <w:szCs w:val="24"/>
        </w:rPr>
        <w:t xml:space="preserve"> format as provided</w:t>
      </w:r>
      <w:r w:rsidR="00A05284">
        <w:rPr>
          <w:sz w:val="24"/>
          <w:szCs w:val="24"/>
        </w:rPr>
        <w:t xml:space="preserve"> for</w:t>
      </w:r>
      <w:r>
        <w:rPr>
          <w:sz w:val="24"/>
          <w:szCs w:val="24"/>
        </w:rPr>
        <w:t xml:space="preserve"> in </w:t>
      </w:r>
      <w:r w:rsidRPr="00294C52">
        <w:rPr>
          <w:sz w:val="24"/>
          <w:szCs w:val="24"/>
        </w:rPr>
        <w:t>Council Directive 1999/37/EC</w:t>
      </w:r>
      <w:r w:rsidR="00A05284">
        <w:rPr>
          <w:sz w:val="24"/>
          <w:szCs w:val="24"/>
        </w:rPr>
        <w:t xml:space="preserve"> which harmonises the form and content of such documents to facilitate its comprehension.</w:t>
      </w:r>
      <w:r w:rsidR="00682615">
        <w:rPr>
          <w:sz w:val="24"/>
          <w:szCs w:val="24"/>
        </w:rPr>
        <w:t xml:space="preserve"> </w:t>
      </w:r>
    </w:p>
    <w:p w14:paraId="2A60AE8D" w14:textId="77777777" w:rsidR="00275576" w:rsidRDefault="00921B27" w:rsidP="00275576">
      <w:pPr>
        <w:pStyle w:val="CEFBody"/>
        <w:rPr>
          <w:b/>
          <w:sz w:val="24"/>
          <w:szCs w:val="24"/>
        </w:rPr>
      </w:pPr>
      <w:r>
        <w:rPr>
          <w:b/>
          <w:sz w:val="24"/>
          <w:szCs w:val="24"/>
        </w:rPr>
        <w:t>Remarks</w:t>
      </w:r>
      <w:r w:rsidR="00275576" w:rsidRPr="00B33A8E">
        <w:rPr>
          <w:b/>
          <w:sz w:val="24"/>
          <w:szCs w:val="24"/>
        </w:rPr>
        <w:t xml:space="preserve">: </w:t>
      </w:r>
    </w:p>
    <w:p w14:paraId="1F558FE9" w14:textId="51A5D0AD" w:rsidR="009B6797" w:rsidRDefault="00F057E5" w:rsidP="009D4CC0">
      <w:pPr>
        <w:pStyle w:val="ListParagraph"/>
        <w:numPr>
          <w:ilvl w:val="0"/>
          <w:numId w:val="45"/>
        </w:numPr>
        <w:spacing w:line="240" w:lineRule="auto"/>
        <w:jc w:val="both"/>
        <w:rPr>
          <w:rFonts w:cs="Times New Roman"/>
          <w:sz w:val="24"/>
          <w:szCs w:val="24"/>
        </w:rPr>
      </w:pPr>
      <w:r>
        <w:rPr>
          <w:rFonts w:cs="Times New Roman"/>
          <w:sz w:val="24"/>
          <w:szCs w:val="24"/>
        </w:rPr>
        <w:t>The digitalisation requirement</w:t>
      </w:r>
      <w:r w:rsidRPr="009B6797">
        <w:rPr>
          <w:rFonts w:cs="Times New Roman"/>
          <w:sz w:val="24"/>
          <w:szCs w:val="24"/>
        </w:rPr>
        <w:t xml:space="preserve"> </w:t>
      </w:r>
      <w:r w:rsidR="009B6797" w:rsidRPr="009B6797">
        <w:rPr>
          <w:rFonts w:cs="Times New Roman"/>
          <w:sz w:val="24"/>
          <w:szCs w:val="24"/>
        </w:rPr>
        <w:t>applies to standard registration procedure</w:t>
      </w:r>
      <w:r>
        <w:rPr>
          <w:rFonts w:cs="Times New Roman"/>
          <w:sz w:val="24"/>
          <w:szCs w:val="24"/>
        </w:rPr>
        <w:t>s</w:t>
      </w:r>
      <w:r w:rsidR="009B6797" w:rsidRPr="009B6797">
        <w:rPr>
          <w:rFonts w:cs="Times New Roman"/>
          <w:sz w:val="24"/>
          <w:szCs w:val="24"/>
        </w:rPr>
        <w:t xml:space="preserve">, </w:t>
      </w:r>
      <w:r>
        <w:rPr>
          <w:rFonts w:cs="Times New Roman"/>
          <w:sz w:val="24"/>
          <w:szCs w:val="24"/>
        </w:rPr>
        <w:t>whether the motor vehicles are owned by natural or legal persons. S</w:t>
      </w:r>
      <w:r w:rsidR="009B6797" w:rsidRPr="009B6797">
        <w:rPr>
          <w:rFonts w:cs="Times New Roman"/>
          <w:sz w:val="24"/>
          <w:szCs w:val="24"/>
        </w:rPr>
        <w:t xml:space="preserve">pecific procedures for registration </w:t>
      </w:r>
      <w:r w:rsidR="009B6797">
        <w:rPr>
          <w:rFonts w:cs="Times New Roman"/>
          <w:sz w:val="24"/>
          <w:szCs w:val="24"/>
        </w:rPr>
        <w:t xml:space="preserve">of </w:t>
      </w:r>
      <w:r w:rsidR="009B6797" w:rsidRPr="009B6797">
        <w:rPr>
          <w:rFonts w:cs="Times New Roman"/>
          <w:sz w:val="24"/>
          <w:szCs w:val="24"/>
        </w:rPr>
        <w:t xml:space="preserve">motor vehicles purchased by hospitals, police or diplomatic corps are excluded from the </w:t>
      </w:r>
      <w:r w:rsidR="009B6797" w:rsidRPr="009B6797">
        <w:rPr>
          <w:rFonts w:cs="Times New Roman"/>
          <w:sz w:val="24"/>
          <w:szCs w:val="24"/>
        </w:rPr>
        <w:lastRenderedPageBreak/>
        <w:t xml:space="preserve">scope of the </w:t>
      </w:r>
      <w:r>
        <w:rPr>
          <w:rFonts w:cs="Times New Roman"/>
          <w:sz w:val="24"/>
          <w:szCs w:val="24"/>
        </w:rPr>
        <w:t>S</w:t>
      </w:r>
      <w:r w:rsidR="009B6797" w:rsidRPr="009B6797">
        <w:rPr>
          <w:rFonts w:cs="Times New Roman"/>
          <w:sz w:val="24"/>
          <w:szCs w:val="24"/>
        </w:rPr>
        <w:t>DGR.</w:t>
      </w:r>
      <w:r w:rsidR="00B674E1" w:rsidRPr="00B674E1">
        <w:t xml:space="preserve"> </w:t>
      </w:r>
      <w:r w:rsidR="00B674E1" w:rsidRPr="00B674E1">
        <w:rPr>
          <w:rFonts w:cs="Times New Roman"/>
          <w:sz w:val="24"/>
          <w:szCs w:val="24"/>
        </w:rPr>
        <w:t xml:space="preserve">However, </w:t>
      </w:r>
      <w:r w:rsidR="00B674E1">
        <w:rPr>
          <w:rFonts w:cs="Times New Roman"/>
          <w:sz w:val="24"/>
          <w:szCs w:val="24"/>
        </w:rPr>
        <w:t xml:space="preserve">where </w:t>
      </w:r>
      <w:r w:rsidR="00B674E1" w:rsidRPr="00B674E1">
        <w:rPr>
          <w:rFonts w:cs="Times New Roman"/>
          <w:sz w:val="24"/>
          <w:szCs w:val="24"/>
        </w:rPr>
        <w:t>a vehicle is no longer used for such</w:t>
      </w:r>
      <w:r w:rsidR="00A73A01">
        <w:rPr>
          <w:rFonts w:cs="Times New Roman"/>
          <w:sz w:val="24"/>
          <w:szCs w:val="24"/>
        </w:rPr>
        <w:t xml:space="preserve"> </w:t>
      </w:r>
      <w:r w:rsidR="00B674E1" w:rsidRPr="00B674E1">
        <w:rPr>
          <w:rFonts w:cs="Times New Roman"/>
          <w:sz w:val="24"/>
          <w:szCs w:val="24"/>
        </w:rPr>
        <w:t xml:space="preserve">a purposes and </w:t>
      </w:r>
      <w:r w:rsidR="00B674E1">
        <w:rPr>
          <w:rFonts w:cs="Times New Roman"/>
          <w:sz w:val="24"/>
          <w:szCs w:val="24"/>
        </w:rPr>
        <w:t>has been</w:t>
      </w:r>
      <w:r w:rsidR="00B674E1" w:rsidRPr="00B674E1">
        <w:rPr>
          <w:rFonts w:cs="Times New Roman"/>
          <w:sz w:val="24"/>
          <w:szCs w:val="24"/>
        </w:rPr>
        <w:t xml:space="preserve"> transformed to be used in road traffic as any other vehicle, </w:t>
      </w:r>
      <w:r w:rsidR="00B674E1">
        <w:rPr>
          <w:rFonts w:cs="Times New Roman"/>
          <w:sz w:val="24"/>
          <w:szCs w:val="24"/>
        </w:rPr>
        <w:t>it is subject to</w:t>
      </w:r>
      <w:r w:rsidR="00B674E1" w:rsidRPr="00B674E1">
        <w:rPr>
          <w:rFonts w:cs="Times New Roman"/>
          <w:sz w:val="24"/>
          <w:szCs w:val="24"/>
        </w:rPr>
        <w:t xml:space="preserve"> the standard vehicle registration procedure</w:t>
      </w:r>
      <w:r w:rsidR="00B674E1">
        <w:rPr>
          <w:rFonts w:cs="Times New Roman"/>
          <w:sz w:val="24"/>
          <w:szCs w:val="24"/>
        </w:rPr>
        <w:t xml:space="preserve"> and falls under the SDGR. </w:t>
      </w:r>
    </w:p>
    <w:p w14:paraId="307E97B7" w14:textId="77777777" w:rsidR="00921B27" w:rsidRDefault="00921B27" w:rsidP="00921B27">
      <w:pPr>
        <w:pStyle w:val="ListParagraph"/>
        <w:spacing w:line="240" w:lineRule="auto"/>
        <w:jc w:val="both"/>
        <w:rPr>
          <w:rFonts w:cs="Times New Roman"/>
          <w:sz w:val="24"/>
          <w:szCs w:val="24"/>
        </w:rPr>
      </w:pPr>
    </w:p>
    <w:p w14:paraId="038F188F" w14:textId="76EF4FCD" w:rsidR="008560C5" w:rsidRDefault="00921B27" w:rsidP="009D4CC0">
      <w:pPr>
        <w:pStyle w:val="ListParagraph"/>
        <w:numPr>
          <w:ilvl w:val="0"/>
          <w:numId w:val="45"/>
        </w:numPr>
        <w:spacing w:line="240" w:lineRule="auto"/>
        <w:jc w:val="both"/>
        <w:rPr>
          <w:rFonts w:cs="Times New Roman"/>
          <w:sz w:val="24"/>
          <w:szCs w:val="24"/>
        </w:rPr>
      </w:pPr>
      <w:r>
        <w:rPr>
          <w:rFonts w:cs="Times New Roman"/>
          <w:sz w:val="24"/>
          <w:szCs w:val="24"/>
        </w:rPr>
        <w:t xml:space="preserve">This procedure </w:t>
      </w:r>
      <w:r w:rsidR="00F00727">
        <w:rPr>
          <w:rFonts w:cs="Times New Roman"/>
          <w:sz w:val="24"/>
          <w:szCs w:val="24"/>
        </w:rPr>
        <w:t>covers</w:t>
      </w:r>
      <w:r>
        <w:rPr>
          <w:rFonts w:cs="Times New Roman"/>
          <w:sz w:val="24"/>
          <w:szCs w:val="24"/>
        </w:rPr>
        <w:t xml:space="preserve"> </w:t>
      </w:r>
      <w:r w:rsidRPr="00921B27">
        <w:rPr>
          <w:rFonts w:cs="Times New Roman"/>
          <w:sz w:val="24"/>
          <w:szCs w:val="24"/>
        </w:rPr>
        <w:t>motor vehicles,</w:t>
      </w:r>
      <w:r>
        <w:rPr>
          <w:rFonts w:cs="Times New Roman"/>
          <w:sz w:val="24"/>
          <w:szCs w:val="24"/>
        </w:rPr>
        <w:t xml:space="preserve"> which</w:t>
      </w:r>
      <w:r w:rsidR="00F00727">
        <w:rPr>
          <w:rFonts w:cs="Times New Roman"/>
          <w:sz w:val="24"/>
          <w:szCs w:val="24"/>
        </w:rPr>
        <w:t xml:space="preserve"> are subject to registration as defined in Article 2 of </w:t>
      </w:r>
      <w:r w:rsidR="00F00727" w:rsidRPr="00F00727">
        <w:rPr>
          <w:rFonts w:cs="Times New Roman"/>
          <w:sz w:val="24"/>
          <w:szCs w:val="24"/>
        </w:rPr>
        <w:t>Council Directive 1999/37/EC of 29 April 1999 amended by Directive</w:t>
      </w:r>
      <w:r w:rsidR="00F00727">
        <w:rPr>
          <w:rFonts w:cs="Times New Roman"/>
          <w:sz w:val="24"/>
          <w:szCs w:val="24"/>
        </w:rPr>
        <w:t xml:space="preserve"> </w:t>
      </w:r>
      <w:r w:rsidR="00F00727" w:rsidRPr="00F00727">
        <w:rPr>
          <w:rFonts w:cs="Times New Roman"/>
          <w:sz w:val="24"/>
          <w:szCs w:val="24"/>
        </w:rPr>
        <w:t>2014/46/EU</w:t>
      </w:r>
      <w:r w:rsidR="00F00727">
        <w:rPr>
          <w:rFonts w:cs="Times New Roman"/>
          <w:sz w:val="24"/>
          <w:szCs w:val="24"/>
        </w:rPr>
        <w:t xml:space="preserve">: administrative authorisation for the entry into service in road traffic of a vehicle, involving the identification of the latter and the issuing to it of a serial number, to be known as the registration number. </w:t>
      </w:r>
      <w:r w:rsidR="008560C5">
        <w:rPr>
          <w:rFonts w:cs="Times New Roman"/>
          <w:sz w:val="24"/>
          <w:szCs w:val="24"/>
        </w:rPr>
        <w:t>The following vehicles are concerned:</w:t>
      </w:r>
    </w:p>
    <w:p w14:paraId="23ADC798" w14:textId="77777777" w:rsidR="008560C5" w:rsidRPr="00AB0BCF" w:rsidRDefault="008560C5" w:rsidP="00AB0BCF">
      <w:pPr>
        <w:pStyle w:val="ListParagraph"/>
        <w:rPr>
          <w:rFonts w:cs="Times New Roman"/>
          <w:sz w:val="24"/>
          <w:szCs w:val="24"/>
        </w:rPr>
      </w:pPr>
    </w:p>
    <w:p w14:paraId="5CCEDB0C" w14:textId="77777777" w:rsidR="008560C5" w:rsidRDefault="008560C5" w:rsidP="009D4CC0">
      <w:pPr>
        <w:pStyle w:val="ListParagraph"/>
        <w:numPr>
          <w:ilvl w:val="1"/>
          <w:numId w:val="45"/>
        </w:numPr>
        <w:spacing w:line="240" w:lineRule="auto"/>
        <w:jc w:val="both"/>
        <w:rPr>
          <w:rFonts w:cs="Times New Roman"/>
          <w:sz w:val="24"/>
          <w:szCs w:val="24"/>
        </w:rPr>
      </w:pPr>
      <w:r>
        <w:rPr>
          <w:rFonts w:cs="Times New Roman"/>
          <w:sz w:val="24"/>
          <w:szCs w:val="24"/>
        </w:rPr>
        <w:t>Motor vehicles defined in Article 3 point 16 of  Regulation (EU) 2018/858</w:t>
      </w:r>
      <w:r>
        <w:rPr>
          <w:rStyle w:val="FootnoteReference"/>
          <w:rFonts w:cs="Times New Roman"/>
          <w:sz w:val="24"/>
          <w:szCs w:val="24"/>
        </w:rPr>
        <w:footnoteReference w:id="9"/>
      </w:r>
      <w:r w:rsidR="00F00727">
        <w:rPr>
          <w:rFonts w:cs="Times New Roman"/>
          <w:sz w:val="24"/>
          <w:szCs w:val="24"/>
        </w:rPr>
        <w:t xml:space="preserve"> </w:t>
      </w:r>
      <w:r>
        <w:rPr>
          <w:rFonts w:cs="Times New Roman"/>
          <w:sz w:val="24"/>
          <w:szCs w:val="24"/>
        </w:rPr>
        <w:t>: any power-driven vehicle that is designed and constructed to be moved by its own means, that has at least four wheels, is complete, completed or incomplete, and has a maximum design speed exceeding 25 km/h;</w:t>
      </w:r>
    </w:p>
    <w:p w14:paraId="06B64A7B" w14:textId="77777777" w:rsidR="008560C5" w:rsidRDefault="008560C5" w:rsidP="009D4CC0">
      <w:pPr>
        <w:pStyle w:val="ListParagraph"/>
        <w:numPr>
          <w:ilvl w:val="1"/>
          <w:numId w:val="45"/>
        </w:numPr>
        <w:spacing w:line="240" w:lineRule="auto"/>
        <w:jc w:val="both"/>
        <w:rPr>
          <w:rFonts w:cs="Times New Roman"/>
          <w:sz w:val="24"/>
          <w:szCs w:val="24"/>
        </w:rPr>
      </w:pPr>
      <w:r>
        <w:rPr>
          <w:rFonts w:cs="Times New Roman"/>
          <w:sz w:val="24"/>
          <w:szCs w:val="24"/>
        </w:rPr>
        <w:t xml:space="preserve">Trailers defined in Article 3 point 17 </w:t>
      </w:r>
      <w:r w:rsidRPr="008560C5">
        <w:rPr>
          <w:rFonts w:cs="Times New Roman"/>
          <w:sz w:val="24"/>
          <w:szCs w:val="24"/>
        </w:rPr>
        <w:t>of Regulation (EU) 2018/858</w:t>
      </w:r>
      <w:r>
        <w:rPr>
          <w:rFonts w:cs="Times New Roman"/>
          <w:sz w:val="24"/>
          <w:szCs w:val="24"/>
        </w:rPr>
        <w:t>: any non-self-propelled vehicle on wheels designed and constructed</w:t>
      </w:r>
      <w:r w:rsidR="00B674E1">
        <w:rPr>
          <w:rFonts w:cs="Times New Roman"/>
          <w:sz w:val="24"/>
          <w:szCs w:val="24"/>
        </w:rPr>
        <w:t xml:space="preserve"> to be towed by a motor vehicle</w:t>
      </w:r>
      <w:r>
        <w:rPr>
          <w:rFonts w:cs="Times New Roman"/>
          <w:sz w:val="24"/>
          <w:szCs w:val="24"/>
        </w:rPr>
        <w:t>;</w:t>
      </w:r>
    </w:p>
    <w:p w14:paraId="1A541279" w14:textId="2052A396" w:rsidR="00921B27" w:rsidRDefault="00B674E1" w:rsidP="009D4CC0">
      <w:pPr>
        <w:pStyle w:val="ListParagraph"/>
        <w:numPr>
          <w:ilvl w:val="1"/>
          <w:numId w:val="45"/>
        </w:numPr>
        <w:spacing w:line="240" w:lineRule="auto"/>
        <w:jc w:val="both"/>
        <w:rPr>
          <w:rFonts w:cs="Times New Roman"/>
          <w:sz w:val="24"/>
          <w:szCs w:val="24"/>
        </w:rPr>
      </w:pPr>
      <w:r>
        <w:rPr>
          <w:rFonts w:cs="Times New Roman"/>
          <w:sz w:val="24"/>
          <w:szCs w:val="24"/>
        </w:rPr>
        <w:t>T</w:t>
      </w:r>
      <w:r w:rsidR="008560C5">
        <w:rPr>
          <w:rFonts w:cs="Times New Roman"/>
          <w:sz w:val="24"/>
          <w:szCs w:val="24"/>
        </w:rPr>
        <w:t>wo- or three-wheel motor vehicle</w:t>
      </w:r>
      <w:r>
        <w:rPr>
          <w:rFonts w:cs="Times New Roman"/>
          <w:sz w:val="24"/>
          <w:szCs w:val="24"/>
        </w:rPr>
        <w:t>s</w:t>
      </w:r>
      <w:r w:rsidR="008560C5">
        <w:rPr>
          <w:rFonts w:cs="Times New Roman"/>
          <w:sz w:val="24"/>
          <w:szCs w:val="24"/>
        </w:rPr>
        <w:t xml:space="preserve">, whether twin-wheeled or otherwise, intended to travel on the road, as referred to in Article </w:t>
      </w:r>
      <w:r>
        <w:rPr>
          <w:rFonts w:cs="Times New Roman"/>
          <w:sz w:val="24"/>
          <w:szCs w:val="24"/>
        </w:rPr>
        <w:t>2</w:t>
      </w:r>
      <w:r w:rsidR="008560C5">
        <w:rPr>
          <w:rFonts w:cs="Times New Roman"/>
          <w:sz w:val="24"/>
          <w:szCs w:val="24"/>
        </w:rPr>
        <w:t xml:space="preserve"> of Regulation </w:t>
      </w:r>
      <w:r w:rsidR="008560C5" w:rsidRPr="008560C5">
        <w:rPr>
          <w:rFonts w:cs="Times New Roman"/>
          <w:sz w:val="24"/>
          <w:szCs w:val="24"/>
        </w:rPr>
        <w:t>(EU) No 168/2013</w:t>
      </w:r>
      <w:r>
        <w:rPr>
          <w:rStyle w:val="FootnoteReference"/>
          <w:rFonts w:cs="Times New Roman"/>
          <w:sz w:val="24"/>
          <w:szCs w:val="24"/>
        </w:rPr>
        <w:footnoteReference w:id="10"/>
      </w:r>
      <w:r>
        <w:rPr>
          <w:rFonts w:cs="Times New Roman"/>
          <w:sz w:val="24"/>
          <w:szCs w:val="24"/>
        </w:rPr>
        <w:t>.</w:t>
      </w:r>
    </w:p>
    <w:p w14:paraId="265571DE" w14:textId="77777777" w:rsidR="00921B27" w:rsidRPr="009B6797" w:rsidRDefault="00921B27" w:rsidP="00921B27">
      <w:pPr>
        <w:pStyle w:val="ListParagraph"/>
        <w:spacing w:line="240" w:lineRule="auto"/>
        <w:jc w:val="both"/>
        <w:rPr>
          <w:rFonts w:cs="Times New Roman"/>
          <w:sz w:val="24"/>
          <w:szCs w:val="24"/>
        </w:rPr>
      </w:pPr>
    </w:p>
    <w:p w14:paraId="36FE172F" w14:textId="77777777" w:rsidR="0029041D" w:rsidRDefault="00C962EE" w:rsidP="009D4CC0">
      <w:pPr>
        <w:pStyle w:val="ListParagraph"/>
        <w:numPr>
          <w:ilvl w:val="0"/>
          <w:numId w:val="45"/>
        </w:numPr>
        <w:spacing w:line="240" w:lineRule="auto"/>
        <w:jc w:val="both"/>
        <w:rPr>
          <w:rFonts w:cs="Times New Roman"/>
          <w:sz w:val="24"/>
          <w:szCs w:val="24"/>
        </w:rPr>
      </w:pPr>
      <w:r>
        <w:rPr>
          <w:rFonts w:cs="Times New Roman"/>
          <w:sz w:val="24"/>
          <w:szCs w:val="24"/>
        </w:rPr>
        <w:t xml:space="preserve">Under </w:t>
      </w:r>
      <w:r w:rsidRPr="00C962EE">
        <w:rPr>
          <w:rFonts w:cs="Times New Roman"/>
          <w:sz w:val="24"/>
          <w:szCs w:val="24"/>
        </w:rPr>
        <w:t>Council Directive on the registration documents for vehicles (Council Directive 1999/37/EC of 29 April 1999</w:t>
      </w:r>
      <w:r w:rsidR="001A7DED">
        <w:rPr>
          <w:rFonts w:cs="Times New Roman"/>
          <w:sz w:val="24"/>
          <w:szCs w:val="24"/>
        </w:rPr>
        <w:t xml:space="preserve"> amended by </w:t>
      </w:r>
      <w:r w:rsidR="001A7DED" w:rsidRPr="001A7DED">
        <w:rPr>
          <w:rFonts w:cs="Times New Roman"/>
          <w:sz w:val="24"/>
          <w:szCs w:val="24"/>
        </w:rPr>
        <w:t>Directive2014/46/EU</w:t>
      </w:r>
      <w:r w:rsidRPr="00C962EE">
        <w:rPr>
          <w:rFonts w:cs="Times New Roman"/>
          <w:sz w:val="24"/>
          <w:szCs w:val="24"/>
        </w:rPr>
        <w:t xml:space="preserve">) </w:t>
      </w:r>
      <w:r w:rsidR="009B6797" w:rsidRPr="009B6797">
        <w:rPr>
          <w:rFonts w:cs="Times New Roman"/>
          <w:sz w:val="24"/>
          <w:szCs w:val="24"/>
        </w:rPr>
        <w:t xml:space="preserve">the ultimate vehicle registration certificate must be physical, and it must be withdrawn when the vehicle is re-registered in another MS (also in third countries only paper </w:t>
      </w:r>
      <w:r w:rsidR="00D97667">
        <w:rPr>
          <w:rFonts w:cs="Times New Roman"/>
          <w:sz w:val="24"/>
          <w:szCs w:val="24"/>
        </w:rPr>
        <w:t xml:space="preserve">format </w:t>
      </w:r>
      <w:r w:rsidR="009B6797" w:rsidRPr="009B6797">
        <w:rPr>
          <w:rFonts w:cs="Times New Roman"/>
          <w:sz w:val="24"/>
          <w:szCs w:val="24"/>
        </w:rPr>
        <w:t>is valid based on the 1968 Vienna Convention). This necessitates a physical exchange of documents during the procedure which does not need to be notified as an exception under Art. 6(4) of the SDGR.</w:t>
      </w:r>
      <w:r w:rsidR="00482C03">
        <w:rPr>
          <w:rFonts w:cs="Times New Roman"/>
          <w:sz w:val="24"/>
          <w:szCs w:val="24"/>
        </w:rPr>
        <w:t xml:space="preserve"> </w:t>
      </w:r>
    </w:p>
    <w:p w14:paraId="315BD618" w14:textId="77777777" w:rsidR="00275576" w:rsidRPr="004914E7" w:rsidRDefault="00275576" w:rsidP="004914E7">
      <w:pPr>
        <w:pStyle w:val="CEFHeading2"/>
      </w:pPr>
      <w:bookmarkStart w:id="37" w:name="_Toc109389548"/>
      <w:r w:rsidRPr="004914E7">
        <w:t>Road stickers or tolls</w:t>
      </w:r>
      <w:bookmarkEnd w:id="37"/>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9"/>
      </w:tblGrid>
      <w:tr w:rsidR="00275576" w14:paraId="76F46D97" w14:textId="77777777" w:rsidTr="00D906FD">
        <w:trPr>
          <w:cnfStyle w:val="100000000000" w:firstRow="1" w:lastRow="0" w:firstColumn="0" w:lastColumn="0" w:oddVBand="0" w:evenVBand="0" w:oddHBand="0"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4788" w:type="dxa"/>
          </w:tcPr>
          <w:p w14:paraId="2B311DC1" w14:textId="77777777" w:rsidR="00275576" w:rsidRPr="00E55C6C" w:rsidRDefault="00275576" w:rsidP="00D906FD">
            <w:pPr>
              <w:pStyle w:val="CEFBody"/>
              <w:jc w:val="center"/>
              <w:rPr>
                <w:rFonts w:ascii="Verdana" w:hAnsi="Verdana"/>
                <w:sz w:val="24"/>
                <w:szCs w:val="24"/>
              </w:rPr>
            </w:pPr>
            <w:r w:rsidRPr="00E55C6C">
              <w:rPr>
                <w:rFonts w:ascii="Verdana" w:hAnsi="Verdana"/>
                <w:color w:val="000000" w:themeColor="text1"/>
                <w:sz w:val="24"/>
                <w:szCs w:val="24"/>
              </w:rPr>
              <w:t>Title of the procedure</w:t>
            </w:r>
          </w:p>
        </w:tc>
        <w:tc>
          <w:tcPr>
            <w:tcW w:w="4789" w:type="dxa"/>
          </w:tcPr>
          <w:p w14:paraId="164F3016" w14:textId="77777777" w:rsidR="00275576" w:rsidRPr="00E55C6C" w:rsidRDefault="00275576" w:rsidP="00D906FD">
            <w:pPr>
              <w:pStyle w:val="CEFBody"/>
              <w:jc w:val="center"/>
              <w:cnfStyle w:val="100000000000" w:firstRow="1" w:lastRow="0" w:firstColumn="0" w:lastColumn="0" w:oddVBand="0" w:evenVBand="0" w:oddHBand="0" w:evenHBand="0" w:firstRowFirstColumn="0" w:firstRowLastColumn="0" w:lastRowFirstColumn="0" w:lastRowLastColumn="0"/>
              <w:rPr>
                <w:sz w:val="24"/>
                <w:szCs w:val="24"/>
              </w:rPr>
            </w:pPr>
            <w:r w:rsidRPr="00E55C6C">
              <w:rPr>
                <w:rFonts w:ascii="Verdana" w:hAnsi="Verdana"/>
                <w:color w:val="000000" w:themeColor="text1"/>
                <w:sz w:val="24"/>
                <w:szCs w:val="24"/>
              </w:rPr>
              <w:t>Expected output</w:t>
            </w:r>
          </w:p>
        </w:tc>
      </w:tr>
      <w:tr w:rsidR="00275576" w14:paraId="4D8033BF" w14:textId="77777777" w:rsidTr="00D906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1A1D4380" w14:textId="77777777" w:rsidR="00275576" w:rsidRPr="00E55C6C" w:rsidRDefault="00AF35F6" w:rsidP="00D906FD">
            <w:pPr>
              <w:pStyle w:val="CEFBody"/>
              <w:jc w:val="center"/>
              <w:rPr>
                <w:rFonts w:ascii="Verdana" w:hAnsi="Verdana"/>
                <w:b w:val="0"/>
                <w:color w:val="000000" w:themeColor="text1"/>
                <w:sz w:val="24"/>
                <w:szCs w:val="24"/>
              </w:rPr>
            </w:pPr>
            <w:r w:rsidRPr="00AF35F6">
              <w:rPr>
                <w:rFonts w:ascii="Verdana" w:hAnsi="Verdana"/>
                <w:b w:val="0"/>
                <w:color w:val="000000" w:themeColor="text1"/>
                <w:sz w:val="24"/>
                <w:szCs w:val="24"/>
              </w:rPr>
              <w:t>Obtaining stickers for the use of the national road infrastructure: time-based charges (vignette), distance-based charges (toll), issued by a public body or institution</w:t>
            </w:r>
          </w:p>
        </w:tc>
        <w:tc>
          <w:tcPr>
            <w:tcW w:w="4789" w:type="dxa"/>
          </w:tcPr>
          <w:p w14:paraId="6FB352E6" w14:textId="77777777" w:rsidR="00275576" w:rsidRPr="00E55C6C" w:rsidRDefault="00AF35F6" w:rsidP="00D906FD">
            <w:pPr>
              <w:pStyle w:val="CEFBody"/>
              <w:jc w:val="center"/>
              <w:cnfStyle w:val="000000100000" w:firstRow="0" w:lastRow="0" w:firstColumn="0" w:lastColumn="0" w:oddVBand="0" w:evenVBand="0" w:oddHBand="1" w:evenHBand="0" w:firstRowFirstColumn="0" w:firstRowLastColumn="0" w:lastRowFirstColumn="0" w:lastRowLastColumn="0"/>
              <w:rPr>
                <w:rFonts w:ascii="Verdana" w:hAnsi="Verdana"/>
                <w:color w:val="000000" w:themeColor="text1"/>
                <w:sz w:val="24"/>
                <w:szCs w:val="24"/>
              </w:rPr>
            </w:pPr>
            <w:r w:rsidRPr="00AF35F6">
              <w:rPr>
                <w:rFonts w:ascii="Verdana" w:hAnsi="Verdana"/>
                <w:color w:val="000000" w:themeColor="text1"/>
                <w:sz w:val="24"/>
                <w:szCs w:val="24"/>
              </w:rPr>
              <w:t>Receipt of toll sticker or vignette or other proof of payment</w:t>
            </w:r>
          </w:p>
        </w:tc>
      </w:tr>
    </w:tbl>
    <w:p w14:paraId="4A4DF955" w14:textId="7E43E544" w:rsidR="00682615" w:rsidRDefault="00275576" w:rsidP="00275576">
      <w:pPr>
        <w:pStyle w:val="CEFBody"/>
        <w:rPr>
          <w:sz w:val="24"/>
          <w:szCs w:val="24"/>
        </w:rPr>
      </w:pPr>
      <w:r w:rsidRPr="00B33A8E">
        <w:rPr>
          <w:b/>
          <w:sz w:val="24"/>
          <w:szCs w:val="24"/>
        </w:rPr>
        <w:lastRenderedPageBreak/>
        <w:t>User perspective (front office):</w:t>
      </w:r>
      <w:r w:rsidR="00AF35F6">
        <w:rPr>
          <w:b/>
          <w:sz w:val="24"/>
          <w:szCs w:val="24"/>
        </w:rPr>
        <w:t xml:space="preserve"> </w:t>
      </w:r>
      <w:r w:rsidR="00AF35F6" w:rsidRPr="00AF35F6">
        <w:rPr>
          <w:sz w:val="24"/>
          <w:szCs w:val="24"/>
        </w:rPr>
        <w:t>Under this procedure, competent authorities are required to accept a request for a sticker, vignette or a toll in digital form</w:t>
      </w:r>
      <w:r w:rsidR="00E87690">
        <w:rPr>
          <w:sz w:val="24"/>
          <w:szCs w:val="24"/>
        </w:rPr>
        <w:t>at</w:t>
      </w:r>
      <w:r w:rsidR="00AF35F6" w:rsidRPr="00AF35F6">
        <w:rPr>
          <w:sz w:val="24"/>
          <w:szCs w:val="24"/>
        </w:rPr>
        <w:t xml:space="preserve">. </w:t>
      </w:r>
      <w:r w:rsidR="00F057E5">
        <w:rPr>
          <w:sz w:val="24"/>
          <w:szCs w:val="24"/>
        </w:rPr>
        <w:t>U</w:t>
      </w:r>
      <w:r w:rsidR="00AF35F6" w:rsidRPr="00AF35F6">
        <w:rPr>
          <w:sz w:val="24"/>
          <w:szCs w:val="24"/>
        </w:rPr>
        <w:t>ser</w:t>
      </w:r>
      <w:r w:rsidR="00F057E5">
        <w:rPr>
          <w:sz w:val="24"/>
          <w:szCs w:val="24"/>
        </w:rPr>
        <w:t>s</w:t>
      </w:r>
      <w:r w:rsidR="00AF35F6" w:rsidRPr="00AF35F6">
        <w:rPr>
          <w:sz w:val="24"/>
          <w:szCs w:val="24"/>
        </w:rPr>
        <w:t xml:space="preserve"> </w:t>
      </w:r>
      <w:r w:rsidR="00682615">
        <w:rPr>
          <w:sz w:val="24"/>
          <w:szCs w:val="24"/>
        </w:rPr>
        <w:t>have to</w:t>
      </w:r>
      <w:r w:rsidR="00AF35F6" w:rsidRPr="00AF35F6">
        <w:rPr>
          <w:sz w:val="24"/>
          <w:szCs w:val="24"/>
        </w:rPr>
        <w:t xml:space="preserve"> receive</w:t>
      </w:r>
      <w:r w:rsidR="00682615">
        <w:rPr>
          <w:sz w:val="24"/>
          <w:szCs w:val="24"/>
        </w:rPr>
        <w:t>:</w:t>
      </w:r>
    </w:p>
    <w:p w14:paraId="2C630EA4" w14:textId="3366E729" w:rsidR="00682615" w:rsidRDefault="00AF35F6" w:rsidP="009D4CC0">
      <w:pPr>
        <w:pStyle w:val="CEFBody"/>
        <w:numPr>
          <w:ilvl w:val="0"/>
          <w:numId w:val="60"/>
        </w:numPr>
        <w:spacing w:before="0" w:after="0"/>
        <w:rPr>
          <w:sz w:val="24"/>
          <w:szCs w:val="24"/>
        </w:rPr>
      </w:pPr>
      <w:r w:rsidRPr="00AF35F6">
        <w:rPr>
          <w:sz w:val="24"/>
          <w:szCs w:val="24"/>
        </w:rPr>
        <w:t xml:space="preserve">an automatic acknowledgement of receipt of the request </w:t>
      </w:r>
      <w:r w:rsidR="009C09A0">
        <w:rPr>
          <w:sz w:val="24"/>
          <w:szCs w:val="24"/>
        </w:rPr>
        <w:t xml:space="preserve">if toll stickers and vignettes are not delivered immediately, </w:t>
      </w:r>
      <w:r w:rsidR="00682615">
        <w:rPr>
          <w:sz w:val="24"/>
          <w:szCs w:val="24"/>
        </w:rPr>
        <w:t>or</w:t>
      </w:r>
    </w:p>
    <w:p w14:paraId="6F357E78" w14:textId="61417EE4" w:rsidR="00682615" w:rsidRDefault="00AF35F6" w:rsidP="009D4CC0">
      <w:pPr>
        <w:pStyle w:val="CEFBody"/>
        <w:numPr>
          <w:ilvl w:val="0"/>
          <w:numId w:val="60"/>
        </w:numPr>
        <w:spacing w:before="0" w:after="0"/>
        <w:rPr>
          <w:sz w:val="24"/>
          <w:szCs w:val="24"/>
        </w:rPr>
      </w:pPr>
      <w:r w:rsidRPr="00AF35F6">
        <w:rPr>
          <w:sz w:val="24"/>
          <w:szCs w:val="24"/>
        </w:rPr>
        <w:t>a proof of payment</w:t>
      </w:r>
      <w:r w:rsidR="00026AC1">
        <w:rPr>
          <w:sz w:val="24"/>
          <w:szCs w:val="24"/>
        </w:rPr>
        <w:t>,</w:t>
      </w:r>
      <w:r w:rsidR="00682615">
        <w:rPr>
          <w:sz w:val="24"/>
          <w:szCs w:val="24"/>
        </w:rPr>
        <w:t xml:space="preserve"> </w:t>
      </w:r>
      <w:r w:rsidR="00657F5A">
        <w:rPr>
          <w:sz w:val="24"/>
          <w:szCs w:val="24"/>
        </w:rPr>
        <w:t>or</w:t>
      </w:r>
    </w:p>
    <w:p w14:paraId="7241BA13" w14:textId="00E3ECDF" w:rsidR="00275576" w:rsidRDefault="00F057E5" w:rsidP="009D4CC0">
      <w:pPr>
        <w:pStyle w:val="CEFBody"/>
        <w:numPr>
          <w:ilvl w:val="0"/>
          <w:numId w:val="60"/>
        </w:numPr>
        <w:spacing w:before="0" w:after="0"/>
        <w:rPr>
          <w:sz w:val="24"/>
          <w:szCs w:val="24"/>
        </w:rPr>
      </w:pPr>
      <w:r>
        <w:rPr>
          <w:sz w:val="24"/>
          <w:szCs w:val="24"/>
        </w:rPr>
        <w:t>the</w:t>
      </w:r>
      <w:r w:rsidRPr="00AF35F6">
        <w:rPr>
          <w:sz w:val="24"/>
          <w:szCs w:val="24"/>
        </w:rPr>
        <w:t xml:space="preserve"> </w:t>
      </w:r>
      <w:r w:rsidR="008E27E0">
        <w:rPr>
          <w:sz w:val="24"/>
          <w:szCs w:val="24"/>
        </w:rPr>
        <w:t xml:space="preserve">requested </w:t>
      </w:r>
      <w:r w:rsidR="00AF35F6" w:rsidRPr="00AF35F6">
        <w:rPr>
          <w:sz w:val="24"/>
          <w:szCs w:val="24"/>
        </w:rPr>
        <w:t xml:space="preserve">sticker, </w:t>
      </w:r>
      <w:proofErr w:type="gramStart"/>
      <w:r w:rsidR="00AF35F6" w:rsidRPr="00AF35F6">
        <w:rPr>
          <w:sz w:val="24"/>
          <w:szCs w:val="24"/>
        </w:rPr>
        <w:t>vignette</w:t>
      </w:r>
      <w:proofErr w:type="gramEnd"/>
      <w:r w:rsidR="00AF35F6" w:rsidRPr="00AF35F6">
        <w:rPr>
          <w:sz w:val="24"/>
          <w:szCs w:val="24"/>
        </w:rPr>
        <w:t xml:space="preserve"> and toll in digital form</w:t>
      </w:r>
      <w:r w:rsidR="00E87690">
        <w:rPr>
          <w:sz w:val="24"/>
          <w:szCs w:val="24"/>
        </w:rPr>
        <w:t>at</w:t>
      </w:r>
      <w:r w:rsidR="00AF35F6" w:rsidRPr="00AF35F6">
        <w:rPr>
          <w:sz w:val="24"/>
          <w:szCs w:val="24"/>
        </w:rPr>
        <w:t xml:space="preserve"> </w:t>
      </w:r>
      <w:r w:rsidR="00682615">
        <w:rPr>
          <w:sz w:val="24"/>
          <w:szCs w:val="24"/>
        </w:rPr>
        <w:t>(for example</w:t>
      </w:r>
      <w:r w:rsidR="00682615" w:rsidRPr="00682615">
        <w:rPr>
          <w:sz w:val="24"/>
          <w:szCs w:val="24"/>
        </w:rPr>
        <w:t xml:space="preserve"> in the dedicated space on a website</w:t>
      </w:r>
      <w:r w:rsidR="00682615">
        <w:rPr>
          <w:sz w:val="24"/>
          <w:szCs w:val="24"/>
        </w:rPr>
        <w:t>, by</w:t>
      </w:r>
      <w:r w:rsidR="00682615" w:rsidRPr="00682615">
        <w:rPr>
          <w:sz w:val="24"/>
          <w:szCs w:val="24"/>
        </w:rPr>
        <w:t xml:space="preserve"> e-mail in a pdf format</w:t>
      </w:r>
      <w:r w:rsidR="00682615">
        <w:rPr>
          <w:sz w:val="24"/>
          <w:szCs w:val="24"/>
        </w:rPr>
        <w:t>)</w:t>
      </w:r>
      <w:r w:rsidR="00682615" w:rsidRPr="00682615">
        <w:rPr>
          <w:sz w:val="24"/>
          <w:szCs w:val="24"/>
        </w:rPr>
        <w:t xml:space="preserve"> </w:t>
      </w:r>
      <w:r w:rsidR="00AF35F6" w:rsidRPr="00AF35F6">
        <w:rPr>
          <w:sz w:val="24"/>
          <w:szCs w:val="24"/>
        </w:rPr>
        <w:t>or in physical form if this is required by national law.</w:t>
      </w:r>
    </w:p>
    <w:p w14:paraId="5E8C6E1A" w14:textId="77777777" w:rsidR="00682615" w:rsidRDefault="00682615" w:rsidP="00682615">
      <w:pPr>
        <w:pStyle w:val="CEFBody"/>
        <w:rPr>
          <w:b/>
          <w:sz w:val="24"/>
          <w:szCs w:val="24"/>
        </w:rPr>
      </w:pPr>
      <w:r>
        <w:rPr>
          <w:b/>
          <w:sz w:val="24"/>
          <w:szCs w:val="24"/>
        </w:rPr>
        <w:t>Remarks</w:t>
      </w:r>
      <w:r w:rsidRPr="00B33A8E">
        <w:rPr>
          <w:b/>
          <w:sz w:val="24"/>
          <w:szCs w:val="24"/>
        </w:rPr>
        <w:t xml:space="preserve">: </w:t>
      </w:r>
    </w:p>
    <w:p w14:paraId="4C68B762" w14:textId="5B06615D" w:rsidR="0029041D" w:rsidRDefault="009D32E7" w:rsidP="009D4CC0">
      <w:pPr>
        <w:pStyle w:val="CEFBody"/>
        <w:numPr>
          <w:ilvl w:val="0"/>
          <w:numId w:val="61"/>
        </w:numPr>
        <w:rPr>
          <w:sz w:val="24"/>
          <w:szCs w:val="24"/>
        </w:rPr>
      </w:pPr>
      <w:r>
        <w:rPr>
          <w:sz w:val="24"/>
          <w:szCs w:val="24"/>
        </w:rPr>
        <w:t>The competent authorities entrust economic operators to manage t</w:t>
      </w:r>
      <w:r w:rsidR="00682615">
        <w:rPr>
          <w:sz w:val="24"/>
          <w:szCs w:val="24"/>
        </w:rPr>
        <w:t xml:space="preserve">olls and vignette systems </w:t>
      </w:r>
      <w:r>
        <w:rPr>
          <w:sz w:val="24"/>
          <w:szCs w:val="24"/>
        </w:rPr>
        <w:t>on the basis of c</w:t>
      </w:r>
      <w:r w:rsidR="00682615" w:rsidRPr="00682615">
        <w:rPr>
          <w:sz w:val="24"/>
          <w:szCs w:val="24"/>
        </w:rPr>
        <w:t>oncession contracts</w:t>
      </w:r>
      <w:r>
        <w:rPr>
          <w:sz w:val="24"/>
          <w:szCs w:val="24"/>
        </w:rPr>
        <w:t>.</w:t>
      </w:r>
      <w:r w:rsidR="00682615" w:rsidRPr="00682615">
        <w:rPr>
          <w:sz w:val="24"/>
          <w:szCs w:val="24"/>
        </w:rPr>
        <w:t xml:space="preserve"> Concessions involve a contractual arrangement between a public authority and an economic operator (the concession holder). The latter provides services or carries out works and is remunerated by being permitted to exploit the work or service, usually for a long period of time. The SDGR creates obligations on Member States and the Member States have to ensure that they are observed. If an economic operator is managing a procedure on the basis of a contractual arrangement with public authorities and issues vignettes/tolls, the relevant Member State has to ensure that these procedures comply with the digitalisation obligations under the SDGR.</w:t>
      </w:r>
    </w:p>
    <w:p w14:paraId="1ED839B3" w14:textId="77777777" w:rsidR="00283F3F" w:rsidRPr="00283F3F" w:rsidRDefault="00283F3F" w:rsidP="009D4CC0">
      <w:pPr>
        <w:pStyle w:val="CEFBody"/>
        <w:numPr>
          <w:ilvl w:val="0"/>
          <w:numId w:val="61"/>
        </w:numPr>
        <w:rPr>
          <w:sz w:val="24"/>
          <w:szCs w:val="24"/>
        </w:rPr>
      </w:pPr>
      <w:r w:rsidRPr="00283F3F">
        <w:rPr>
          <w:sz w:val="24"/>
          <w:szCs w:val="24"/>
        </w:rPr>
        <w:t xml:space="preserve">The digitalisation requirement relates to an existing procedure, which a user needs to complete before he starts his trip. For example, a user has to go physically to a particular place to pay for a vignette or toll before she or he starts the journey. </w:t>
      </w:r>
    </w:p>
    <w:p w14:paraId="682A4F95" w14:textId="77777777" w:rsidR="00283F3F" w:rsidRPr="00283F3F" w:rsidRDefault="00283F3F" w:rsidP="009D4CC0">
      <w:pPr>
        <w:pStyle w:val="CEFBody"/>
        <w:numPr>
          <w:ilvl w:val="0"/>
          <w:numId w:val="61"/>
        </w:numPr>
        <w:rPr>
          <w:sz w:val="24"/>
          <w:szCs w:val="24"/>
        </w:rPr>
      </w:pPr>
      <w:r w:rsidRPr="00283F3F">
        <w:rPr>
          <w:sz w:val="24"/>
          <w:szCs w:val="24"/>
        </w:rPr>
        <w:t xml:space="preserve">If tolls are only collected manually “on the road” there is no procedure to digitalise.  This is not for the SDG to mandate or ban the use of certain road infrastructure.     </w:t>
      </w:r>
    </w:p>
    <w:p w14:paraId="3A3BF2E0" w14:textId="77777777" w:rsidR="00283F3F" w:rsidRPr="00283F3F" w:rsidRDefault="00283F3F" w:rsidP="009D4CC0">
      <w:pPr>
        <w:pStyle w:val="CEFBody"/>
        <w:numPr>
          <w:ilvl w:val="0"/>
          <w:numId w:val="61"/>
        </w:numPr>
        <w:rPr>
          <w:sz w:val="24"/>
          <w:szCs w:val="24"/>
        </w:rPr>
      </w:pPr>
      <w:r w:rsidRPr="00283F3F">
        <w:rPr>
          <w:sz w:val="24"/>
          <w:szCs w:val="24"/>
        </w:rPr>
        <w:t>If payments are made on the road but a “quick pass” is made available for users who bought the pass in advance, the SDGR applies to the advance payment requirement and users have to be able to request and pay for such a “quick pass” online.</w:t>
      </w:r>
    </w:p>
    <w:p w14:paraId="28E15CDC" w14:textId="77777777" w:rsidR="00283F3F" w:rsidRPr="00283F3F" w:rsidRDefault="00283F3F" w:rsidP="009D4CC0">
      <w:pPr>
        <w:pStyle w:val="CEFBody"/>
        <w:numPr>
          <w:ilvl w:val="0"/>
          <w:numId w:val="61"/>
        </w:numPr>
        <w:rPr>
          <w:sz w:val="24"/>
          <w:szCs w:val="24"/>
        </w:rPr>
      </w:pPr>
      <w:r w:rsidRPr="00283F3F">
        <w:rPr>
          <w:sz w:val="24"/>
          <w:szCs w:val="24"/>
        </w:rPr>
        <w:t>If the user does not receive any sticker or vignette, but the number plates are scanned and matched to the payment – it falls under the SDGR if the request for a sticker/vignette/pass has to be made before a user starts his journey. If a user can request the sticker/vignette/pass and pay online, the SDGR requirements are met.</w:t>
      </w:r>
    </w:p>
    <w:p w14:paraId="79AF943E" w14:textId="1E571793" w:rsidR="003675E1" w:rsidRPr="00172098" w:rsidRDefault="003675E1" w:rsidP="009D4CC0">
      <w:pPr>
        <w:pStyle w:val="ListParagraph"/>
        <w:numPr>
          <w:ilvl w:val="0"/>
          <w:numId w:val="62"/>
        </w:numPr>
        <w:spacing w:after="160" w:line="259" w:lineRule="auto"/>
        <w:jc w:val="both"/>
        <w:rPr>
          <w:sz w:val="24"/>
          <w:szCs w:val="24"/>
        </w:rPr>
      </w:pPr>
      <w:r w:rsidRPr="007228E3">
        <w:rPr>
          <w:sz w:val="24"/>
          <w:szCs w:val="24"/>
        </w:rPr>
        <w:t xml:space="preserve">The obligation under the SDGR to digitalise this procedure complements </w:t>
      </w:r>
      <w:r w:rsidRPr="00AB0BCF">
        <w:rPr>
          <w:sz w:val="24"/>
          <w:szCs w:val="24"/>
        </w:rPr>
        <w:t>Directive 1999/62/EC</w:t>
      </w:r>
      <w:r w:rsidR="00172098">
        <w:rPr>
          <w:rStyle w:val="FootnoteReference"/>
          <w:sz w:val="24"/>
          <w:szCs w:val="24"/>
        </w:rPr>
        <w:footnoteReference w:id="11"/>
      </w:r>
      <w:r w:rsidRPr="007228E3">
        <w:rPr>
          <w:sz w:val="24"/>
          <w:szCs w:val="24"/>
        </w:rPr>
        <w:t xml:space="preserve">, in particular its Article 7J which provides that “tolls and user charges shall be applied and collected and their payment monitored in such a way as to cause as little hindrance as possible to the free flow of traffic and to avoid any mandatory controls or checks at the Union’s internal borders. To this end, Member States shall cooperate in establishing methods for enabling hauliers to pay tolls and user charges 24 hours a day, </w:t>
      </w:r>
      <w:r w:rsidRPr="00AB0BCF">
        <w:rPr>
          <w:b/>
          <w:sz w:val="24"/>
          <w:szCs w:val="24"/>
        </w:rPr>
        <w:t>at least</w:t>
      </w:r>
      <w:r w:rsidRPr="007228E3">
        <w:rPr>
          <w:sz w:val="24"/>
          <w:szCs w:val="24"/>
        </w:rPr>
        <w:t xml:space="preserve"> at major sales outlets, using common means of payment, inside and outside the Member States in which they are applied.</w:t>
      </w:r>
      <w:r w:rsidR="007228E3" w:rsidRPr="007228E3">
        <w:rPr>
          <w:sz w:val="24"/>
          <w:szCs w:val="24"/>
        </w:rPr>
        <w:t xml:space="preserve">” </w:t>
      </w:r>
      <w:r w:rsidRPr="007228E3">
        <w:rPr>
          <w:sz w:val="24"/>
          <w:szCs w:val="24"/>
        </w:rPr>
        <w:t xml:space="preserve"> </w:t>
      </w:r>
      <w:r w:rsidR="007228E3" w:rsidRPr="007228E3">
        <w:rPr>
          <w:sz w:val="24"/>
          <w:szCs w:val="24"/>
        </w:rPr>
        <w:t xml:space="preserve">This Directive already foresees the possibility that </w:t>
      </w:r>
      <w:r w:rsidR="007228E3" w:rsidRPr="00943F4D">
        <w:rPr>
          <w:sz w:val="24"/>
          <w:szCs w:val="24"/>
        </w:rPr>
        <w:t xml:space="preserve">Member States establish </w:t>
      </w:r>
      <w:r w:rsidR="00742C6B">
        <w:rPr>
          <w:sz w:val="24"/>
          <w:szCs w:val="24"/>
        </w:rPr>
        <w:t>an</w:t>
      </w:r>
      <w:r w:rsidR="007228E3" w:rsidRPr="00943F4D">
        <w:rPr>
          <w:sz w:val="24"/>
          <w:szCs w:val="24"/>
        </w:rPr>
        <w:t xml:space="preserve"> electronic toll road system and, if this is the case, require </w:t>
      </w:r>
      <w:r w:rsidR="007228E3" w:rsidRPr="00943F4D">
        <w:rPr>
          <w:sz w:val="24"/>
          <w:szCs w:val="24"/>
        </w:rPr>
        <w:lastRenderedPageBreak/>
        <w:t xml:space="preserve">Member states to comply with Directive 2004/52/EC of the </w:t>
      </w:r>
      <w:r w:rsidR="007228E3" w:rsidRPr="008E27E0">
        <w:rPr>
          <w:sz w:val="24"/>
          <w:szCs w:val="24"/>
        </w:rPr>
        <w:t xml:space="preserve">European Parliament and of the Council of 29 April 2004 on the </w:t>
      </w:r>
      <w:r w:rsidR="007228E3" w:rsidRPr="00DE0461">
        <w:rPr>
          <w:sz w:val="24"/>
          <w:szCs w:val="24"/>
        </w:rPr>
        <w:t>inter-operability of electronic road toll systems in the Community</w:t>
      </w:r>
      <w:r w:rsidR="007228E3">
        <w:rPr>
          <w:sz w:val="24"/>
          <w:szCs w:val="24"/>
        </w:rPr>
        <w:t>.</w:t>
      </w:r>
    </w:p>
    <w:p w14:paraId="5FD6F9F8" w14:textId="77777777" w:rsidR="00275576" w:rsidRPr="004914E7" w:rsidRDefault="00275576" w:rsidP="004914E7">
      <w:pPr>
        <w:pStyle w:val="CEFHeading2"/>
      </w:pPr>
      <w:bookmarkStart w:id="38" w:name="_Toc109389549"/>
      <w:r w:rsidRPr="004914E7">
        <w:t>Emission stickers</w:t>
      </w:r>
      <w:bookmarkEnd w:id="38"/>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9"/>
      </w:tblGrid>
      <w:tr w:rsidR="00275576" w14:paraId="5F29E0D9" w14:textId="77777777" w:rsidTr="00D906FD">
        <w:trPr>
          <w:cnfStyle w:val="100000000000" w:firstRow="1" w:lastRow="0" w:firstColumn="0" w:lastColumn="0" w:oddVBand="0" w:evenVBand="0" w:oddHBand="0"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4788" w:type="dxa"/>
          </w:tcPr>
          <w:p w14:paraId="55408B37" w14:textId="77777777" w:rsidR="00275576" w:rsidRPr="00E55C6C" w:rsidRDefault="00275576" w:rsidP="00D906FD">
            <w:pPr>
              <w:pStyle w:val="CEFBody"/>
              <w:jc w:val="center"/>
              <w:rPr>
                <w:rFonts w:ascii="Verdana" w:hAnsi="Verdana"/>
                <w:sz w:val="24"/>
                <w:szCs w:val="24"/>
              </w:rPr>
            </w:pPr>
            <w:r w:rsidRPr="00E55C6C">
              <w:rPr>
                <w:rFonts w:ascii="Verdana" w:hAnsi="Verdana"/>
                <w:color w:val="000000" w:themeColor="text1"/>
                <w:sz w:val="24"/>
                <w:szCs w:val="24"/>
              </w:rPr>
              <w:t>Title of the procedure</w:t>
            </w:r>
          </w:p>
        </w:tc>
        <w:tc>
          <w:tcPr>
            <w:tcW w:w="4789" w:type="dxa"/>
          </w:tcPr>
          <w:p w14:paraId="28299AF1" w14:textId="77777777" w:rsidR="00275576" w:rsidRPr="00E55C6C" w:rsidRDefault="00275576" w:rsidP="00D906FD">
            <w:pPr>
              <w:pStyle w:val="CEFBody"/>
              <w:jc w:val="center"/>
              <w:cnfStyle w:val="100000000000" w:firstRow="1" w:lastRow="0" w:firstColumn="0" w:lastColumn="0" w:oddVBand="0" w:evenVBand="0" w:oddHBand="0" w:evenHBand="0" w:firstRowFirstColumn="0" w:firstRowLastColumn="0" w:lastRowFirstColumn="0" w:lastRowLastColumn="0"/>
              <w:rPr>
                <w:sz w:val="24"/>
                <w:szCs w:val="24"/>
              </w:rPr>
            </w:pPr>
            <w:r w:rsidRPr="00E55C6C">
              <w:rPr>
                <w:rFonts w:ascii="Verdana" w:hAnsi="Verdana"/>
                <w:color w:val="000000" w:themeColor="text1"/>
                <w:sz w:val="24"/>
                <w:szCs w:val="24"/>
              </w:rPr>
              <w:t>Expected output</w:t>
            </w:r>
          </w:p>
        </w:tc>
      </w:tr>
      <w:tr w:rsidR="00275576" w14:paraId="05C53371" w14:textId="77777777" w:rsidTr="00D906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64A3C1BE" w14:textId="77777777" w:rsidR="00275576" w:rsidRPr="00E55C6C" w:rsidRDefault="00AF35F6" w:rsidP="00D906FD">
            <w:pPr>
              <w:pStyle w:val="CEFBody"/>
              <w:jc w:val="center"/>
              <w:rPr>
                <w:rFonts w:ascii="Verdana" w:hAnsi="Verdana"/>
                <w:b w:val="0"/>
                <w:color w:val="000000" w:themeColor="text1"/>
                <w:sz w:val="24"/>
                <w:szCs w:val="24"/>
              </w:rPr>
            </w:pPr>
            <w:r w:rsidRPr="00AF35F6">
              <w:rPr>
                <w:rFonts w:ascii="Verdana" w:hAnsi="Verdana"/>
                <w:b w:val="0"/>
                <w:color w:val="000000" w:themeColor="text1"/>
                <w:sz w:val="24"/>
                <w:szCs w:val="24"/>
              </w:rPr>
              <w:t>Obtaining emission stickers issued by a public body or institution</w:t>
            </w:r>
          </w:p>
        </w:tc>
        <w:tc>
          <w:tcPr>
            <w:tcW w:w="4789" w:type="dxa"/>
          </w:tcPr>
          <w:p w14:paraId="794C78DA" w14:textId="77777777" w:rsidR="00275576" w:rsidRPr="00E55C6C" w:rsidRDefault="00AF35F6" w:rsidP="00D906FD">
            <w:pPr>
              <w:pStyle w:val="CEFBody"/>
              <w:jc w:val="center"/>
              <w:cnfStyle w:val="000000100000" w:firstRow="0" w:lastRow="0" w:firstColumn="0" w:lastColumn="0" w:oddVBand="0" w:evenVBand="0" w:oddHBand="1" w:evenHBand="0" w:firstRowFirstColumn="0" w:firstRowLastColumn="0" w:lastRowFirstColumn="0" w:lastRowLastColumn="0"/>
              <w:rPr>
                <w:rFonts w:ascii="Verdana" w:hAnsi="Verdana"/>
                <w:color w:val="000000" w:themeColor="text1"/>
                <w:sz w:val="24"/>
                <w:szCs w:val="24"/>
              </w:rPr>
            </w:pPr>
            <w:r w:rsidRPr="00AF35F6">
              <w:rPr>
                <w:rFonts w:ascii="Verdana" w:hAnsi="Verdana"/>
                <w:color w:val="000000" w:themeColor="text1"/>
                <w:sz w:val="24"/>
                <w:szCs w:val="24"/>
              </w:rPr>
              <w:t>Receipt of emission sticker or other proof of payment</w:t>
            </w:r>
          </w:p>
        </w:tc>
      </w:tr>
    </w:tbl>
    <w:p w14:paraId="79532D6B" w14:textId="58C37526" w:rsidR="007228E3" w:rsidRDefault="00275576" w:rsidP="00275576">
      <w:pPr>
        <w:pStyle w:val="CEFBody"/>
        <w:rPr>
          <w:sz w:val="24"/>
          <w:szCs w:val="24"/>
        </w:rPr>
      </w:pPr>
      <w:r w:rsidRPr="00B33A8E">
        <w:rPr>
          <w:b/>
          <w:sz w:val="24"/>
          <w:szCs w:val="24"/>
        </w:rPr>
        <w:t>User perspective (front office):</w:t>
      </w:r>
      <w:r w:rsidR="00AF35F6">
        <w:rPr>
          <w:b/>
          <w:sz w:val="24"/>
          <w:szCs w:val="24"/>
        </w:rPr>
        <w:t xml:space="preserve"> </w:t>
      </w:r>
      <w:r w:rsidR="00AF35F6" w:rsidRPr="00AF35F6">
        <w:rPr>
          <w:sz w:val="24"/>
          <w:szCs w:val="24"/>
        </w:rPr>
        <w:t>Under this procedure, competent authorities are required to accept request</w:t>
      </w:r>
      <w:r w:rsidR="00F057E5">
        <w:rPr>
          <w:sz w:val="24"/>
          <w:szCs w:val="24"/>
        </w:rPr>
        <w:t>s</w:t>
      </w:r>
      <w:r w:rsidR="00AF35F6" w:rsidRPr="00AF35F6">
        <w:rPr>
          <w:sz w:val="24"/>
          <w:szCs w:val="24"/>
        </w:rPr>
        <w:t xml:space="preserve"> for emission stickers in digital form</w:t>
      </w:r>
      <w:r w:rsidR="00E87690">
        <w:rPr>
          <w:sz w:val="24"/>
          <w:szCs w:val="24"/>
        </w:rPr>
        <w:t>at</w:t>
      </w:r>
      <w:r w:rsidR="00AF35F6" w:rsidRPr="00AF35F6">
        <w:rPr>
          <w:sz w:val="24"/>
          <w:szCs w:val="24"/>
        </w:rPr>
        <w:t xml:space="preserve">. </w:t>
      </w:r>
      <w:r w:rsidR="007228E3">
        <w:rPr>
          <w:sz w:val="24"/>
          <w:szCs w:val="24"/>
        </w:rPr>
        <w:t>Users have to receive:</w:t>
      </w:r>
    </w:p>
    <w:p w14:paraId="07026AFE" w14:textId="77777777" w:rsidR="007228E3" w:rsidRDefault="007228E3" w:rsidP="009D4CC0">
      <w:pPr>
        <w:pStyle w:val="CEFBody"/>
        <w:numPr>
          <w:ilvl w:val="0"/>
          <w:numId w:val="63"/>
        </w:numPr>
        <w:spacing w:before="0" w:after="0"/>
        <w:rPr>
          <w:sz w:val="24"/>
          <w:szCs w:val="24"/>
        </w:rPr>
      </w:pPr>
      <w:r w:rsidRPr="00AF35F6">
        <w:rPr>
          <w:sz w:val="24"/>
          <w:szCs w:val="24"/>
        </w:rPr>
        <w:t xml:space="preserve">an automatic acknowledgement of receipt of the request </w:t>
      </w:r>
      <w:r>
        <w:rPr>
          <w:sz w:val="24"/>
          <w:szCs w:val="24"/>
        </w:rPr>
        <w:t xml:space="preserve">if emission sticker </w:t>
      </w:r>
      <w:r w:rsidR="00943F4D">
        <w:rPr>
          <w:sz w:val="24"/>
          <w:szCs w:val="24"/>
        </w:rPr>
        <w:t>is</w:t>
      </w:r>
      <w:r>
        <w:rPr>
          <w:sz w:val="24"/>
          <w:szCs w:val="24"/>
        </w:rPr>
        <w:t xml:space="preserve"> not delivered immediately, or</w:t>
      </w:r>
    </w:p>
    <w:p w14:paraId="02CF5557" w14:textId="5ACF98B2" w:rsidR="007228E3" w:rsidRDefault="007228E3" w:rsidP="009D4CC0">
      <w:pPr>
        <w:pStyle w:val="CEFBody"/>
        <w:numPr>
          <w:ilvl w:val="0"/>
          <w:numId w:val="63"/>
        </w:numPr>
        <w:spacing w:before="0" w:after="0"/>
        <w:rPr>
          <w:sz w:val="24"/>
          <w:szCs w:val="24"/>
        </w:rPr>
      </w:pPr>
      <w:r w:rsidRPr="00AF35F6">
        <w:rPr>
          <w:sz w:val="24"/>
          <w:szCs w:val="24"/>
        </w:rPr>
        <w:t>a proof of payment</w:t>
      </w:r>
      <w:r w:rsidR="00657F5A">
        <w:rPr>
          <w:sz w:val="24"/>
          <w:szCs w:val="24"/>
        </w:rPr>
        <w:t>, or</w:t>
      </w:r>
    </w:p>
    <w:p w14:paraId="748719E2" w14:textId="242AA8E2" w:rsidR="007228E3" w:rsidRDefault="007228E3" w:rsidP="009D4CC0">
      <w:pPr>
        <w:pStyle w:val="CEFBody"/>
        <w:numPr>
          <w:ilvl w:val="0"/>
          <w:numId w:val="63"/>
        </w:numPr>
        <w:spacing w:before="0" w:after="0"/>
        <w:rPr>
          <w:sz w:val="24"/>
          <w:szCs w:val="24"/>
        </w:rPr>
      </w:pPr>
      <w:r>
        <w:rPr>
          <w:sz w:val="24"/>
          <w:szCs w:val="24"/>
        </w:rPr>
        <w:t>the</w:t>
      </w:r>
      <w:r w:rsidRPr="00AF35F6">
        <w:rPr>
          <w:sz w:val="24"/>
          <w:szCs w:val="24"/>
        </w:rPr>
        <w:t xml:space="preserve"> requ</w:t>
      </w:r>
      <w:r w:rsidR="00943F4D">
        <w:rPr>
          <w:sz w:val="24"/>
          <w:szCs w:val="24"/>
        </w:rPr>
        <w:t>ested</w:t>
      </w:r>
      <w:r w:rsidRPr="00AF35F6">
        <w:rPr>
          <w:sz w:val="24"/>
          <w:szCs w:val="24"/>
        </w:rPr>
        <w:t xml:space="preserve"> </w:t>
      </w:r>
      <w:r>
        <w:rPr>
          <w:sz w:val="24"/>
          <w:szCs w:val="24"/>
        </w:rPr>
        <w:t xml:space="preserve">emission </w:t>
      </w:r>
      <w:r w:rsidRPr="00AF35F6">
        <w:rPr>
          <w:sz w:val="24"/>
          <w:szCs w:val="24"/>
        </w:rPr>
        <w:t xml:space="preserve">sticker in </w:t>
      </w:r>
      <w:r>
        <w:rPr>
          <w:sz w:val="24"/>
          <w:szCs w:val="24"/>
        </w:rPr>
        <w:t xml:space="preserve">a </w:t>
      </w:r>
      <w:r w:rsidRPr="00AF35F6">
        <w:rPr>
          <w:sz w:val="24"/>
          <w:szCs w:val="24"/>
        </w:rPr>
        <w:t xml:space="preserve">digital form </w:t>
      </w:r>
      <w:r>
        <w:rPr>
          <w:sz w:val="24"/>
          <w:szCs w:val="24"/>
        </w:rPr>
        <w:t>(for example</w:t>
      </w:r>
      <w:r w:rsidRPr="00682615">
        <w:rPr>
          <w:sz w:val="24"/>
          <w:szCs w:val="24"/>
        </w:rPr>
        <w:t xml:space="preserve"> in the dedicated space on a website</w:t>
      </w:r>
      <w:r>
        <w:rPr>
          <w:sz w:val="24"/>
          <w:szCs w:val="24"/>
        </w:rPr>
        <w:t>, by</w:t>
      </w:r>
      <w:r w:rsidRPr="00682615">
        <w:rPr>
          <w:sz w:val="24"/>
          <w:szCs w:val="24"/>
        </w:rPr>
        <w:t xml:space="preserve"> e-mail in a pdf format</w:t>
      </w:r>
      <w:r>
        <w:rPr>
          <w:sz w:val="24"/>
          <w:szCs w:val="24"/>
        </w:rPr>
        <w:t>)</w:t>
      </w:r>
      <w:r w:rsidRPr="00682615">
        <w:rPr>
          <w:sz w:val="24"/>
          <w:szCs w:val="24"/>
        </w:rPr>
        <w:t xml:space="preserve"> </w:t>
      </w:r>
      <w:r w:rsidRPr="00AF35F6">
        <w:rPr>
          <w:sz w:val="24"/>
          <w:szCs w:val="24"/>
        </w:rPr>
        <w:t>or in physical form if this is required by national law.</w:t>
      </w:r>
    </w:p>
    <w:p w14:paraId="0CA8A68A" w14:textId="77777777" w:rsidR="00275576" w:rsidRDefault="00275576" w:rsidP="004914E7">
      <w:pPr>
        <w:pStyle w:val="CEFHeading1"/>
      </w:pPr>
      <w:bookmarkStart w:id="39" w:name="_Toc42622649"/>
      <w:bookmarkStart w:id="40" w:name="_Toc109389550"/>
      <w:r>
        <w:lastRenderedPageBreak/>
        <w:t>Retiring</w:t>
      </w:r>
      <w:bookmarkEnd w:id="39"/>
      <w:bookmarkEnd w:id="40"/>
    </w:p>
    <w:p w14:paraId="3D09BC0C" w14:textId="77777777" w:rsidR="008B39F0" w:rsidRPr="003E463D" w:rsidRDefault="008B39F0" w:rsidP="003E463D">
      <w:pPr>
        <w:jc w:val="both"/>
        <w:rPr>
          <w:rFonts w:cstheme="minorHAnsi"/>
          <w:sz w:val="24"/>
          <w:szCs w:val="24"/>
        </w:rPr>
      </w:pPr>
      <w:r w:rsidRPr="003E463D">
        <w:rPr>
          <w:rFonts w:asciiTheme="minorHAnsi" w:hAnsiTheme="minorHAnsi" w:cstheme="minorHAnsi"/>
          <w:sz w:val="24"/>
          <w:szCs w:val="24"/>
        </w:rPr>
        <w:t>The term “compulsory schemes” covers 1st pillar pensions</w:t>
      </w:r>
      <w:r w:rsidR="00C962EE">
        <w:rPr>
          <w:rFonts w:asciiTheme="minorHAnsi" w:hAnsiTheme="minorHAnsi" w:cstheme="minorHAnsi"/>
          <w:sz w:val="24"/>
          <w:szCs w:val="24"/>
        </w:rPr>
        <w:t>,</w:t>
      </w:r>
      <w:r w:rsidRPr="003E463D">
        <w:rPr>
          <w:rFonts w:asciiTheme="minorHAnsi" w:hAnsiTheme="minorHAnsi" w:cstheme="minorHAnsi"/>
          <w:sz w:val="24"/>
          <w:szCs w:val="24"/>
        </w:rPr>
        <w:t xml:space="preserve"> </w:t>
      </w:r>
      <w:r w:rsidR="00F057E5">
        <w:rPr>
          <w:rFonts w:asciiTheme="minorHAnsi" w:hAnsiTheme="minorHAnsi" w:cstheme="minorHAnsi"/>
          <w:sz w:val="24"/>
          <w:szCs w:val="24"/>
        </w:rPr>
        <w:t>i.e.</w:t>
      </w:r>
      <w:r w:rsidRPr="003E463D">
        <w:rPr>
          <w:rFonts w:asciiTheme="minorHAnsi" w:hAnsiTheme="minorHAnsi" w:cstheme="minorHAnsi"/>
          <w:sz w:val="24"/>
          <w:szCs w:val="24"/>
        </w:rPr>
        <w:t xml:space="preserve"> public statutory pensions administered by the state and usually financed from social insurance contributions and/or general tax revenues on a</w:t>
      </w:r>
      <w:r w:rsidR="001A7DED">
        <w:rPr>
          <w:rFonts w:asciiTheme="minorHAnsi" w:hAnsiTheme="minorHAnsi" w:cstheme="minorHAnsi"/>
          <w:sz w:val="24"/>
          <w:szCs w:val="24"/>
        </w:rPr>
        <w:t xml:space="preserve"> </w:t>
      </w:r>
      <w:r w:rsidR="001A7DED" w:rsidRPr="001A7DED">
        <w:rPr>
          <w:rFonts w:asciiTheme="minorHAnsi" w:hAnsiTheme="minorHAnsi" w:cstheme="minorHAnsi"/>
          <w:sz w:val="24"/>
          <w:szCs w:val="24"/>
        </w:rPr>
        <w:t xml:space="preserve">pay-as-you-go </w:t>
      </w:r>
      <w:r w:rsidRPr="003E463D">
        <w:rPr>
          <w:rFonts w:asciiTheme="minorHAnsi" w:hAnsiTheme="minorHAnsi" w:cstheme="minorHAnsi"/>
          <w:sz w:val="24"/>
          <w:szCs w:val="24"/>
        </w:rPr>
        <w:t xml:space="preserve">basis. It also covers 2nd pillar (occupational) pensions which are private supplementary plans linked to an employment relationship if these plans are mandatory under national law. </w:t>
      </w:r>
    </w:p>
    <w:p w14:paraId="397FEFE0" w14:textId="77777777" w:rsidR="008B39F0" w:rsidRPr="003E463D" w:rsidRDefault="008B39F0" w:rsidP="003E463D">
      <w:pPr>
        <w:jc w:val="both"/>
        <w:rPr>
          <w:rFonts w:asciiTheme="minorHAnsi" w:hAnsiTheme="minorHAnsi" w:cstheme="minorHAnsi"/>
          <w:sz w:val="24"/>
          <w:szCs w:val="24"/>
        </w:rPr>
      </w:pPr>
      <w:r w:rsidRPr="003E463D">
        <w:rPr>
          <w:rFonts w:asciiTheme="minorHAnsi" w:hAnsiTheme="minorHAnsi" w:cstheme="minorHAnsi"/>
          <w:sz w:val="24"/>
          <w:szCs w:val="24"/>
        </w:rPr>
        <w:t xml:space="preserve">The </w:t>
      </w:r>
      <w:r w:rsidR="00C962EE">
        <w:rPr>
          <w:rFonts w:asciiTheme="minorHAnsi" w:hAnsiTheme="minorHAnsi" w:cstheme="minorHAnsi"/>
          <w:sz w:val="24"/>
          <w:szCs w:val="24"/>
        </w:rPr>
        <w:t xml:space="preserve">SDGR </w:t>
      </w:r>
      <w:r w:rsidRPr="003E463D">
        <w:rPr>
          <w:rFonts w:asciiTheme="minorHAnsi" w:hAnsiTheme="minorHAnsi" w:cstheme="minorHAnsi"/>
          <w:sz w:val="24"/>
          <w:szCs w:val="24"/>
        </w:rPr>
        <w:t>does not cover the 3rd pillar pensions that are voluntary and supplementary plans in which contributions are invested in an individual account managed by a pension fund or financial institution.</w:t>
      </w:r>
    </w:p>
    <w:p w14:paraId="7C224434" w14:textId="77777777" w:rsidR="00275576" w:rsidRPr="004914E7" w:rsidRDefault="00275576" w:rsidP="004914E7">
      <w:pPr>
        <w:pStyle w:val="CEFHeading2"/>
      </w:pPr>
      <w:bookmarkStart w:id="41" w:name="_Toc109389551"/>
      <w:r w:rsidRPr="004914E7">
        <w:t>Pensions</w:t>
      </w:r>
      <w:bookmarkEnd w:id="41"/>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9"/>
      </w:tblGrid>
      <w:tr w:rsidR="00275576" w14:paraId="66A73AA3" w14:textId="77777777" w:rsidTr="00D906FD">
        <w:trPr>
          <w:cnfStyle w:val="100000000000" w:firstRow="1" w:lastRow="0" w:firstColumn="0" w:lastColumn="0" w:oddVBand="0" w:evenVBand="0" w:oddHBand="0"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4788" w:type="dxa"/>
          </w:tcPr>
          <w:p w14:paraId="499F8B4E" w14:textId="77777777" w:rsidR="00275576" w:rsidRPr="00E55C6C" w:rsidRDefault="00275576" w:rsidP="00D906FD">
            <w:pPr>
              <w:pStyle w:val="CEFBody"/>
              <w:jc w:val="center"/>
              <w:rPr>
                <w:rFonts w:ascii="Verdana" w:hAnsi="Verdana"/>
                <w:sz w:val="24"/>
                <w:szCs w:val="24"/>
              </w:rPr>
            </w:pPr>
            <w:r w:rsidRPr="00E55C6C">
              <w:rPr>
                <w:rFonts w:ascii="Verdana" w:hAnsi="Verdana"/>
                <w:color w:val="000000" w:themeColor="text1"/>
                <w:sz w:val="24"/>
                <w:szCs w:val="24"/>
              </w:rPr>
              <w:t>Title of the procedure</w:t>
            </w:r>
          </w:p>
        </w:tc>
        <w:tc>
          <w:tcPr>
            <w:tcW w:w="4789" w:type="dxa"/>
          </w:tcPr>
          <w:p w14:paraId="08B01877" w14:textId="77777777" w:rsidR="00275576" w:rsidRPr="00E55C6C" w:rsidRDefault="00275576" w:rsidP="00D906FD">
            <w:pPr>
              <w:pStyle w:val="CEFBody"/>
              <w:jc w:val="center"/>
              <w:cnfStyle w:val="100000000000" w:firstRow="1" w:lastRow="0" w:firstColumn="0" w:lastColumn="0" w:oddVBand="0" w:evenVBand="0" w:oddHBand="0" w:evenHBand="0" w:firstRowFirstColumn="0" w:firstRowLastColumn="0" w:lastRowFirstColumn="0" w:lastRowLastColumn="0"/>
              <w:rPr>
                <w:sz w:val="24"/>
                <w:szCs w:val="24"/>
              </w:rPr>
            </w:pPr>
            <w:r w:rsidRPr="00E55C6C">
              <w:rPr>
                <w:rFonts w:ascii="Verdana" w:hAnsi="Verdana"/>
                <w:color w:val="000000" w:themeColor="text1"/>
                <w:sz w:val="24"/>
                <w:szCs w:val="24"/>
              </w:rPr>
              <w:t>Expected output</w:t>
            </w:r>
          </w:p>
        </w:tc>
      </w:tr>
      <w:tr w:rsidR="00275576" w14:paraId="480886B6" w14:textId="77777777" w:rsidTr="00D906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38815BE7" w14:textId="77777777" w:rsidR="00275576" w:rsidRPr="00E55C6C" w:rsidRDefault="00AF35F6" w:rsidP="00D906FD">
            <w:pPr>
              <w:pStyle w:val="CEFBody"/>
              <w:jc w:val="center"/>
              <w:rPr>
                <w:rFonts w:ascii="Verdana" w:hAnsi="Verdana"/>
                <w:b w:val="0"/>
                <w:color w:val="000000" w:themeColor="text1"/>
                <w:sz w:val="24"/>
                <w:szCs w:val="24"/>
              </w:rPr>
            </w:pPr>
            <w:r w:rsidRPr="00AF35F6">
              <w:rPr>
                <w:rFonts w:ascii="Verdana" w:hAnsi="Verdana"/>
                <w:b w:val="0"/>
                <w:color w:val="000000" w:themeColor="text1"/>
                <w:sz w:val="24"/>
                <w:szCs w:val="24"/>
              </w:rPr>
              <w:t>Claiming pension and pre-retirement benefits from compulsory schemes</w:t>
            </w:r>
          </w:p>
        </w:tc>
        <w:tc>
          <w:tcPr>
            <w:tcW w:w="4789" w:type="dxa"/>
          </w:tcPr>
          <w:p w14:paraId="55AF7AD8" w14:textId="77777777" w:rsidR="00275576" w:rsidRPr="00E55C6C" w:rsidRDefault="00AF35F6" w:rsidP="00D906FD">
            <w:pPr>
              <w:pStyle w:val="CEFBody"/>
              <w:jc w:val="center"/>
              <w:cnfStyle w:val="000000100000" w:firstRow="0" w:lastRow="0" w:firstColumn="0" w:lastColumn="0" w:oddVBand="0" w:evenVBand="0" w:oddHBand="1" w:evenHBand="0" w:firstRowFirstColumn="0" w:firstRowLastColumn="0" w:lastRowFirstColumn="0" w:lastRowLastColumn="0"/>
              <w:rPr>
                <w:rFonts w:ascii="Verdana" w:hAnsi="Verdana"/>
                <w:color w:val="000000" w:themeColor="text1"/>
                <w:sz w:val="24"/>
                <w:szCs w:val="24"/>
              </w:rPr>
            </w:pPr>
            <w:r w:rsidRPr="00AF35F6">
              <w:rPr>
                <w:rFonts w:ascii="Verdana" w:hAnsi="Verdana"/>
                <w:color w:val="000000" w:themeColor="text1"/>
                <w:sz w:val="24"/>
                <w:szCs w:val="24"/>
              </w:rPr>
              <w:t>Confirmation of the receipt of the claim or decision regarding the claim for a pension or pre-retirement benefits</w:t>
            </w:r>
          </w:p>
        </w:tc>
      </w:tr>
    </w:tbl>
    <w:p w14:paraId="0A24D095" w14:textId="2D57546C" w:rsidR="00AF35F6" w:rsidRPr="00AF35F6" w:rsidRDefault="00275576" w:rsidP="00AF35F6">
      <w:pPr>
        <w:pStyle w:val="CEFBody"/>
        <w:rPr>
          <w:sz w:val="24"/>
          <w:szCs w:val="24"/>
        </w:rPr>
      </w:pPr>
      <w:r w:rsidRPr="00B33A8E">
        <w:rPr>
          <w:b/>
          <w:sz w:val="24"/>
          <w:szCs w:val="24"/>
        </w:rPr>
        <w:t>User perspective (front office):</w:t>
      </w:r>
      <w:r w:rsidRPr="00B33A8E">
        <w:rPr>
          <w:sz w:val="24"/>
          <w:szCs w:val="24"/>
        </w:rPr>
        <w:t xml:space="preserve"> </w:t>
      </w:r>
      <w:r w:rsidR="00D5407A" w:rsidRPr="00D5407A">
        <w:rPr>
          <w:sz w:val="24"/>
          <w:szCs w:val="24"/>
        </w:rPr>
        <w:t>Users concerned are employed, self-employed persons and other persons holding entitlement to pension or pre-retirement benefits</w:t>
      </w:r>
      <w:r w:rsidR="008B39F0">
        <w:rPr>
          <w:sz w:val="24"/>
          <w:szCs w:val="24"/>
        </w:rPr>
        <w:t xml:space="preserve"> (including civil servants)</w:t>
      </w:r>
      <w:r w:rsidR="00D5407A" w:rsidRPr="00D5407A">
        <w:rPr>
          <w:sz w:val="24"/>
          <w:szCs w:val="24"/>
        </w:rPr>
        <w:t>.</w:t>
      </w:r>
      <w:r w:rsidR="00D5407A">
        <w:rPr>
          <w:sz w:val="24"/>
          <w:szCs w:val="24"/>
        </w:rPr>
        <w:t xml:space="preserve"> </w:t>
      </w:r>
      <w:r w:rsidR="00D5407A" w:rsidRPr="00D5407A">
        <w:rPr>
          <w:sz w:val="24"/>
          <w:szCs w:val="24"/>
        </w:rPr>
        <w:t xml:space="preserve">The requirements concerning this procedure are laid down </w:t>
      </w:r>
      <w:r w:rsidR="0093609F" w:rsidRPr="0093609F">
        <w:rPr>
          <w:sz w:val="24"/>
          <w:szCs w:val="24"/>
        </w:rPr>
        <w:t>in the Regulation on the coordination of social security systems (Regulation (EC) No 883/2004) and its Implement</w:t>
      </w:r>
      <w:r w:rsidR="0093609F">
        <w:rPr>
          <w:sz w:val="24"/>
          <w:szCs w:val="24"/>
        </w:rPr>
        <w:t>ing Regulation (EC) No 987/2009.</w:t>
      </w:r>
      <w:r w:rsidR="00F63AB4">
        <w:rPr>
          <w:sz w:val="24"/>
          <w:szCs w:val="24"/>
        </w:rPr>
        <w:t xml:space="preserve"> </w:t>
      </w:r>
      <w:r w:rsidR="00D5407A">
        <w:rPr>
          <w:sz w:val="24"/>
          <w:szCs w:val="24"/>
        </w:rPr>
        <w:t>U</w:t>
      </w:r>
      <w:r w:rsidR="00AF35F6" w:rsidRPr="00AF35F6">
        <w:rPr>
          <w:sz w:val="24"/>
          <w:szCs w:val="24"/>
        </w:rPr>
        <w:t>nder this pr</w:t>
      </w:r>
      <w:r w:rsidR="0022679F">
        <w:rPr>
          <w:sz w:val="24"/>
          <w:szCs w:val="24"/>
        </w:rPr>
        <w:t xml:space="preserve">ocedure, competent authorities </w:t>
      </w:r>
      <w:r w:rsidR="00AF35F6" w:rsidRPr="00AF35F6">
        <w:rPr>
          <w:sz w:val="24"/>
          <w:szCs w:val="24"/>
        </w:rPr>
        <w:t xml:space="preserve">are required to accept a claim for pension and pre-retirement benefits in digital form. </w:t>
      </w:r>
      <w:r w:rsidR="00C013C1">
        <w:rPr>
          <w:sz w:val="24"/>
          <w:szCs w:val="24"/>
        </w:rPr>
        <w:t>U</w:t>
      </w:r>
      <w:r w:rsidR="00C74F6E" w:rsidRPr="00C74F6E">
        <w:rPr>
          <w:sz w:val="24"/>
          <w:szCs w:val="24"/>
        </w:rPr>
        <w:t>ser</w:t>
      </w:r>
      <w:r w:rsidR="00C013C1">
        <w:rPr>
          <w:sz w:val="24"/>
          <w:szCs w:val="24"/>
        </w:rPr>
        <w:t>s</w:t>
      </w:r>
      <w:r w:rsidR="00C74F6E" w:rsidRPr="00C74F6E">
        <w:rPr>
          <w:sz w:val="24"/>
          <w:szCs w:val="24"/>
        </w:rPr>
        <w:t xml:space="preserve"> should receive an acknowledgment of receipt as a confirmation that the application has been submitted </w:t>
      </w:r>
      <w:r w:rsidR="00DE0461">
        <w:rPr>
          <w:sz w:val="24"/>
          <w:szCs w:val="24"/>
        </w:rPr>
        <w:t xml:space="preserve">or </w:t>
      </w:r>
      <w:r w:rsidR="00C74F6E" w:rsidRPr="00C74F6E">
        <w:rPr>
          <w:sz w:val="24"/>
          <w:szCs w:val="24"/>
        </w:rPr>
        <w:t xml:space="preserve">a decision on </w:t>
      </w:r>
      <w:r w:rsidR="00C74F6E">
        <w:rPr>
          <w:sz w:val="24"/>
          <w:szCs w:val="24"/>
        </w:rPr>
        <w:t>the claim</w:t>
      </w:r>
      <w:r w:rsidR="0093609F" w:rsidRPr="0093609F">
        <w:t xml:space="preserve"> </w:t>
      </w:r>
      <w:r w:rsidR="00C74F6E" w:rsidRPr="00C74F6E">
        <w:rPr>
          <w:sz w:val="24"/>
          <w:szCs w:val="24"/>
        </w:rPr>
        <w:t>in digital form</w:t>
      </w:r>
      <w:r w:rsidR="00C74F6E">
        <w:rPr>
          <w:sz w:val="24"/>
          <w:szCs w:val="24"/>
        </w:rPr>
        <w:t>.</w:t>
      </w:r>
    </w:p>
    <w:p w14:paraId="41629D26" w14:textId="77777777" w:rsidR="00275576" w:rsidRDefault="00D5407A" w:rsidP="00275576">
      <w:pPr>
        <w:pStyle w:val="CEFBody"/>
        <w:rPr>
          <w:b/>
          <w:sz w:val="24"/>
          <w:szCs w:val="24"/>
        </w:rPr>
      </w:pPr>
      <w:r>
        <w:rPr>
          <w:b/>
          <w:sz w:val="24"/>
          <w:szCs w:val="24"/>
        </w:rPr>
        <w:t>Remarks</w:t>
      </w:r>
      <w:r w:rsidR="00275576" w:rsidRPr="00B33A8E">
        <w:rPr>
          <w:b/>
          <w:sz w:val="24"/>
          <w:szCs w:val="24"/>
        </w:rPr>
        <w:t xml:space="preserve">: </w:t>
      </w:r>
    </w:p>
    <w:p w14:paraId="7F339D68" w14:textId="77777777" w:rsidR="00C962EE" w:rsidRDefault="00C962EE" w:rsidP="009D4CC0">
      <w:pPr>
        <w:pStyle w:val="CEFBody"/>
        <w:numPr>
          <w:ilvl w:val="0"/>
          <w:numId w:val="48"/>
        </w:numPr>
        <w:rPr>
          <w:sz w:val="24"/>
          <w:szCs w:val="24"/>
        </w:rPr>
      </w:pPr>
      <w:r>
        <w:rPr>
          <w:sz w:val="24"/>
          <w:szCs w:val="24"/>
        </w:rPr>
        <w:t>F</w:t>
      </w:r>
      <w:r w:rsidRPr="0093609F">
        <w:rPr>
          <w:sz w:val="24"/>
          <w:szCs w:val="24"/>
        </w:rPr>
        <w:t>or supplementary pension schemes that do not fall under the scope of Reg</w:t>
      </w:r>
      <w:r>
        <w:rPr>
          <w:sz w:val="24"/>
          <w:szCs w:val="24"/>
        </w:rPr>
        <w:t>ulation 883/2004:</w:t>
      </w:r>
      <w:r w:rsidRPr="0093609F">
        <w:rPr>
          <w:sz w:val="24"/>
          <w:szCs w:val="24"/>
        </w:rPr>
        <w:t xml:space="preserve"> </w:t>
      </w:r>
      <w:r>
        <w:rPr>
          <w:sz w:val="24"/>
          <w:szCs w:val="24"/>
        </w:rPr>
        <w:t>C</w:t>
      </w:r>
      <w:r w:rsidRPr="0022679F">
        <w:rPr>
          <w:sz w:val="24"/>
          <w:szCs w:val="24"/>
        </w:rPr>
        <w:t xml:space="preserve">ouncil </w:t>
      </w:r>
      <w:r>
        <w:rPr>
          <w:sz w:val="24"/>
          <w:szCs w:val="24"/>
        </w:rPr>
        <w:t>D</w:t>
      </w:r>
      <w:r w:rsidRPr="0022679F">
        <w:rPr>
          <w:sz w:val="24"/>
          <w:szCs w:val="24"/>
        </w:rPr>
        <w:t>irective 98/49/EC of 29 June 1998 on safeguarding the supplementary pension rights of employed and self-employed persons moving within the Community</w:t>
      </w:r>
      <w:r>
        <w:rPr>
          <w:sz w:val="24"/>
          <w:szCs w:val="24"/>
        </w:rPr>
        <w:t>.</w:t>
      </w:r>
    </w:p>
    <w:p w14:paraId="7A2AA07B" w14:textId="77777777" w:rsidR="00634ABA" w:rsidRPr="00C962EE" w:rsidRDefault="00C962EE" w:rsidP="009D4CC0">
      <w:pPr>
        <w:pStyle w:val="CEFBody"/>
        <w:numPr>
          <w:ilvl w:val="0"/>
          <w:numId w:val="48"/>
        </w:numPr>
        <w:rPr>
          <w:sz w:val="24"/>
          <w:szCs w:val="24"/>
        </w:rPr>
      </w:pPr>
      <w:r>
        <w:rPr>
          <w:sz w:val="24"/>
          <w:szCs w:val="24"/>
        </w:rPr>
        <w:t>T</w:t>
      </w:r>
      <w:r w:rsidR="00634ABA" w:rsidRPr="00C962EE">
        <w:rPr>
          <w:sz w:val="24"/>
          <w:szCs w:val="24"/>
        </w:rPr>
        <w:t xml:space="preserve">he term “pension” should be linked to </w:t>
      </w:r>
      <w:r w:rsidR="00C013C1">
        <w:rPr>
          <w:sz w:val="24"/>
          <w:szCs w:val="24"/>
        </w:rPr>
        <w:t>other</w:t>
      </w:r>
      <w:r w:rsidR="00634ABA" w:rsidRPr="00C962EE">
        <w:rPr>
          <w:sz w:val="24"/>
          <w:szCs w:val="24"/>
        </w:rPr>
        <w:t xml:space="preserve"> social benefit</w:t>
      </w:r>
      <w:r w:rsidR="00C013C1">
        <w:rPr>
          <w:sz w:val="24"/>
          <w:szCs w:val="24"/>
        </w:rPr>
        <w:t>s granted when</w:t>
      </w:r>
      <w:r w:rsidR="00634ABA" w:rsidRPr="00C962EE">
        <w:rPr>
          <w:sz w:val="24"/>
          <w:szCs w:val="24"/>
        </w:rPr>
        <w:t xml:space="preserve"> a person ceased his/her professional activity or is not able to work anymore. Thus the term “pension” cover</w:t>
      </w:r>
      <w:r>
        <w:rPr>
          <w:sz w:val="24"/>
          <w:szCs w:val="24"/>
        </w:rPr>
        <w:t>s</w:t>
      </w:r>
      <w:r w:rsidR="00634ABA" w:rsidRPr="00C962EE">
        <w:rPr>
          <w:sz w:val="24"/>
          <w:szCs w:val="24"/>
        </w:rPr>
        <w:t xml:space="preserve"> old-age, invalidity and survivor’s pension</w:t>
      </w:r>
      <w:r>
        <w:rPr>
          <w:sz w:val="24"/>
          <w:szCs w:val="24"/>
        </w:rPr>
        <w:t>.</w:t>
      </w:r>
    </w:p>
    <w:p w14:paraId="50449FD0" w14:textId="737E04BE" w:rsidR="00E11A97" w:rsidRPr="00E11A97" w:rsidRDefault="00E11A97" w:rsidP="009D4CC0">
      <w:pPr>
        <w:pStyle w:val="ListParagraph"/>
        <w:numPr>
          <w:ilvl w:val="0"/>
          <w:numId w:val="48"/>
        </w:numPr>
        <w:jc w:val="both"/>
        <w:rPr>
          <w:rFonts w:cs="Times New Roman"/>
          <w:sz w:val="24"/>
          <w:szCs w:val="24"/>
        </w:rPr>
      </w:pPr>
      <w:r w:rsidRPr="00E11A97">
        <w:rPr>
          <w:rFonts w:cs="Times New Roman"/>
          <w:sz w:val="24"/>
          <w:szCs w:val="24"/>
        </w:rPr>
        <w:t>The claim concerning the pension can be made normally either in the country of residence or in the last Member State whose legislation was applicable. If the person concerned was not, at any time, subject to the legislation applied by the institution of the place of residence, that institution shall forward the claim to the institution of the last Member State whose legislation was applicable. For further information see Article 45 (Claim for benefits) of Regulation (EC) No 987/2009 (in particular its paragraphs 1 and 4).</w:t>
      </w:r>
      <w:r w:rsidR="008D2E0E">
        <w:rPr>
          <w:rFonts w:cs="Times New Roman"/>
          <w:sz w:val="24"/>
          <w:szCs w:val="24"/>
        </w:rPr>
        <w:t xml:space="preserve"> </w:t>
      </w:r>
      <w:r w:rsidR="008D2E0E" w:rsidRPr="008D2E0E">
        <w:rPr>
          <w:rFonts w:cs="Times New Roman"/>
          <w:b/>
          <w:sz w:val="24"/>
          <w:szCs w:val="24"/>
        </w:rPr>
        <w:t xml:space="preserve">The SDGR does not </w:t>
      </w:r>
      <w:r w:rsidR="008D2E0E" w:rsidRPr="008D2E0E">
        <w:rPr>
          <w:rFonts w:cs="Times New Roman"/>
          <w:b/>
          <w:sz w:val="24"/>
          <w:szCs w:val="24"/>
        </w:rPr>
        <w:lastRenderedPageBreak/>
        <w:t xml:space="preserve">impact </w:t>
      </w:r>
      <w:r w:rsidR="008D2E0E">
        <w:rPr>
          <w:rFonts w:cs="Times New Roman"/>
          <w:b/>
          <w:sz w:val="24"/>
          <w:szCs w:val="24"/>
        </w:rPr>
        <w:t xml:space="preserve">the </w:t>
      </w:r>
      <w:r w:rsidR="008D2E0E" w:rsidRPr="008D2E0E">
        <w:rPr>
          <w:rFonts w:cs="Times New Roman"/>
          <w:b/>
          <w:sz w:val="24"/>
          <w:szCs w:val="24"/>
        </w:rPr>
        <w:t>rules laid down in Regulation (EC) No 883/2004 and its Implementing Regulation (EC) No 987/2009</w:t>
      </w:r>
      <w:r w:rsidR="008D2E0E">
        <w:rPr>
          <w:rFonts w:cs="Times New Roman"/>
          <w:b/>
          <w:sz w:val="24"/>
          <w:szCs w:val="24"/>
        </w:rPr>
        <w:t xml:space="preserve"> </w:t>
      </w:r>
      <w:r w:rsidR="008D2E0E" w:rsidRPr="008D2E0E">
        <w:rPr>
          <w:rFonts w:cs="Times New Roman"/>
          <w:b/>
          <w:sz w:val="24"/>
          <w:szCs w:val="24"/>
        </w:rPr>
        <w:t xml:space="preserve">regarding the </w:t>
      </w:r>
      <w:r w:rsidR="008D2E0E">
        <w:rPr>
          <w:rFonts w:cs="Times New Roman"/>
          <w:b/>
          <w:sz w:val="24"/>
          <w:szCs w:val="24"/>
        </w:rPr>
        <w:t xml:space="preserve">place where </w:t>
      </w:r>
      <w:r w:rsidR="008D2E0E" w:rsidRPr="008D2E0E">
        <w:rPr>
          <w:rFonts w:cs="Times New Roman"/>
          <w:b/>
          <w:sz w:val="24"/>
          <w:szCs w:val="24"/>
        </w:rPr>
        <w:t>the person concerned can claim the pension.</w:t>
      </w:r>
    </w:p>
    <w:p w14:paraId="6032927E" w14:textId="77777777" w:rsidR="00F21867" w:rsidRPr="00C962EE" w:rsidRDefault="00F21867" w:rsidP="009D4CC0">
      <w:pPr>
        <w:pStyle w:val="CEFBody"/>
        <w:numPr>
          <w:ilvl w:val="0"/>
          <w:numId w:val="48"/>
        </w:numPr>
        <w:rPr>
          <w:sz w:val="24"/>
          <w:szCs w:val="24"/>
        </w:rPr>
      </w:pPr>
      <w:r w:rsidRPr="00C962EE">
        <w:rPr>
          <w:sz w:val="24"/>
          <w:szCs w:val="24"/>
        </w:rPr>
        <w:t xml:space="preserve">In some Member States, one of the requirements when claiming a pension is to prove that the claimant is alive. In accordance with Regulation 2016/1191, users can ask that such evidence is accompanied </w:t>
      </w:r>
      <w:r w:rsidR="00C013C1">
        <w:rPr>
          <w:sz w:val="24"/>
          <w:szCs w:val="24"/>
        </w:rPr>
        <w:t>by</w:t>
      </w:r>
      <w:r w:rsidR="00C013C1" w:rsidRPr="00C962EE">
        <w:rPr>
          <w:sz w:val="24"/>
          <w:szCs w:val="24"/>
        </w:rPr>
        <w:t xml:space="preserve"> </w:t>
      </w:r>
      <w:r w:rsidRPr="00C962EE">
        <w:rPr>
          <w:sz w:val="24"/>
          <w:szCs w:val="24"/>
        </w:rPr>
        <w:t>a multilingual standard form (MSF), available in 24 EU languages, from the authorities issuing the evidence (the Member States are encouraged to implement the MSFs directly in their national IT systems, see recitals 28 and 29 of the Regulation 2016/1191). Public authorities can also generate the MSF directly from the e-Justice Portal.</w:t>
      </w:r>
    </w:p>
    <w:p w14:paraId="76BB0BE7" w14:textId="77777777" w:rsidR="00275576" w:rsidRPr="004914E7" w:rsidRDefault="00275576" w:rsidP="004914E7">
      <w:pPr>
        <w:pStyle w:val="CEFHeading2"/>
      </w:pPr>
      <w:bookmarkStart w:id="42" w:name="_Toc109389552"/>
      <w:r w:rsidRPr="004914E7">
        <w:t>Information on pension</w:t>
      </w:r>
      <w:bookmarkEnd w:id="42"/>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9"/>
      </w:tblGrid>
      <w:tr w:rsidR="00275576" w14:paraId="0133819B" w14:textId="77777777" w:rsidTr="00D906FD">
        <w:trPr>
          <w:cnfStyle w:val="100000000000" w:firstRow="1" w:lastRow="0" w:firstColumn="0" w:lastColumn="0" w:oddVBand="0" w:evenVBand="0" w:oddHBand="0"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4788" w:type="dxa"/>
          </w:tcPr>
          <w:p w14:paraId="00C49602" w14:textId="77777777" w:rsidR="00275576" w:rsidRPr="00E55C6C" w:rsidRDefault="00275576" w:rsidP="00D906FD">
            <w:pPr>
              <w:pStyle w:val="CEFBody"/>
              <w:jc w:val="center"/>
              <w:rPr>
                <w:rFonts w:ascii="Verdana" w:hAnsi="Verdana"/>
                <w:sz w:val="24"/>
                <w:szCs w:val="24"/>
              </w:rPr>
            </w:pPr>
            <w:r w:rsidRPr="00E55C6C">
              <w:rPr>
                <w:rFonts w:ascii="Verdana" w:hAnsi="Verdana"/>
                <w:color w:val="000000" w:themeColor="text1"/>
                <w:sz w:val="24"/>
                <w:szCs w:val="24"/>
              </w:rPr>
              <w:t>Title of the procedure</w:t>
            </w:r>
          </w:p>
        </w:tc>
        <w:tc>
          <w:tcPr>
            <w:tcW w:w="4789" w:type="dxa"/>
          </w:tcPr>
          <w:p w14:paraId="10BB6C39" w14:textId="77777777" w:rsidR="00275576" w:rsidRPr="00E55C6C" w:rsidRDefault="00275576" w:rsidP="00D906FD">
            <w:pPr>
              <w:pStyle w:val="CEFBody"/>
              <w:jc w:val="center"/>
              <w:cnfStyle w:val="100000000000" w:firstRow="1" w:lastRow="0" w:firstColumn="0" w:lastColumn="0" w:oddVBand="0" w:evenVBand="0" w:oddHBand="0" w:evenHBand="0" w:firstRowFirstColumn="0" w:firstRowLastColumn="0" w:lastRowFirstColumn="0" w:lastRowLastColumn="0"/>
              <w:rPr>
                <w:sz w:val="24"/>
                <w:szCs w:val="24"/>
              </w:rPr>
            </w:pPr>
            <w:r w:rsidRPr="00E55C6C">
              <w:rPr>
                <w:rFonts w:ascii="Verdana" w:hAnsi="Verdana"/>
                <w:color w:val="000000" w:themeColor="text1"/>
                <w:sz w:val="24"/>
                <w:szCs w:val="24"/>
              </w:rPr>
              <w:t>Expected output</w:t>
            </w:r>
          </w:p>
        </w:tc>
      </w:tr>
      <w:tr w:rsidR="00275576" w14:paraId="621BE44F" w14:textId="77777777" w:rsidTr="00D906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2FFFCD72" w14:textId="77777777" w:rsidR="00275576" w:rsidRPr="00E55C6C" w:rsidRDefault="00AF35F6" w:rsidP="00D906FD">
            <w:pPr>
              <w:pStyle w:val="CEFBody"/>
              <w:jc w:val="center"/>
              <w:rPr>
                <w:rFonts w:ascii="Verdana" w:hAnsi="Verdana"/>
                <w:b w:val="0"/>
                <w:color w:val="000000" w:themeColor="text1"/>
                <w:sz w:val="24"/>
                <w:szCs w:val="24"/>
              </w:rPr>
            </w:pPr>
            <w:r w:rsidRPr="00AF35F6">
              <w:rPr>
                <w:rFonts w:ascii="Verdana" w:hAnsi="Verdana"/>
                <w:b w:val="0"/>
                <w:color w:val="000000" w:themeColor="text1"/>
                <w:sz w:val="24"/>
                <w:szCs w:val="24"/>
              </w:rPr>
              <w:t>Requesting information on the data related to pension from compulsory schemes</w:t>
            </w:r>
          </w:p>
        </w:tc>
        <w:tc>
          <w:tcPr>
            <w:tcW w:w="4789" w:type="dxa"/>
          </w:tcPr>
          <w:p w14:paraId="03795E1B" w14:textId="77777777" w:rsidR="00275576" w:rsidRPr="00E55C6C" w:rsidRDefault="00AF35F6" w:rsidP="00D906FD">
            <w:pPr>
              <w:pStyle w:val="CEFBody"/>
              <w:jc w:val="center"/>
              <w:cnfStyle w:val="000000100000" w:firstRow="0" w:lastRow="0" w:firstColumn="0" w:lastColumn="0" w:oddVBand="0" w:evenVBand="0" w:oddHBand="1" w:evenHBand="0" w:firstRowFirstColumn="0" w:firstRowLastColumn="0" w:lastRowFirstColumn="0" w:lastRowLastColumn="0"/>
              <w:rPr>
                <w:rFonts w:ascii="Verdana" w:hAnsi="Verdana"/>
                <w:color w:val="000000" w:themeColor="text1"/>
                <w:sz w:val="24"/>
                <w:szCs w:val="24"/>
              </w:rPr>
            </w:pPr>
            <w:r w:rsidRPr="00AF35F6">
              <w:rPr>
                <w:rFonts w:ascii="Verdana" w:hAnsi="Verdana"/>
                <w:color w:val="000000" w:themeColor="text1"/>
                <w:sz w:val="24"/>
                <w:szCs w:val="24"/>
              </w:rPr>
              <w:t>Statement of personal pension data</w:t>
            </w:r>
          </w:p>
        </w:tc>
      </w:tr>
    </w:tbl>
    <w:p w14:paraId="631294DF" w14:textId="1A87A87E" w:rsidR="00DE0461" w:rsidRDefault="00275576" w:rsidP="00275576">
      <w:pPr>
        <w:pStyle w:val="CEFBody"/>
        <w:rPr>
          <w:sz w:val="24"/>
          <w:szCs w:val="24"/>
        </w:rPr>
      </w:pPr>
      <w:r w:rsidRPr="00B33A8E">
        <w:rPr>
          <w:b/>
          <w:sz w:val="24"/>
          <w:szCs w:val="24"/>
        </w:rPr>
        <w:t>User perspective (front office):</w:t>
      </w:r>
      <w:r w:rsidRPr="00B33A8E">
        <w:rPr>
          <w:sz w:val="24"/>
          <w:szCs w:val="24"/>
        </w:rPr>
        <w:t xml:space="preserve"> </w:t>
      </w:r>
      <w:r w:rsidR="00F63AB4" w:rsidRPr="00F63AB4">
        <w:rPr>
          <w:sz w:val="24"/>
          <w:szCs w:val="24"/>
        </w:rPr>
        <w:t>Users concerned are employed, self-employed persons and other persons holding entitlement to the pension or pre-retirement benefits.</w:t>
      </w:r>
      <w:r w:rsidR="00F63AB4">
        <w:rPr>
          <w:sz w:val="24"/>
          <w:szCs w:val="24"/>
        </w:rPr>
        <w:t xml:space="preserve"> </w:t>
      </w:r>
      <w:r w:rsidR="00F63AB4" w:rsidRPr="00F63AB4">
        <w:rPr>
          <w:sz w:val="24"/>
          <w:szCs w:val="24"/>
        </w:rPr>
        <w:t xml:space="preserve">The requirements concerning this procedure are laid down </w:t>
      </w:r>
      <w:r w:rsidR="0093609F" w:rsidRPr="0093609F">
        <w:rPr>
          <w:sz w:val="24"/>
          <w:szCs w:val="24"/>
        </w:rPr>
        <w:t>in the Regulation on the coordination of social security systems (Regulation (EC) No 883/2004) and its Implementing Regulation (EC) No 987/2009</w:t>
      </w:r>
      <w:r w:rsidR="0093609F">
        <w:rPr>
          <w:sz w:val="24"/>
          <w:szCs w:val="24"/>
        </w:rPr>
        <w:t xml:space="preserve">. </w:t>
      </w:r>
      <w:r w:rsidR="00F63AB4" w:rsidRPr="00F63AB4">
        <w:rPr>
          <w:sz w:val="24"/>
          <w:szCs w:val="24"/>
        </w:rPr>
        <w:t>The term “pension” covers old-age, invalidity, and survivor's pension.</w:t>
      </w:r>
      <w:r w:rsidR="00F63AB4">
        <w:rPr>
          <w:sz w:val="24"/>
          <w:szCs w:val="24"/>
        </w:rPr>
        <w:t xml:space="preserve"> </w:t>
      </w:r>
      <w:r w:rsidR="00AF35F6" w:rsidRPr="00AF35F6">
        <w:rPr>
          <w:sz w:val="24"/>
          <w:szCs w:val="24"/>
        </w:rPr>
        <w:t>Under this procedure, competent authorities are required to accept request</w:t>
      </w:r>
      <w:r w:rsidR="00C013C1">
        <w:rPr>
          <w:sz w:val="24"/>
          <w:szCs w:val="24"/>
        </w:rPr>
        <w:t>s</w:t>
      </w:r>
      <w:r w:rsidR="00AF35F6" w:rsidRPr="00AF35F6">
        <w:rPr>
          <w:sz w:val="24"/>
          <w:szCs w:val="24"/>
        </w:rPr>
        <w:t xml:space="preserve"> for information on the data related to pension in digital form. </w:t>
      </w:r>
      <w:r w:rsidR="00C013C1">
        <w:rPr>
          <w:sz w:val="24"/>
          <w:szCs w:val="24"/>
        </w:rPr>
        <w:t>U</w:t>
      </w:r>
      <w:r w:rsidR="00AF35F6" w:rsidRPr="00AF35F6">
        <w:rPr>
          <w:sz w:val="24"/>
          <w:szCs w:val="24"/>
        </w:rPr>
        <w:t>ser</w:t>
      </w:r>
      <w:r w:rsidR="00C013C1">
        <w:rPr>
          <w:sz w:val="24"/>
          <w:szCs w:val="24"/>
        </w:rPr>
        <w:t>s</w:t>
      </w:r>
      <w:r w:rsidR="00AF35F6" w:rsidRPr="00AF35F6">
        <w:rPr>
          <w:sz w:val="24"/>
          <w:szCs w:val="24"/>
        </w:rPr>
        <w:t xml:space="preserve"> </w:t>
      </w:r>
      <w:r w:rsidR="00DE0461">
        <w:rPr>
          <w:sz w:val="24"/>
          <w:szCs w:val="24"/>
        </w:rPr>
        <w:t>have to</w:t>
      </w:r>
      <w:r w:rsidR="00AF35F6" w:rsidRPr="00AF35F6">
        <w:rPr>
          <w:sz w:val="24"/>
          <w:szCs w:val="24"/>
        </w:rPr>
        <w:t xml:space="preserve"> receive</w:t>
      </w:r>
      <w:r w:rsidR="00DE0461">
        <w:rPr>
          <w:sz w:val="24"/>
          <w:szCs w:val="24"/>
        </w:rPr>
        <w:t>:</w:t>
      </w:r>
    </w:p>
    <w:p w14:paraId="5AE6179C" w14:textId="6157A677" w:rsidR="00DE0461" w:rsidRDefault="00AF35F6" w:rsidP="009D4CC0">
      <w:pPr>
        <w:pStyle w:val="CEFBody"/>
        <w:numPr>
          <w:ilvl w:val="0"/>
          <w:numId w:val="64"/>
        </w:numPr>
        <w:spacing w:before="0" w:after="0"/>
        <w:rPr>
          <w:sz w:val="24"/>
          <w:szCs w:val="24"/>
        </w:rPr>
      </w:pPr>
      <w:r w:rsidRPr="00AF35F6">
        <w:rPr>
          <w:sz w:val="24"/>
          <w:szCs w:val="24"/>
        </w:rPr>
        <w:t xml:space="preserve">an automatic acknowledgement of receipt of the request </w:t>
      </w:r>
      <w:r w:rsidR="00DE0461">
        <w:rPr>
          <w:sz w:val="24"/>
          <w:szCs w:val="24"/>
        </w:rPr>
        <w:t>(</w:t>
      </w:r>
      <w:r w:rsidRPr="00AF35F6">
        <w:rPr>
          <w:sz w:val="24"/>
          <w:szCs w:val="24"/>
        </w:rPr>
        <w:t>if the statement is not provided automatically</w:t>
      </w:r>
      <w:r w:rsidR="00DE0461">
        <w:rPr>
          <w:sz w:val="24"/>
          <w:szCs w:val="24"/>
        </w:rPr>
        <w:t>),</w:t>
      </w:r>
      <w:r w:rsidRPr="00AF35F6">
        <w:rPr>
          <w:sz w:val="24"/>
          <w:szCs w:val="24"/>
        </w:rPr>
        <w:t xml:space="preserve"> and </w:t>
      </w:r>
    </w:p>
    <w:p w14:paraId="4824AB64" w14:textId="77777777" w:rsidR="00275576" w:rsidRPr="00B33A8E" w:rsidRDefault="00AF35F6" w:rsidP="009D4CC0">
      <w:pPr>
        <w:pStyle w:val="CEFBody"/>
        <w:numPr>
          <w:ilvl w:val="0"/>
          <w:numId w:val="64"/>
        </w:numPr>
        <w:spacing w:before="0" w:after="0"/>
        <w:rPr>
          <w:sz w:val="24"/>
          <w:szCs w:val="24"/>
        </w:rPr>
      </w:pPr>
      <w:r w:rsidRPr="00AF35F6">
        <w:rPr>
          <w:sz w:val="24"/>
          <w:szCs w:val="24"/>
        </w:rPr>
        <w:t>a statement of personal pension data in digital form.</w:t>
      </w:r>
    </w:p>
    <w:p w14:paraId="75B6FA5D" w14:textId="77777777" w:rsidR="00AF35F6" w:rsidRDefault="00AF35F6">
      <w:pPr>
        <w:spacing w:after="0"/>
        <w:rPr>
          <w:rFonts w:asciiTheme="minorHAnsi" w:eastAsiaTheme="minorHAnsi" w:hAnsiTheme="minorHAnsi"/>
        </w:rPr>
      </w:pPr>
      <w:r>
        <w:br w:type="page"/>
      </w:r>
    </w:p>
    <w:p w14:paraId="07AFBB66" w14:textId="77777777" w:rsidR="00275576" w:rsidRDefault="00275576" w:rsidP="004914E7">
      <w:pPr>
        <w:pStyle w:val="CEFHeading1"/>
      </w:pPr>
      <w:bookmarkStart w:id="43" w:name="_Toc42622650"/>
      <w:bookmarkStart w:id="44" w:name="_Toc109389553"/>
      <w:r>
        <w:lastRenderedPageBreak/>
        <w:t>Starting, running and closing a business</w:t>
      </w:r>
      <w:bookmarkEnd w:id="43"/>
      <w:bookmarkEnd w:id="44"/>
    </w:p>
    <w:p w14:paraId="7BB4E409" w14:textId="77777777" w:rsidR="00275576" w:rsidRPr="004914E7" w:rsidRDefault="00275576" w:rsidP="004914E7">
      <w:pPr>
        <w:pStyle w:val="CEFHeading2"/>
      </w:pPr>
      <w:bookmarkStart w:id="45" w:name="_Toc109389554"/>
      <w:r w:rsidRPr="004914E7">
        <w:t>Business activity</w:t>
      </w:r>
      <w:bookmarkEnd w:id="45"/>
    </w:p>
    <w:p w14:paraId="659D1F02" w14:textId="77777777" w:rsidR="004A7394" w:rsidRDefault="004A7394" w:rsidP="004A7394">
      <w:pPr>
        <w:pStyle w:val="CEFBody"/>
        <w:rPr>
          <w:sz w:val="24"/>
          <w:szCs w:val="24"/>
        </w:rPr>
      </w:pPr>
      <w:r>
        <w:rPr>
          <w:sz w:val="24"/>
          <w:szCs w:val="24"/>
        </w:rPr>
        <w:t>T</w:t>
      </w:r>
      <w:r w:rsidR="00B33877" w:rsidRPr="00B33877">
        <w:rPr>
          <w:sz w:val="24"/>
          <w:szCs w:val="24"/>
        </w:rPr>
        <w:t>here is no specific definition of “business activity” in the SDGR</w:t>
      </w:r>
      <w:r w:rsidR="008C065F">
        <w:rPr>
          <w:sz w:val="24"/>
          <w:szCs w:val="24"/>
        </w:rPr>
        <w:t xml:space="preserve">. </w:t>
      </w:r>
      <w:r w:rsidR="00096781">
        <w:rPr>
          <w:sz w:val="24"/>
          <w:szCs w:val="24"/>
        </w:rPr>
        <w:t>This term is commonly used and interchangeable with “economic activity”, which is defined by the Court</w:t>
      </w:r>
      <w:r>
        <w:rPr>
          <w:sz w:val="24"/>
          <w:szCs w:val="24"/>
        </w:rPr>
        <w:t xml:space="preserve">: </w:t>
      </w:r>
      <w:r w:rsidR="00B449A7">
        <w:rPr>
          <w:sz w:val="24"/>
          <w:szCs w:val="24"/>
        </w:rPr>
        <w:t xml:space="preserve">as </w:t>
      </w:r>
      <w:r>
        <w:rPr>
          <w:sz w:val="24"/>
          <w:szCs w:val="24"/>
        </w:rPr>
        <w:t>“a</w:t>
      </w:r>
      <w:r w:rsidRPr="008C065F">
        <w:rPr>
          <w:sz w:val="24"/>
          <w:szCs w:val="24"/>
        </w:rPr>
        <w:t>ny activity consisting in offering good</w:t>
      </w:r>
      <w:r w:rsidR="00B449A7">
        <w:rPr>
          <w:sz w:val="24"/>
          <w:szCs w:val="24"/>
        </w:rPr>
        <w:t>s or services on a given market</w:t>
      </w:r>
      <w:r>
        <w:rPr>
          <w:sz w:val="24"/>
          <w:szCs w:val="24"/>
        </w:rPr>
        <w:t>”</w:t>
      </w:r>
      <w:r w:rsidRPr="008C065F">
        <w:rPr>
          <w:sz w:val="24"/>
          <w:szCs w:val="24"/>
        </w:rPr>
        <w:t xml:space="preserve"> (judgment of 10 January 2006, </w:t>
      </w:r>
      <w:proofErr w:type="spellStart"/>
      <w:r w:rsidRPr="008C065F">
        <w:rPr>
          <w:sz w:val="24"/>
          <w:szCs w:val="24"/>
        </w:rPr>
        <w:t>Cassa</w:t>
      </w:r>
      <w:proofErr w:type="spellEnd"/>
      <w:r w:rsidRPr="008C065F">
        <w:rPr>
          <w:sz w:val="24"/>
          <w:szCs w:val="24"/>
        </w:rPr>
        <w:t xml:space="preserve"> di </w:t>
      </w:r>
      <w:proofErr w:type="spellStart"/>
      <w:r w:rsidRPr="008C065F">
        <w:rPr>
          <w:sz w:val="24"/>
          <w:szCs w:val="24"/>
        </w:rPr>
        <w:t>Risparmio</w:t>
      </w:r>
      <w:proofErr w:type="spellEnd"/>
      <w:r w:rsidRPr="008C065F">
        <w:rPr>
          <w:sz w:val="24"/>
          <w:szCs w:val="24"/>
        </w:rPr>
        <w:t xml:space="preserve"> di </w:t>
      </w:r>
      <w:proofErr w:type="gramStart"/>
      <w:r w:rsidRPr="008C065F">
        <w:rPr>
          <w:sz w:val="24"/>
          <w:szCs w:val="24"/>
        </w:rPr>
        <w:t>Firenze</w:t>
      </w:r>
      <w:proofErr w:type="gramEnd"/>
      <w:r w:rsidRPr="008C065F">
        <w:rPr>
          <w:sz w:val="24"/>
          <w:szCs w:val="24"/>
        </w:rPr>
        <w:t xml:space="preserve"> and Others, C</w:t>
      </w:r>
      <w:r w:rsidRPr="008C065F">
        <w:rPr>
          <w:rFonts w:ascii="Cambria Math" w:hAnsi="Cambria Math" w:cs="Cambria Math"/>
          <w:sz w:val="24"/>
          <w:szCs w:val="24"/>
        </w:rPr>
        <w:t>‑</w:t>
      </w:r>
      <w:r>
        <w:rPr>
          <w:sz w:val="24"/>
          <w:szCs w:val="24"/>
        </w:rPr>
        <w:t>222/04, EU:C:2006:8</w:t>
      </w:r>
      <w:r w:rsidRPr="008C065F">
        <w:rPr>
          <w:sz w:val="24"/>
          <w:szCs w:val="24"/>
        </w:rPr>
        <w:t>).</w:t>
      </w:r>
    </w:p>
    <w:p w14:paraId="57BB85BD" w14:textId="77777777" w:rsidR="004A7394" w:rsidRDefault="00253BDA" w:rsidP="00253BDA">
      <w:pPr>
        <w:pStyle w:val="CEFBody"/>
        <w:rPr>
          <w:sz w:val="24"/>
          <w:szCs w:val="24"/>
        </w:rPr>
      </w:pPr>
      <w:r>
        <w:rPr>
          <w:sz w:val="24"/>
          <w:szCs w:val="24"/>
        </w:rPr>
        <w:t xml:space="preserve">According to the case law, </w:t>
      </w:r>
      <w:r w:rsidR="00C013C1">
        <w:rPr>
          <w:sz w:val="24"/>
          <w:szCs w:val="24"/>
        </w:rPr>
        <w:t>‘</w:t>
      </w:r>
      <w:r w:rsidRPr="004024C7">
        <w:rPr>
          <w:sz w:val="24"/>
          <w:szCs w:val="24"/>
        </w:rPr>
        <w:t>economic activities’</w:t>
      </w:r>
      <w:r w:rsidR="00C013C1">
        <w:rPr>
          <w:sz w:val="24"/>
          <w:szCs w:val="24"/>
        </w:rPr>
        <w:t>’</w:t>
      </w:r>
      <w:r>
        <w:rPr>
          <w:sz w:val="24"/>
          <w:szCs w:val="24"/>
        </w:rPr>
        <w:t xml:space="preserve"> include s</w:t>
      </w:r>
      <w:r w:rsidR="004024C7" w:rsidRPr="004024C7">
        <w:rPr>
          <w:sz w:val="24"/>
          <w:szCs w:val="24"/>
        </w:rPr>
        <w:t>ervices normally provided for remuneration</w:t>
      </w:r>
      <w:r>
        <w:rPr>
          <w:sz w:val="24"/>
          <w:szCs w:val="24"/>
        </w:rPr>
        <w:t>.</w:t>
      </w:r>
      <w:r w:rsidR="004024C7" w:rsidRPr="004024C7">
        <w:rPr>
          <w:sz w:val="24"/>
          <w:szCs w:val="24"/>
        </w:rPr>
        <w:t xml:space="preserve"> The essential characteristic of remuneration lies in the fact that it constitutes consideration fo</w:t>
      </w:r>
      <w:r>
        <w:rPr>
          <w:sz w:val="24"/>
          <w:szCs w:val="24"/>
        </w:rPr>
        <w:t>r the service in question (</w:t>
      </w:r>
      <w:r w:rsidR="004024C7" w:rsidRPr="004024C7">
        <w:rPr>
          <w:sz w:val="24"/>
          <w:szCs w:val="24"/>
        </w:rPr>
        <w:t xml:space="preserve">judgment of 11 September 2007, Schwarz and </w:t>
      </w:r>
      <w:proofErr w:type="spellStart"/>
      <w:r w:rsidR="004024C7" w:rsidRPr="004024C7">
        <w:rPr>
          <w:sz w:val="24"/>
          <w:szCs w:val="24"/>
        </w:rPr>
        <w:t>Gootjes</w:t>
      </w:r>
      <w:proofErr w:type="spellEnd"/>
      <w:r w:rsidR="004024C7" w:rsidRPr="004024C7">
        <w:rPr>
          <w:sz w:val="24"/>
          <w:szCs w:val="24"/>
        </w:rPr>
        <w:t>-Schwarz, C</w:t>
      </w:r>
      <w:r w:rsidR="004024C7" w:rsidRPr="004024C7">
        <w:rPr>
          <w:rFonts w:ascii="Cambria Math" w:hAnsi="Cambria Math" w:cs="Cambria Math"/>
          <w:sz w:val="24"/>
          <w:szCs w:val="24"/>
        </w:rPr>
        <w:t>‑</w:t>
      </w:r>
      <w:r w:rsidR="004024C7" w:rsidRPr="004024C7">
        <w:rPr>
          <w:sz w:val="24"/>
          <w:szCs w:val="24"/>
        </w:rPr>
        <w:t>76/05, EU:C:2007:492, paragraphs 37 and 38 and the case-law cited).</w:t>
      </w:r>
      <w:r>
        <w:rPr>
          <w:sz w:val="24"/>
          <w:szCs w:val="24"/>
        </w:rPr>
        <w:t xml:space="preserve"> </w:t>
      </w:r>
      <w:r w:rsidR="004A7394" w:rsidRPr="00624602">
        <w:rPr>
          <w:sz w:val="24"/>
          <w:szCs w:val="24"/>
        </w:rPr>
        <w:t xml:space="preserve">The TFEU </w:t>
      </w:r>
      <w:r w:rsidR="000C7B9E">
        <w:rPr>
          <w:sz w:val="24"/>
          <w:szCs w:val="24"/>
        </w:rPr>
        <w:t>(Article 57) considers as “</w:t>
      </w:r>
      <w:r>
        <w:rPr>
          <w:sz w:val="24"/>
          <w:szCs w:val="24"/>
        </w:rPr>
        <w:t>services</w:t>
      </w:r>
      <w:r w:rsidR="000C7B9E">
        <w:rPr>
          <w:sz w:val="24"/>
          <w:szCs w:val="24"/>
        </w:rPr>
        <w:t>” - “se</w:t>
      </w:r>
      <w:r w:rsidR="000C7B9E" w:rsidRPr="00624602">
        <w:rPr>
          <w:sz w:val="24"/>
          <w:szCs w:val="24"/>
        </w:rPr>
        <w:t>rvices</w:t>
      </w:r>
      <w:r w:rsidR="004A7394" w:rsidRPr="00624602">
        <w:rPr>
          <w:sz w:val="24"/>
          <w:szCs w:val="24"/>
        </w:rPr>
        <w:t xml:space="preserve"> that are provided for remuneration in so far as they are not governed by the provisions relating to freedom of movement for goods, capital and persons”. </w:t>
      </w:r>
      <w:r w:rsidRPr="00253BDA">
        <w:rPr>
          <w:sz w:val="24"/>
          <w:szCs w:val="24"/>
        </w:rPr>
        <w:t xml:space="preserve">‘Services’ include: activities of an industrial character; </w:t>
      </w:r>
      <w:r>
        <w:rPr>
          <w:sz w:val="24"/>
          <w:szCs w:val="24"/>
        </w:rPr>
        <w:t>o</w:t>
      </w:r>
      <w:r w:rsidRPr="00253BDA">
        <w:rPr>
          <w:sz w:val="24"/>
          <w:szCs w:val="24"/>
        </w:rPr>
        <w:t xml:space="preserve">f a commercial character; </w:t>
      </w:r>
      <w:r>
        <w:rPr>
          <w:sz w:val="24"/>
          <w:szCs w:val="24"/>
        </w:rPr>
        <w:t xml:space="preserve">of craftsmen and </w:t>
      </w:r>
      <w:r w:rsidRPr="00253BDA">
        <w:rPr>
          <w:sz w:val="24"/>
          <w:szCs w:val="24"/>
        </w:rPr>
        <w:t>activities of the professions.</w:t>
      </w:r>
    </w:p>
    <w:p w14:paraId="3251002E" w14:textId="192CC967" w:rsidR="008A096A" w:rsidRDefault="000360BB" w:rsidP="00356EEC">
      <w:pPr>
        <w:pStyle w:val="CEFBody"/>
        <w:spacing w:before="120" w:after="0"/>
        <w:rPr>
          <w:sz w:val="24"/>
          <w:szCs w:val="24"/>
        </w:rPr>
      </w:pPr>
      <w:r w:rsidRPr="000360BB">
        <w:rPr>
          <w:sz w:val="24"/>
          <w:szCs w:val="24"/>
        </w:rPr>
        <w:t>This category of procedures therefore cover procedures for legal entities and self-employed persons. It also covers professionals seeking to provide activities of regulated professions in another Member State under the Professional Qualifications Directive. While professionals seeking access to the activities of regulated professions can pursue those activities either on an employed or self-employed (as a legal entity) basis, in practice this distinction is blurred. For instance, a requirement to have employees who are fully qualified for the pursuit of regulated activities can be a precondition for starting a business activity. Therefore, this category of procedures covers procedures for professionals seeking access to activities of regulated professions irrespective of intended status (self-employed or employed)</w:t>
      </w:r>
      <w:r>
        <w:rPr>
          <w:sz w:val="24"/>
          <w:szCs w:val="24"/>
        </w:rPr>
        <w:t>.</w:t>
      </w:r>
      <w:r w:rsidR="00321260">
        <w:rPr>
          <w:sz w:val="24"/>
          <w:szCs w:val="24"/>
        </w:rPr>
        <w:t xml:space="preserve"> The procedures for the recognition of professional qualification are excluded from this category</w:t>
      </w:r>
      <w:r w:rsidR="00356EEC">
        <w:rPr>
          <w:sz w:val="24"/>
          <w:szCs w:val="24"/>
        </w:rPr>
        <w:t xml:space="preserve"> since, as r</w:t>
      </w:r>
      <w:r w:rsidR="00321260">
        <w:rPr>
          <w:sz w:val="24"/>
          <w:szCs w:val="24"/>
        </w:rPr>
        <w:t>ecital 29 SDGR explains, the digitalisation of requirements and formalities relating to the recognition of professional qualifications is already covered by Directive 2005/36/EC.</w:t>
      </w:r>
      <w:r w:rsidR="008A096A">
        <w:rPr>
          <w:sz w:val="24"/>
          <w:szCs w:val="24"/>
        </w:rPr>
        <w:t xml:space="preserve"> </w:t>
      </w:r>
    </w:p>
    <w:p w14:paraId="2485039D" w14:textId="0AD1EBD5" w:rsidR="00202BD3" w:rsidRDefault="008A096A" w:rsidP="00356EEC">
      <w:pPr>
        <w:pStyle w:val="CEFBody"/>
        <w:spacing w:before="120" w:after="0"/>
        <w:rPr>
          <w:sz w:val="24"/>
          <w:szCs w:val="24"/>
        </w:rPr>
      </w:pPr>
      <w:r>
        <w:rPr>
          <w:sz w:val="24"/>
          <w:szCs w:val="24"/>
        </w:rPr>
        <w:t>T</w:t>
      </w:r>
      <w:r w:rsidR="00202BD3" w:rsidRPr="00796983">
        <w:rPr>
          <w:sz w:val="24"/>
          <w:szCs w:val="24"/>
        </w:rPr>
        <w:t>he initial registration of a business activity with the business register and procedures concerning the constitution of or any subsequen</w:t>
      </w:r>
      <w:r w:rsidR="00202BD3" w:rsidRPr="00D945D2">
        <w:rPr>
          <w:sz w:val="24"/>
          <w:szCs w:val="24"/>
        </w:rPr>
        <w:t>t filing by companies or firms within the meaning of the second paragraph of Article 54 TFEU</w:t>
      </w:r>
      <w:r w:rsidR="00A7006E">
        <w:rPr>
          <w:rStyle w:val="FootnoteReference"/>
          <w:sz w:val="24"/>
          <w:szCs w:val="24"/>
        </w:rPr>
        <w:footnoteReference w:id="12"/>
      </w:r>
      <w:r w:rsidR="00202BD3" w:rsidRPr="00C54836">
        <w:rPr>
          <w:sz w:val="24"/>
          <w:szCs w:val="24"/>
        </w:rPr>
        <w:t xml:space="preserve"> </w:t>
      </w:r>
      <w:r w:rsidR="00202BD3">
        <w:rPr>
          <w:sz w:val="24"/>
          <w:szCs w:val="24"/>
        </w:rPr>
        <w:t>are</w:t>
      </w:r>
      <w:r w:rsidR="00202BD3" w:rsidRPr="00796983">
        <w:rPr>
          <w:sz w:val="24"/>
          <w:szCs w:val="24"/>
        </w:rPr>
        <w:t xml:space="preserve"> excluded from the scope of the procedures</w:t>
      </w:r>
      <w:r w:rsidR="00202BD3">
        <w:rPr>
          <w:sz w:val="24"/>
          <w:szCs w:val="24"/>
        </w:rPr>
        <w:t xml:space="preserve"> under </w:t>
      </w:r>
      <w:r w:rsidR="00AE49B9">
        <w:rPr>
          <w:sz w:val="24"/>
          <w:szCs w:val="24"/>
        </w:rPr>
        <w:t>the life event “Starting, running and closing a business”, s</w:t>
      </w:r>
      <w:r w:rsidR="00202BD3" w:rsidRPr="003156E2">
        <w:rPr>
          <w:sz w:val="24"/>
          <w:szCs w:val="24"/>
        </w:rPr>
        <w:t>ince such procedures necessitate</w:t>
      </w:r>
      <w:r w:rsidR="00202BD3">
        <w:rPr>
          <w:sz w:val="24"/>
          <w:szCs w:val="24"/>
        </w:rPr>
        <w:t>d</w:t>
      </w:r>
      <w:r w:rsidR="00202BD3" w:rsidRPr="003156E2">
        <w:rPr>
          <w:sz w:val="24"/>
          <w:szCs w:val="24"/>
        </w:rPr>
        <w:t xml:space="preserve"> a comprehensive approach aimed at facilitating digital solutions throughout a company’s lifecycle (see recital 23 of the SDGR)</w:t>
      </w:r>
      <w:r w:rsidR="00202BD3">
        <w:rPr>
          <w:sz w:val="24"/>
          <w:szCs w:val="24"/>
        </w:rPr>
        <w:t>.</w:t>
      </w:r>
      <w:r w:rsidR="00202BD3" w:rsidRPr="00796983">
        <w:rPr>
          <w:sz w:val="24"/>
          <w:szCs w:val="24"/>
        </w:rPr>
        <w:t xml:space="preserve"> The rules on online formation of limited liability companies</w:t>
      </w:r>
      <w:r w:rsidR="00202BD3" w:rsidRPr="00796983">
        <w:rPr>
          <w:rStyle w:val="FootnoteReference"/>
          <w:sz w:val="24"/>
          <w:szCs w:val="24"/>
        </w:rPr>
        <w:footnoteReference w:id="13"/>
      </w:r>
      <w:r w:rsidR="00202BD3" w:rsidRPr="00796983">
        <w:rPr>
          <w:sz w:val="24"/>
          <w:szCs w:val="24"/>
        </w:rPr>
        <w:t xml:space="preserve">, registration of branches, and filing of documents and information by companies and branches (‘online procedures’) are covered by Directive (EU) 2019/1151. </w:t>
      </w:r>
      <w:r w:rsidR="00202BD3">
        <w:rPr>
          <w:sz w:val="24"/>
          <w:szCs w:val="24"/>
        </w:rPr>
        <w:t>The filing of documents and information also covers the winding-up of the company, its nullity, termination of the liquidation and striking off from the register</w:t>
      </w:r>
      <w:r w:rsidR="00202BD3">
        <w:rPr>
          <w:rStyle w:val="FootnoteReference"/>
          <w:sz w:val="24"/>
          <w:szCs w:val="24"/>
        </w:rPr>
        <w:footnoteReference w:id="14"/>
      </w:r>
      <w:r w:rsidR="00202BD3">
        <w:rPr>
          <w:sz w:val="24"/>
          <w:szCs w:val="24"/>
        </w:rPr>
        <w:t xml:space="preserve">. </w:t>
      </w:r>
    </w:p>
    <w:p w14:paraId="08E7A013" w14:textId="321058CB" w:rsidR="00356EEC" w:rsidRDefault="00202BD3" w:rsidP="00B33877">
      <w:pPr>
        <w:pStyle w:val="CEFBody"/>
        <w:rPr>
          <w:sz w:val="24"/>
          <w:szCs w:val="24"/>
        </w:rPr>
      </w:pPr>
      <w:r>
        <w:rPr>
          <w:sz w:val="24"/>
          <w:szCs w:val="24"/>
        </w:rPr>
        <w:lastRenderedPageBreak/>
        <w:t xml:space="preserve">The </w:t>
      </w:r>
      <w:r w:rsidRPr="00737330">
        <w:rPr>
          <w:sz w:val="24"/>
          <w:szCs w:val="24"/>
        </w:rPr>
        <w:t xml:space="preserve">requirements </w:t>
      </w:r>
      <w:r>
        <w:rPr>
          <w:sz w:val="24"/>
          <w:szCs w:val="24"/>
        </w:rPr>
        <w:t xml:space="preserve">laid down in the SDGR and the requirements under Directive </w:t>
      </w:r>
      <w:r w:rsidRPr="00F63AB4">
        <w:rPr>
          <w:sz w:val="24"/>
          <w:szCs w:val="24"/>
        </w:rPr>
        <w:t xml:space="preserve">(EU) 2019/1151 </w:t>
      </w:r>
      <w:r w:rsidRPr="00737330">
        <w:rPr>
          <w:sz w:val="24"/>
          <w:szCs w:val="24"/>
        </w:rPr>
        <w:t>are complementary</w:t>
      </w:r>
      <w:r>
        <w:rPr>
          <w:sz w:val="24"/>
          <w:szCs w:val="24"/>
        </w:rPr>
        <w:t xml:space="preserve">. </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9"/>
      </w:tblGrid>
      <w:tr w:rsidR="00275576" w14:paraId="226F5021" w14:textId="77777777" w:rsidTr="00D906FD">
        <w:trPr>
          <w:cnfStyle w:val="100000000000" w:firstRow="1" w:lastRow="0" w:firstColumn="0" w:lastColumn="0" w:oddVBand="0" w:evenVBand="0" w:oddHBand="0"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4788" w:type="dxa"/>
          </w:tcPr>
          <w:p w14:paraId="1F237111" w14:textId="77777777" w:rsidR="00275576" w:rsidRPr="00E55C6C" w:rsidRDefault="00275576" w:rsidP="00D906FD">
            <w:pPr>
              <w:pStyle w:val="CEFBody"/>
              <w:jc w:val="center"/>
              <w:rPr>
                <w:rFonts w:ascii="Verdana" w:hAnsi="Verdana"/>
                <w:sz w:val="24"/>
                <w:szCs w:val="24"/>
              </w:rPr>
            </w:pPr>
            <w:r w:rsidRPr="00E55C6C">
              <w:rPr>
                <w:rFonts w:ascii="Verdana" w:hAnsi="Verdana"/>
                <w:color w:val="000000" w:themeColor="text1"/>
                <w:sz w:val="24"/>
                <w:szCs w:val="24"/>
              </w:rPr>
              <w:t>Title of the procedure</w:t>
            </w:r>
          </w:p>
        </w:tc>
        <w:tc>
          <w:tcPr>
            <w:tcW w:w="4789" w:type="dxa"/>
          </w:tcPr>
          <w:p w14:paraId="2DB561A2" w14:textId="77777777" w:rsidR="00275576" w:rsidRPr="00E55C6C" w:rsidRDefault="00275576" w:rsidP="00D906FD">
            <w:pPr>
              <w:pStyle w:val="CEFBody"/>
              <w:jc w:val="center"/>
              <w:cnfStyle w:val="100000000000" w:firstRow="1" w:lastRow="0" w:firstColumn="0" w:lastColumn="0" w:oddVBand="0" w:evenVBand="0" w:oddHBand="0" w:evenHBand="0" w:firstRowFirstColumn="0" w:firstRowLastColumn="0" w:lastRowFirstColumn="0" w:lastRowLastColumn="0"/>
              <w:rPr>
                <w:sz w:val="24"/>
                <w:szCs w:val="24"/>
              </w:rPr>
            </w:pPr>
            <w:r w:rsidRPr="00E55C6C">
              <w:rPr>
                <w:rFonts w:ascii="Verdana" w:hAnsi="Verdana"/>
                <w:color w:val="000000" w:themeColor="text1"/>
                <w:sz w:val="24"/>
                <w:szCs w:val="24"/>
              </w:rPr>
              <w:t>Expected output</w:t>
            </w:r>
          </w:p>
        </w:tc>
      </w:tr>
      <w:tr w:rsidR="00275576" w14:paraId="2DB3A00D" w14:textId="77777777" w:rsidTr="00D906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2361D862" w14:textId="77777777" w:rsidR="00AF35F6" w:rsidRPr="00AF35F6" w:rsidRDefault="00AF35F6" w:rsidP="009D4CC0">
            <w:pPr>
              <w:pStyle w:val="CEFBody"/>
              <w:numPr>
                <w:ilvl w:val="0"/>
                <w:numId w:val="49"/>
              </w:numPr>
              <w:jc w:val="left"/>
              <w:rPr>
                <w:rFonts w:ascii="Verdana" w:hAnsi="Verdana"/>
                <w:b w:val="0"/>
                <w:color w:val="000000" w:themeColor="text1"/>
                <w:sz w:val="24"/>
                <w:szCs w:val="24"/>
              </w:rPr>
            </w:pPr>
            <w:r w:rsidRPr="00AF35F6">
              <w:rPr>
                <w:rFonts w:ascii="Verdana" w:hAnsi="Verdana"/>
                <w:b w:val="0"/>
                <w:color w:val="000000" w:themeColor="text1"/>
                <w:sz w:val="24"/>
                <w:szCs w:val="24"/>
              </w:rPr>
              <w:t>No</w:t>
            </w:r>
            <w:r w:rsidR="00580E87">
              <w:rPr>
                <w:rFonts w:ascii="Verdana" w:hAnsi="Verdana"/>
                <w:b w:val="0"/>
                <w:color w:val="000000" w:themeColor="text1"/>
                <w:sz w:val="24"/>
                <w:szCs w:val="24"/>
              </w:rPr>
              <w:t>tification of business activity</w:t>
            </w:r>
            <w:r w:rsidRPr="00AF35F6">
              <w:rPr>
                <w:rFonts w:ascii="Verdana" w:hAnsi="Verdana"/>
                <w:b w:val="0"/>
                <w:color w:val="000000" w:themeColor="text1"/>
                <w:sz w:val="24"/>
                <w:szCs w:val="24"/>
              </w:rPr>
              <w:t xml:space="preserve"> </w:t>
            </w:r>
          </w:p>
          <w:p w14:paraId="7BB6EBA2" w14:textId="77777777" w:rsidR="00AF35F6" w:rsidRPr="00AF35F6" w:rsidRDefault="00580E87" w:rsidP="009D4CC0">
            <w:pPr>
              <w:pStyle w:val="CEFBody"/>
              <w:numPr>
                <w:ilvl w:val="0"/>
                <w:numId w:val="49"/>
              </w:numPr>
              <w:jc w:val="left"/>
              <w:rPr>
                <w:rFonts w:ascii="Verdana" w:hAnsi="Verdana"/>
                <w:b w:val="0"/>
                <w:color w:val="000000" w:themeColor="text1"/>
                <w:sz w:val="24"/>
                <w:szCs w:val="24"/>
              </w:rPr>
            </w:pPr>
            <w:r>
              <w:rPr>
                <w:rFonts w:ascii="Verdana" w:hAnsi="Verdana"/>
                <w:b w:val="0"/>
                <w:color w:val="000000" w:themeColor="text1"/>
                <w:sz w:val="24"/>
                <w:szCs w:val="24"/>
              </w:rPr>
              <w:t>P</w:t>
            </w:r>
            <w:r w:rsidR="00AF35F6" w:rsidRPr="00AF35F6">
              <w:rPr>
                <w:rFonts w:ascii="Verdana" w:hAnsi="Verdana"/>
                <w:b w:val="0"/>
                <w:color w:val="000000" w:themeColor="text1"/>
                <w:sz w:val="24"/>
                <w:szCs w:val="24"/>
              </w:rPr>
              <w:t>ermission for exercising a business activ</w:t>
            </w:r>
            <w:r>
              <w:rPr>
                <w:rFonts w:ascii="Verdana" w:hAnsi="Verdana"/>
                <w:b w:val="0"/>
                <w:color w:val="000000" w:themeColor="text1"/>
                <w:sz w:val="24"/>
                <w:szCs w:val="24"/>
              </w:rPr>
              <w:t>ity</w:t>
            </w:r>
            <w:r w:rsidR="00AF35F6" w:rsidRPr="00AF35F6">
              <w:rPr>
                <w:rFonts w:ascii="Verdana" w:hAnsi="Verdana"/>
                <w:b w:val="0"/>
                <w:color w:val="000000" w:themeColor="text1"/>
                <w:sz w:val="24"/>
                <w:szCs w:val="24"/>
              </w:rPr>
              <w:t xml:space="preserve"> </w:t>
            </w:r>
          </w:p>
          <w:p w14:paraId="337AA35C" w14:textId="77777777" w:rsidR="00AF35F6" w:rsidRPr="00AF35F6" w:rsidRDefault="00580E87" w:rsidP="009D4CC0">
            <w:pPr>
              <w:pStyle w:val="CEFBody"/>
              <w:numPr>
                <w:ilvl w:val="0"/>
                <w:numId w:val="49"/>
              </w:numPr>
              <w:jc w:val="left"/>
              <w:rPr>
                <w:rFonts w:ascii="Verdana" w:hAnsi="Verdana"/>
                <w:b w:val="0"/>
                <w:color w:val="000000" w:themeColor="text1"/>
                <w:sz w:val="24"/>
                <w:szCs w:val="24"/>
              </w:rPr>
            </w:pPr>
            <w:r>
              <w:rPr>
                <w:rFonts w:ascii="Verdana" w:hAnsi="Verdana"/>
                <w:b w:val="0"/>
                <w:color w:val="000000" w:themeColor="text1"/>
                <w:sz w:val="24"/>
                <w:szCs w:val="24"/>
              </w:rPr>
              <w:t>Changes of business activity</w:t>
            </w:r>
            <w:r w:rsidR="00AF35F6" w:rsidRPr="00AF35F6">
              <w:rPr>
                <w:rFonts w:ascii="Verdana" w:hAnsi="Verdana"/>
                <w:b w:val="0"/>
                <w:color w:val="000000" w:themeColor="text1"/>
                <w:sz w:val="24"/>
                <w:szCs w:val="24"/>
              </w:rPr>
              <w:t xml:space="preserve"> </w:t>
            </w:r>
          </w:p>
          <w:p w14:paraId="02D9BD7E" w14:textId="77777777" w:rsidR="00AF35F6" w:rsidRPr="00AF35F6" w:rsidRDefault="00580E87" w:rsidP="009D4CC0">
            <w:pPr>
              <w:pStyle w:val="CEFBody"/>
              <w:numPr>
                <w:ilvl w:val="0"/>
                <w:numId w:val="49"/>
              </w:numPr>
              <w:jc w:val="left"/>
              <w:rPr>
                <w:rFonts w:ascii="Verdana" w:hAnsi="Verdana"/>
                <w:b w:val="0"/>
                <w:color w:val="000000" w:themeColor="text1"/>
                <w:sz w:val="24"/>
                <w:szCs w:val="24"/>
              </w:rPr>
            </w:pPr>
            <w:r>
              <w:rPr>
                <w:rFonts w:ascii="Verdana" w:hAnsi="Verdana"/>
                <w:b w:val="0"/>
                <w:color w:val="000000" w:themeColor="text1"/>
                <w:sz w:val="24"/>
                <w:szCs w:val="24"/>
              </w:rPr>
              <w:t>T</w:t>
            </w:r>
            <w:r w:rsidRPr="00AF35F6">
              <w:rPr>
                <w:rFonts w:ascii="Verdana" w:hAnsi="Verdana"/>
                <w:b w:val="0"/>
                <w:color w:val="000000" w:themeColor="text1"/>
                <w:sz w:val="24"/>
                <w:szCs w:val="24"/>
              </w:rPr>
              <w:t xml:space="preserve">ermination of a business activity </w:t>
            </w:r>
            <w:r w:rsidR="00AF35F6" w:rsidRPr="00AF35F6">
              <w:rPr>
                <w:rFonts w:ascii="Verdana" w:hAnsi="Verdana"/>
                <w:b w:val="0"/>
                <w:color w:val="000000" w:themeColor="text1"/>
                <w:sz w:val="24"/>
                <w:szCs w:val="24"/>
              </w:rPr>
              <w:t>not involving insol</w:t>
            </w:r>
            <w:r>
              <w:rPr>
                <w:rFonts w:ascii="Verdana" w:hAnsi="Verdana"/>
                <w:b w:val="0"/>
                <w:color w:val="000000" w:themeColor="text1"/>
                <w:sz w:val="24"/>
                <w:szCs w:val="24"/>
              </w:rPr>
              <w:t>vency or liquidation procedures</w:t>
            </w:r>
            <w:r w:rsidR="00AF35F6" w:rsidRPr="00AF35F6">
              <w:rPr>
                <w:rFonts w:ascii="Verdana" w:hAnsi="Verdana"/>
                <w:b w:val="0"/>
                <w:color w:val="000000" w:themeColor="text1"/>
                <w:sz w:val="24"/>
                <w:szCs w:val="24"/>
              </w:rPr>
              <w:t xml:space="preserve"> </w:t>
            </w:r>
          </w:p>
          <w:p w14:paraId="76473FAB" w14:textId="77777777" w:rsidR="00275576" w:rsidRPr="0005021F" w:rsidRDefault="00580E87" w:rsidP="0005021F">
            <w:pPr>
              <w:pStyle w:val="CEFBody"/>
              <w:jc w:val="left"/>
              <w:rPr>
                <w:rFonts w:ascii="Verdana" w:hAnsi="Verdana"/>
                <w:b w:val="0"/>
                <w:i/>
                <w:color w:val="000000" w:themeColor="text1"/>
                <w:sz w:val="24"/>
                <w:szCs w:val="24"/>
              </w:rPr>
            </w:pPr>
            <w:r w:rsidRPr="0005021F">
              <w:rPr>
                <w:rFonts w:ascii="Verdana" w:hAnsi="Verdana"/>
                <w:i/>
                <w:color w:val="000000" w:themeColor="text1"/>
                <w:sz w:val="24"/>
                <w:szCs w:val="24"/>
              </w:rPr>
              <w:t>E</w:t>
            </w:r>
            <w:r w:rsidR="00AF35F6" w:rsidRPr="0005021F">
              <w:rPr>
                <w:rFonts w:ascii="Verdana" w:hAnsi="Verdana"/>
                <w:i/>
                <w:color w:val="000000" w:themeColor="text1"/>
                <w:sz w:val="24"/>
                <w:szCs w:val="24"/>
              </w:rPr>
              <w:t>xcluding the initial registration of a business activity with the business register and excluding procedures concerning the constitution of or any subsequent filing by companies or firms within the meaning of the second paragraph of Article 54 TFEU</w:t>
            </w:r>
          </w:p>
        </w:tc>
        <w:tc>
          <w:tcPr>
            <w:tcW w:w="4789" w:type="dxa"/>
          </w:tcPr>
          <w:p w14:paraId="26628C78" w14:textId="77777777" w:rsidR="00275576" w:rsidRPr="00E55C6C" w:rsidRDefault="00AF35F6" w:rsidP="00D906FD">
            <w:pPr>
              <w:pStyle w:val="CEFBody"/>
              <w:jc w:val="center"/>
              <w:cnfStyle w:val="000000100000" w:firstRow="0" w:lastRow="0" w:firstColumn="0" w:lastColumn="0" w:oddVBand="0" w:evenVBand="0" w:oddHBand="1" w:evenHBand="0" w:firstRowFirstColumn="0" w:firstRowLastColumn="0" w:lastRowFirstColumn="0" w:lastRowLastColumn="0"/>
              <w:rPr>
                <w:rFonts w:ascii="Verdana" w:hAnsi="Verdana"/>
                <w:color w:val="000000" w:themeColor="text1"/>
                <w:sz w:val="24"/>
                <w:szCs w:val="24"/>
              </w:rPr>
            </w:pPr>
            <w:r w:rsidRPr="00AF35F6">
              <w:rPr>
                <w:rFonts w:ascii="Verdana" w:hAnsi="Verdana"/>
                <w:color w:val="000000" w:themeColor="text1"/>
                <w:sz w:val="24"/>
                <w:szCs w:val="24"/>
              </w:rPr>
              <w:t>Confirmation of the receipt of notification or change, or of the request for permission for business activity</w:t>
            </w:r>
          </w:p>
        </w:tc>
      </w:tr>
    </w:tbl>
    <w:p w14:paraId="5F0FDF00" w14:textId="77777777" w:rsidR="00737330" w:rsidRDefault="00737330" w:rsidP="00737330">
      <w:pPr>
        <w:pStyle w:val="ListParagraph"/>
        <w:ind w:left="2160"/>
        <w:rPr>
          <w:rFonts w:cs="Times New Roman"/>
          <w:b/>
          <w:sz w:val="24"/>
          <w:szCs w:val="24"/>
        </w:rPr>
      </w:pPr>
    </w:p>
    <w:p w14:paraId="7EEAD964" w14:textId="77777777" w:rsidR="006D0C59" w:rsidRDefault="006D0C59" w:rsidP="00737330">
      <w:pPr>
        <w:pStyle w:val="ListParagraph"/>
        <w:ind w:left="2160"/>
        <w:rPr>
          <w:rFonts w:cs="Times New Roman"/>
          <w:b/>
          <w:sz w:val="24"/>
          <w:szCs w:val="24"/>
        </w:rPr>
      </w:pPr>
    </w:p>
    <w:p w14:paraId="12A2BBBB" w14:textId="77777777" w:rsidR="00737330" w:rsidRDefault="00737330" w:rsidP="00737330">
      <w:pPr>
        <w:pStyle w:val="ListParagraph"/>
        <w:ind w:left="2160"/>
        <w:rPr>
          <w:rFonts w:cs="Times New Roman"/>
          <w:b/>
          <w:sz w:val="24"/>
          <w:szCs w:val="24"/>
        </w:rPr>
      </w:pPr>
    </w:p>
    <w:p w14:paraId="0808A5B7" w14:textId="77777777" w:rsidR="007F21A8" w:rsidRPr="007F21A8" w:rsidRDefault="007F21A8" w:rsidP="009D4CC0">
      <w:pPr>
        <w:pStyle w:val="ListParagraph"/>
        <w:numPr>
          <w:ilvl w:val="2"/>
          <w:numId w:val="44"/>
        </w:numPr>
        <w:rPr>
          <w:rFonts w:cs="Times New Roman"/>
          <w:b/>
          <w:sz w:val="24"/>
          <w:szCs w:val="24"/>
        </w:rPr>
      </w:pPr>
      <w:r w:rsidRPr="007F21A8">
        <w:rPr>
          <w:rFonts w:cs="Times New Roman"/>
          <w:b/>
          <w:sz w:val="24"/>
          <w:szCs w:val="24"/>
        </w:rPr>
        <w:t>Notification of business activity</w:t>
      </w:r>
    </w:p>
    <w:p w14:paraId="4ECA1A79" w14:textId="1C8F5DBF" w:rsidR="00275576" w:rsidRDefault="00275576" w:rsidP="00275576">
      <w:pPr>
        <w:pStyle w:val="CEFBody"/>
        <w:rPr>
          <w:sz w:val="24"/>
          <w:szCs w:val="24"/>
        </w:rPr>
      </w:pPr>
      <w:r w:rsidRPr="00B33A8E">
        <w:rPr>
          <w:b/>
          <w:sz w:val="24"/>
          <w:szCs w:val="24"/>
        </w:rPr>
        <w:t>User perspective (front office):</w:t>
      </w:r>
      <w:r w:rsidRPr="00B33A8E">
        <w:rPr>
          <w:sz w:val="24"/>
          <w:szCs w:val="24"/>
        </w:rPr>
        <w:t xml:space="preserve"> </w:t>
      </w:r>
      <w:r w:rsidR="003A43DB" w:rsidRPr="003A43DB">
        <w:rPr>
          <w:sz w:val="24"/>
          <w:szCs w:val="24"/>
        </w:rPr>
        <w:t xml:space="preserve">Under this procedure, competent authorities are required to accept </w:t>
      </w:r>
      <w:r w:rsidR="003A43DB">
        <w:rPr>
          <w:sz w:val="24"/>
          <w:szCs w:val="24"/>
        </w:rPr>
        <w:t>notification</w:t>
      </w:r>
      <w:r w:rsidR="009B66C1">
        <w:rPr>
          <w:sz w:val="24"/>
          <w:szCs w:val="24"/>
        </w:rPr>
        <w:t>s</w:t>
      </w:r>
      <w:r w:rsidR="00CE7C30">
        <w:rPr>
          <w:sz w:val="24"/>
          <w:szCs w:val="24"/>
        </w:rPr>
        <w:t>, including</w:t>
      </w:r>
      <w:r w:rsidR="004024C7">
        <w:rPr>
          <w:sz w:val="24"/>
          <w:szCs w:val="24"/>
        </w:rPr>
        <w:t xml:space="preserve"> declaration</w:t>
      </w:r>
      <w:r w:rsidR="009B66C1">
        <w:rPr>
          <w:sz w:val="24"/>
          <w:szCs w:val="24"/>
        </w:rPr>
        <w:t>s</w:t>
      </w:r>
      <w:r w:rsidR="00CE7C30">
        <w:rPr>
          <w:sz w:val="24"/>
          <w:szCs w:val="24"/>
        </w:rPr>
        <w:t xml:space="preserve"> such as of posting of workers,</w:t>
      </w:r>
      <w:r w:rsidR="003A43DB">
        <w:rPr>
          <w:sz w:val="24"/>
          <w:szCs w:val="24"/>
        </w:rPr>
        <w:t xml:space="preserve"> from </w:t>
      </w:r>
      <w:r w:rsidR="00D4478D">
        <w:rPr>
          <w:sz w:val="24"/>
          <w:szCs w:val="24"/>
        </w:rPr>
        <w:t xml:space="preserve">(i) </w:t>
      </w:r>
      <w:r w:rsidR="003A43DB">
        <w:rPr>
          <w:sz w:val="24"/>
          <w:szCs w:val="24"/>
        </w:rPr>
        <w:t>existing business</w:t>
      </w:r>
      <w:r w:rsidR="009B66C1">
        <w:rPr>
          <w:sz w:val="24"/>
          <w:szCs w:val="24"/>
        </w:rPr>
        <w:t>es</w:t>
      </w:r>
      <w:r w:rsidR="003A43DB">
        <w:rPr>
          <w:sz w:val="24"/>
          <w:szCs w:val="24"/>
        </w:rPr>
        <w:t xml:space="preserve"> (already registered in the business</w:t>
      </w:r>
      <w:r w:rsidR="004024C7">
        <w:rPr>
          <w:sz w:val="24"/>
          <w:szCs w:val="24"/>
        </w:rPr>
        <w:t>/trade</w:t>
      </w:r>
      <w:r w:rsidR="003A43DB">
        <w:rPr>
          <w:sz w:val="24"/>
          <w:szCs w:val="24"/>
        </w:rPr>
        <w:t xml:space="preserve"> or </w:t>
      </w:r>
      <w:r w:rsidR="004024C7">
        <w:rPr>
          <w:sz w:val="24"/>
          <w:szCs w:val="24"/>
        </w:rPr>
        <w:t xml:space="preserve">the </w:t>
      </w:r>
      <w:r w:rsidR="003A43DB">
        <w:rPr>
          <w:sz w:val="24"/>
          <w:szCs w:val="24"/>
        </w:rPr>
        <w:t xml:space="preserve">company register) to pursue </w:t>
      </w:r>
      <w:r w:rsidR="009B66C1">
        <w:rPr>
          <w:sz w:val="24"/>
          <w:szCs w:val="24"/>
        </w:rPr>
        <w:t xml:space="preserve">their </w:t>
      </w:r>
      <w:r w:rsidR="003A43DB">
        <w:rPr>
          <w:sz w:val="24"/>
          <w:szCs w:val="24"/>
        </w:rPr>
        <w:t>activity in another Member State or in a different region of a Member State where the</w:t>
      </w:r>
      <w:r w:rsidR="009B66C1">
        <w:rPr>
          <w:sz w:val="24"/>
          <w:szCs w:val="24"/>
        </w:rPr>
        <w:t>ir</w:t>
      </w:r>
      <w:r w:rsidR="003A43DB">
        <w:rPr>
          <w:sz w:val="24"/>
          <w:szCs w:val="24"/>
        </w:rPr>
        <w:t xml:space="preserve"> business has been registered</w:t>
      </w:r>
      <w:r w:rsidR="00D4478D">
        <w:rPr>
          <w:sz w:val="24"/>
          <w:szCs w:val="24"/>
        </w:rPr>
        <w:t>, or (i</w:t>
      </w:r>
      <w:r w:rsidR="000454D0">
        <w:rPr>
          <w:sz w:val="24"/>
          <w:szCs w:val="24"/>
        </w:rPr>
        <w:t>i</w:t>
      </w:r>
      <w:r w:rsidR="00D4478D">
        <w:rPr>
          <w:sz w:val="24"/>
          <w:szCs w:val="24"/>
        </w:rPr>
        <w:t>) employed or self-employed professional</w:t>
      </w:r>
      <w:r w:rsidR="009B66C1">
        <w:rPr>
          <w:sz w:val="24"/>
          <w:szCs w:val="24"/>
        </w:rPr>
        <w:t>s</w:t>
      </w:r>
      <w:r w:rsidR="00D4478D">
        <w:rPr>
          <w:sz w:val="24"/>
          <w:szCs w:val="24"/>
        </w:rPr>
        <w:t xml:space="preserve"> seeking to provide </w:t>
      </w:r>
      <w:r w:rsidR="006E1011">
        <w:rPr>
          <w:sz w:val="24"/>
          <w:szCs w:val="24"/>
        </w:rPr>
        <w:t xml:space="preserve">activities of regulated professions </w:t>
      </w:r>
      <w:r w:rsidR="00D4478D">
        <w:rPr>
          <w:sz w:val="24"/>
          <w:szCs w:val="24"/>
        </w:rPr>
        <w:t>in another Member State</w:t>
      </w:r>
      <w:r w:rsidR="003A43DB" w:rsidRPr="003A43DB">
        <w:rPr>
          <w:sz w:val="24"/>
          <w:szCs w:val="24"/>
        </w:rPr>
        <w:t xml:space="preserve">. </w:t>
      </w:r>
      <w:r w:rsidR="009B66C1">
        <w:rPr>
          <w:sz w:val="24"/>
          <w:szCs w:val="24"/>
        </w:rPr>
        <w:t>U</w:t>
      </w:r>
      <w:r w:rsidR="003A43DB" w:rsidRPr="003A43DB">
        <w:rPr>
          <w:sz w:val="24"/>
          <w:szCs w:val="24"/>
        </w:rPr>
        <w:t xml:space="preserve">ser should receive an automatic acknowledgement of receipt of the </w:t>
      </w:r>
      <w:r w:rsidR="003A43DB">
        <w:rPr>
          <w:sz w:val="24"/>
          <w:szCs w:val="24"/>
        </w:rPr>
        <w:t>notification</w:t>
      </w:r>
      <w:r w:rsidR="00D4478D">
        <w:rPr>
          <w:sz w:val="24"/>
          <w:szCs w:val="24"/>
        </w:rPr>
        <w:t xml:space="preserve"> or a declaration</w:t>
      </w:r>
      <w:r w:rsidR="003A43DB">
        <w:rPr>
          <w:sz w:val="24"/>
          <w:szCs w:val="24"/>
        </w:rPr>
        <w:t xml:space="preserve">. </w:t>
      </w:r>
    </w:p>
    <w:p w14:paraId="3A666841" w14:textId="77777777" w:rsidR="003A43DB" w:rsidRDefault="00F63AB4" w:rsidP="00275576">
      <w:pPr>
        <w:pStyle w:val="CEFBody"/>
        <w:rPr>
          <w:sz w:val="24"/>
          <w:szCs w:val="24"/>
        </w:rPr>
      </w:pPr>
      <w:r>
        <w:rPr>
          <w:b/>
          <w:sz w:val="24"/>
          <w:szCs w:val="24"/>
        </w:rPr>
        <w:t>Remarks</w:t>
      </w:r>
      <w:r w:rsidR="00275576" w:rsidRPr="00B33A8E">
        <w:rPr>
          <w:b/>
          <w:sz w:val="24"/>
          <w:szCs w:val="24"/>
        </w:rPr>
        <w:t>:</w:t>
      </w:r>
      <w:r w:rsidR="00DD4EBE" w:rsidRPr="00DD4EBE">
        <w:rPr>
          <w:sz w:val="24"/>
          <w:szCs w:val="24"/>
        </w:rPr>
        <w:t xml:space="preserve"> </w:t>
      </w:r>
    </w:p>
    <w:p w14:paraId="05BA465B" w14:textId="282AD664" w:rsidR="002D22B2" w:rsidRDefault="009C1F63" w:rsidP="009D4CC0">
      <w:pPr>
        <w:pStyle w:val="CEFBody"/>
        <w:numPr>
          <w:ilvl w:val="0"/>
          <w:numId w:val="51"/>
        </w:numPr>
        <w:rPr>
          <w:sz w:val="24"/>
          <w:szCs w:val="24"/>
        </w:rPr>
      </w:pPr>
      <w:r w:rsidRPr="009C1F63">
        <w:rPr>
          <w:sz w:val="24"/>
          <w:szCs w:val="24"/>
        </w:rPr>
        <w:t>The formulation in this heading “Notification of business activity” is wide and fairly general, in particular it does not distinguish between activities exercised on a temporary or a permanent basis</w:t>
      </w:r>
      <w:r>
        <w:rPr>
          <w:sz w:val="24"/>
          <w:szCs w:val="24"/>
        </w:rPr>
        <w:t>.</w:t>
      </w:r>
      <w:r w:rsidRPr="009C1F63">
        <w:rPr>
          <w:sz w:val="24"/>
          <w:szCs w:val="24"/>
        </w:rPr>
        <w:t xml:space="preserve"> </w:t>
      </w:r>
      <w:r w:rsidR="00331578" w:rsidRPr="00331578">
        <w:rPr>
          <w:sz w:val="24"/>
          <w:szCs w:val="24"/>
        </w:rPr>
        <w:t xml:space="preserve">This </w:t>
      </w:r>
      <w:r w:rsidR="00331578">
        <w:rPr>
          <w:sz w:val="24"/>
          <w:szCs w:val="24"/>
        </w:rPr>
        <w:t xml:space="preserve">procedure </w:t>
      </w:r>
      <w:r w:rsidR="00331578" w:rsidRPr="00331578">
        <w:rPr>
          <w:sz w:val="24"/>
          <w:szCs w:val="24"/>
        </w:rPr>
        <w:t>includes</w:t>
      </w:r>
      <w:r w:rsidR="002D22B2">
        <w:rPr>
          <w:sz w:val="24"/>
          <w:szCs w:val="24"/>
        </w:rPr>
        <w:t>:</w:t>
      </w:r>
    </w:p>
    <w:p w14:paraId="410963A8" w14:textId="686D5053" w:rsidR="00BA5C9B" w:rsidRDefault="00331578" w:rsidP="009D4CC0">
      <w:pPr>
        <w:pStyle w:val="CEFBody"/>
        <w:numPr>
          <w:ilvl w:val="0"/>
          <w:numId w:val="57"/>
        </w:numPr>
        <w:rPr>
          <w:sz w:val="24"/>
          <w:szCs w:val="24"/>
        </w:rPr>
      </w:pPr>
      <w:r w:rsidRPr="002D22B2">
        <w:rPr>
          <w:sz w:val="24"/>
          <w:szCs w:val="24"/>
        </w:rPr>
        <w:t xml:space="preserve">notifications </w:t>
      </w:r>
      <w:r w:rsidR="00BA5C9B" w:rsidRPr="00BA5C9B">
        <w:rPr>
          <w:sz w:val="24"/>
          <w:szCs w:val="24"/>
        </w:rPr>
        <w:t xml:space="preserve">of business (including service) activity as such which can be required in case a user wants to expand his business to new regions </w:t>
      </w:r>
    </w:p>
    <w:p w14:paraId="5629C223" w14:textId="5A3318A7" w:rsidR="002D22B2" w:rsidRDefault="00D54949" w:rsidP="009D4CC0">
      <w:pPr>
        <w:pStyle w:val="CEFBody"/>
        <w:numPr>
          <w:ilvl w:val="0"/>
          <w:numId w:val="57"/>
        </w:numPr>
        <w:rPr>
          <w:sz w:val="24"/>
          <w:szCs w:val="24"/>
        </w:rPr>
      </w:pPr>
      <w:r>
        <w:rPr>
          <w:sz w:val="24"/>
          <w:szCs w:val="24"/>
        </w:rPr>
        <w:lastRenderedPageBreak/>
        <w:t xml:space="preserve">of </w:t>
      </w:r>
      <w:r w:rsidRPr="00D54949">
        <w:rPr>
          <w:sz w:val="24"/>
          <w:szCs w:val="24"/>
        </w:rPr>
        <w:t>temporary or occasional cross-border service provision</w:t>
      </w:r>
      <w:r w:rsidR="00BA5C9B">
        <w:rPr>
          <w:sz w:val="24"/>
          <w:szCs w:val="24"/>
        </w:rPr>
        <w:t>,</w:t>
      </w:r>
      <w:r w:rsidR="00657F5A">
        <w:rPr>
          <w:sz w:val="24"/>
          <w:szCs w:val="24"/>
        </w:rPr>
        <w:t xml:space="preserve"> </w:t>
      </w:r>
      <w:r w:rsidRPr="00D54949">
        <w:rPr>
          <w:sz w:val="24"/>
          <w:szCs w:val="24"/>
        </w:rPr>
        <w:t>including declaration of posting of workers</w:t>
      </w:r>
      <w:r w:rsidR="000360BB">
        <w:rPr>
          <w:sz w:val="24"/>
          <w:szCs w:val="24"/>
        </w:rPr>
        <w:t>,</w:t>
      </w:r>
      <w:r w:rsidRPr="00D54949">
        <w:rPr>
          <w:sz w:val="24"/>
          <w:szCs w:val="24"/>
        </w:rPr>
        <w:t xml:space="preserve"> </w:t>
      </w:r>
    </w:p>
    <w:p w14:paraId="71B9639F" w14:textId="22C529ED" w:rsidR="00BA5C9B" w:rsidRPr="00AB0BCF" w:rsidRDefault="00A73A01" w:rsidP="009D4CC0">
      <w:pPr>
        <w:pStyle w:val="ListParagraph"/>
        <w:numPr>
          <w:ilvl w:val="0"/>
          <w:numId w:val="57"/>
        </w:numPr>
        <w:spacing w:after="0" w:line="240" w:lineRule="auto"/>
        <w:ind w:left="714" w:hanging="357"/>
        <w:jc w:val="both"/>
        <w:rPr>
          <w:sz w:val="24"/>
          <w:szCs w:val="24"/>
        </w:rPr>
      </w:pPr>
      <w:r>
        <w:rPr>
          <w:sz w:val="24"/>
          <w:szCs w:val="24"/>
        </w:rPr>
        <w:t>r</w:t>
      </w:r>
      <w:r w:rsidR="00BA5C9B">
        <w:rPr>
          <w:sz w:val="24"/>
          <w:szCs w:val="24"/>
        </w:rPr>
        <w:t xml:space="preserve">egistration of professionals </w:t>
      </w:r>
      <w:r w:rsidR="009C1F63" w:rsidRPr="009C1F63">
        <w:rPr>
          <w:sz w:val="24"/>
          <w:szCs w:val="24"/>
        </w:rPr>
        <w:t xml:space="preserve">such as </w:t>
      </w:r>
      <w:r w:rsidR="009C1F63">
        <w:rPr>
          <w:sz w:val="24"/>
          <w:szCs w:val="24"/>
        </w:rPr>
        <w:t xml:space="preserve">lawyers, </w:t>
      </w:r>
      <w:r w:rsidR="009C1F63" w:rsidRPr="009C1F63">
        <w:rPr>
          <w:sz w:val="24"/>
          <w:szCs w:val="24"/>
        </w:rPr>
        <w:t xml:space="preserve">sailors, insurance intermediaries and aircraft controllers </w:t>
      </w:r>
      <w:r w:rsidR="00BA5C9B">
        <w:rPr>
          <w:sz w:val="24"/>
          <w:szCs w:val="24"/>
        </w:rPr>
        <w:t xml:space="preserve">in the host Member State. For example, </w:t>
      </w:r>
      <w:r w:rsidR="00BA5C9B" w:rsidRPr="00AB0BCF">
        <w:rPr>
          <w:sz w:val="24"/>
          <w:szCs w:val="24"/>
        </w:rPr>
        <w:t>Directive 98/5/EC does not permit competent authorities to check the professional qualifications of the lawyer but imposes that an EU lawyer can establish in a host Member State to practice under his home professional title on the sole basis of a proof of his registration in the Bar of his home MS.  The presentation to the competent authority of the host Member State of a certificate attesting to registration with the competent authority of the home Member State is the only condition to which registration of the person concerned in the host Member State, enabling him to practise there under his home-country professional title, may be subject (point 27</w:t>
      </w:r>
      <w:r w:rsidR="00173687">
        <w:rPr>
          <w:sz w:val="24"/>
          <w:szCs w:val="24"/>
        </w:rPr>
        <w:t xml:space="preserve">, judgement </w:t>
      </w:r>
      <w:proofErr w:type="spellStart"/>
      <w:r w:rsidR="00173687">
        <w:rPr>
          <w:sz w:val="24"/>
          <w:szCs w:val="24"/>
        </w:rPr>
        <w:t>Monachos</w:t>
      </w:r>
      <w:proofErr w:type="spellEnd"/>
      <w:r w:rsidR="00173687">
        <w:rPr>
          <w:sz w:val="24"/>
          <w:szCs w:val="24"/>
        </w:rPr>
        <w:t xml:space="preserve"> C-431/17).</w:t>
      </w:r>
    </w:p>
    <w:p w14:paraId="25EA13CA" w14:textId="77777777" w:rsidR="002D22B2" w:rsidRDefault="002D22B2" w:rsidP="009D4CC0">
      <w:pPr>
        <w:pStyle w:val="CEFBody"/>
        <w:numPr>
          <w:ilvl w:val="0"/>
          <w:numId w:val="51"/>
        </w:numPr>
        <w:rPr>
          <w:sz w:val="24"/>
          <w:szCs w:val="24"/>
        </w:rPr>
      </w:pPr>
      <w:r w:rsidRPr="002D22B2">
        <w:rPr>
          <w:sz w:val="24"/>
          <w:szCs w:val="24"/>
        </w:rPr>
        <w:t>Registration of branches</w:t>
      </w:r>
      <w:r>
        <w:rPr>
          <w:sz w:val="24"/>
          <w:szCs w:val="24"/>
        </w:rPr>
        <w:t xml:space="preserve">, </w:t>
      </w:r>
      <w:r w:rsidRPr="002D22B2">
        <w:rPr>
          <w:sz w:val="24"/>
          <w:szCs w:val="24"/>
        </w:rPr>
        <w:t xml:space="preserve">filing of documents and information by companies and branches </w:t>
      </w:r>
      <w:r>
        <w:rPr>
          <w:sz w:val="24"/>
          <w:szCs w:val="24"/>
        </w:rPr>
        <w:t xml:space="preserve">are not covered by the SDGR but </w:t>
      </w:r>
      <w:r w:rsidRPr="002D22B2">
        <w:rPr>
          <w:sz w:val="24"/>
          <w:szCs w:val="24"/>
        </w:rPr>
        <w:t>by Directive (EU) 2019/1151.</w:t>
      </w:r>
    </w:p>
    <w:p w14:paraId="1FB126D5" w14:textId="77777777" w:rsidR="00737330" w:rsidRPr="00F63AB4" w:rsidRDefault="00737330">
      <w:pPr>
        <w:spacing w:after="0"/>
        <w:rPr>
          <w:rFonts w:asciiTheme="minorHAnsi" w:eastAsiaTheme="minorHAnsi" w:hAnsiTheme="minorHAnsi"/>
          <w:b/>
          <w:sz w:val="24"/>
          <w:szCs w:val="24"/>
        </w:rPr>
      </w:pPr>
    </w:p>
    <w:p w14:paraId="6A2B84AE" w14:textId="77777777" w:rsidR="003A43DB" w:rsidRPr="003A43DB" w:rsidRDefault="003A43DB" w:rsidP="009D4CC0">
      <w:pPr>
        <w:pStyle w:val="ListParagraph"/>
        <w:numPr>
          <w:ilvl w:val="2"/>
          <w:numId w:val="44"/>
        </w:numPr>
        <w:rPr>
          <w:rFonts w:cs="Times New Roman"/>
          <w:b/>
          <w:sz w:val="24"/>
          <w:szCs w:val="24"/>
        </w:rPr>
      </w:pPr>
      <w:r w:rsidRPr="003A43DB">
        <w:rPr>
          <w:rFonts w:cs="Times New Roman"/>
          <w:b/>
          <w:sz w:val="24"/>
          <w:szCs w:val="24"/>
        </w:rPr>
        <w:t xml:space="preserve">Permission for exercising a business activity </w:t>
      </w:r>
    </w:p>
    <w:p w14:paraId="228DF61B" w14:textId="15E02632" w:rsidR="00D54949" w:rsidRDefault="003A43DB" w:rsidP="003A43DB">
      <w:pPr>
        <w:pStyle w:val="CEFBody"/>
        <w:rPr>
          <w:sz w:val="24"/>
          <w:szCs w:val="24"/>
        </w:rPr>
      </w:pPr>
      <w:r w:rsidRPr="003A43DB">
        <w:rPr>
          <w:b/>
          <w:sz w:val="24"/>
          <w:szCs w:val="24"/>
        </w:rPr>
        <w:t>User perspective (front office):</w:t>
      </w:r>
      <w:r w:rsidRPr="003A43DB">
        <w:rPr>
          <w:sz w:val="24"/>
          <w:szCs w:val="24"/>
        </w:rPr>
        <w:t xml:space="preserve"> Under this procedure, competent autho</w:t>
      </w:r>
      <w:r>
        <w:rPr>
          <w:sz w:val="24"/>
          <w:szCs w:val="24"/>
        </w:rPr>
        <w:t>rities are required to accept request</w:t>
      </w:r>
      <w:r w:rsidR="009B2C31">
        <w:rPr>
          <w:sz w:val="24"/>
          <w:szCs w:val="24"/>
        </w:rPr>
        <w:t>s</w:t>
      </w:r>
      <w:r>
        <w:rPr>
          <w:sz w:val="24"/>
          <w:szCs w:val="24"/>
        </w:rPr>
        <w:t>, in digital form</w:t>
      </w:r>
      <w:r w:rsidR="009B2C31">
        <w:rPr>
          <w:sz w:val="24"/>
          <w:szCs w:val="24"/>
        </w:rPr>
        <w:t>,</w:t>
      </w:r>
      <w:r w:rsidR="009B2C31" w:rsidRPr="009B2C31">
        <w:rPr>
          <w:sz w:val="24"/>
          <w:szCs w:val="24"/>
        </w:rPr>
        <w:t xml:space="preserve"> </w:t>
      </w:r>
      <w:r w:rsidR="009B2C31">
        <w:rPr>
          <w:sz w:val="24"/>
          <w:szCs w:val="24"/>
        </w:rPr>
        <w:t>for permissions to carry ou</w:t>
      </w:r>
      <w:r w:rsidR="00B73C17">
        <w:rPr>
          <w:sz w:val="24"/>
          <w:szCs w:val="24"/>
        </w:rPr>
        <w:t>t</w:t>
      </w:r>
      <w:r w:rsidR="009B2C31">
        <w:rPr>
          <w:sz w:val="24"/>
          <w:szCs w:val="24"/>
        </w:rPr>
        <w:t xml:space="preserve"> economic activities subject to authorisations</w:t>
      </w:r>
      <w:r>
        <w:rPr>
          <w:sz w:val="24"/>
          <w:szCs w:val="24"/>
        </w:rPr>
        <w:t xml:space="preserve"> </w:t>
      </w:r>
      <w:r w:rsidRPr="003A43DB">
        <w:rPr>
          <w:sz w:val="24"/>
          <w:szCs w:val="24"/>
        </w:rPr>
        <w:t xml:space="preserve">from </w:t>
      </w:r>
      <w:r w:rsidR="003A7F68">
        <w:rPr>
          <w:sz w:val="24"/>
          <w:szCs w:val="24"/>
        </w:rPr>
        <w:t>(i) existing</w:t>
      </w:r>
      <w:r w:rsidRPr="003A43DB">
        <w:rPr>
          <w:sz w:val="24"/>
          <w:szCs w:val="24"/>
        </w:rPr>
        <w:t xml:space="preserve"> </w:t>
      </w:r>
      <w:r>
        <w:rPr>
          <w:sz w:val="24"/>
          <w:szCs w:val="24"/>
        </w:rPr>
        <w:t>business</w:t>
      </w:r>
      <w:r w:rsidR="009B2C31">
        <w:rPr>
          <w:sz w:val="24"/>
          <w:szCs w:val="24"/>
        </w:rPr>
        <w:t>es</w:t>
      </w:r>
      <w:r w:rsidR="00734213">
        <w:rPr>
          <w:sz w:val="24"/>
          <w:szCs w:val="24"/>
        </w:rPr>
        <w:t xml:space="preserve"> or</w:t>
      </w:r>
      <w:r w:rsidR="003A7F68">
        <w:rPr>
          <w:sz w:val="24"/>
          <w:szCs w:val="24"/>
        </w:rPr>
        <w:t xml:space="preserve"> (ii)</w:t>
      </w:r>
      <w:r w:rsidR="00734213">
        <w:rPr>
          <w:sz w:val="24"/>
          <w:szCs w:val="24"/>
        </w:rPr>
        <w:t xml:space="preserve"> </w:t>
      </w:r>
      <w:r w:rsidR="003A7F68" w:rsidRPr="003A7F68">
        <w:rPr>
          <w:sz w:val="24"/>
          <w:szCs w:val="24"/>
        </w:rPr>
        <w:t>self-employed professional</w:t>
      </w:r>
      <w:r w:rsidR="009B2C31">
        <w:rPr>
          <w:sz w:val="24"/>
          <w:szCs w:val="24"/>
        </w:rPr>
        <w:t>s</w:t>
      </w:r>
      <w:r w:rsidR="003A7F68" w:rsidRPr="003A7F68">
        <w:rPr>
          <w:sz w:val="24"/>
          <w:szCs w:val="24"/>
        </w:rPr>
        <w:t xml:space="preserve"> seeking to provide activities of regulated professions services in another Member State</w:t>
      </w:r>
      <w:r>
        <w:rPr>
          <w:sz w:val="24"/>
          <w:szCs w:val="24"/>
        </w:rPr>
        <w:t xml:space="preserve">. </w:t>
      </w:r>
    </w:p>
    <w:p w14:paraId="3B273D0E" w14:textId="09CE6C20" w:rsidR="00D54949" w:rsidRDefault="009B2C31" w:rsidP="00D54949">
      <w:pPr>
        <w:pStyle w:val="CEFBody"/>
        <w:rPr>
          <w:sz w:val="24"/>
          <w:szCs w:val="24"/>
        </w:rPr>
      </w:pPr>
      <w:r>
        <w:rPr>
          <w:sz w:val="24"/>
          <w:szCs w:val="24"/>
        </w:rPr>
        <w:t>U</w:t>
      </w:r>
      <w:r w:rsidR="003A43DB" w:rsidRPr="003A43DB">
        <w:rPr>
          <w:sz w:val="24"/>
          <w:szCs w:val="24"/>
        </w:rPr>
        <w:t>ser</w:t>
      </w:r>
      <w:r>
        <w:rPr>
          <w:sz w:val="24"/>
          <w:szCs w:val="24"/>
        </w:rPr>
        <w:t>s</w:t>
      </w:r>
      <w:r w:rsidR="003A43DB" w:rsidRPr="003A43DB">
        <w:rPr>
          <w:sz w:val="24"/>
          <w:szCs w:val="24"/>
        </w:rPr>
        <w:t xml:space="preserve"> </w:t>
      </w:r>
      <w:r w:rsidR="00D54949">
        <w:rPr>
          <w:sz w:val="24"/>
          <w:szCs w:val="24"/>
        </w:rPr>
        <w:t>have to</w:t>
      </w:r>
      <w:r w:rsidR="003A43DB" w:rsidRPr="003A43DB">
        <w:rPr>
          <w:sz w:val="24"/>
          <w:szCs w:val="24"/>
        </w:rPr>
        <w:t xml:space="preserve"> receive</w:t>
      </w:r>
      <w:r w:rsidR="00D54949">
        <w:rPr>
          <w:sz w:val="24"/>
          <w:szCs w:val="24"/>
        </w:rPr>
        <w:t xml:space="preserve"> </w:t>
      </w:r>
      <w:r w:rsidR="003A43DB" w:rsidRPr="003A43DB">
        <w:rPr>
          <w:sz w:val="24"/>
          <w:szCs w:val="24"/>
        </w:rPr>
        <w:t xml:space="preserve">an automatic acknowledgement of receipt of the </w:t>
      </w:r>
      <w:r w:rsidR="00046386">
        <w:rPr>
          <w:sz w:val="24"/>
          <w:szCs w:val="24"/>
        </w:rPr>
        <w:t>submission of the request</w:t>
      </w:r>
      <w:r w:rsidR="00D54949">
        <w:rPr>
          <w:sz w:val="24"/>
          <w:szCs w:val="24"/>
        </w:rPr>
        <w:t>.</w:t>
      </w:r>
    </w:p>
    <w:p w14:paraId="6B5E145B" w14:textId="77777777" w:rsidR="003A43DB" w:rsidRPr="003A43DB" w:rsidRDefault="00331578" w:rsidP="00D54949">
      <w:pPr>
        <w:pStyle w:val="CEFBody"/>
        <w:rPr>
          <w:sz w:val="24"/>
          <w:szCs w:val="24"/>
        </w:rPr>
      </w:pPr>
      <w:r>
        <w:rPr>
          <w:sz w:val="24"/>
          <w:szCs w:val="24"/>
        </w:rPr>
        <w:t xml:space="preserve">It is </w:t>
      </w:r>
      <w:r w:rsidRPr="00AB0BCF">
        <w:rPr>
          <w:b/>
          <w:sz w:val="24"/>
          <w:szCs w:val="24"/>
        </w:rPr>
        <w:t xml:space="preserve">recommended </w:t>
      </w:r>
      <w:r>
        <w:rPr>
          <w:sz w:val="24"/>
          <w:szCs w:val="24"/>
        </w:rPr>
        <w:t xml:space="preserve">that </w:t>
      </w:r>
      <w:r w:rsidR="007365AC">
        <w:rPr>
          <w:sz w:val="24"/>
          <w:szCs w:val="24"/>
        </w:rPr>
        <w:t xml:space="preserve">competent authorities allow users to fulfil online </w:t>
      </w:r>
      <w:r w:rsidR="00981DAF">
        <w:rPr>
          <w:sz w:val="24"/>
          <w:szCs w:val="24"/>
        </w:rPr>
        <w:t xml:space="preserve">any subsequent steps in the procedure </w:t>
      </w:r>
      <w:r w:rsidR="007365AC">
        <w:rPr>
          <w:sz w:val="24"/>
          <w:szCs w:val="24"/>
        </w:rPr>
        <w:t>and that</w:t>
      </w:r>
      <w:r w:rsidR="00981DAF">
        <w:rPr>
          <w:sz w:val="24"/>
          <w:szCs w:val="24"/>
        </w:rPr>
        <w:t xml:space="preserve"> </w:t>
      </w:r>
      <w:r>
        <w:rPr>
          <w:sz w:val="24"/>
          <w:szCs w:val="24"/>
        </w:rPr>
        <w:t>the decision concerning the permission is also issued in digital form and transmitted to the user by digital means.</w:t>
      </w:r>
    </w:p>
    <w:p w14:paraId="133FD1D6" w14:textId="77777777" w:rsidR="003A43DB" w:rsidRPr="003A43DB" w:rsidRDefault="00F63AB4" w:rsidP="00046386">
      <w:pPr>
        <w:pStyle w:val="CEFBody"/>
        <w:rPr>
          <w:b/>
          <w:sz w:val="24"/>
          <w:szCs w:val="24"/>
        </w:rPr>
      </w:pPr>
      <w:r>
        <w:rPr>
          <w:b/>
          <w:sz w:val="24"/>
          <w:szCs w:val="24"/>
        </w:rPr>
        <w:t>Remarks</w:t>
      </w:r>
      <w:r w:rsidR="003A43DB" w:rsidRPr="003A43DB">
        <w:rPr>
          <w:b/>
          <w:sz w:val="24"/>
          <w:szCs w:val="24"/>
        </w:rPr>
        <w:t xml:space="preserve">: </w:t>
      </w:r>
    </w:p>
    <w:p w14:paraId="1261AC14" w14:textId="2E339E08" w:rsidR="002D22B2" w:rsidRDefault="00626B44" w:rsidP="009D4CC0">
      <w:pPr>
        <w:pStyle w:val="CEFBody"/>
        <w:numPr>
          <w:ilvl w:val="0"/>
          <w:numId w:val="52"/>
        </w:numPr>
        <w:rPr>
          <w:sz w:val="24"/>
          <w:szCs w:val="24"/>
        </w:rPr>
      </w:pPr>
      <w:r>
        <w:rPr>
          <w:sz w:val="24"/>
          <w:szCs w:val="24"/>
        </w:rPr>
        <w:t>Article 8 of Directive 123/2006/EC requires that a</w:t>
      </w:r>
      <w:r w:rsidRPr="00626B44">
        <w:rPr>
          <w:sz w:val="24"/>
          <w:szCs w:val="24"/>
        </w:rPr>
        <w:t>ll procedures and formalities relating to access to a service activity and to the exercise thereof may be easily completed, at a distance and by electronic means, through the relevant point of single contact and with the relevant competent authorities</w:t>
      </w:r>
      <w:r>
        <w:rPr>
          <w:sz w:val="24"/>
          <w:szCs w:val="24"/>
        </w:rPr>
        <w:t xml:space="preserve">. </w:t>
      </w:r>
      <w:r w:rsidR="00D54949">
        <w:rPr>
          <w:sz w:val="24"/>
          <w:szCs w:val="24"/>
        </w:rPr>
        <w:t xml:space="preserve">The SDGR complements </w:t>
      </w:r>
      <w:r>
        <w:rPr>
          <w:sz w:val="24"/>
          <w:szCs w:val="24"/>
        </w:rPr>
        <w:t>the requirements laid down in this Article.</w:t>
      </w:r>
      <w:r w:rsidR="00D54949">
        <w:rPr>
          <w:sz w:val="24"/>
          <w:szCs w:val="24"/>
        </w:rPr>
        <w:t xml:space="preserve"> </w:t>
      </w:r>
    </w:p>
    <w:p w14:paraId="48132A9F" w14:textId="77777777" w:rsidR="00981DAF" w:rsidRDefault="007365AC" w:rsidP="009D4CC0">
      <w:pPr>
        <w:pStyle w:val="CEFBody"/>
        <w:numPr>
          <w:ilvl w:val="0"/>
          <w:numId w:val="52"/>
        </w:numPr>
        <w:rPr>
          <w:sz w:val="24"/>
          <w:szCs w:val="24"/>
        </w:rPr>
      </w:pPr>
      <w:r>
        <w:rPr>
          <w:sz w:val="24"/>
          <w:szCs w:val="24"/>
        </w:rPr>
        <w:t xml:space="preserve">As regards the procedures under </w:t>
      </w:r>
      <w:r w:rsidR="00552C3C">
        <w:rPr>
          <w:sz w:val="24"/>
          <w:szCs w:val="24"/>
        </w:rPr>
        <w:t>the Services Directive</w:t>
      </w:r>
      <w:r>
        <w:rPr>
          <w:sz w:val="24"/>
          <w:szCs w:val="24"/>
        </w:rPr>
        <w:t xml:space="preserve">, the SDGR applies to the initial </w:t>
      </w:r>
      <w:r w:rsidR="00154C1D">
        <w:rPr>
          <w:sz w:val="24"/>
          <w:szCs w:val="24"/>
        </w:rPr>
        <w:t>stage</w:t>
      </w:r>
      <w:r>
        <w:rPr>
          <w:sz w:val="24"/>
          <w:szCs w:val="24"/>
        </w:rPr>
        <w:t xml:space="preserve"> of an authorisation procedure – submission of an application</w:t>
      </w:r>
      <w:r w:rsidR="00186C0E">
        <w:rPr>
          <w:sz w:val="24"/>
          <w:szCs w:val="24"/>
        </w:rPr>
        <w:t xml:space="preserve"> for an authorisation</w:t>
      </w:r>
      <w:r w:rsidR="00154C1D">
        <w:rPr>
          <w:sz w:val="24"/>
          <w:szCs w:val="24"/>
        </w:rPr>
        <w:t xml:space="preserve"> confirmed by an acknowledgement of the receipt of the application</w:t>
      </w:r>
      <w:r>
        <w:rPr>
          <w:sz w:val="24"/>
          <w:szCs w:val="24"/>
        </w:rPr>
        <w:t>.</w:t>
      </w:r>
      <w:r w:rsidR="00154C1D">
        <w:rPr>
          <w:sz w:val="24"/>
          <w:szCs w:val="24"/>
        </w:rPr>
        <w:t xml:space="preserve"> The Services Directive continue</w:t>
      </w:r>
      <w:r w:rsidR="009B2C31">
        <w:rPr>
          <w:sz w:val="24"/>
          <w:szCs w:val="24"/>
        </w:rPr>
        <w:t>s</w:t>
      </w:r>
      <w:r w:rsidR="00154C1D">
        <w:rPr>
          <w:sz w:val="24"/>
          <w:szCs w:val="24"/>
        </w:rPr>
        <w:t xml:space="preserve"> applying to any possible subsequent stages of the procedure (see Art. 13 of the SD).</w:t>
      </w:r>
    </w:p>
    <w:p w14:paraId="2256E7CF" w14:textId="618175CE" w:rsidR="00467A45" w:rsidRDefault="00467A45" w:rsidP="009D4CC0">
      <w:pPr>
        <w:pStyle w:val="CEFBody"/>
        <w:numPr>
          <w:ilvl w:val="0"/>
          <w:numId w:val="52"/>
        </w:numPr>
        <w:rPr>
          <w:sz w:val="24"/>
          <w:szCs w:val="24"/>
        </w:rPr>
      </w:pPr>
      <w:r>
        <w:rPr>
          <w:sz w:val="24"/>
          <w:szCs w:val="24"/>
        </w:rPr>
        <w:lastRenderedPageBreak/>
        <w:t xml:space="preserve">As regards the procedures for the recognition of professional qualifications, </w:t>
      </w:r>
      <w:r w:rsidR="00626B44">
        <w:rPr>
          <w:sz w:val="24"/>
          <w:szCs w:val="24"/>
        </w:rPr>
        <w:t xml:space="preserve">recital </w:t>
      </w:r>
      <w:r w:rsidR="00626B44" w:rsidRPr="00626B44">
        <w:rPr>
          <w:sz w:val="24"/>
          <w:szCs w:val="24"/>
        </w:rPr>
        <w:t>29 SDGR explains that “Since the digitalisation of requirements, procedures and formalities relating to the recognition of professional qualifications is already covered by Directive 2005/36/EC, the SDGR should only cover the digitalisation of the procedure to request the academic recognition (…)”</w:t>
      </w:r>
      <w:r w:rsidR="00626B44">
        <w:rPr>
          <w:sz w:val="24"/>
          <w:szCs w:val="24"/>
        </w:rPr>
        <w:t>. Therefore the recognition of professional qualification procedure as such is not covered by Article 6 SDGR.  In this context it should be noted that according to Directive 2005/36/EC as amended, t</w:t>
      </w:r>
      <w:r w:rsidR="00EB6D98" w:rsidRPr="00EB6D98">
        <w:rPr>
          <w:sz w:val="24"/>
          <w:szCs w:val="24"/>
        </w:rPr>
        <w:t>he use of the E</w:t>
      </w:r>
      <w:r>
        <w:rPr>
          <w:sz w:val="24"/>
          <w:szCs w:val="24"/>
        </w:rPr>
        <w:t xml:space="preserve">uropean </w:t>
      </w:r>
      <w:r w:rsidR="00EB6D98" w:rsidRPr="00EB6D98">
        <w:rPr>
          <w:sz w:val="24"/>
          <w:szCs w:val="24"/>
        </w:rPr>
        <w:t>P</w:t>
      </w:r>
      <w:r>
        <w:rPr>
          <w:sz w:val="24"/>
          <w:szCs w:val="24"/>
        </w:rPr>
        <w:t xml:space="preserve">rofessional </w:t>
      </w:r>
      <w:r w:rsidR="00EB6D98" w:rsidRPr="00EB6D98">
        <w:rPr>
          <w:sz w:val="24"/>
          <w:szCs w:val="24"/>
        </w:rPr>
        <w:t>C</w:t>
      </w:r>
      <w:r>
        <w:rPr>
          <w:sz w:val="24"/>
          <w:szCs w:val="24"/>
        </w:rPr>
        <w:t>ard</w:t>
      </w:r>
      <w:r w:rsidR="00EB6D98" w:rsidRPr="00EB6D98">
        <w:rPr>
          <w:sz w:val="24"/>
          <w:szCs w:val="24"/>
        </w:rPr>
        <w:t xml:space="preserve"> is voluntary for user</w:t>
      </w:r>
      <w:r w:rsidR="009B2C31">
        <w:rPr>
          <w:sz w:val="24"/>
          <w:szCs w:val="24"/>
        </w:rPr>
        <w:t>s</w:t>
      </w:r>
      <w:r w:rsidR="00EB6D98" w:rsidRPr="00EB6D98">
        <w:rPr>
          <w:sz w:val="24"/>
          <w:szCs w:val="24"/>
        </w:rPr>
        <w:t xml:space="preserve">. The Member States </w:t>
      </w:r>
      <w:r w:rsidR="00F850BC">
        <w:rPr>
          <w:sz w:val="24"/>
          <w:szCs w:val="24"/>
        </w:rPr>
        <w:t xml:space="preserve">nonetheless </w:t>
      </w:r>
      <w:r w:rsidR="00EB6D98" w:rsidRPr="00EB6D98">
        <w:rPr>
          <w:sz w:val="24"/>
          <w:szCs w:val="24"/>
        </w:rPr>
        <w:t>have to ensure that the professionals may complete procedures for the recognition of their professional qualifications remotely and by electronic means, through the relevant PSC or the relevant competent authorities.</w:t>
      </w:r>
    </w:p>
    <w:p w14:paraId="49FDA498" w14:textId="77777777" w:rsidR="003A43DB" w:rsidRDefault="003A43DB" w:rsidP="009D4CC0">
      <w:pPr>
        <w:pStyle w:val="ListParagraph"/>
        <w:numPr>
          <w:ilvl w:val="2"/>
          <w:numId w:val="44"/>
        </w:numPr>
        <w:rPr>
          <w:rFonts w:cs="Times New Roman"/>
          <w:b/>
          <w:sz w:val="24"/>
          <w:szCs w:val="24"/>
        </w:rPr>
      </w:pPr>
      <w:r w:rsidRPr="003A43DB">
        <w:rPr>
          <w:rFonts w:cs="Times New Roman"/>
          <w:b/>
          <w:sz w:val="24"/>
          <w:szCs w:val="24"/>
        </w:rPr>
        <w:t xml:space="preserve">Changes of business activity </w:t>
      </w:r>
    </w:p>
    <w:p w14:paraId="22A042FF" w14:textId="3E914EBB" w:rsidR="003A43DB" w:rsidRDefault="003A43DB" w:rsidP="003A43DB">
      <w:pPr>
        <w:pStyle w:val="CEFBody"/>
        <w:rPr>
          <w:sz w:val="24"/>
          <w:szCs w:val="24"/>
        </w:rPr>
      </w:pPr>
      <w:r w:rsidRPr="00B33A8E">
        <w:rPr>
          <w:b/>
          <w:sz w:val="24"/>
          <w:szCs w:val="24"/>
        </w:rPr>
        <w:t>User perspective (front office):</w:t>
      </w:r>
      <w:r w:rsidRPr="00B33A8E">
        <w:rPr>
          <w:sz w:val="24"/>
          <w:szCs w:val="24"/>
        </w:rPr>
        <w:t xml:space="preserve"> </w:t>
      </w:r>
      <w:r w:rsidRPr="003A43DB">
        <w:rPr>
          <w:sz w:val="24"/>
          <w:szCs w:val="24"/>
        </w:rPr>
        <w:t xml:space="preserve">Under this procedure, competent authorities are required to accept </w:t>
      </w:r>
      <w:r w:rsidR="00331578">
        <w:rPr>
          <w:sz w:val="24"/>
          <w:szCs w:val="24"/>
        </w:rPr>
        <w:t xml:space="preserve">from the business </w:t>
      </w:r>
      <w:r w:rsidR="00734213">
        <w:rPr>
          <w:sz w:val="24"/>
          <w:szCs w:val="24"/>
        </w:rPr>
        <w:t>(or a self-employed</w:t>
      </w:r>
      <w:r w:rsidR="00107496">
        <w:rPr>
          <w:sz w:val="24"/>
          <w:szCs w:val="24"/>
        </w:rPr>
        <w:t xml:space="preserve"> person</w:t>
      </w:r>
      <w:r w:rsidR="00734213">
        <w:rPr>
          <w:sz w:val="24"/>
          <w:szCs w:val="24"/>
        </w:rPr>
        <w:t>)</w:t>
      </w:r>
      <w:r w:rsidR="00734213" w:rsidRPr="003A43DB">
        <w:rPr>
          <w:sz w:val="24"/>
          <w:szCs w:val="24"/>
        </w:rPr>
        <w:t xml:space="preserve"> </w:t>
      </w:r>
      <w:r w:rsidRPr="003A43DB">
        <w:rPr>
          <w:sz w:val="24"/>
          <w:szCs w:val="24"/>
        </w:rPr>
        <w:t>a</w:t>
      </w:r>
      <w:r>
        <w:rPr>
          <w:sz w:val="24"/>
          <w:szCs w:val="24"/>
        </w:rPr>
        <w:t xml:space="preserve"> notification</w:t>
      </w:r>
      <w:r w:rsidR="00331578">
        <w:rPr>
          <w:sz w:val="24"/>
          <w:szCs w:val="24"/>
        </w:rPr>
        <w:t xml:space="preserve"> of a change of the business activity,</w:t>
      </w:r>
      <w:r>
        <w:rPr>
          <w:sz w:val="24"/>
          <w:szCs w:val="24"/>
        </w:rPr>
        <w:t xml:space="preserve"> </w:t>
      </w:r>
      <w:r w:rsidR="00331578">
        <w:rPr>
          <w:sz w:val="24"/>
          <w:szCs w:val="24"/>
        </w:rPr>
        <w:t xml:space="preserve">in digital form. </w:t>
      </w:r>
      <w:r w:rsidR="00F850BC">
        <w:rPr>
          <w:sz w:val="24"/>
          <w:szCs w:val="24"/>
        </w:rPr>
        <w:t>U</w:t>
      </w:r>
      <w:r w:rsidR="00F850BC" w:rsidRPr="00331578">
        <w:rPr>
          <w:sz w:val="24"/>
          <w:szCs w:val="24"/>
        </w:rPr>
        <w:t>se</w:t>
      </w:r>
      <w:r w:rsidR="00F850BC">
        <w:rPr>
          <w:sz w:val="24"/>
          <w:szCs w:val="24"/>
        </w:rPr>
        <w:t>r</w:t>
      </w:r>
      <w:r w:rsidR="00F850BC" w:rsidRPr="00331578">
        <w:rPr>
          <w:sz w:val="24"/>
          <w:szCs w:val="24"/>
        </w:rPr>
        <w:t>s</w:t>
      </w:r>
      <w:r w:rsidR="00331578" w:rsidRPr="00331578">
        <w:rPr>
          <w:sz w:val="24"/>
          <w:szCs w:val="24"/>
        </w:rPr>
        <w:t xml:space="preserve"> </w:t>
      </w:r>
      <w:r w:rsidR="00B73C17">
        <w:rPr>
          <w:sz w:val="24"/>
          <w:szCs w:val="24"/>
        </w:rPr>
        <w:t>have to</w:t>
      </w:r>
      <w:r w:rsidR="00331578" w:rsidRPr="00331578">
        <w:rPr>
          <w:sz w:val="24"/>
          <w:szCs w:val="24"/>
        </w:rPr>
        <w:t xml:space="preserve"> receive </w:t>
      </w:r>
      <w:r w:rsidR="00331578">
        <w:rPr>
          <w:sz w:val="24"/>
          <w:szCs w:val="24"/>
        </w:rPr>
        <w:t xml:space="preserve">a confirmation in digital form that the change has been made in the relevant register. </w:t>
      </w:r>
    </w:p>
    <w:p w14:paraId="7936FA10" w14:textId="77777777" w:rsidR="003A43DB" w:rsidRDefault="006D0C59" w:rsidP="003A43DB">
      <w:pPr>
        <w:pStyle w:val="CEFBody"/>
        <w:rPr>
          <w:sz w:val="24"/>
          <w:szCs w:val="24"/>
        </w:rPr>
      </w:pPr>
      <w:r>
        <w:rPr>
          <w:b/>
          <w:sz w:val="24"/>
          <w:szCs w:val="24"/>
        </w:rPr>
        <w:t>Remarks</w:t>
      </w:r>
      <w:r w:rsidR="003A43DB" w:rsidRPr="00B33A8E">
        <w:rPr>
          <w:b/>
          <w:sz w:val="24"/>
          <w:szCs w:val="24"/>
        </w:rPr>
        <w:t>:</w:t>
      </w:r>
      <w:r w:rsidR="003A43DB" w:rsidRPr="00DD4EBE">
        <w:rPr>
          <w:sz w:val="24"/>
          <w:szCs w:val="24"/>
        </w:rPr>
        <w:t xml:space="preserve"> </w:t>
      </w:r>
    </w:p>
    <w:p w14:paraId="4D243850" w14:textId="77777777" w:rsidR="003A43DB" w:rsidRDefault="003A43DB" w:rsidP="009D4CC0">
      <w:pPr>
        <w:pStyle w:val="CEFBody"/>
        <w:numPr>
          <w:ilvl w:val="0"/>
          <w:numId w:val="67"/>
        </w:numPr>
        <w:rPr>
          <w:sz w:val="24"/>
          <w:szCs w:val="24"/>
        </w:rPr>
      </w:pPr>
      <w:r w:rsidRPr="003A43DB">
        <w:rPr>
          <w:sz w:val="24"/>
          <w:szCs w:val="24"/>
        </w:rPr>
        <w:t>The change of business activity includes any change in the scope of this activity</w:t>
      </w:r>
      <w:r w:rsidR="00331578">
        <w:rPr>
          <w:sz w:val="24"/>
          <w:szCs w:val="24"/>
        </w:rPr>
        <w:t xml:space="preserve"> or </w:t>
      </w:r>
      <w:r w:rsidR="008742B7">
        <w:rPr>
          <w:sz w:val="24"/>
          <w:szCs w:val="24"/>
        </w:rPr>
        <w:t xml:space="preserve">the </w:t>
      </w:r>
      <w:r w:rsidR="00331578">
        <w:rPr>
          <w:sz w:val="24"/>
          <w:szCs w:val="24"/>
        </w:rPr>
        <w:t>legal for</w:t>
      </w:r>
      <w:r w:rsidR="001C4523">
        <w:rPr>
          <w:sz w:val="24"/>
          <w:szCs w:val="24"/>
        </w:rPr>
        <w:t>m</w:t>
      </w:r>
      <w:r w:rsidR="00331578">
        <w:rPr>
          <w:sz w:val="24"/>
          <w:szCs w:val="24"/>
        </w:rPr>
        <w:t xml:space="preserve"> in which the activity is carried out,</w:t>
      </w:r>
      <w:r w:rsidRPr="003A43DB">
        <w:rPr>
          <w:sz w:val="24"/>
          <w:szCs w:val="24"/>
        </w:rPr>
        <w:t xml:space="preserve"> which requires a change in the business </w:t>
      </w:r>
      <w:r w:rsidR="00331578">
        <w:rPr>
          <w:sz w:val="24"/>
          <w:szCs w:val="24"/>
        </w:rPr>
        <w:t xml:space="preserve">or </w:t>
      </w:r>
      <w:r w:rsidR="008338AE">
        <w:rPr>
          <w:sz w:val="24"/>
          <w:szCs w:val="24"/>
        </w:rPr>
        <w:t xml:space="preserve">trade </w:t>
      </w:r>
      <w:r w:rsidRPr="003A43DB">
        <w:rPr>
          <w:sz w:val="24"/>
          <w:szCs w:val="24"/>
        </w:rPr>
        <w:t>register.</w:t>
      </w:r>
    </w:p>
    <w:p w14:paraId="019142B0" w14:textId="77777777" w:rsidR="0005021F" w:rsidRDefault="008E445E" w:rsidP="009D4CC0">
      <w:pPr>
        <w:pStyle w:val="CEFBody"/>
        <w:numPr>
          <w:ilvl w:val="0"/>
          <w:numId w:val="66"/>
        </w:numPr>
        <w:rPr>
          <w:b/>
          <w:bCs/>
          <w:sz w:val="24"/>
          <w:szCs w:val="24"/>
        </w:rPr>
      </w:pPr>
      <w:r w:rsidRPr="00F14F97">
        <w:rPr>
          <w:sz w:val="24"/>
          <w:szCs w:val="24"/>
        </w:rPr>
        <w:t xml:space="preserve">The filing of documents </w:t>
      </w:r>
      <w:r w:rsidR="008742B7" w:rsidRPr="00F14F97">
        <w:rPr>
          <w:sz w:val="24"/>
          <w:szCs w:val="24"/>
        </w:rPr>
        <w:t xml:space="preserve">(covered by Directive (EU) 2019/1151 </w:t>
      </w:r>
      <w:r w:rsidR="00F14F97" w:rsidRPr="00F14F97">
        <w:rPr>
          <w:sz w:val="24"/>
          <w:szCs w:val="24"/>
        </w:rPr>
        <w:t xml:space="preserve">on the use of digital tools and processes in company law </w:t>
      </w:r>
      <w:r w:rsidR="008742B7" w:rsidRPr="00F14F97">
        <w:rPr>
          <w:sz w:val="24"/>
          <w:szCs w:val="24"/>
        </w:rPr>
        <w:t xml:space="preserve">and not by the SDGR) </w:t>
      </w:r>
      <w:r w:rsidRPr="00F14F97">
        <w:rPr>
          <w:sz w:val="24"/>
          <w:szCs w:val="24"/>
        </w:rPr>
        <w:t xml:space="preserve">also </w:t>
      </w:r>
      <w:r w:rsidR="00F14F97" w:rsidRPr="00F14F97">
        <w:rPr>
          <w:sz w:val="24"/>
          <w:szCs w:val="24"/>
        </w:rPr>
        <w:t>includes</w:t>
      </w:r>
      <w:r w:rsidRPr="00F14F97">
        <w:rPr>
          <w:sz w:val="24"/>
          <w:szCs w:val="24"/>
        </w:rPr>
        <w:t xml:space="preserve"> any amendments to the instruments of constitution or statutes of companies. Therefore, th</w:t>
      </w:r>
      <w:r w:rsidR="000E28C8" w:rsidRPr="00F14F97">
        <w:rPr>
          <w:sz w:val="24"/>
          <w:szCs w:val="24"/>
        </w:rPr>
        <w:t>e</w:t>
      </w:r>
      <w:r w:rsidRPr="00F14F97">
        <w:rPr>
          <w:sz w:val="24"/>
          <w:szCs w:val="24"/>
        </w:rPr>
        <w:t xml:space="preserve"> </w:t>
      </w:r>
      <w:r w:rsidR="00F14F97" w:rsidRPr="00F14F97">
        <w:rPr>
          <w:sz w:val="24"/>
          <w:szCs w:val="24"/>
        </w:rPr>
        <w:t xml:space="preserve">Annex II </w:t>
      </w:r>
      <w:r w:rsidRPr="00F14F97">
        <w:rPr>
          <w:sz w:val="24"/>
          <w:szCs w:val="24"/>
        </w:rPr>
        <w:t>procedure</w:t>
      </w:r>
      <w:r w:rsidR="000E28C8" w:rsidRPr="00F14F97">
        <w:rPr>
          <w:sz w:val="24"/>
          <w:szCs w:val="24"/>
        </w:rPr>
        <w:t xml:space="preserve"> “changes of business activity”</w:t>
      </w:r>
      <w:r w:rsidRPr="00F14F97">
        <w:rPr>
          <w:sz w:val="24"/>
          <w:szCs w:val="24"/>
        </w:rPr>
        <w:t xml:space="preserve"> do</w:t>
      </w:r>
      <w:r w:rsidR="00107496" w:rsidRPr="00F14F97">
        <w:rPr>
          <w:sz w:val="24"/>
          <w:szCs w:val="24"/>
        </w:rPr>
        <w:t>es</w:t>
      </w:r>
      <w:r w:rsidRPr="00F14F97">
        <w:rPr>
          <w:sz w:val="24"/>
          <w:szCs w:val="24"/>
        </w:rPr>
        <w:t xml:space="preserve"> not cover the companies which fall under the company law acquis. </w:t>
      </w:r>
    </w:p>
    <w:p w14:paraId="3CB80373" w14:textId="77777777" w:rsidR="00A74AC5" w:rsidRPr="003A43DB" w:rsidRDefault="00A74AC5" w:rsidP="009D4CC0">
      <w:pPr>
        <w:pStyle w:val="CEFBody"/>
        <w:numPr>
          <w:ilvl w:val="2"/>
          <w:numId w:val="44"/>
        </w:numPr>
        <w:rPr>
          <w:b/>
          <w:sz w:val="24"/>
          <w:szCs w:val="24"/>
        </w:rPr>
      </w:pPr>
      <w:r w:rsidRPr="003A43DB">
        <w:rPr>
          <w:b/>
          <w:sz w:val="24"/>
          <w:szCs w:val="24"/>
        </w:rPr>
        <w:t xml:space="preserve">Termination of a business activity not involving insolvency or liquidation procedures </w:t>
      </w:r>
    </w:p>
    <w:p w14:paraId="7A691E61" w14:textId="67862F2D" w:rsidR="00A74AC5" w:rsidRDefault="00A74AC5" w:rsidP="00A74AC5">
      <w:pPr>
        <w:pStyle w:val="CEFBody"/>
        <w:rPr>
          <w:sz w:val="24"/>
          <w:szCs w:val="24"/>
        </w:rPr>
      </w:pPr>
      <w:r w:rsidRPr="00B33A8E">
        <w:rPr>
          <w:b/>
          <w:sz w:val="24"/>
          <w:szCs w:val="24"/>
        </w:rPr>
        <w:t>User perspective (front office):</w:t>
      </w:r>
      <w:r w:rsidRPr="00B33A8E">
        <w:rPr>
          <w:sz w:val="24"/>
          <w:szCs w:val="24"/>
        </w:rPr>
        <w:t xml:space="preserve"> </w:t>
      </w:r>
      <w:r w:rsidRPr="003A43DB">
        <w:rPr>
          <w:sz w:val="24"/>
          <w:szCs w:val="24"/>
        </w:rPr>
        <w:t xml:space="preserve">Under this procedure, competent authorities are required to </w:t>
      </w:r>
      <w:r>
        <w:rPr>
          <w:sz w:val="24"/>
          <w:szCs w:val="24"/>
        </w:rPr>
        <w:t>put in place online procedures through which user</w:t>
      </w:r>
      <w:r w:rsidR="00F14F97">
        <w:rPr>
          <w:sz w:val="24"/>
          <w:szCs w:val="24"/>
        </w:rPr>
        <w:t>s</w:t>
      </w:r>
      <w:r>
        <w:rPr>
          <w:sz w:val="24"/>
          <w:szCs w:val="24"/>
        </w:rPr>
        <w:t xml:space="preserve"> can close the</w:t>
      </w:r>
      <w:r w:rsidR="00F14F97">
        <w:rPr>
          <w:sz w:val="24"/>
          <w:szCs w:val="24"/>
        </w:rPr>
        <w:t>ir</w:t>
      </w:r>
      <w:r>
        <w:rPr>
          <w:sz w:val="24"/>
          <w:szCs w:val="24"/>
        </w:rPr>
        <w:t xml:space="preserve"> business activity (c</w:t>
      </w:r>
      <w:r w:rsidRPr="0061440B">
        <w:rPr>
          <w:sz w:val="24"/>
          <w:szCs w:val="24"/>
        </w:rPr>
        <w:t>ancel registrations, permits, licenses, business names</w:t>
      </w:r>
      <w:r>
        <w:rPr>
          <w:sz w:val="24"/>
          <w:szCs w:val="24"/>
        </w:rPr>
        <w:t>, de-register from the business register)</w:t>
      </w:r>
      <w:r w:rsidRPr="0061440B">
        <w:rPr>
          <w:sz w:val="24"/>
          <w:szCs w:val="24"/>
        </w:rPr>
        <w:t xml:space="preserve"> </w:t>
      </w:r>
      <w:r>
        <w:rPr>
          <w:sz w:val="24"/>
          <w:szCs w:val="24"/>
        </w:rPr>
        <w:t xml:space="preserve">by submitting the relevant </w:t>
      </w:r>
      <w:r w:rsidR="0005021F">
        <w:rPr>
          <w:sz w:val="24"/>
          <w:szCs w:val="24"/>
        </w:rPr>
        <w:t>declaration or request</w:t>
      </w:r>
      <w:r>
        <w:rPr>
          <w:sz w:val="24"/>
          <w:szCs w:val="24"/>
        </w:rPr>
        <w:t xml:space="preserve"> in digital form. </w:t>
      </w:r>
      <w:r w:rsidR="00F14F97">
        <w:rPr>
          <w:sz w:val="24"/>
          <w:szCs w:val="24"/>
        </w:rPr>
        <w:t>U</w:t>
      </w:r>
      <w:r w:rsidRPr="0061440B">
        <w:rPr>
          <w:sz w:val="24"/>
          <w:szCs w:val="24"/>
        </w:rPr>
        <w:t>ser</w:t>
      </w:r>
      <w:r w:rsidR="00F14F97">
        <w:rPr>
          <w:sz w:val="24"/>
          <w:szCs w:val="24"/>
        </w:rPr>
        <w:t>s</w:t>
      </w:r>
      <w:r w:rsidRPr="0061440B">
        <w:rPr>
          <w:sz w:val="24"/>
          <w:szCs w:val="24"/>
        </w:rPr>
        <w:t xml:space="preserve"> </w:t>
      </w:r>
      <w:r w:rsidR="00B73C17">
        <w:rPr>
          <w:sz w:val="24"/>
          <w:szCs w:val="24"/>
        </w:rPr>
        <w:t>have to</w:t>
      </w:r>
      <w:r w:rsidRPr="0061440B">
        <w:rPr>
          <w:sz w:val="24"/>
          <w:szCs w:val="24"/>
        </w:rPr>
        <w:t xml:space="preserve"> receive an automatic acknowledgement of receipt of the submission of the request</w:t>
      </w:r>
      <w:r w:rsidR="006E4452">
        <w:rPr>
          <w:sz w:val="24"/>
          <w:szCs w:val="24"/>
        </w:rPr>
        <w:t xml:space="preserve"> or </w:t>
      </w:r>
      <w:r w:rsidR="006E4452" w:rsidRPr="006E4452">
        <w:rPr>
          <w:sz w:val="24"/>
          <w:szCs w:val="24"/>
        </w:rPr>
        <w:t xml:space="preserve">a confirmation in digital form </w:t>
      </w:r>
      <w:r w:rsidR="0005021F">
        <w:rPr>
          <w:sz w:val="24"/>
          <w:szCs w:val="24"/>
        </w:rPr>
        <w:t xml:space="preserve">of the relevant cancellations and deregistration </w:t>
      </w:r>
      <w:r w:rsidR="009001B8">
        <w:rPr>
          <w:sz w:val="24"/>
          <w:szCs w:val="24"/>
        </w:rPr>
        <w:t>from</w:t>
      </w:r>
      <w:r>
        <w:rPr>
          <w:sz w:val="24"/>
          <w:szCs w:val="24"/>
        </w:rPr>
        <w:t xml:space="preserve"> the business </w:t>
      </w:r>
      <w:r w:rsidR="009001B8">
        <w:rPr>
          <w:sz w:val="24"/>
          <w:szCs w:val="24"/>
        </w:rPr>
        <w:t>register</w:t>
      </w:r>
      <w:r w:rsidRPr="0061440B">
        <w:rPr>
          <w:sz w:val="24"/>
          <w:szCs w:val="24"/>
        </w:rPr>
        <w:t>.</w:t>
      </w:r>
    </w:p>
    <w:p w14:paraId="2DBF5F1C" w14:textId="77777777" w:rsidR="00A74AC5" w:rsidRDefault="00A74AC5" w:rsidP="00A74AC5">
      <w:pPr>
        <w:pStyle w:val="CEFBody"/>
        <w:rPr>
          <w:sz w:val="24"/>
          <w:szCs w:val="24"/>
        </w:rPr>
      </w:pPr>
      <w:r>
        <w:rPr>
          <w:b/>
          <w:sz w:val="24"/>
          <w:szCs w:val="24"/>
        </w:rPr>
        <w:t>Remarks</w:t>
      </w:r>
      <w:r w:rsidRPr="00B33A8E">
        <w:rPr>
          <w:b/>
          <w:sz w:val="24"/>
          <w:szCs w:val="24"/>
        </w:rPr>
        <w:t>:</w:t>
      </w:r>
      <w:r w:rsidRPr="00DD4EBE">
        <w:rPr>
          <w:sz w:val="24"/>
          <w:szCs w:val="24"/>
        </w:rPr>
        <w:t xml:space="preserve"> </w:t>
      </w:r>
    </w:p>
    <w:p w14:paraId="21B06FFE" w14:textId="77777777" w:rsidR="00107496" w:rsidRPr="00107496" w:rsidRDefault="00107496" w:rsidP="009D4CC0">
      <w:pPr>
        <w:pStyle w:val="ListParagraph"/>
        <w:numPr>
          <w:ilvl w:val="0"/>
          <w:numId w:val="51"/>
        </w:numPr>
        <w:jc w:val="both"/>
        <w:rPr>
          <w:rFonts w:cs="Times New Roman"/>
          <w:sz w:val="24"/>
          <w:szCs w:val="24"/>
        </w:rPr>
      </w:pPr>
      <w:r w:rsidRPr="00107496">
        <w:rPr>
          <w:rFonts w:cs="Times New Roman"/>
          <w:sz w:val="24"/>
          <w:szCs w:val="24"/>
        </w:rPr>
        <w:t>The filing of documents also covers winding-up of the company, its nullity, termination of the liquidation and striking off from the company register. Therefore, th</w:t>
      </w:r>
      <w:r>
        <w:rPr>
          <w:rFonts w:cs="Times New Roman"/>
          <w:sz w:val="24"/>
          <w:szCs w:val="24"/>
        </w:rPr>
        <w:t>e</w:t>
      </w:r>
      <w:r w:rsidRPr="00107496">
        <w:rPr>
          <w:rFonts w:cs="Times New Roman"/>
          <w:sz w:val="24"/>
          <w:szCs w:val="24"/>
        </w:rPr>
        <w:t xml:space="preserve"> procedure</w:t>
      </w:r>
      <w:r>
        <w:rPr>
          <w:rFonts w:cs="Times New Roman"/>
          <w:sz w:val="24"/>
          <w:szCs w:val="24"/>
        </w:rPr>
        <w:t xml:space="preserve"> “termination of business activity”</w:t>
      </w:r>
      <w:r w:rsidRPr="00107496">
        <w:rPr>
          <w:rFonts w:cs="Times New Roman"/>
          <w:sz w:val="24"/>
          <w:szCs w:val="24"/>
        </w:rPr>
        <w:t xml:space="preserve"> does not cover the companies which fall under the company law acquis. Directive (EU) 2019/1151 on the use of digital tools and processes in company law lays down digitalisation requirements specifically tailored for the corporate forms of business.</w:t>
      </w:r>
    </w:p>
    <w:p w14:paraId="08C52D4E" w14:textId="77777777" w:rsidR="00A74AC5" w:rsidRDefault="00A74AC5" w:rsidP="009D4CC0">
      <w:pPr>
        <w:pStyle w:val="CEFBody"/>
        <w:numPr>
          <w:ilvl w:val="0"/>
          <w:numId w:val="51"/>
        </w:numPr>
        <w:rPr>
          <w:sz w:val="24"/>
          <w:szCs w:val="24"/>
        </w:rPr>
      </w:pPr>
      <w:r w:rsidRPr="00F264FC">
        <w:rPr>
          <w:sz w:val="24"/>
          <w:szCs w:val="24"/>
        </w:rPr>
        <w:t>This procedure does not include procedures involving insolvency or liquidation procedures</w:t>
      </w:r>
      <w:r>
        <w:rPr>
          <w:sz w:val="24"/>
          <w:szCs w:val="24"/>
        </w:rPr>
        <w:t>.</w:t>
      </w:r>
    </w:p>
    <w:p w14:paraId="1C69AAB7" w14:textId="77777777" w:rsidR="00275576" w:rsidRPr="004914E7" w:rsidRDefault="002D7999" w:rsidP="004914E7">
      <w:pPr>
        <w:pStyle w:val="CEFHeading2"/>
      </w:pPr>
      <w:bookmarkStart w:id="46" w:name="_Toc109389555"/>
      <w:r w:rsidRPr="004914E7">
        <w:lastRenderedPageBreak/>
        <w:t>Employer registration with pensions and insurance scheme</w:t>
      </w:r>
      <w:r w:rsidR="00F21867">
        <w:t>s</w:t>
      </w:r>
      <w:bookmarkEnd w:id="46"/>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9"/>
      </w:tblGrid>
      <w:tr w:rsidR="00275576" w14:paraId="0F43AF99" w14:textId="77777777" w:rsidTr="00D906FD">
        <w:trPr>
          <w:cnfStyle w:val="100000000000" w:firstRow="1" w:lastRow="0" w:firstColumn="0" w:lastColumn="0" w:oddVBand="0" w:evenVBand="0" w:oddHBand="0"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4788" w:type="dxa"/>
          </w:tcPr>
          <w:p w14:paraId="1CC6FA63" w14:textId="77777777" w:rsidR="00275576" w:rsidRPr="00E55C6C" w:rsidRDefault="00275576" w:rsidP="00D906FD">
            <w:pPr>
              <w:pStyle w:val="CEFBody"/>
              <w:jc w:val="center"/>
              <w:rPr>
                <w:rFonts w:ascii="Verdana" w:hAnsi="Verdana"/>
                <w:sz w:val="24"/>
                <w:szCs w:val="24"/>
              </w:rPr>
            </w:pPr>
            <w:r w:rsidRPr="00E55C6C">
              <w:rPr>
                <w:rFonts w:ascii="Verdana" w:hAnsi="Verdana"/>
                <w:color w:val="000000" w:themeColor="text1"/>
                <w:sz w:val="24"/>
                <w:szCs w:val="24"/>
              </w:rPr>
              <w:t>Title of the procedure</w:t>
            </w:r>
          </w:p>
        </w:tc>
        <w:tc>
          <w:tcPr>
            <w:tcW w:w="4789" w:type="dxa"/>
          </w:tcPr>
          <w:p w14:paraId="18805B85" w14:textId="77777777" w:rsidR="00275576" w:rsidRPr="00E55C6C" w:rsidRDefault="00275576" w:rsidP="00D906FD">
            <w:pPr>
              <w:pStyle w:val="CEFBody"/>
              <w:jc w:val="center"/>
              <w:cnfStyle w:val="100000000000" w:firstRow="1" w:lastRow="0" w:firstColumn="0" w:lastColumn="0" w:oddVBand="0" w:evenVBand="0" w:oddHBand="0" w:evenHBand="0" w:firstRowFirstColumn="0" w:firstRowLastColumn="0" w:lastRowFirstColumn="0" w:lastRowLastColumn="0"/>
              <w:rPr>
                <w:sz w:val="24"/>
                <w:szCs w:val="24"/>
              </w:rPr>
            </w:pPr>
            <w:r w:rsidRPr="00E55C6C">
              <w:rPr>
                <w:rFonts w:ascii="Verdana" w:hAnsi="Verdana"/>
                <w:color w:val="000000" w:themeColor="text1"/>
                <w:sz w:val="24"/>
                <w:szCs w:val="24"/>
              </w:rPr>
              <w:t>Expected output</w:t>
            </w:r>
          </w:p>
        </w:tc>
      </w:tr>
      <w:tr w:rsidR="00275576" w14:paraId="0B2A4453" w14:textId="77777777" w:rsidTr="00D906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32B42F7D" w14:textId="77777777" w:rsidR="00275576" w:rsidRPr="00E55C6C" w:rsidRDefault="00AF35F6" w:rsidP="00D906FD">
            <w:pPr>
              <w:pStyle w:val="CEFBody"/>
              <w:jc w:val="center"/>
              <w:rPr>
                <w:rFonts w:ascii="Verdana" w:hAnsi="Verdana"/>
                <w:b w:val="0"/>
                <w:color w:val="000000" w:themeColor="text1"/>
                <w:sz w:val="24"/>
                <w:szCs w:val="24"/>
              </w:rPr>
            </w:pPr>
            <w:r w:rsidRPr="00AF35F6">
              <w:rPr>
                <w:rFonts w:ascii="Verdana" w:hAnsi="Verdana"/>
                <w:b w:val="0"/>
                <w:color w:val="000000" w:themeColor="text1"/>
                <w:sz w:val="24"/>
                <w:szCs w:val="24"/>
              </w:rPr>
              <w:t>Registration of an employer (a natural person) with compulsory pension and insurance schemes</w:t>
            </w:r>
          </w:p>
        </w:tc>
        <w:tc>
          <w:tcPr>
            <w:tcW w:w="4789" w:type="dxa"/>
          </w:tcPr>
          <w:p w14:paraId="458E9D03" w14:textId="77777777" w:rsidR="00275576" w:rsidRPr="00E55C6C" w:rsidRDefault="00AF35F6" w:rsidP="00D906FD">
            <w:pPr>
              <w:pStyle w:val="CEFBody"/>
              <w:jc w:val="center"/>
              <w:cnfStyle w:val="000000100000" w:firstRow="0" w:lastRow="0" w:firstColumn="0" w:lastColumn="0" w:oddVBand="0" w:evenVBand="0" w:oddHBand="1" w:evenHBand="0" w:firstRowFirstColumn="0" w:firstRowLastColumn="0" w:lastRowFirstColumn="0" w:lastRowLastColumn="0"/>
              <w:rPr>
                <w:rFonts w:ascii="Verdana" w:hAnsi="Verdana"/>
                <w:color w:val="000000" w:themeColor="text1"/>
                <w:sz w:val="24"/>
                <w:szCs w:val="24"/>
              </w:rPr>
            </w:pPr>
            <w:r w:rsidRPr="00AF35F6">
              <w:rPr>
                <w:rFonts w:ascii="Verdana" w:hAnsi="Verdana"/>
                <w:color w:val="000000" w:themeColor="text1"/>
                <w:sz w:val="24"/>
                <w:szCs w:val="24"/>
              </w:rPr>
              <w:t>Confirmation of registration or social security registration number</w:t>
            </w:r>
          </w:p>
        </w:tc>
      </w:tr>
    </w:tbl>
    <w:p w14:paraId="6F8BDB86" w14:textId="21CCC9FC" w:rsidR="00275576" w:rsidRDefault="00275576" w:rsidP="00275576">
      <w:pPr>
        <w:pStyle w:val="CEFBody"/>
        <w:rPr>
          <w:sz w:val="24"/>
          <w:szCs w:val="24"/>
        </w:rPr>
      </w:pPr>
      <w:r w:rsidRPr="00B33A8E">
        <w:rPr>
          <w:b/>
          <w:sz w:val="24"/>
          <w:szCs w:val="24"/>
        </w:rPr>
        <w:t>User perspective (front office):</w:t>
      </w:r>
      <w:r w:rsidRPr="00B33A8E">
        <w:rPr>
          <w:sz w:val="24"/>
          <w:szCs w:val="24"/>
        </w:rPr>
        <w:t xml:space="preserve"> </w:t>
      </w:r>
      <w:r w:rsidR="00AF35F6" w:rsidRPr="00AF35F6">
        <w:rPr>
          <w:sz w:val="24"/>
          <w:szCs w:val="24"/>
        </w:rPr>
        <w:t xml:space="preserve">Under this procedure, competent authorities (compulsory pension and insurance schemes) are required to accept an application for registration of </w:t>
      </w:r>
      <w:r w:rsidR="00544968">
        <w:rPr>
          <w:sz w:val="24"/>
          <w:szCs w:val="24"/>
        </w:rPr>
        <w:t>self-employed person</w:t>
      </w:r>
      <w:r w:rsidR="00F14F97">
        <w:rPr>
          <w:sz w:val="24"/>
          <w:szCs w:val="24"/>
        </w:rPr>
        <w:t>s</w:t>
      </w:r>
      <w:r w:rsidR="00AF35F6" w:rsidRPr="00AF35F6">
        <w:rPr>
          <w:sz w:val="24"/>
          <w:szCs w:val="24"/>
        </w:rPr>
        <w:t xml:space="preserve"> in digital form. </w:t>
      </w:r>
      <w:r w:rsidR="00F14F97">
        <w:rPr>
          <w:sz w:val="24"/>
          <w:szCs w:val="24"/>
        </w:rPr>
        <w:t>U</w:t>
      </w:r>
      <w:r w:rsidR="00AF35F6" w:rsidRPr="00AF35F6">
        <w:rPr>
          <w:sz w:val="24"/>
          <w:szCs w:val="24"/>
        </w:rPr>
        <w:t>ser</w:t>
      </w:r>
      <w:r w:rsidR="00F14F97">
        <w:rPr>
          <w:sz w:val="24"/>
          <w:szCs w:val="24"/>
        </w:rPr>
        <w:t>s</w:t>
      </w:r>
      <w:r w:rsidR="00AF35F6" w:rsidRPr="00AF35F6">
        <w:rPr>
          <w:sz w:val="24"/>
          <w:szCs w:val="24"/>
        </w:rPr>
        <w:t xml:space="preserve"> </w:t>
      </w:r>
      <w:r w:rsidR="00B73C17">
        <w:rPr>
          <w:sz w:val="24"/>
          <w:szCs w:val="24"/>
        </w:rPr>
        <w:t>have to</w:t>
      </w:r>
      <w:r w:rsidR="00AF35F6" w:rsidRPr="00AF35F6">
        <w:rPr>
          <w:sz w:val="24"/>
          <w:szCs w:val="24"/>
        </w:rPr>
        <w:t xml:space="preserve"> receive a </w:t>
      </w:r>
      <w:r w:rsidR="00C976A7">
        <w:rPr>
          <w:sz w:val="24"/>
          <w:szCs w:val="24"/>
        </w:rPr>
        <w:t xml:space="preserve">confirmation of registration </w:t>
      </w:r>
      <w:r w:rsidR="006C6368">
        <w:rPr>
          <w:sz w:val="24"/>
          <w:szCs w:val="24"/>
        </w:rPr>
        <w:t xml:space="preserve">(confirmation that </w:t>
      </w:r>
      <w:r w:rsidR="00F14F97">
        <w:rPr>
          <w:sz w:val="24"/>
          <w:szCs w:val="24"/>
        </w:rPr>
        <w:t>they</w:t>
      </w:r>
      <w:r w:rsidR="006C6368">
        <w:rPr>
          <w:sz w:val="24"/>
          <w:szCs w:val="24"/>
        </w:rPr>
        <w:t xml:space="preserve"> ha</w:t>
      </w:r>
      <w:r w:rsidR="00F14F97">
        <w:rPr>
          <w:sz w:val="24"/>
          <w:szCs w:val="24"/>
        </w:rPr>
        <w:t>ve</w:t>
      </w:r>
      <w:r w:rsidR="006C6368">
        <w:rPr>
          <w:sz w:val="24"/>
          <w:szCs w:val="24"/>
        </w:rPr>
        <w:t xml:space="preserve"> actually </w:t>
      </w:r>
      <w:r w:rsidR="00F14F97">
        <w:rPr>
          <w:sz w:val="24"/>
          <w:szCs w:val="24"/>
        </w:rPr>
        <w:t xml:space="preserve">been </w:t>
      </w:r>
      <w:r w:rsidR="006C6368">
        <w:rPr>
          <w:sz w:val="24"/>
          <w:szCs w:val="24"/>
        </w:rPr>
        <w:t>insured)</w:t>
      </w:r>
      <w:r w:rsidR="00A73796">
        <w:rPr>
          <w:sz w:val="24"/>
          <w:szCs w:val="24"/>
        </w:rPr>
        <w:t>,</w:t>
      </w:r>
      <w:r w:rsidR="006C6368">
        <w:rPr>
          <w:sz w:val="24"/>
          <w:szCs w:val="24"/>
        </w:rPr>
        <w:t xml:space="preserve"> </w:t>
      </w:r>
      <w:r w:rsidR="00C976A7">
        <w:rPr>
          <w:sz w:val="24"/>
          <w:szCs w:val="24"/>
        </w:rPr>
        <w:t xml:space="preserve">which is often a </w:t>
      </w:r>
      <w:r w:rsidR="00AF35F6" w:rsidRPr="00AF35F6">
        <w:rPr>
          <w:sz w:val="24"/>
          <w:szCs w:val="24"/>
        </w:rPr>
        <w:t>registration number</w:t>
      </w:r>
      <w:r w:rsidR="00A73796">
        <w:rPr>
          <w:sz w:val="24"/>
          <w:szCs w:val="24"/>
        </w:rPr>
        <w:t>,</w:t>
      </w:r>
      <w:r w:rsidR="00AF35F6" w:rsidRPr="00AF35F6">
        <w:rPr>
          <w:sz w:val="24"/>
          <w:szCs w:val="24"/>
        </w:rPr>
        <w:t xml:space="preserve"> through digital means.</w:t>
      </w:r>
      <w:r w:rsidR="00AF35F6">
        <w:rPr>
          <w:sz w:val="24"/>
          <w:szCs w:val="24"/>
        </w:rPr>
        <w:t xml:space="preserve"> </w:t>
      </w:r>
    </w:p>
    <w:p w14:paraId="6371866F" w14:textId="77777777" w:rsidR="00275576" w:rsidRDefault="006C6368" w:rsidP="00275576">
      <w:pPr>
        <w:pStyle w:val="CEFBody"/>
        <w:rPr>
          <w:b/>
          <w:sz w:val="24"/>
          <w:szCs w:val="24"/>
        </w:rPr>
      </w:pPr>
      <w:r>
        <w:rPr>
          <w:b/>
          <w:sz w:val="24"/>
          <w:szCs w:val="24"/>
        </w:rPr>
        <w:t>Remarks</w:t>
      </w:r>
      <w:r w:rsidR="00275576" w:rsidRPr="00B33A8E">
        <w:rPr>
          <w:b/>
          <w:sz w:val="24"/>
          <w:szCs w:val="24"/>
        </w:rPr>
        <w:t xml:space="preserve">: </w:t>
      </w:r>
    </w:p>
    <w:p w14:paraId="153F39C0" w14:textId="77777777" w:rsidR="00C976A7" w:rsidRDefault="00C976A7" w:rsidP="009D4CC0">
      <w:pPr>
        <w:pStyle w:val="ListParagraph"/>
        <w:numPr>
          <w:ilvl w:val="0"/>
          <w:numId w:val="42"/>
        </w:numPr>
        <w:spacing w:before="240" w:after="0" w:line="240" w:lineRule="auto"/>
        <w:ind w:left="714" w:hanging="357"/>
        <w:contextualSpacing w:val="0"/>
        <w:jc w:val="both"/>
        <w:rPr>
          <w:rFonts w:cs="Times New Roman"/>
          <w:sz w:val="24"/>
          <w:szCs w:val="24"/>
        </w:rPr>
      </w:pPr>
      <w:r>
        <w:rPr>
          <w:rFonts w:cs="Times New Roman"/>
          <w:sz w:val="24"/>
          <w:szCs w:val="24"/>
        </w:rPr>
        <w:t xml:space="preserve">The requirements </w:t>
      </w:r>
      <w:r w:rsidR="00771198">
        <w:rPr>
          <w:rFonts w:cs="Times New Roman"/>
          <w:sz w:val="24"/>
          <w:szCs w:val="24"/>
        </w:rPr>
        <w:t>relate to self-employed persons</w:t>
      </w:r>
      <w:r w:rsidR="00A73796">
        <w:rPr>
          <w:rFonts w:cs="Times New Roman"/>
          <w:sz w:val="24"/>
          <w:szCs w:val="24"/>
        </w:rPr>
        <w:t>, including sole traders</w:t>
      </w:r>
      <w:r>
        <w:rPr>
          <w:rFonts w:cs="Times New Roman"/>
          <w:sz w:val="24"/>
          <w:szCs w:val="24"/>
        </w:rPr>
        <w:t>.</w:t>
      </w:r>
    </w:p>
    <w:p w14:paraId="35974408" w14:textId="77777777" w:rsidR="00771198" w:rsidRDefault="00447C80" w:rsidP="009D4CC0">
      <w:pPr>
        <w:pStyle w:val="ListParagraph"/>
        <w:numPr>
          <w:ilvl w:val="0"/>
          <w:numId w:val="42"/>
        </w:numPr>
        <w:spacing w:before="240" w:after="0" w:line="240" w:lineRule="auto"/>
        <w:ind w:left="714" w:hanging="357"/>
        <w:contextualSpacing w:val="0"/>
        <w:jc w:val="both"/>
        <w:rPr>
          <w:rFonts w:cs="Times New Roman"/>
          <w:sz w:val="24"/>
          <w:szCs w:val="24"/>
        </w:rPr>
      </w:pPr>
      <w:r>
        <w:rPr>
          <w:rFonts w:cs="Times New Roman"/>
          <w:sz w:val="24"/>
          <w:szCs w:val="24"/>
        </w:rPr>
        <w:t xml:space="preserve">The obligation to register in the insurance scheme aims at </w:t>
      </w:r>
      <w:r w:rsidR="00A73796">
        <w:rPr>
          <w:rFonts w:cs="Times New Roman"/>
          <w:sz w:val="24"/>
          <w:szCs w:val="24"/>
        </w:rPr>
        <w:t xml:space="preserve">facilitating the starting of the business activities by self-employed persons and </w:t>
      </w:r>
      <w:r>
        <w:rPr>
          <w:rFonts w:cs="Times New Roman"/>
          <w:sz w:val="24"/>
          <w:szCs w:val="24"/>
        </w:rPr>
        <w:t>protecting</w:t>
      </w:r>
      <w:r w:rsidR="00771198" w:rsidRPr="00771198">
        <w:rPr>
          <w:rFonts w:cs="Times New Roman"/>
          <w:sz w:val="24"/>
          <w:szCs w:val="24"/>
        </w:rPr>
        <w:t xml:space="preserve"> </w:t>
      </w:r>
      <w:r w:rsidR="00A73796">
        <w:rPr>
          <w:rFonts w:cs="Times New Roman"/>
          <w:sz w:val="24"/>
          <w:szCs w:val="24"/>
        </w:rPr>
        <w:t xml:space="preserve">employees so that </w:t>
      </w:r>
      <w:r w:rsidR="00771198" w:rsidRPr="00771198">
        <w:rPr>
          <w:rFonts w:cs="Times New Roman"/>
          <w:sz w:val="24"/>
          <w:szCs w:val="24"/>
        </w:rPr>
        <w:t xml:space="preserve">employers </w:t>
      </w:r>
      <w:r w:rsidR="00A73796">
        <w:rPr>
          <w:rFonts w:cs="Times New Roman"/>
          <w:sz w:val="24"/>
          <w:szCs w:val="24"/>
        </w:rPr>
        <w:t xml:space="preserve">(sole traders) </w:t>
      </w:r>
      <w:r>
        <w:rPr>
          <w:rFonts w:cs="Times New Roman"/>
          <w:sz w:val="24"/>
          <w:szCs w:val="24"/>
        </w:rPr>
        <w:t>can continue</w:t>
      </w:r>
      <w:r w:rsidR="00771198" w:rsidRPr="00771198">
        <w:rPr>
          <w:rFonts w:cs="Times New Roman"/>
          <w:sz w:val="24"/>
          <w:szCs w:val="24"/>
        </w:rPr>
        <w:t xml:space="preserve"> to pay wages to </w:t>
      </w:r>
      <w:r>
        <w:rPr>
          <w:rFonts w:cs="Times New Roman"/>
          <w:sz w:val="24"/>
          <w:szCs w:val="24"/>
        </w:rPr>
        <w:t xml:space="preserve">their </w:t>
      </w:r>
      <w:r w:rsidR="00771198" w:rsidRPr="00771198">
        <w:rPr>
          <w:rFonts w:cs="Times New Roman"/>
          <w:sz w:val="24"/>
          <w:szCs w:val="24"/>
        </w:rPr>
        <w:t>employees.</w:t>
      </w:r>
      <w:r w:rsidR="00AC2E00" w:rsidRPr="00AC2E00">
        <w:t xml:space="preserve"> </w:t>
      </w:r>
      <w:r w:rsidR="00AC2E00" w:rsidRPr="00AC2E00">
        <w:rPr>
          <w:rFonts w:cs="Times New Roman"/>
          <w:sz w:val="24"/>
          <w:szCs w:val="24"/>
        </w:rPr>
        <w:t>This procedure is about the registration of a natural person who is a self-employed person (e.g. a sole trader) with a compulsory pensions and insurance scheme. Such person, as a sole trader, can employ other people thus the title of this procedure refers to “employer (natural person)”. Registration of employees is covered by procedure “Registration of employees with compulsory pension and insurance schemes”.</w:t>
      </w:r>
    </w:p>
    <w:p w14:paraId="0719B31D" w14:textId="77777777" w:rsidR="00771198" w:rsidRPr="00771198" w:rsidRDefault="00447C80" w:rsidP="009D4CC0">
      <w:pPr>
        <w:pStyle w:val="ListParagraph"/>
        <w:numPr>
          <w:ilvl w:val="0"/>
          <w:numId w:val="42"/>
        </w:numPr>
        <w:spacing w:before="240" w:after="0" w:line="240" w:lineRule="auto"/>
        <w:ind w:left="714" w:hanging="357"/>
        <w:contextualSpacing w:val="0"/>
        <w:jc w:val="both"/>
        <w:rPr>
          <w:rFonts w:cs="Times New Roman"/>
          <w:sz w:val="24"/>
          <w:szCs w:val="24"/>
        </w:rPr>
      </w:pPr>
      <w:r>
        <w:rPr>
          <w:rFonts w:cs="Times New Roman"/>
          <w:sz w:val="24"/>
          <w:szCs w:val="24"/>
        </w:rPr>
        <w:t xml:space="preserve">The requirements </w:t>
      </w:r>
      <w:r w:rsidR="00771198" w:rsidRPr="00771198">
        <w:rPr>
          <w:rFonts w:cs="Times New Roman"/>
          <w:sz w:val="24"/>
          <w:szCs w:val="24"/>
        </w:rPr>
        <w:t>relate to pension and insurance schemes to which social contributions are paid on a compulsory basis.</w:t>
      </w:r>
      <w:r w:rsidR="005C5069">
        <w:rPr>
          <w:rFonts w:cs="Times New Roman"/>
          <w:sz w:val="24"/>
          <w:szCs w:val="24"/>
        </w:rPr>
        <w:t xml:space="preserve"> </w:t>
      </w:r>
    </w:p>
    <w:p w14:paraId="0FCB9DBE" w14:textId="77777777" w:rsidR="00275576" w:rsidRPr="004914E7" w:rsidRDefault="002D7999" w:rsidP="004914E7">
      <w:pPr>
        <w:pStyle w:val="CEFHeading2"/>
      </w:pPr>
      <w:bookmarkStart w:id="47" w:name="_Toc109389556"/>
      <w:r w:rsidRPr="004914E7">
        <w:t>Employees registration with pension and insurance schemes</w:t>
      </w:r>
      <w:bookmarkEnd w:id="47"/>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9"/>
      </w:tblGrid>
      <w:tr w:rsidR="00275576" w14:paraId="502482BF" w14:textId="77777777" w:rsidTr="00D906FD">
        <w:trPr>
          <w:cnfStyle w:val="100000000000" w:firstRow="1" w:lastRow="0" w:firstColumn="0" w:lastColumn="0" w:oddVBand="0" w:evenVBand="0" w:oddHBand="0"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4788" w:type="dxa"/>
          </w:tcPr>
          <w:p w14:paraId="116F3281" w14:textId="77777777" w:rsidR="00275576" w:rsidRPr="00E55C6C" w:rsidRDefault="00275576" w:rsidP="00D906FD">
            <w:pPr>
              <w:pStyle w:val="CEFBody"/>
              <w:jc w:val="center"/>
              <w:rPr>
                <w:rFonts w:ascii="Verdana" w:hAnsi="Verdana"/>
                <w:sz w:val="24"/>
                <w:szCs w:val="24"/>
              </w:rPr>
            </w:pPr>
            <w:r w:rsidRPr="00E55C6C">
              <w:rPr>
                <w:rFonts w:ascii="Verdana" w:hAnsi="Verdana"/>
                <w:color w:val="000000" w:themeColor="text1"/>
                <w:sz w:val="24"/>
                <w:szCs w:val="24"/>
              </w:rPr>
              <w:t>Title of the procedure</w:t>
            </w:r>
          </w:p>
        </w:tc>
        <w:tc>
          <w:tcPr>
            <w:tcW w:w="4789" w:type="dxa"/>
          </w:tcPr>
          <w:p w14:paraId="71F14658" w14:textId="77777777" w:rsidR="00275576" w:rsidRPr="00E55C6C" w:rsidRDefault="00275576" w:rsidP="00D906FD">
            <w:pPr>
              <w:pStyle w:val="CEFBody"/>
              <w:jc w:val="center"/>
              <w:cnfStyle w:val="100000000000" w:firstRow="1" w:lastRow="0" w:firstColumn="0" w:lastColumn="0" w:oddVBand="0" w:evenVBand="0" w:oddHBand="0" w:evenHBand="0" w:firstRowFirstColumn="0" w:firstRowLastColumn="0" w:lastRowFirstColumn="0" w:lastRowLastColumn="0"/>
              <w:rPr>
                <w:sz w:val="24"/>
                <w:szCs w:val="24"/>
              </w:rPr>
            </w:pPr>
            <w:r w:rsidRPr="00E55C6C">
              <w:rPr>
                <w:rFonts w:ascii="Verdana" w:hAnsi="Verdana"/>
                <w:color w:val="000000" w:themeColor="text1"/>
                <w:sz w:val="24"/>
                <w:szCs w:val="24"/>
              </w:rPr>
              <w:t>Expected output</w:t>
            </w:r>
          </w:p>
        </w:tc>
      </w:tr>
      <w:tr w:rsidR="00275576" w14:paraId="27E67224" w14:textId="77777777" w:rsidTr="00D906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23B8BF11" w14:textId="77777777" w:rsidR="00275576" w:rsidRPr="00E55C6C" w:rsidRDefault="00AF35F6" w:rsidP="00D906FD">
            <w:pPr>
              <w:pStyle w:val="CEFBody"/>
              <w:jc w:val="center"/>
              <w:rPr>
                <w:rFonts w:ascii="Verdana" w:hAnsi="Verdana"/>
                <w:b w:val="0"/>
                <w:color w:val="000000" w:themeColor="text1"/>
                <w:sz w:val="24"/>
                <w:szCs w:val="24"/>
              </w:rPr>
            </w:pPr>
            <w:r w:rsidRPr="00AF35F6">
              <w:rPr>
                <w:rFonts w:ascii="Verdana" w:hAnsi="Verdana"/>
                <w:b w:val="0"/>
                <w:color w:val="000000" w:themeColor="text1"/>
                <w:sz w:val="24"/>
                <w:szCs w:val="24"/>
              </w:rPr>
              <w:t>Registration of employees with compulsory pension and insurance scheme</w:t>
            </w:r>
            <w:r>
              <w:rPr>
                <w:rFonts w:ascii="Verdana" w:hAnsi="Verdana"/>
                <w:b w:val="0"/>
                <w:color w:val="000000" w:themeColor="text1"/>
                <w:sz w:val="24"/>
                <w:szCs w:val="24"/>
              </w:rPr>
              <w:t>s</w:t>
            </w:r>
          </w:p>
        </w:tc>
        <w:tc>
          <w:tcPr>
            <w:tcW w:w="4789" w:type="dxa"/>
          </w:tcPr>
          <w:p w14:paraId="0186B550" w14:textId="77777777" w:rsidR="00275576" w:rsidRPr="00E55C6C" w:rsidRDefault="00AF35F6" w:rsidP="00D906FD">
            <w:pPr>
              <w:pStyle w:val="CEFBody"/>
              <w:jc w:val="center"/>
              <w:cnfStyle w:val="000000100000" w:firstRow="0" w:lastRow="0" w:firstColumn="0" w:lastColumn="0" w:oddVBand="0" w:evenVBand="0" w:oddHBand="1" w:evenHBand="0" w:firstRowFirstColumn="0" w:firstRowLastColumn="0" w:lastRowFirstColumn="0" w:lastRowLastColumn="0"/>
              <w:rPr>
                <w:rFonts w:ascii="Verdana" w:hAnsi="Verdana"/>
                <w:color w:val="000000" w:themeColor="text1"/>
                <w:sz w:val="24"/>
                <w:szCs w:val="24"/>
              </w:rPr>
            </w:pPr>
            <w:r w:rsidRPr="00AF35F6">
              <w:rPr>
                <w:rFonts w:ascii="Verdana" w:hAnsi="Verdana"/>
                <w:color w:val="000000" w:themeColor="text1"/>
                <w:sz w:val="24"/>
                <w:szCs w:val="24"/>
              </w:rPr>
              <w:t>Confirmation of registration or social security registration numb</w:t>
            </w:r>
          </w:p>
        </w:tc>
      </w:tr>
    </w:tbl>
    <w:p w14:paraId="4EB58BC5" w14:textId="35481CA4" w:rsidR="00275576" w:rsidRPr="00B33A8E" w:rsidRDefault="00275576" w:rsidP="00275576">
      <w:pPr>
        <w:pStyle w:val="CEFBody"/>
        <w:rPr>
          <w:sz w:val="24"/>
          <w:szCs w:val="24"/>
        </w:rPr>
      </w:pPr>
      <w:r w:rsidRPr="00B33A8E">
        <w:rPr>
          <w:b/>
          <w:sz w:val="24"/>
          <w:szCs w:val="24"/>
        </w:rPr>
        <w:t>User perspective (front office):</w:t>
      </w:r>
      <w:r w:rsidRPr="00B33A8E">
        <w:rPr>
          <w:sz w:val="24"/>
          <w:szCs w:val="24"/>
        </w:rPr>
        <w:t xml:space="preserve"> </w:t>
      </w:r>
      <w:r w:rsidR="001444AD" w:rsidRPr="001444AD">
        <w:rPr>
          <w:sz w:val="24"/>
          <w:szCs w:val="24"/>
        </w:rPr>
        <w:t>Under this procedure, competent authorities are required to accept notification</w:t>
      </w:r>
      <w:r w:rsidR="00F14F97">
        <w:rPr>
          <w:sz w:val="24"/>
          <w:szCs w:val="24"/>
        </w:rPr>
        <w:t>s</w:t>
      </w:r>
      <w:r w:rsidR="001444AD" w:rsidRPr="001444AD">
        <w:rPr>
          <w:sz w:val="24"/>
          <w:szCs w:val="24"/>
        </w:rPr>
        <w:t xml:space="preserve"> </w:t>
      </w:r>
      <w:r w:rsidR="00F14F97">
        <w:rPr>
          <w:sz w:val="24"/>
          <w:szCs w:val="24"/>
        </w:rPr>
        <w:t>filed</w:t>
      </w:r>
      <w:r w:rsidR="00F14F97" w:rsidRPr="001444AD">
        <w:rPr>
          <w:sz w:val="24"/>
          <w:szCs w:val="24"/>
        </w:rPr>
        <w:t xml:space="preserve"> </w:t>
      </w:r>
      <w:r w:rsidR="001444AD" w:rsidRPr="001444AD">
        <w:rPr>
          <w:sz w:val="24"/>
          <w:szCs w:val="24"/>
        </w:rPr>
        <w:t>by employer</w:t>
      </w:r>
      <w:r w:rsidR="00F14F97">
        <w:rPr>
          <w:sz w:val="24"/>
          <w:szCs w:val="24"/>
        </w:rPr>
        <w:t>s</w:t>
      </w:r>
      <w:r w:rsidR="001444AD" w:rsidRPr="001444AD">
        <w:rPr>
          <w:sz w:val="24"/>
          <w:szCs w:val="24"/>
        </w:rPr>
        <w:t xml:space="preserve"> </w:t>
      </w:r>
      <w:r w:rsidR="00F14F97">
        <w:rPr>
          <w:sz w:val="24"/>
          <w:szCs w:val="24"/>
        </w:rPr>
        <w:t>relating to</w:t>
      </w:r>
      <w:r w:rsidR="001444AD" w:rsidRPr="001444AD">
        <w:rPr>
          <w:sz w:val="24"/>
          <w:szCs w:val="24"/>
        </w:rPr>
        <w:t xml:space="preserve"> contract</w:t>
      </w:r>
      <w:r w:rsidR="00F14F97">
        <w:rPr>
          <w:sz w:val="24"/>
          <w:szCs w:val="24"/>
        </w:rPr>
        <w:t>s</w:t>
      </w:r>
      <w:r w:rsidR="001444AD" w:rsidRPr="001444AD">
        <w:rPr>
          <w:sz w:val="24"/>
          <w:szCs w:val="24"/>
        </w:rPr>
        <w:t xml:space="preserve"> with employee</w:t>
      </w:r>
      <w:r w:rsidR="00F14F97">
        <w:rPr>
          <w:sz w:val="24"/>
          <w:szCs w:val="24"/>
        </w:rPr>
        <w:t>s</w:t>
      </w:r>
      <w:r w:rsidR="001444AD" w:rsidRPr="001444AD">
        <w:rPr>
          <w:sz w:val="24"/>
          <w:szCs w:val="24"/>
        </w:rPr>
        <w:t xml:space="preserve"> and </w:t>
      </w:r>
      <w:r w:rsidR="00F14F97">
        <w:rPr>
          <w:sz w:val="24"/>
          <w:szCs w:val="24"/>
        </w:rPr>
        <w:t>other</w:t>
      </w:r>
      <w:r w:rsidR="00F14F97" w:rsidRPr="001444AD">
        <w:rPr>
          <w:sz w:val="24"/>
          <w:szCs w:val="24"/>
        </w:rPr>
        <w:t xml:space="preserve"> </w:t>
      </w:r>
      <w:r w:rsidR="001444AD" w:rsidRPr="001444AD">
        <w:rPr>
          <w:sz w:val="24"/>
          <w:szCs w:val="24"/>
        </w:rPr>
        <w:t xml:space="preserve">relevant evidence in digital form. </w:t>
      </w:r>
      <w:r w:rsidR="00F14F97">
        <w:rPr>
          <w:sz w:val="24"/>
          <w:szCs w:val="24"/>
        </w:rPr>
        <w:t>U</w:t>
      </w:r>
      <w:r w:rsidR="001444AD" w:rsidRPr="001444AD">
        <w:rPr>
          <w:sz w:val="24"/>
          <w:szCs w:val="24"/>
        </w:rPr>
        <w:t>ser</w:t>
      </w:r>
      <w:r w:rsidR="00F14F97">
        <w:rPr>
          <w:sz w:val="24"/>
          <w:szCs w:val="24"/>
        </w:rPr>
        <w:t>s</w:t>
      </w:r>
      <w:r w:rsidR="001444AD" w:rsidRPr="001444AD">
        <w:rPr>
          <w:sz w:val="24"/>
          <w:szCs w:val="24"/>
        </w:rPr>
        <w:t xml:space="preserve"> (employer</w:t>
      </w:r>
      <w:r w:rsidR="00F14F97">
        <w:rPr>
          <w:sz w:val="24"/>
          <w:szCs w:val="24"/>
        </w:rPr>
        <w:t>s</w:t>
      </w:r>
      <w:r w:rsidR="001444AD" w:rsidRPr="001444AD">
        <w:rPr>
          <w:sz w:val="24"/>
          <w:szCs w:val="24"/>
        </w:rPr>
        <w:t xml:space="preserve">) </w:t>
      </w:r>
      <w:r w:rsidR="00B73C17">
        <w:rPr>
          <w:sz w:val="24"/>
          <w:szCs w:val="24"/>
        </w:rPr>
        <w:t>have to</w:t>
      </w:r>
      <w:r w:rsidR="001444AD" w:rsidRPr="001444AD">
        <w:rPr>
          <w:sz w:val="24"/>
          <w:szCs w:val="24"/>
        </w:rPr>
        <w:t xml:space="preserve"> receive a confirmation of the </w:t>
      </w:r>
      <w:r w:rsidR="001444AD">
        <w:rPr>
          <w:sz w:val="24"/>
          <w:szCs w:val="24"/>
        </w:rPr>
        <w:t xml:space="preserve">registration </w:t>
      </w:r>
      <w:r w:rsidR="00294631">
        <w:rPr>
          <w:sz w:val="24"/>
          <w:szCs w:val="24"/>
        </w:rPr>
        <w:t xml:space="preserve">(a </w:t>
      </w:r>
      <w:r w:rsidR="00294631" w:rsidRPr="00294631">
        <w:rPr>
          <w:sz w:val="24"/>
          <w:szCs w:val="24"/>
        </w:rPr>
        <w:t xml:space="preserve">confirmation that </w:t>
      </w:r>
      <w:r w:rsidR="00F14F97">
        <w:rPr>
          <w:sz w:val="24"/>
          <w:szCs w:val="24"/>
        </w:rPr>
        <w:t>the</w:t>
      </w:r>
      <w:r w:rsidR="00F14F97" w:rsidRPr="00294631">
        <w:rPr>
          <w:sz w:val="24"/>
          <w:szCs w:val="24"/>
        </w:rPr>
        <w:t xml:space="preserve"> </w:t>
      </w:r>
      <w:r w:rsidR="00294631" w:rsidRPr="00294631">
        <w:rPr>
          <w:sz w:val="24"/>
          <w:szCs w:val="24"/>
        </w:rPr>
        <w:t>employee has been actually insured</w:t>
      </w:r>
      <w:r w:rsidR="00294631">
        <w:rPr>
          <w:sz w:val="24"/>
          <w:szCs w:val="24"/>
        </w:rPr>
        <w:t>)</w:t>
      </w:r>
      <w:r w:rsidR="00294631" w:rsidRPr="00294631">
        <w:rPr>
          <w:sz w:val="24"/>
          <w:szCs w:val="24"/>
        </w:rPr>
        <w:t xml:space="preserve"> </w:t>
      </w:r>
      <w:r w:rsidR="001444AD">
        <w:rPr>
          <w:sz w:val="24"/>
          <w:szCs w:val="24"/>
        </w:rPr>
        <w:t xml:space="preserve">which often </w:t>
      </w:r>
      <w:r w:rsidR="00F14F97">
        <w:rPr>
          <w:sz w:val="24"/>
          <w:szCs w:val="24"/>
        </w:rPr>
        <w:t xml:space="preserve">takes the </w:t>
      </w:r>
      <w:r w:rsidR="001444AD">
        <w:rPr>
          <w:sz w:val="24"/>
          <w:szCs w:val="24"/>
        </w:rPr>
        <w:t xml:space="preserve">form of a </w:t>
      </w:r>
      <w:r w:rsidR="00F14F97">
        <w:rPr>
          <w:sz w:val="24"/>
          <w:szCs w:val="24"/>
        </w:rPr>
        <w:t xml:space="preserve">social </w:t>
      </w:r>
      <w:r w:rsidR="001444AD">
        <w:rPr>
          <w:sz w:val="24"/>
          <w:szCs w:val="24"/>
        </w:rPr>
        <w:t xml:space="preserve">security number, </w:t>
      </w:r>
      <w:r w:rsidR="001444AD" w:rsidRPr="001444AD">
        <w:rPr>
          <w:sz w:val="24"/>
          <w:szCs w:val="24"/>
        </w:rPr>
        <w:t>also in an electronic way.</w:t>
      </w:r>
    </w:p>
    <w:p w14:paraId="25BFEEDB" w14:textId="77777777" w:rsidR="00275576" w:rsidRDefault="006C6368" w:rsidP="00275576">
      <w:pPr>
        <w:pStyle w:val="CEFBody"/>
        <w:rPr>
          <w:b/>
          <w:sz w:val="24"/>
          <w:szCs w:val="24"/>
        </w:rPr>
      </w:pPr>
      <w:r>
        <w:rPr>
          <w:b/>
          <w:sz w:val="24"/>
          <w:szCs w:val="24"/>
        </w:rPr>
        <w:t>Remarks</w:t>
      </w:r>
      <w:r w:rsidR="00275576" w:rsidRPr="00B33A8E">
        <w:rPr>
          <w:b/>
          <w:sz w:val="24"/>
          <w:szCs w:val="24"/>
        </w:rPr>
        <w:t xml:space="preserve">: </w:t>
      </w:r>
    </w:p>
    <w:p w14:paraId="4F3B011A" w14:textId="77777777" w:rsidR="00C976A7" w:rsidRDefault="00C976A7" w:rsidP="009D4CC0">
      <w:pPr>
        <w:pStyle w:val="ListParagraph"/>
        <w:numPr>
          <w:ilvl w:val="0"/>
          <w:numId w:val="42"/>
        </w:numPr>
        <w:rPr>
          <w:rFonts w:cs="Times New Roman"/>
          <w:sz w:val="24"/>
          <w:szCs w:val="24"/>
        </w:rPr>
      </w:pPr>
      <w:r>
        <w:rPr>
          <w:rFonts w:cs="Times New Roman"/>
          <w:sz w:val="24"/>
          <w:szCs w:val="24"/>
        </w:rPr>
        <w:lastRenderedPageBreak/>
        <w:t>The requirements relate to pension and insurance schemes to which s</w:t>
      </w:r>
      <w:r w:rsidRPr="00C976A7">
        <w:rPr>
          <w:rFonts w:cs="Times New Roman"/>
          <w:sz w:val="24"/>
          <w:szCs w:val="24"/>
        </w:rPr>
        <w:t>ocial contributions are paid o</w:t>
      </w:r>
      <w:r>
        <w:rPr>
          <w:rFonts w:cs="Times New Roman"/>
          <w:sz w:val="24"/>
          <w:szCs w:val="24"/>
        </w:rPr>
        <w:t>n a compulsory basis.</w:t>
      </w:r>
    </w:p>
    <w:p w14:paraId="25A62F78" w14:textId="77777777" w:rsidR="00294631" w:rsidRPr="00C976A7" w:rsidRDefault="00294631" w:rsidP="00294631">
      <w:pPr>
        <w:pStyle w:val="ListParagraph"/>
        <w:rPr>
          <w:rFonts w:cs="Times New Roman"/>
          <w:sz w:val="24"/>
          <w:szCs w:val="24"/>
        </w:rPr>
      </w:pPr>
    </w:p>
    <w:p w14:paraId="7377CD15" w14:textId="77777777" w:rsidR="001444AD" w:rsidRDefault="001444AD" w:rsidP="009D4CC0">
      <w:pPr>
        <w:pStyle w:val="ListParagraph"/>
        <w:numPr>
          <w:ilvl w:val="0"/>
          <w:numId w:val="42"/>
        </w:numPr>
        <w:jc w:val="both"/>
        <w:rPr>
          <w:rFonts w:cs="Times New Roman"/>
          <w:sz w:val="24"/>
          <w:szCs w:val="24"/>
        </w:rPr>
      </w:pPr>
      <w:r>
        <w:rPr>
          <w:rFonts w:cs="Times New Roman"/>
          <w:sz w:val="24"/>
          <w:szCs w:val="24"/>
        </w:rPr>
        <w:t>This procedure is linked with the procedure: “Payment of social contributions for employees”.</w:t>
      </w:r>
    </w:p>
    <w:p w14:paraId="61000502" w14:textId="77777777" w:rsidR="00275576" w:rsidRPr="004914E7" w:rsidRDefault="002D7999" w:rsidP="004914E7">
      <w:pPr>
        <w:pStyle w:val="CEFHeading2"/>
      </w:pPr>
      <w:bookmarkStart w:id="48" w:name="_Toc109389557"/>
      <w:r w:rsidRPr="004914E7">
        <w:t>Corporate tax declaration</w:t>
      </w:r>
      <w:bookmarkEnd w:id="48"/>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9"/>
      </w:tblGrid>
      <w:tr w:rsidR="00275576" w14:paraId="4600931E" w14:textId="77777777" w:rsidTr="00D906FD">
        <w:trPr>
          <w:cnfStyle w:val="100000000000" w:firstRow="1" w:lastRow="0" w:firstColumn="0" w:lastColumn="0" w:oddVBand="0" w:evenVBand="0" w:oddHBand="0"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4788" w:type="dxa"/>
          </w:tcPr>
          <w:p w14:paraId="58CD03A1" w14:textId="77777777" w:rsidR="00275576" w:rsidRPr="00E55C6C" w:rsidRDefault="00275576" w:rsidP="00D906FD">
            <w:pPr>
              <w:pStyle w:val="CEFBody"/>
              <w:jc w:val="center"/>
              <w:rPr>
                <w:rFonts w:ascii="Verdana" w:hAnsi="Verdana"/>
                <w:sz w:val="24"/>
                <w:szCs w:val="24"/>
              </w:rPr>
            </w:pPr>
            <w:r w:rsidRPr="00E55C6C">
              <w:rPr>
                <w:rFonts w:ascii="Verdana" w:hAnsi="Verdana"/>
                <w:color w:val="000000" w:themeColor="text1"/>
                <w:sz w:val="24"/>
                <w:szCs w:val="24"/>
              </w:rPr>
              <w:t>Title of the procedure</w:t>
            </w:r>
          </w:p>
        </w:tc>
        <w:tc>
          <w:tcPr>
            <w:tcW w:w="4789" w:type="dxa"/>
          </w:tcPr>
          <w:p w14:paraId="4C111287" w14:textId="77777777" w:rsidR="00275576" w:rsidRPr="00E55C6C" w:rsidRDefault="00275576" w:rsidP="00D906FD">
            <w:pPr>
              <w:pStyle w:val="CEFBody"/>
              <w:jc w:val="center"/>
              <w:cnfStyle w:val="100000000000" w:firstRow="1" w:lastRow="0" w:firstColumn="0" w:lastColumn="0" w:oddVBand="0" w:evenVBand="0" w:oddHBand="0" w:evenHBand="0" w:firstRowFirstColumn="0" w:firstRowLastColumn="0" w:lastRowFirstColumn="0" w:lastRowLastColumn="0"/>
              <w:rPr>
                <w:sz w:val="24"/>
                <w:szCs w:val="24"/>
              </w:rPr>
            </w:pPr>
            <w:r w:rsidRPr="00E55C6C">
              <w:rPr>
                <w:rFonts w:ascii="Verdana" w:hAnsi="Verdana"/>
                <w:color w:val="000000" w:themeColor="text1"/>
                <w:sz w:val="24"/>
                <w:szCs w:val="24"/>
              </w:rPr>
              <w:t>Expected output</w:t>
            </w:r>
          </w:p>
        </w:tc>
      </w:tr>
      <w:tr w:rsidR="00275576" w14:paraId="36C9B62E" w14:textId="77777777" w:rsidTr="00D906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1F18CA14" w14:textId="77777777" w:rsidR="00275576" w:rsidRPr="00E55C6C" w:rsidRDefault="00AF35F6" w:rsidP="00D906FD">
            <w:pPr>
              <w:pStyle w:val="CEFBody"/>
              <w:jc w:val="center"/>
              <w:rPr>
                <w:rFonts w:ascii="Verdana" w:hAnsi="Verdana"/>
                <w:b w:val="0"/>
                <w:color w:val="000000" w:themeColor="text1"/>
                <w:sz w:val="24"/>
                <w:szCs w:val="24"/>
              </w:rPr>
            </w:pPr>
            <w:r w:rsidRPr="00AF35F6">
              <w:rPr>
                <w:rFonts w:ascii="Verdana" w:hAnsi="Verdana"/>
                <w:b w:val="0"/>
                <w:color w:val="000000" w:themeColor="text1"/>
                <w:sz w:val="24"/>
                <w:szCs w:val="24"/>
              </w:rPr>
              <w:t>Submitting a corporate tax declaration</w:t>
            </w:r>
          </w:p>
        </w:tc>
        <w:tc>
          <w:tcPr>
            <w:tcW w:w="4789" w:type="dxa"/>
          </w:tcPr>
          <w:p w14:paraId="150D357D" w14:textId="77777777" w:rsidR="00275576" w:rsidRPr="00E55C6C" w:rsidRDefault="00AF35F6" w:rsidP="00D906FD">
            <w:pPr>
              <w:pStyle w:val="CEFBody"/>
              <w:jc w:val="center"/>
              <w:cnfStyle w:val="000000100000" w:firstRow="0" w:lastRow="0" w:firstColumn="0" w:lastColumn="0" w:oddVBand="0" w:evenVBand="0" w:oddHBand="1" w:evenHBand="0" w:firstRowFirstColumn="0" w:firstRowLastColumn="0" w:lastRowFirstColumn="0" w:lastRowLastColumn="0"/>
              <w:rPr>
                <w:rFonts w:ascii="Verdana" w:hAnsi="Verdana"/>
                <w:color w:val="000000" w:themeColor="text1"/>
                <w:sz w:val="24"/>
                <w:szCs w:val="24"/>
              </w:rPr>
            </w:pPr>
            <w:r w:rsidRPr="00AF35F6">
              <w:rPr>
                <w:rFonts w:ascii="Verdana" w:hAnsi="Verdana"/>
                <w:color w:val="000000" w:themeColor="text1"/>
                <w:sz w:val="24"/>
                <w:szCs w:val="24"/>
              </w:rPr>
              <w:t>Confirmation of the receipt of the declaration</w:t>
            </w:r>
          </w:p>
        </w:tc>
      </w:tr>
    </w:tbl>
    <w:p w14:paraId="735EDE45" w14:textId="2DC566A0" w:rsidR="00275576" w:rsidRPr="00B33A8E" w:rsidRDefault="00275576" w:rsidP="00275576">
      <w:pPr>
        <w:pStyle w:val="CEFBody"/>
        <w:rPr>
          <w:sz w:val="24"/>
          <w:szCs w:val="24"/>
        </w:rPr>
      </w:pPr>
      <w:r w:rsidRPr="00B33A8E">
        <w:rPr>
          <w:b/>
          <w:sz w:val="24"/>
          <w:szCs w:val="24"/>
        </w:rPr>
        <w:t>User perspective (front office):</w:t>
      </w:r>
      <w:r w:rsidRPr="00B33A8E">
        <w:rPr>
          <w:sz w:val="24"/>
          <w:szCs w:val="24"/>
        </w:rPr>
        <w:t xml:space="preserve"> </w:t>
      </w:r>
      <w:r w:rsidR="00AF35F6" w:rsidRPr="00AF35F6">
        <w:rPr>
          <w:sz w:val="24"/>
          <w:szCs w:val="24"/>
        </w:rPr>
        <w:t>Under this procedure, competent authorities are required to accept corporate tax declaration</w:t>
      </w:r>
      <w:r w:rsidR="00F14F97">
        <w:rPr>
          <w:sz w:val="24"/>
          <w:szCs w:val="24"/>
        </w:rPr>
        <w:t>s</w:t>
      </w:r>
      <w:r w:rsidR="00AF35F6" w:rsidRPr="00AF35F6">
        <w:rPr>
          <w:sz w:val="24"/>
          <w:szCs w:val="24"/>
        </w:rPr>
        <w:t xml:space="preserve"> in digital form. </w:t>
      </w:r>
      <w:r w:rsidR="00F14F97">
        <w:rPr>
          <w:sz w:val="24"/>
          <w:szCs w:val="24"/>
        </w:rPr>
        <w:t>U</w:t>
      </w:r>
      <w:r w:rsidR="00AF35F6" w:rsidRPr="00AF35F6">
        <w:rPr>
          <w:sz w:val="24"/>
          <w:szCs w:val="24"/>
        </w:rPr>
        <w:t>ser</w:t>
      </w:r>
      <w:r w:rsidR="00F14F97">
        <w:rPr>
          <w:sz w:val="24"/>
          <w:szCs w:val="24"/>
        </w:rPr>
        <w:t>s</w:t>
      </w:r>
      <w:r w:rsidR="00AF35F6" w:rsidRPr="00AF35F6">
        <w:rPr>
          <w:sz w:val="24"/>
          <w:szCs w:val="24"/>
        </w:rPr>
        <w:t xml:space="preserve"> </w:t>
      </w:r>
      <w:r w:rsidR="00B73C17">
        <w:rPr>
          <w:sz w:val="24"/>
          <w:szCs w:val="24"/>
        </w:rPr>
        <w:t>have to</w:t>
      </w:r>
      <w:r w:rsidR="00AF35F6" w:rsidRPr="00AF35F6">
        <w:rPr>
          <w:sz w:val="24"/>
          <w:szCs w:val="24"/>
        </w:rPr>
        <w:t xml:space="preserve"> receive </w:t>
      </w:r>
      <w:r w:rsidR="00F44C21">
        <w:rPr>
          <w:sz w:val="24"/>
          <w:szCs w:val="24"/>
        </w:rPr>
        <w:t xml:space="preserve">a </w:t>
      </w:r>
      <w:r w:rsidR="00F44C21" w:rsidRPr="00F44C21">
        <w:rPr>
          <w:sz w:val="24"/>
          <w:szCs w:val="24"/>
        </w:rPr>
        <w:t xml:space="preserve">confirmation that the declaration has been correctly submitted (automatic acknowledgement of receipt). </w:t>
      </w:r>
    </w:p>
    <w:p w14:paraId="1981FBEC" w14:textId="77777777" w:rsidR="00F44C21" w:rsidRDefault="00294631" w:rsidP="00275576">
      <w:pPr>
        <w:pStyle w:val="CEFBody"/>
        <w:rPr>
          <w:b/>
          <w:sz w:val="24"/>
          <w:szCs w:val="24"/>
        </w:rPr>
      </w:pPr>
      <w:r>
        <w:rPr>
          <w:b/>
          <w:sz w:val="24"/>
          <w:szCs w:val="24"/>
        </w:rPr>
        <w:t>Remarks</w:t>
      </w:r>
      <w:r w:rsidR="00275576" w:rsidRPr="00B33A8E">
        <w:rPr>
          <w:b/>
          <w:sz w:val="24"/>
          <w:szCs w:val="24"/>
        </w:rPr>
        <w:t xml:space="preserve">: </w:t>
      </w:r>
    </w:p>
    <w:p w14:paraId="2AAA5425" w14:textId="77777777" w:rsidR="00275576" w:rsidRPr="00F44C21" w:rsidRDefault="00F44C21" w:rsidP="009D4CC0">
      <w:pPr>
        <w:pStyle w:val="CEFBody"/>
        <w:numPr>
          <w:ilvl w:val="0"/>
          <w:numId w:val="50"/>
        </w:numPr>
        <w:rPr>
          <w:sz w:val="24"/>
          <w:szCs w:val="24"/>
        </w:rPr>
      </w:pPr>
      <w:r w:rsidRPr="00F44C21">
        <w:rPr>
          <w:sz w:val="24"/>
          <w:szCs w:val="24"/>
        </w:rPr>
        <w:t>The digitalisation requirements relate to the initial phase of a procedure. Other steps such as verification of the correctness of information introduced in the declaration, and a possible invitation to rectify mistakes or a decision concerning the return of overpaid taxes are not covered by the SDGR, but they should also be transmitted online as much as possible.</w:t>
      </w:r>
    </w:p>
    <w:p w14:paraId="125CDC31" w14:textId="77777777" w:rsidR="00275576" w:rsidRPr="004914E7" w:rsidRDefault="002D7999" w:rsidP="004914E7">
      <w:pPr>
        <w:pStyle w:val="CEFHeading2"/>
      </w:pPr>
      <w:bookmarkStart w:id="49" w:name="_Toc109389558"/>
      <w:r w:rsidRPr="004914E7">
        <w:t xml:space="preserve">End of the contact with </w:t>
      </w:r>
      <w:r w:rsidR="00F21867">
        <w:t xml:space="preserve">an </w:t>
      </w:r>
      <w:r w:rsidRPr="004914E7">
        <w:t>employee – deregistration with social security</w:t>
      </w:r>
      <w:r w:rsidR="00F21867">
        <w:t xml:space="preserve"> scheme</w:t>
      </w:r>
      <w:bookmarkEnd w:id="49"/>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9"/>
      </w:tblGrid>
      <w:tr w:rsidR="00275576" w14:paraId="7916941B" w14:textId="77777777" w:rsidTr="00D906FD">
        <w:trPr>
          <w:cnfStyle w:val="100000000000" w:firstRow="1" w:lastRow="0" w:firstColumn="0" w:lastColumn="0" w:oddVBand="0" w:evenVBand="0" w:oddHBand="0"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4788" w:type="dxa"/>
          </w:tcPr>
          <w:p w14:paraId="0F780298" w14:textId="77777777" w:rsidR="00275576" w:rsidRPr="00E55C6C" w:rsidRDefault="00275576" w:rsidP="00D906FD">
            <w:pPr>
              <w:pStyle w:val="CEFBody"/>
              <w:jc w:val="center"/>
              <w:rPr>
                <w:rFonts w:ascii="Verdana" w:hAnsi="Verdana"/>
                <w:sz w:val="24"/>
                <w:szCs w:val="24"/>
              </w:rPr>
            </w:pPr>
            <w:r w:rsidRPr="00E55C6C">
              <w:rPr>
                <w:rFonts w:ascii="Verdana" w:hAnsi="Verdana"/>
                <w:color w:val="000000" w:themeColor="text1"/>
                <w:sz w:val="24"/>
                <w:szCs w:val="24"/>
              </w:rPr>
              <w:t>Title of the procedure</w:t>
            </w:r>
          </w:p>
        </w:tc>
        <w:tc>
          <w:tcPr>
            <w:tcW w:w="4789" w:type="dxa"/>
          </w:tcPr>
          <w:p w14:paraId="0A083CF1" w14:textId="77777777" w:rsidR="00275576" w:rsidRPr="00E55C6C" w:rsidRDefault="00275576" w:rsidP="00D906FD">
            <w:pPr>
              <w:pStyle w:val="CEFBody"/>
              <w:jc w:val="center"/>
              <w:cnfStyle w:val="100000000000" w:firstRow="1" w:lastRow="0" w:firstColumn="0" w:lastColumn="0" w:oddVBand="0" w:evenVBand="0" w:oddHBand="0" w:evenHBand="0" w:firstRowFirstColumn="0" w:firstRowLastColumn="0" w:lastRowFirstColumn="0" w:lastRowLastColumn="0"/>
              <w:rPr>
                <w:sz w:val="24"/>
                <w:szCs w:val="24"/>
              </w:rPr>
            </w:pPr>
            <w:r w:rsidRPr="00E55C6C">
              <w:rPr>
                <w:rFonts w:ascii="Verdana" w:hAnsi="Verdana"/>
                <w:color w:val="000000" w:themeColor="text1"/>
                <w:sz w:val="24"/>
                <w:szCs w:val="24"/>
              </w:rPr>
              <w:t>Expected output</w:t>
            </w:r>
          </w:p>
        </w:tc>
      </w:tr>
      <w:tr w:rsidR="00275576" w14:paraId="169A5C8E" w14:textId="77777777" w:rsidTr="00D906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723CD69A" w14:textId="77777777" w:rsidR="00275576" w:rsidRPr="00E55C6C" w:rsidRDefault="00AF35F6" w:rsidP="00D906FD">
            <w:pPr>
              <w:pStyle w:val="CEFBody"/>
              <w:jc w:val="center"/>
              <w:rPr>
                <w:rFonts w:ascii="Verdana" w:hAnsi="Verdana"/>
                <w:b w:val="0"/>
                <w:color w:val="000000" w:themeColor="text1"/>
                <w:sz w:val="24"/>
                <w:szCs w:val="24"/>
              </w:rPr>
            </w:pPr>
            <w:r w:rsidRPr="00AF35F6">
              <w:rPr>
                <w:rFonts w:ascii="Verdana" w:hAnsi="Verdana"/>
                <w:b w:val="0"/>
                <w:color w:val="000000" w:themeColor="text1"/>
                <w:sz w:val="24"/>
                <w:szCs w:val="24"/>
              </w:rPr>
              <w:t>Notification to the social security schemes of the end of contract with an employee, excluding procedures for the collective termination of employee contracts</w:t>
            </w:r>
          </w:p>
        </w:tc>
        <w:tc>
          <w:tcPr>
            <w:tcW w:w="4789" w:type="dxa"/>
          </w:tcPr>
          <w:p w14:paraId="2301C975" w14:textId="77777777" w:rsidR="00275576" w:rsidRPr="00E55C6C" w:rsidRDefault="00AF35F6" w:rsidP="00D906FD">
            <w:pPr>
              <w:pStyle w:val="CEFBody"/>
              <w:jc w:val="center"/>
              <w:cnfStyle w:val="000000100000" w:firstRow="0" w:lastRow="0" w:firstColumn="0" w:lastColumn="0" w:oddVBand="0" w:evenVBand="0" w:oddHBand="1" w:evenHBand="0" w:firstRowFirstColumn="0" w:firstRowLastColumn="0" w:lastRowFirstColumn="0" w:lastRowLastColumn="0"/>
              <w:rPr>
                <w:rFonts w:ascii="Verdana" w:hAnsi="Verdana"/>
                <w:color w:val="000000" w:themeColor="text1"/>
                <w:sz w:val="24"/>
                <w:szCs w:val="24"/>
              </w:rPr>
            </w:pPr>
            <w:r w:rsidRPr="00AF35F6">
              <w:rPr>
                <w:rFonts w:ascii="Verdana" w:hAnsi="Verdana"/>
                <w:color w:val="000000" w:themeColor="text1"/>
                <w:sz w:val="24"/>
                <w:szCs w:val="24"/>
              </w:rPr>
              <w:t>Confirmation of the receipt of the notification</w:t>
            </w:r>
          </w:p>
        </w:tc>
      </w:tr>
    </w:tbl>
    <w:p w14:paraId="3ADD7F44" w14:textId="08FED6E1" w:rsidR="00275576" w:rsidRPr="00B33A8E" w:rsidRDefault="00275576" w:rsidP="00275576">
      <w:pPr>
        <w:pStyle w:val="CEFBody"/>
        <w:rPr>
          <w:sz w:val="24"/>
          <w:szCs w:val="24"/>
        </w:rPr>
      </w:pPr>
      <w:r w:rsidRPr="00B33A8E">
        <w:rPr>
          <w:b/>
          <w:sz w:val="24"/>
          <w:szCs w:val="24"/>
        </w:rPr>
        <w:t>User perspective (front office):</w:t>
      </w:r>
      <w:r w:rsidRPr="00B33A8E">
        <w:rPr>
          <w:sz w:val="24"/>
          <w:szCs w:val="24"/>
        </w:rPr>
        <w:t xml:space="preserve"> </w:t>
      </w:r>
      <w:r w:rsidR="00AF35F6" w:rsidRPr="00AF35F6">
        <w:rPr>
          <w:sz w:val="24"/>
          <w:szCs w:val="24"/>
        </w:rPr>
        <w:t>Under this procedure, competent authorities are required to accept notification</w:t>
      </w:r>
      <w:r w:rsidR="00F14F97">
        <w:rPr>
          <w:sz w:val="24"/>
          <w:szCs w:val="24"/>
        </w:rPr>
        <w:t>s</w:t>
      </w:r>
      <w:r w:rsidR="00AF35F6" w:rsidRPr="00AF35F6">
        <w:rPr>
          <w:sz w:val="24"/>
          <w:szCs w:val="24"/>
        </w:rPr>
        <w:t xml:space="preserve"> </w:t>
      </w:r>
      <w:r w:rsidR="00F44C21">
        <w:rPr>
          <w:sz w:val="24"/>
          <w:szCs w:val="24"/>
        </w:rPr>
        <w:t>made by employer</w:t>
      </w:r>
      <w:r w:rsidR="00F14F97">
        <w:rPr>
          <w:sz w:val="24"/>
          <w:szCs w:val="24"/>
        </w:rPr>
        <w:t>s</w:t>
      </w:r>
      <w:r w:rsidR="00F44C21">
        <w:rPr>
          <w:sz w:val="24"/>
          <w:szCs w:val="24"/>
        </w:rPr>
        <w:t xml:space="preserve"> </w:t>
      </w:r>
      <w:r w:rsidR="00AF35F6" w:rsidRPr="00AF35F6">
        <w:rPr>
          <w:sz w:val="24"/>
          <w:szCs w:val="24"/>
        </w:rPr>
        <w:t>of the end of contract with employee</w:t>
      </w:r>
      <w:r w:rsidR="00F14F97">
        <w:rPr>
          <w:sz w:val="24"/>
          <w:szCs w:val="24"/>
        </w:rPr>
        <w:t>s</w:t>
      </w:r>
      <w:r w:rsidR="00AF35F6" w:rsidRPr="00AF35F6">
        <w:rPr>
          <w:sz w:val="24"/>
          <w:szCs w:val="24"/>
        </w:rPr>
        <w:t xml:space="preserve"> </w:t>
      </w:r>
      <w:r w:rsidR="00F44C21">
        <w:rPr>
          <w:sz w:val="24"/>
          <w:szCs w:val="24"/>
        </w:rPr>
        <w:t xml:space="preserve">and </w:t>
      </w:r>
      <w:r w:rsidR="00F14F97">
        <w:rPr>
          <w:sz w:val="24"/>
          <w:szCs w:val="24"/>
        </w:rPr>
        <w:t xml:space="preserve">other </w:t>
      </w:r>
      <w:r w:rsidR="00F44C21">
        <w:rPr>
          <w:sz w:val="24"/>
          <w:szCs w:val="24"/>
        </w:rPr>
        <w:t xml:space="preserve">relevant evidence </w:t>
      </w:r>
      <w:r w:rsidR="00AF35F6" w:rsidRPr="00AF35F6">
        <w:rPr>
          <w:sz w:val="24"/>
          <w:szCs w:val="24"/>
        </w:rPr>
        <w:t>in digital</w:t>
      </w:r>
      <w:r w:rsidR="00117721">
        <w:rPr>
          <w:sz w:val="24"/>
          <w:szCs w:val="24"/>
        </w:rPr>
        <w:t xml:space="preserve"> form. </w:t>
      </w:r>
      <w:r w:rsidR="00F14F97">
        <w:rPr>
          <w:sz w:val="24"/>
          <w:szCs w:val="24"/>
        </w:rPr>
        <w:t>U</w:t>
      </w:r>
      <w:r w:rsidR="00117721">
        <w:rPr>
          <w:sz w:val="24"/>
          <w:szCs w:val="24"/>
        </w:rPr>
        <w:t>ser</w:t>
      </w:r>
      <w:r w:rsidR="00F14F97">
        <w:rPr>
          <w:sz w:val="24"/>
          <w:szCs w:val="24"/>
        </w:rPr>
        <w:t>s</w:t>
      </w:r>
      <w:r w:rsidR="00117721">
        <w:rPr>
          <w:sz w:val="24"/>
          <w:szCs w:val="24"/>
        </w:rPr>
        <w:t xml:space="preserve"> </w:t>
      </w:r>
      <w:r w:rsidR="00F44C21">
        <w:rPr>
          <w:sz w:val="24"/>
          <w:szCs w:val="24"/>
        </w:rPr>
        <w:t>(employer</w:t>
      </w:r>
      <w:r w:rsidR="00F14F97">
        <w:rPr>
          <w:sz w:val="24"/>
          <w:szCs w:val="24"/>
        </w:rPr>
        <w:t>s</w:t>
      </w:r>
      <w:r w:rsidR="00F44C21">
        <w:rPr>
          <w:sz w:val="24"/>
          <w:szCs w:val="24"/>
        </w:rPr>
        <w:t xml:space="preserve">) </w:t>
      </w:r>
      <w:r w:rsidR="00B73C17">
        <w:rPr>
          <w:sz w:val="24"/>
          <w:szCs w:val="24"/>
        </w:rPr>
        <w:t>have to</w:t>
      </w:r>
      <w:r w:rsidR="00117721">
        <w:rPr>
          <w:sz w:val="24"/>
          <w:szCs w:val="24"/>
        </w:rPr>
        <w:t xml:space="preserve"> receive a confirmation </w:t>
      </w:r>
      <w:r w:rsidR="00AF35F6" w:rsidRPr="00AF35F6">
        <w:rPr>
          <w:sz w:val="24"/>
          <w:szCs w:val="24"/>
        </w:rPr>
        <w:t>of the receipt of the notification</w:t>
      </w:r>
      <w:r w:rsidR="00117721">
        <w:rPr>
          <w:sz w:val="24"/>
          <w:szCs w:val="24"/>
        </w:rPr>
        <w:t xml:space="preserve"> also in an electronic way</w:t>
      </w:r>
      <w:r w:rsidR="00AF35F6" w:rsidRPr="00AF35F6">
        <w:rPr>
          <w:sz w:val="24"/>
          <w:szCs w:val="24"/>
        </w:rPr>
        <w:t>.</w:t>
      </w:r>
      <w:r w:rsidR="00AF35F6">
        <w:rPr>
          <w:sz w:val="24"/>
          <w:szCs w:val="24"/>
        </w:rPr>
        <w:t xml:space="preserve"> </w:t>
      </w:r>
    </w:p>
    <w:p w14:paraId="5E6818B6" w14:textId="77777777" w:rsidR="00275576" w:rsidRDefault="001029A3" w:rsidP="00275576">
      <w:pPr>
        <w:pStyle w:val="CEFBody"/>
        <w:rPr>
          <w:b/>
          <w:sz w:val="24"/>
          <w:szCs w:val="24"/>
        </w:rPr>
      </w:pPr>
      <w:r>
        <w:rPr>
          <w:b/>
          <w:sz w:val="24"/>
          <w:szCs w:val="24"/>
        </w:rPr>
        <w:t>Remarks</w:t>
      </w:r>
      <w:r w:rsidR="00275576" w:rsidRPr="00B33A8E">
        <w:rPr>
          <w:b/>
          <w:sz w:val="24"/>
          <w:szCs w:val="24"/>
        </w:rPr>
        <w:t xml:space="preserve">: </w:t>
      </w:r>
    </w:p>
    <w:p w14:paraId="5A88E31F" w14:textId="77777777" w:rsidR="00F44C21" w:rsidRDefault="00F44C21" w:rsidP="009D4CC0">
      <w:pPr>
        <w:pStyle w:val="ListParagraph"/>
        <w:numPr>
          <w:ilvl w:val="0"/>
          <w:numId w:val="42"/>
        </w:numPr>
        <w:jc w:val="both"/>
        <w:rPr>
          <w:rFonts w:cs="Times New Roman"/>
          <w:sz w:val="24"/>
          <w:szCs w:val="24"/>
        </w:rPr>
      </w:pPr>
      <w:r>
        <w:rPr>
          <w:rFonts w:cs="Times New Roman"/>
          <w:sz w:val="24"/>
          <w:szCs w:val="24"/>
        </w:rPr>
        <w:lastRenderedPageBreak/>
        <w:t xml:space="preserve">This procedure is linked </w:t>
      </w:r>
      <w:r w:rsidR="001029A3">
        <w:rPr>
          <w:rFonts w:cs="Times New Roman"/>
          <w:sz w:val="24"/>
          <w:szCs w:val="24"/>
        </w:rPr>
        <w:t>to</w:t>
      </w:r>
      <w:r>
        <w:rPr>
          <w:rFonts w:cs="Times New Roman"/>
          <w:sz w:val="24"/>
          <w:szCs w:val="24"/>
        </w:rPr>
        <w:t xml:space="preserve"> the procedure: “Registration of employees with compulsory pension and insurance schemes”.</w:t>
      </w:r>
    </w:p>
    <w:p w14:paraId="0A7C9EF3" w14:textId="77777777" w:rsidR="00275576" w:rsidRPr="004914E7" w:rsidRDefault="002D7999" w:rsidP="004914E7">
      <w:pPr>
        <w:pStyle w:val="CEFHeading2"/>
      </w:pPr>
      <w:bookmarkStart w:id="50" w:name="_Toc109389559"/>
      <w:r w:rsidRPr="004914E7">
        <w:t>Payment of social contributions</w:t>
      </w:r>
      <w:bookmarkEnd w:id="50"/>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9"/>
      </w:tblGrid>
      <w:tr w:rsidR="00275576" w14:paraId="4DAEBFE1" w14:textId="77777777" w:rsidTr="00D906FD">
        <w:trPr>
          <w:cnfStyle w:val="100000000000" w:firstRow="1" w:lastRow="0" w:firstColumn="0" w:lastColumn="0" w:oddVBand="0" w:evenVBand="0" w:oddHBand="0"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4788" w:type="dxa"/>
          </w:tcPr>
          <w:p w14:paraId="69EA8998" w14:textId="77777777" w:rsidR="00275576" w:rsidRPr="00E55C6C" w:rsidRDefault="00275576" w:rsidP="00D906FD">
            <w:pPr>
              <w:pStyle w:val="CEFBody"/>
              <w:jc w:val="center"/>
              <w:rPr>
                <w:rFonts w:ascii="Verdana" w:hAnsi="Verdana"/>
                <w:sz w:val="24"/>
                <w:szCs w:val="24"/>
              </w:rPr>
            </w:pPr>
            <w:r w:rsidRPr="00E55C6C">
              <w:rPr>
                <w:rFonts w:ascii="Verdana" w:hAnsi="Verdana"/>
                <w:color w:val="000000" w:themeColor="text1"/>
                <w:sz w:val="24"/>
                <w:szCs w:val="24"/>
              </w:rPr>
              <w:t>Title of the procedure</w:t>
            </w:r>
          </w:p>
        </w:tc>
        <w:tc>
          <w:tcPr>
            <w:tcW w:w="4789" w:type="dxa"/>
          </w:tcPr>
          <w:p w14:paraId="65AD8AB2" w14:textId="77777777" w:rsidR="00275576" w:rsidRPr="00E55C6C" w:rsidRDefault="00275576" w:rsidP="00D906FD">
            <w:pPr>
              <w:pStyle w:val="CEFBody"/>
              <w:jc w:val="center"/>
              <w:cnfStyle w:val="100000000000" w:firstRow="1" w:lastRow="0" w:firstColumn="0" w:lastColumn="0" w:oddVBand="0" w:evenVBand="0" w:oddHBand="0" w:evenHBand="0" w:firstRowFirstColumn="0" w:firstRowLastColumn="0" w:lastRowFirstColumn="0" w:lastRowLastColumn="0"/>
              <w:rPr>
                <w:sz w:val="24"/>
                <w:szCs w:val="24"/>
              </w:rPr>
            </w:pPr>
            <w:r w:rsidRPr="00E55C6C">
              <w:rPr>
                <w:rFonts w:ascii="Verdana" w:hAnsi="Verdana"/>
                <w:color w:val="000000" w:themeColor="text1"/>
                <w:sz w:val="24"/>
                <w:szCs w:val="24"/>
              </w:rPr>
              <w:t>Expected output</w:t>
            </w:r>
          </w:p>
        </w:tc>
      </w:tr>
      <w:tr w:rsidR="00275576" w14:paraId="41900D62" w14:textId="77777777" w:rsidTr="00D906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4404062F" w14:textId="77777777" w:rsidR="00275576" w:rsidRPr="00E55C6C" w:rsidRDefault="00CF24B7" w:rsidP="00D906FD">
            <w:pPr>
              <w:pStyle w:val="CEFBody"/>
              <w:jc w:val="center"/>
              <w:rPr>
                <w:rFonts w:ascii="Verdana" w:hAnsi="Verdana"/>
                <w:b w:val="0"/>
                <w:color w:val="000000" w:themeColor="text1"/>
                <w:sz w:val="24"/>
                <w:szCs w:val="24"/>
              </w:rPr>
            </w:pPr>
            <w:r w:rsidRPr="00CF24B7">
              <w:rPr>
                <w:rFonts w:ascii="Verdana" w:hAnsi="Verdana"/>
                <w:b w:val="0"/>
                <w:color w:val="000000" w:themeColor="text1"/>
                <w:sz w:val="24"/>
                <w:szCs w:val="24"/>
              </w:rPr>
              <w:t>Payment of social contributions for employees</w:t>
            </w:r>
          </w:p>
        </w:tc>
        <w:tc>
          <w:tcPr>
            <w:tcW w:w="4789" w:type="dxa"/>
          </w:tcPr>
          <w:p w14:paraId="696E250B" w14:textId="77777777" w:rsidR="00275576" w:rsidRPr="00E55C6C" w:rsidRDefault="00CF24B7" w:rsidP="00D906FD">
            <w:pPr>
              <w:pStyle w:val="CEFBody"/>
              <w:jc w:val="center"/>
              <w:cnfStyle w:val="000000100000" w:firstRow="0" w:lastRow="0" w:firstColumn="0" w:lastColumn="0" w:oddVBand="0" w:evenVBand="0" w:oddHBand="1" w:evenHBand="0" w:firstRowFirstColumn="0" w:firstRowLastColumn="0" w:lastRowFirstColumn="0" w:lastRowLastColumn="0"/>
              <w:rPr>
                <w:rFonts w:ascii="Verdana" w:hAnsi="Verdana"/>
                <w:color w:val="000000" w:themeColor="text1"/>
                <w:sz w:val="24"/>
                <w:szCs w:val="24"/>
              </w:rPr>
            </w:pPr>
            <w:r w:rsidRPr="00CF24B7">
              <w:rPr>
                <w:rFonts w:ascii="Verdana" w:hAnsi="Verdana"/>
                <w:color w:val="000000" w:themeColor="text1"/>
                <w:sz w:val="24"/>
                <w:szCs w:val="24"/>
              </w:rPr>
              <w:t>Receipt or other form of confirmation of payment of social contributions for employees</w:t>
            </w:r>
          </w:p>
        </w:tc>
      </w:tr>
    </w:tbl>
    <w:p w14:paraId="4E5E4224" w14:textId="77777777" w:rsidR="00275576" w:rsidRPr="00B33A8E" w:rsidRDefault="00275576" w:rsidP="00275576">
      <w:pPr>
        <w:pStyle w:val="CEFBody"/>
        <w:rPr>
          <w:sz w:val="24"/>
          <w:szCs w:val="24"/>
        </w:rPr>
      </w:pPr>
      <w:r w:rsidRPr="00B33A8E">
        <w:rPr>
          <w:b/>
          <w:sz w:val="24"/>
          <w:szCs w:val="24"/>
        </w:rPr>
        <w:t>User perspective (front office):</w:t>
      </w:r>
      <w:r w:rsidRPr="00B33A8E">
        <w:rPr>
          <w:sz w:val="24"/>
          <w:szCs w:val="24"/>
        </w:rPr>
        <w:t xml:space="preserve"> </w:t>
      </w:r>
      <w:r w:rsidR="00B1433B" w:rsidRPr="00B1433B">
        <w:rPr>
          <w:sz w:val="24"/>
          <w:szCs w:val="24"/>
        </w:rPr>
        <w:t xml:space="preserve">The procedure means actually paying the social contributions for employees. The expected output, being a proof of those payments, can have different forms. For instance, it can be a digital record from an insurance scheme confirming that all due </w:t>
      </w:r>
      <w:r w:rsidR="00117721">
        <w:rPr>
          <w:sz w:val="24"/>
          <w:szCs w:val="24"/>
        </w:rPr>
        <w:t>(</w:t>
      </w:r>
      <w:r w:rsidR="00B1433B" w:rsidRPr="00B1433B">
        <w:rPr>
          <w:sz w:val="24"/>
          <w:szCs w:val="24"/>
        </w:rPr>
        <w:t>monthly</w:t>
      </w:r>
      <w:r w:rsidR="00117721">
        <w:rPr>
          <w:sz w:val="24"/>
          <w:szCs w:val="24"/>
        </w:rPr>
        <w:t>)</w:t>
      </w:r>
      <w:r w:rsidR="00B1433B" w:rsidRPr="00B1433B">
        <w:rPr>
          <w:sz w:val="24"/>
          <w:szCs w:val="24"/>
        </w:rPr>
        <w:t xml:space="preserve"> payments have been made to this scheme.</w:t>
      </w:r>
    </w:p>
    <w:p w14:paraId="111C3B3E" w14:textId="77777777" w:rsidR="00275576" w:rsidRDefault="001029A3" w:rsidP="00275576">
      <w:pPr>
        <w:pStyle w:val="CEFBody"/>
        <w:rPr>
          <w:b/>
          <w:sz w:val="24"/>
          <w:szCs w:val="24"/>
        </w:rPr>
      </w:pPr>
      <w:r>
        <w:rPr>
          <w:b/>
          <w:sz w:val="24"/>
          <w:szCs w:val="24"/>
        </w:rPr>
        <w:t>Remarks</w:t>
      </w:r>
      <w:r w:rsidR="00275576" w:rsidRPr="00B33A8E">
        <w:rPr>
          <w:b/>
          <w:sz w:val="24"/>
          <w:szCs w:val="24"/>
        </w:rPr>
        <w:t xml:space="preserve">: </w:t>
      </w:r>
    </w:p>
    <w:p w14:paraId="03197D0A" w14:textId="77777777" w:rsidR="00B1433B" w:rsidRPr="001029A3" w:rsidRDefault="00B1433B" w:rsidP="009D4CC0">
      <w:pPr>
        <w:pStyle w:val="ListParagraph"/>
        <w:numPr>
          <w:ilvl w:val="0"/>
          <w:numId w:val="42"/>
        </w:numPr>
        <w:spacing w:before="240" w:after="0" w:line="240" w:lineRule="auto"/>
        <w:ind w:left="714" w:hanging="357"/>
        <w:contextualSpacing w:val="0"/>
        <w:jc w:val="both"/>
        <w:rPr>
          <w:rFonts w:cs="Times New Roman"/>
          <w:sz w:val="24"/>
          <w:szCs w:val="24"/>
        </w:rPr>
      </w:pPr>
      <w:r w:rsidRPr="001029A3">
        <w:rPr>
          <w:rFonts w:cs="Times New Roman"/>
          <w:sz w:val="24"/>
          <w:szCs w:val="24"/>
        </w:rPr>
        <w:t>The requirements under the SDGR relate to the payment of social contributions by employers for the benefit of their employees on a compulsory basis</w:t>
      </w:r>
      <w:r w:rsidR="001029A3">
        <w:rPr>
          <w:rFonts w:cs="Times New Roman"/>
          <w:sz w:val="24"/>
          <w:szCs w:val="24"/>
        </w:rPr>
        <w:t>;</w:t>
      </w:r>
      <w:r w:rsidRPr="001029A3">
        <w:rPr>
          <w:rFonts w:cs="Times New Roman"/>
          <w:sz w:val="24"/>
          <w:szCs w:val="24"/>
        </w:rPr>
        <w:t xml:space="preserve"> they cover statutory, conventional, contractual contributions in respect of insurance against social risks or needs.</w:t>
      </w:r>
    </w:p>
    <w:p w14:paraId="03DE8F00" w14:textId="77777777" w:rsidR="00117721" w:rsidRDefault="00117721" w:rsidP="009D4CC0">
      <w:pPr>
        <w:pStyle w:val="ListParagraph"/>
        <w:numPr>
          <w:ilvl w:val="0"/>
          <w:numId w:val="42"/>
        </w:numPr>
        <w:spacing w:before="240" w:after="0" w:line="240" w:lineRule="auto"/>
        <w:ind w:left="714" w:hanging="357"/>
        <w:contextualSpacing w:val="0"/>
        <w:jc w:val="both"/>
        <w:rPr>
          <w:rFonts w:cs="Times New Roman"/>
          <w:sz w:val="24"/>
          <w:szCs w:val="24"/>
        </w:rPr>
      </w:pPr>
      <w:r>
        <w:rPr>
          <w:rFonts w:cs="Times New Roman"/>
          <w:sz w:val="24"/>
          <w:szCs w:val="24"/>
        </w:rPr>
        <w:t>This procedure is linked with the procedure: “Registration of employees with compulsory pension and insurance schemes”.</w:t>
      </w:r>
    </w:p>
    <w:p w14:paraId="112D105D" w14:textId="5359FB64" w:rsidR="00F30C5B" w:rsidRPr="004914E7" w:rsidRDefault="00F30C5B" w:rsidP="00356EEC">
      <w:pPr>
        <w:pStyle w:val="CEFHeading2"/>
      </w:pPr>
      <w:bookmarkStart w:id="51" w:name="_Toc109389560"/>
      <w:r>
        <w:t>Notification of a data intermediation services provider</w:t>
      </w:r>
      <w:bookmarkEnd w:id="51"/>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9"/>
      </w:tblGrid>
      <w:tr w:rsidR="00F30C5B" w14:paraId="7F7692A4" w14:textId="77777777" w:rsidTr="00356EEC">
        <w:trPr>
          <w:cnfStyle w:val="100000000000" w:firstRow="1" w:lastRow="0" w:firstColumn="0" w:lastColumn="0" w:oddVBand="0" w:evenVBand="0" w:oddHBand="0"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4788" w:type="dxa"/>
          </w:tcPr>
          <w:p w14:paraId="08D96780" w14:textId="77777777" w:rsidR="00F30C5B" w:rsidRPr="00E55C6C" w:rsidRDefault="00F30C5B" w:rsidP="00356EEC">
            <w:pPr>
              <w:pStyle w:val="CEFBody"/>
              <w:jc w:val="center"/>
              <w:rPr>
                <w:rFonts w:ascii="Verdana" w:hAnsi="Verdana"/>
                <w:sz w:val="24"/>
                <w:szCs w:val="24"/>
              </w:rPr>
            </w:pPr>
            <w:r w:rsidRPr="00E55C6C">
              <w:rPr>
                <w:rFonts w:ascii="Verdana" w:hAnsi="Verdana"/>
                <w:color w:val="000000" w:themeColor="text1"/>
                <w:sz w:val="24"/>
                <w:szCs w:val="24"/>
              </w:rPr>
              <w:t>Title of the procedure</w:t>
            </w:r>
          </w:p>
        </w:tc>
        <w:tc>
          <w:tcPr>
            <w:tcW w:w="4789" w:type="dxa"/>
          </w:tcPr>
          <w:p w14:paraId="17645752" w14:textId="77777777" w:rsidR="00F30C5B" w:rsidRPr="00E55C6C" w:rsidRDefault="00F30C5B" w:rsidP="00356EEC">
            <w:pPr>
              <w:pStyle w:val="CEFBody"/>
              <w:jc w:val="center"/>
              <w:cnfStyle w:val="100000000000" w:firstRow="1" w:lastRow="0" w:firstColumn="0" w:lastColumn="0" w:oddVBand="0" w:evenVBand="0" w:oddHBand="0" w:evenHBand="0" w:firstRowFirstColumn="0" w:firstRowLastColumn="0" w:lastRowFirstColumn="0" w:lastRowLastColumn="0"/>
              <w:rPr>
                <w:sz w:val="24"/>
                <w:szCs w:val="24"/>
              </w:rPr>
            </w:pPr>
            <w:r w:rsidRPr="00E55C6C">
              <w:rPr>
                <w:rFonts w:ascii="Verdana" w:hAnsi="Verdana"/>
                <w:color w:val="000000" w:themeColor="text1"/>
                <w:sz w:val="24"/>
                <w:szCs w:val="24"/>
              </w:rPr>
              <w:t>Expected output</w:t>
            </w:r>
          </w:p>
        </w:tc>
      </w:tr>
      <w:tr w:rsidR="00F30C5B" w14:paraId="3326B598" w14:textId="77777777" w:rsidTr="00356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02E4A414" w14:textId="1E1EE4F7" w:rsidR="00F30C5B" w:rsidRPr="00E55C6C" w:rsidRDefault="00F30C5B" w:rsidP="00F30C5B">
            <w:pPr>
              <w:pStyle w:val="CEFBody"/>
              <w:jc w:val="center"/>
              <w:rPr>
                <w:rFonts w:ascii="Verdana" w:hAnsi="Verdana"/>
                <w:b w:val="0"/>
                <w:color w:val="000000" w:themeColor="text1"/>
                <w:sz w:val="24"/>
                <w:szCs w:val="24"/>
              </w:rPr>
            </w:pPr>
            <w:r w:rsidRPr="00F30C5B">
              <w:rPr>
                <w:rFonts w:ascii="Verdana" w:hAnsi="Verdana"/>
                <w:b w:val="0"/>
                <w:color w:val="000000" w:themeColor="text1"/>
                <w:sz w:val="24"/>
                <w:szCs w:val="24"/>
              </w:rPr>
              <w:t>Notification of a data intermediation services provider</w:t>
            </w:r>
          </w:p>
        </w:tc>
        <w:tc>
          <w:tcPr>
            <w:tcW w:w="4789" w:type="dxa"/>
          </w:tcPr>
          <w:p w14:paraId="1877488B" w14:textId="52300389" w:rsidR="00F30C5B" w:rsidRPr="00E55C6C" w:rsidRDefault="00F30C5B" w:rsidP="00356EEC">
            <w:pPr>
              <w:pStyle w:val="CEFBody"/>
              <w:jc w:val="center"/>
              <w:cnfStyle w:val="000000100000" w:firstRow="0" w:lastRow="0" w:firstColumn="0" w:lastColumn="0" w:oddVBand="0" w:evenVBand="0" w:oddHBand="1" w:evenHBand="0" w:firstRowFirstColumn="0" w:firstRowLastColumn="0" w:lastRowFirstColumn="0" w:lastRowLastColumn="0"/>
              <w:rPr>
                <w:rFonts w:ascii="Verdana" w:hAnsi="Verdana"/>
                <w:color w:val="000000" w:themeColor="text1"/>
                <w:sz w:val="24"/>
                <w:szCs w:val="24"/>
              </w:rPr>
            </w:pPr>
            <w:r w:rsidRPr="00F30C5B">
              <w:rPr>
                <w:rFonts w:ascii="Verdana" w:hAnsi="Verdana"/>
                <w:color w:val="000000" w:themeColor="text1"/>
                <w:sz w:val="24"/>
                <w:szCs w:val="24"/>
              </w:rPr>
              <w:t>Confirmation of the receipt of notification</w:t>
            </w:r>
          </w:p>
        </w:tc>
      </w:tr>
    </w:tbl>
    <w:p w14:paraId="6F11626E" w14:textId="1CD777CE" w:rsidR="00F30C5B" w:rsidRPr="00B33A8E" w:rsidRDefault="00F30C5B" w:rsidP="00F30C5B">
      <w:pPr>
        <w:pStyle w:val="CEFBody"/>
        <w:rPr>
          <w:sz w:val="24"/>
          <w:szCs w:val="24"/>
        </w:rPr>
      </w:pPr>
      <w:r w:rsidRPr="00B33A8E">
        <w:rPr>
          <w:b/>
          <w:sz w:val="24"/>
          <w:szCs w:val="24"/>
        </w:rPr>
        <w:t>User perspective (front office):</w:t>
      </w:r>
      <w:r w:rsidRPr="00B33A8E">
        <w:rPr>
          <w:sz w:val="24"/>
          <w:szCs w:val="24"/>
        </w:rPr>
        <w:t xml:space="preserve"> </w:t>
      </w:r>
      <w:r w:rsidRPr="00F30C5B">
        <w:rPr>
          <w:sz w:val="24"/>
          <w:szCs w:val="24"/>
        </w:rPr>
        <w:t>Under this procedure, competent authorities are required to accept notifications</w:t>
      </w:r>
      <w:r>
        <w:rPr>
          <w:sz w:val="24"/>
          <w:szCs w:val="24"/>
        </w:rPr>
        <w:t xml:space="preserve"> </w:t>
      </w:r>
      <w:r w:rsidR="00816EFB">
        <w:rPr>
          <w:sz w:val="24"/>
          <w:szCs w:val="24"/>
        </w:rPr>
        <w:t>made by data intermediation services providers</w:t>
      </w:r>
      <w:r w:rsidR="00BE2D74">
        <w:rPr>
          <w:sz w:val="24"/>
          <w:szCs w:val="24"/>
        </w:rPr>
        <w:t xml:space="preserve"> </w:t>
      </w:r>
      <w:r w:rsidRPr="00F30C5B">
        <w:rPr>
          <w:sz w:val="24"/>
          <w:szCs w:val="24"/>
        </w:rPr>
        <w:t xml:space="preserve">in digital form. </w:t>
      </w:r>
      <w:r w:rsidR="00816EFB">
        <w:rPr>
          <w:sz w:val="24"/>
          <w:szCs w:val="24"/>
        </w:rPr>
        <w:t>Data intermediation services</w:t>
      </w:r>
      <w:r w:rsidR="00BE2D74">
        <w:rPr>
          <w:sz w:val="24"/>
          <w:szCs w:val="24"/>
        </w:rPr>
        <w:t xml:space="preserve"> providers</w:t>
      </w:r>
      <w:r w:rsidR="00816EFB">
        <w:rPr>
          <w:sz w:val="24"/>
          <w:szCs w:val="24"/>
        </w:rPr>
        <w:t xml:space="preserve"> </w:t>
      </w:r>
      <w:r w:rsidRPr="00F30C5B">
        <w:rPr>
          <w:sz w:val="24"/>
          <w:szCs w:val="24"/>
        </w:rPr>
        <w:t>have to receive a confirmation of the receipt of the notification also in an electronic way.</w:t>
      </w:r>
      <w:r w:rsidR="0040296F">
        <w:rPr>
          <w:sz w:val="24"/>
          <w:szCs w:val="24"/>
        </w:rPr>
        <w:t xml:space="preserve"> If the data intermediation services provider requests the competent authority to issue a standardised declaration, in accordance with Article 11(8) </w:t>
      </w:r>
      <w:r w:rsidR="00BE2D74">
        <w:rPr>
          <w:sz w:val="24"/>
          <w:szCs w:val="24"/>
        </w:rPr>
        <w:t xml:space="preserve">of the Data Governance Act </w:t>
      </w:r>
      <w:r w:rsidR="0040296F">
        <w:rPr>
          <w:sz w:val="24"/>
          <w:szCs w:val="24"/>
        </w:rPr>
        <w:t>or a confirmation referred to in Article 11(9)</w:t>
      </w:r>
      <w:r w:rsidR="00BE2D74">
        <w:rPr>
          <w:sz w:val="24"/>
          <w:szCs w:val="24"/>
        </w:rPr>
        <w:t xml:space="preserve"> of this Act, it is recommended that such requests can also be submitted through digital means.</w:t>
      </w:r>
    </w:p>
    <w:p w14:paraId="08FA0A7A" w14:textId="77777777" w:rsidR="00F30C5B" w:rsidRDefault="00F30C5B" w:rsidP="00F30C5B">
      <w:pPr>
        <w:pStyle w:val="CEFBody"/>
        <w:rPr>
          <w:b/>
          <w:sz w:val="24"/>
          <w:szCs w:val="24"/>
        </w:rPr>
      </w:pPr>
      <w:r>
        <w:rPr>
          <w:b/>
          <w:sz w:val="24"/>
          <w:szCs w:val="24"/>
        </w:rPr>
        <w:t>Remarks</w:t>
      </w:r>
      <w:r w:rsidRPr="00B33A8E">
        <w:rPr>
          <w:b/>
          <w:sz w:val="24"/>
          <w:szCs w:val="24"/>
        </w:rPr>
        <w:t xml:space="preserve">: </w:t>
      </w:r>
    </w:p>
    <w:p w14:paraId="7B779431" w14:textId="14D03329" w:rsidR="00232275" w:rsidRDefault="00967CFF" w:rsidP="009D4CC0">
      <w:pPr>
        <w:pStyle w:val="ListParagraph"/>
        <w:numPr>
          <w:ilvl w:val="0"/>
          <w:numId w:val="42"/>
        </w:numPr>
        <w:spacing w:before="240" w:after="0" w:line="240" w:lineRule="auto"/>
        <w:ind w:left="714" w:hanging="357"/>
        <w:contextualSpacing w:val="0"/>
        <w:jc w:val="both"/>
        <w:rPr>
          <w:rFonts w:cs="Times New Roman"/>
          <w:sz w:val="24"/>
          <w:szCs w:val="24"/>
        </w:rPr>
      </w:pPr>
      <w:r>
        <w:rPr>
          <w:rFonts w:cs="Times New Roman"/>
          <w:sz w:val="24"/>
          <w:szCs w:val="24"/>
        </w:rPr>
        <w:lastRenderedPageBreak/>
        <w:t>The n</w:t>
      </w:r>
      <w:r w:rsidRPr="00967CFF">
        <w:rPr>
          <w:rFonts w:cs="Times New Roman"/>
          <w:sz w:val="24"/>
          <w:szCs w:val="24"/>
        </w:rPr>
        <w:t>otification of a data intermediation services provider</w:t>
      </w:r>
      <w:r>
        <w:rPr>
          <w:rFonts w:cs="Times New Roman"/>
          <w:sz w:val="24"/>
          <w:szCs w:val="24"/>
        </w:rPr>
        <w:t xml:space="preserve"> is regulated in Article 11 of the Data Governance Act.</w:t>
      </w:r>
    </w:p>
    <w:p w14:paraId="41AA9F3E" w14:textId="1FF8EA81" w:rsidR="00816EFB" w:rsidRPr="00816EFB" w:rsidRDefault="00816EFB" w:rsidP="009D4CC0">
      <w:pPr>
        <w:pStyle w:val="ListParagraph"/>
        <w:numPr>
          <w:ilvl w:val="0"/>
          <w:numId w:val="42"/>
        </w:numPr>
        <w:spacing w:before="240" w:after="0" w:line="240" w:lineRule="auto"/>
        <w:ind w:left="714" w:hanging="357"/>
        <w:contextualSpacing w:val="0"/>
        <w:jc w:val="both"/>
        <w:rPr>
          <w:rFonts w:cs="Times New Roman"/>
          <w:sz w:val="24"/>
          <w:szCs w:val="24"/>
        </w:rPr>
      </w:pPr>
      <w:r>
        <w:rPr>
          <w:rFonts w:cs="Times New Roman"/>
          <w:sz w:val="24"/>
          <w:szCs w:val="24"/>
        </w:rPr>
        <w:t>Re</w:t>
      </w:r>
      <w:r w:rsidR="00967CFF">
        <w:rPr>
          <w:rFonts w:cs="Times New Roman"/>
          <w:sz w:val="24"/>
          <w:szCs w:val="24"/>
        </w:rPr>
        <w:t>cital 39 of this</w:t>
      </w:r>
      <w:r w:rsidR="00BE2D74">
        <w:rPr>
          <w:rFonts w:cs="Times New Roman"/>
          <w:sz w:val="24"/>
          <w:szCs w:val="24"/>
        </w:rPr>
        <w:t xml:space="preserve"> Act explains that</w:t>
      </w:r>
      <w:r>
        <w:rPr>
          <w:rFonts w:cs="Times New Roman"/>
          <w:sz w:val="24"/>
          <w:szCs w:val="24"/>
        </w:rPr>
        <w:t xml:space="preserve"> </w:t>
      </w:r>
      <w:r w:rsidRPr="00816EFB">
        <w:rPr>
          <w:rFonts w:cs="Times New Roman"/>
          <w:sz w:val="24"/>
          <w:szCs w:val="24"/>
        </w:rPr>
        <w:t xml:space="preserve">the data intermediation services provider </w:t>
      </w:r>
      <w:r w:rsidR="00BE2D74">
        <w:rPr>
          <w:rFonts w:cs="Times New Roman"/>
          <w:sz w:val="24"/>
          <w:szCs w:val="24"/>
        </w:rPr>
        <w:t xml:space="preserve">can </w:t>
      </w:r>
      <w:r w:rsidRPr="00816EFB">
        <w:rPr>
          <w:rFonts w:cs="Times New Roman"/>
          <w:sz w:val="24"/>
          <w:szCs w:val="24"/>
        </w:rPr>
        <w:t xml:space="preserve">be requested to send a notification only to the competent authority for data intermediation services from the Member State where its main establishment is located or where its legal representative is located. Such a notification </w:t>
      </w:r>
      <w:r w:rsidR="00BE2D74">
        <w:rPr>
          <w:rFonts w:cs="Times New Roman"/>
          <w:sz w:val="24"/>
          <w:szCs w:val="24"/>
        </w:rPr>
        <w:t>can</w:t>
      </w:r>
      <w:r w:rsidRPr="00816EFB">
        <w:rPr>
          <w:rFonts w:cs="Times New Roman"/>
          <w:sz w:val="24"/>
          <w:szCs w:val="24"/>
        </w:rPr>
        <w:t xml:space="preserve">not entail more than a mere declaration of the intention to provide such services and should be completed only by providing the information set out in </w:t>
      </w:r>
      <w:r w:rsidR="00BE2D74">
        <w:rPr>
          <w:rFonts w:cs="Times New Roman"/>
          <w:sz w:val="24"/>
          <w:szCs w:val="24"/>
        </w:rPr>
        <w:t>Article 11(6) of the Data Governance Act</w:t>
      </w:r>
      <w:r w:rsidRPr="00816EFB">
        <w:rPr>
          <w:rFonts w:cs="Times New Roman"/>
          <w:sz w:val="24"/>
          <w:szCs w:val="24"/>
        </w:rPr>
        <w:t>. After the relevant notification the data intermediation services provider should be able to start operating in any Member State without further notification obligations</w:t>
      </w:r>
      <w:r w:rsidR="00BE2D74">
        <w:rPr>
          <w:rFonts w:cs="Times New Roman"/>
          <w:sz w:val="24"/>
          <w:szCs w:val="24"/>
        </w:rPr>
        <w:t>.</w:t>
      </w:r>
    </w:p>
    <w:p w14:paraId="362F671A" w14:textId="4F211C9E" w:rsidR="00F30C5B" w:rsidRPr="004914E7" w:rsidRDefault="00F30C5B" w:rsidP="00356EEC">
      <w:pPr>
        <w:pStyle w:val="CEFHeading2"/>
      </w:pPr>
      <w:bookmarkStart w:id="52" w:name="_Toc109389561"/>
      <w:r>
        <w:t>Registration as a data altruism organisation</w:t>
      </w:r>
      <w:bookmarkEnd w:id="52"/>
      <w:r>
        <w:t xml:space="preserve"> </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9"/>
      </w:tblGrid>
      <w:tr w:rsidR="00F30C5B" w14:paraId="1A9E1D22" w14:textId="77777777" w:rsidTr="00356EEC">
        <w:trPr>
          <w:cnfStyle w:val="100000000000" w:firstRow="1" w:lastRow="0" w:firstColumn="0" w:lastColumn="0" w:oddVBand="0" w:evenVBand="0" w:oddHBand="0"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4788" w:type="dxa"/>
          </w:tcPr>
          <w:p w14:paraId="53931049" w14:textId="77777777" w:rsidR="00F30C5B" w:rsidRPr="00E55C6C" w:rsidRDefault="00F30C5B" w:rsidP="00356EEC">
            <w:pPr>
              <w:pStyle w:val="CEFBody"/>
              <w:jc w:val="center"/>
              <w:rPr>
                <w:rFonts w:ascii="Verdana" w:hAnsi="Verdana"/>
                <w:sz w:val="24"/>
                <w:szCs w:val="24"/>
              </w:rPr>
            </w:pPr>
            <w:r w:rsidRPr="00E55C6C">
              <w:rPr>
                <w:rFonts w:ascii="Verdana" w:hAnsi="Verdana"/>
                <w:color w:val="000000" w:themeColor="text1"/>
                <w:sz w:val="24"/>
                <w:szCs w:val="24"/>
              </w:rPr>
              <w:t>Title of the procedure</w:t>
            </w:r>
          </w:p>
        </w:tc>
        <w:tc>
          <w:tcPr>
            <w:tcW w:w="4789" w:type="dxa"/>
          </w:tcPr>
          <w:p w14:paraId="4BE49111" w14:textId="77777777" w:rsidR="00F30C5B" w:rsidRPr="00E55C6C" w:rsidRDefault="00F30C5B" w:rsidP="00356EEC">
            <w:pPr>
              <w:pStyle w:val="CEFBody"/>
              <w:jc w:val="center"/>
              <w:cnfStyle w:val="100000000000" w:firstRow="1" w:lastRow="0" w:firstColumn="0" w:lastColumn="0" w:oddVBand="0" w:evenVBand="0" w:oddHBand="0" w:evenHBand="0" w:firstRowFirstColumn="0" w:firstRowLastColumn="0" w:lastRowFirstColumn="0" w:lastRowLastColumn="0"/>
              <w:rPr>
                <w:sz w:val="24"/>
                <w:szCs w:val="24"/>
              </w:rPr>
            </w:pPr>
            <w:r w:rsidRPr="00E55C6C">
              <w:rPr>
                <w:rFonts w:ascii="Verdana" w:hAnsi="Verdana"/>
                <w:color w:val="000000" w:themeColor="text1"/>
                <w:sz w:val="24"/>
                <w:szCs w:val="24"/>
              </w:rPr>
              <w:t>Expected output</w:t>
            </w:r>
          </w:p>
        </w:tc>
      </w:tr>
      <w:tr w:rsidR="00F30C5B" w14:paraId="73A9060D" w14:textId="77777777" w:rsidTr="00356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3ED060AB" w14:textId="357BA0E4" w:rsidR="00F30C5B" w:rsidRPr="00E55C6C" w:rsidRDefault="00F30C5B" w:rsidP="00F30C5B">
            <w:pPr>
              <w:pStyle w:val="CEFBody"/>
              <w:jc w:val="center"/>
              <w:rPr>
                <w:rFonts w:ascii="Verdana" w:hAnsi="Verdana"/>
                <w:b w:val="0"/>
                <w:color w:val="000000" w:themeColor="text1"/>
                <w:sz w:val="24"/>
                <w:szCs w:val="24"/>
              </w:rPr>
            </w:pPr>
            <w:r w:rsidRPr="00F30C5B">
              <w:rPr>
                <w:rFonts w:ascii="Verdana" w:hAnsi="Verdana"/>
                <w:b w:val="0"/>
                <w:color w:val="000000" w:themeColor="text1"/>
                <w:sz w:val="24"/>
                <w:szCs w:val="24"/>
              </w:rPr>
              <w:t>Registration as a data altruism organisation recognised in the Union</w:t>
            </w:r>
          </w:p>
        </w:tc>
        <w:tc>
          <w:tcPr>
            <w:tcW w:w="4789" w:type="dxa"/>
          </w:tcPr>
          <w:p w14:paraId="5B194641" w14:textId="299AC172" w:rsidR="00F30C5B" w:rsidRPr="00E55C6C" w:rsidRDefault="00F30C5B" w:rsidP="00356EEC">
            <w:pPr>
              <w:pStyle w:val="CEFBody"/>
              <w:jc w:val="center"/>
              <w:cnfStyle w:val="000000100000" w:firstRow="0" w:lastRow="0" w:firstColumn="0" w:lastColumn="0" w:oddVBand="0" w:evenVBand="0" w:oddHBand="1" w:evenHBand="0" w:firstRowFirstColumn="0" w:firstRowLastColumn="0" w:lastRowFirstColumn="0" w:lastRowLastColumn="0"/>
              <w:rPr>
                <w:rFonts w:ascii="Verdana" w:hAnsi="Verdana"/>
                <w:color w:val="000000" w:themeColor="text1"/>
                <w:sz w:val="24"/>
                <w:szCs w:val="24"/>
              </w:rPr>
            </w:pPr>
            <w:r w:rsidRPr="00F30C5B">
              <w:rPr>
                <w:rFonts w:ascii="Verdana" w:hAnsi="Verdana"/>
                <w:color w:val="000000" w:themeColor="text1"/>
                <w:sz w:val="24"/>
                <w:szCs w:val="24"/>
              </w:rPr>
              <w:t>Confirmation of the registration</w:t>
            </w:r>
          </w:p>
        </w:tc>
      </w:tr>
    </w:tbl>
    <w:p w14:paraId="605B6F13" w14:textId="4FD07360" w:rsidR="00232275" w:rsidRDefault="00F30C5B" w:rsidP="00232275">
      <w:pPr>
        <w:pStyle w:val="CEFBody"/>
        <w:rPr>
          <w:sz w:val="24"/>
          <w:szCs w:val="24"/>
        </w:rPr>
      </w:pPr>
      <w:r w:rsidRPr="00B33A8E">
        <w:rPr>
          <w:b/>
          <w:sz w:val="24"/>
          <w:szCs w:val="24"/>
        </w:rPr>
        <w:t>User perspective (front office):</w:t>
      </w:r>
      <w:r w:rsidRPr="00B33A8E">
        <w:rPr>
          <w:sz w:val="24"/>
          <w:szCs w:val="24"/>
        </w:rPr>
        <w:t xml:space="preserve"> </w:t>
      </w:r>
      <w:r w:rsidR="00BE2D74" w:rsidRPr="00BE2D74">
        <w:rPr>
          <w:sz w:val="24"/>
          <w:szCs w:val="24"/>
        </w:rPr>
        <w:t xml:space="preserve">Under this procedure, competent authorities </w:t>
      </w:r>
      <w:r w:rsidR="00232275">
        <w:rPr>
          <w:sz w:val="24"/>
          <w:szCs w:val="24"/>
        </w:rPr>
        <w:t xml:space="preserve">are required to accept an application for registration in the public national register of </w:t>
      </w:r>
      <w:r w:rsidR="00232275" w:rsidRPr="00232275">
        <w:rPr>
          <w:sz w:val="24"/>
          <w:szCs w:val="24"/>
        </w:rPr>
        <w:t>recogni</w:t>
      </w:r>
      <w:r w:rsidR="00232275">
        <w:rPr>
          <w:sz w:val="24"/>
          <w:szCs w:val="24"/>
        </w:rPr>
        <w:t xml:space="preserve">sed data altruism organisations in digital format. </w:t>
      </w:r>
      <w:r w:rsidR="00967CFF">
        <w:rPr>
          <w:sz w:val="24"/>
          <w:szCs w:val="24"/>
        </w:rPr>
        <w:t>The data altruism organisation has to</w:t>
      </w:r>
      <w:r w:rsidR="00967CFF" w:rsidRPr="00967CFF">
        <w:rPr>
          <w:sz w:val="24"/>
          <w:szCs w:val="24"/>
        </w:rPr>
        <w:t xml:space="preserve"> receive an automatic acknowledgement of receipt of the </w:t>
      </w:r>
      <w:r w:rsidR="00BA31E9">
        <w:rPr>
          <w:sz w:val="24"/>
          <w:szCs w:val="24"/>
        </w:rPr>
        <w:t>application</w:t>
      </w:r>
      <w:r w:rsidR="00967CFF">
        <w:rPr>
          <w:sz w:val="24"/>
          <w:szCs w:val="24"/>
        </w:rPr>
        <w:t xml:space="preserve"> followed by a confirmation of the registration through digital means.</w:t>
      </w:r>
    </w:p>
    <w:p w14:paraId="364FC83A" w14:textId="77777777" w:rsidR="00F30C5B" w:rsidRDefault="00F30C5B" w:rsidP="00F30C5B">
      <w:pPr>
        <w:pStyle w:val="CEFBody"/>
        <w:rPr>
          <w:b/>
          <w:sz w:val="24"/>
          <w:szCs w:val="24"/>
        </w:rPr>
      </w:pPr>
      <w:r>
        <w:rPr>
          <w:b/>
          <w:sz w:val="24"/>
          <w:szCs w:val="24"/>
        </w:rPr>
        <w:t>Remarks</w:t>
      </w:r>
      <w:r w:rsidRPr="00B33A8E">
        <w:rPr>
          <w:b/>
          <w:sz w:val="24"/>
          <w:szCs w:val="24"/>
        </w:rPr>
        <w:t xml:space="preserve">: </w:t>
      </w:r>
    </w:p>
    <w:p w14:paraId="74F85F1C" w14:textId="2C9F80E2" w:rsidR="00232275" w:rsidRDefault="00F30C5B" w:rsidP="009D4CC0">
      <w:pPr>
        <w:pStyle w:val="ListParagraph"/>
        <w:numPr>
          <w:ilvl w:val="0"/>
          <w:numId w:val="42"/>
        </w:numPr>
        <w:spacing w:line="240" w:lineRule="auto"/>
        <w:ind w:left="714" w:hanging="357"/>
        <w:contextualSpacing w:val="0"/>
        <w:jc w:val="both"/>
        <w:rPr>
          <w:rFonts w:cs="Times New Roman"/>
          <w:sz w:val="24"/>
          <w:szCs w:val="24"/>
        </w:rPr>
      </w:pPr>
      <w:r w:rsidRPr="001029A3">
        <w:rPr>
          <w:rFonts w:cs="Times New Roman"/>
          <w:sz w:val="24"/>
          <w:szCs w:val="24"/>
        </w:rPr>
        <w:t xml:space="preserve">The </w:t>
      </w:r>
      <w:r w:rsidR="00232275">
        <w:rPr>
          <w:rFonts w:cs="Times New Roman"/>
          <w:sz w:val="24"/>
          <w:szCs w:val="24"/>
        </w:rPr>
        <w:t>r</w:t>
      </w:r>
      <w:r w:rsidR="00232275" w:rsidRPr="00232275">
        <w:rPr>
          <w:rFonts w:cs="Times New Roman"/>
          <w:sz w:val="24"/>
          <w:szCs w:val="24"/>
        </w:rPr>
        <w:t xml:space="preserve">egistration </w:t>
      </w:r>
      <w:r w:rsidR="00BA31E9">
        <w:rPr>
          <w:rFonts w:cs="Times New Roman"/>
          <w:sz w:val="24"/>
          <w:szCs w:val="24"/>
        </w:rPr>
        <w:t xml:space="preserve">procedure </w:t>
      </w:r>
      <w:r w:rsidR="00232275" w:rsidRPr="00232275">
        <w:rPr>
          <w:rFonts w:cs="Times New Roman"/>
          <w:sz w:val="24"/>
          <w:szCs w:val="24"/>
        </w:rPr>
        <w:t>of recognised data altruism organisations</w:t>
      </w:r>
      <w:r w:rsidR="00232275">
        <w:rPr>
          <w:rFonts w:cs="Times New Roman"/>
          <w:sz w:val="24"/>
          <w:szCs w:val="24"/>
        </w:rPr>
        <w:t xml:space="preserve"> is regulated in Article 19 of the Data Governance Act.</w:t>
      </w:r>
    </w:p>
    <w:p w14:paraId="565582D5" w14:textId="202FC849" w:rsidR="00F30C5B" w:rsidRPr="00C022AE" w:rsidRDefault="00BA31E9" w:rsidP="009D4CC0">
      <w:pPr>
        <w:pStyle w:val="ListParagraph"/>
        <w:numPr>
          <w:ilvl w:val="0"/>
          <w:numId w:val="42"/>
        </w:numPr>
        <w:spacing w:line="240" w:lineRule="auto"/>
        <w:ind w:left="714" w:hanging="357"/>
        <w:contextualSpacing w:val="0"/>
        <w:jc w:val="both"/>
        <w:rPr>
          <w:b/>
          <w:sz w:val="24"/>
          <w:szCs w:val="24"/>
        </w:rPr>
      </w:pPr>
      <w:r w:rsidRPr="00C022AE">
        <w:rPr>
          <w:rFonts w:cs="Times New Roman"/>
          <w:sz w:val="24"/>
          <w:szCs w:val="24"/>
        </w:rPr>
        <w:t xml:space="preserve">Recital 56 of this Act explains that entities that wish to register as recognised data altruism organisations have to be able to access and complete the registration procedures fully online and in a cross-border manner and that such procedures should be offered through the single digital gateway. </w:t>
      </w:r>
    </w:p>
    <w:sectPr w:rsidR="00F30C5B" w:rsidRPr="00C022AE" w:rsidSect="00E6796C">
      <w:footerReference w:type="default" r:id="rId12"/>
      <w:pgSz w:w="11907" w:h="16840" w:code="9"/>
      <w:pgMar w:top="1100" w:right="1418" w:bottom="1418" w:left="902" w:header="601" w:footer="1077" w:gutter="0"/>
      <w:cols w:space="709"/>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D0A07" w14:textId="77777777" w:rsidR="009A677B" w:rsidRDefault="009A677B" w:rsidP="00A12BF4">
      <w:pPr>
        <w:spacing w:after="0"/>
      </w:pPr>
      <w:r>
        <w:separator/>
      </w:r>
    </w:p>
  </w:endnote>
  <w:endnote w:type="continuationSeparator" w:id="0">
    <w:p w14:paraId="20252362" w14:textId="77777777" w:rsidR="009A677B" w:rsidRDefault="009A677B" w:rsidP="00A12B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BA"/>
    <w:family w:val="modern"/>
    <w:pitch w:val="fixed"/>
    <w:sig w:usb0="E00006FF" w:usb1="0000FCFF" w:usb2="00000001" w:usb3="00000000" w:csb0="0000019F" w:csb1="00000000"/>
  </w:font>
  <w:font w:name="Georgia">
    <w:panose1 w:val="02040502050405020303"/>
    <w:charset w:val="BA"/>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Light">
    <w:altName w:val="EC Square Sans Pro Medium"/>
    <w:charset w:val="00"/>
    <w:family w:val="auto"/>
    <w:pitch w:val="variable"/>
    <w:sig w:usb0="800000AF" w:usb1="4000204A"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85A7B" w14:textId="4A8CEE43" w:rsidR="00356EEC" w:rsidRPr="00F15B38" w:rsidRDefault="00356EEC" w:rsidP="00461CE0">
    <w:pPr>
      <w:pStyle w:val="FooterLine"/>
      <w:tabs>
        <w:tab w:val="clear" w:pos="8647"/>
        <w:tab w:val="right" w:pos="9072"/>
      </w:tabs>
      <w:rPr>
        <w:lang w:val="en-GB"/>
      </w:rPr>
    </w:pPr>
    <w:r>
      <w:rPr>
        <w:rStyle w:val="PageNumber"/>
        <w:lang w:val="en-GB"/>
      </w:rPr>
      <w:t>SDG Scope of Annex II procedures Guidelines</w:t>
    </w:r>
    <w:r w:rsidRPr="00F15B38">
      <w:rPr>
        <w:rStyle w:val="PageNumber"/>
        <w:lang w:val="en-GB"/>
      </w:rPr>
      <w:tab/>
      <w:t xml:space="preserve">Page </w:t>
    </w:r>
    <w:r w:rsidRPr="00F15B38">
      <w:rPr>
        <w:rStyle w:val="PageNumber"/>
        <w:lang w:val="en-GB"/>
      </w:rPr>
      <w:fldChar w:fldCharType="begin"/>
    </w:r>
    <w:r w:rsidRPr="00F15B38">
      <w:rPr>
        <w:rStyle w:val="PageNumber"/>
        <w:lang w:val="en-GB"/>
      </w:rPr>
      <w:instrText xml:space="preserve"> PAGE </w:instrText>
    </w:r>
    <w:r w:rsidRPr="00F15B38">
      <w:rPr>
        <w:rStyle w:val="PageNumber"/>
        <w:lang w:val="en-GB"/>
      </w:rPr>
      <w:fldChar w:fldCharType="separate"/>
    </w:r>
    <w:r w:rsidR="000325A1">
      <w:rPr>
        <w:rStyle w:val="PageNumber"/>
        <w:noProof/>
        <w:lang w:val="en-GB"/>
      </w:rPr>
      <w:t>20</w:t>
    </w:r>
    <w:r w:rsidRPr="00F15B38">
      <w:rPr>
        <w:rStyle w:val="PageNumber"/>
        <w:lang w:val="en-GB"/>
      </w:rPr>
      <w:fldChar w:fldCharType="end"/>
    </w:r>
    <w:r w:rsidRPr="00F15B38">
      <w:rPr>
        <w:rStyle w:val="PageNumber"/>
        <w:lang w:val="en-GB"/>
      </w:rPr>
      <w:t xml:space="preserve"> / </w:t>
    </w:r>
    <w:r w:rsidRPr="00F15B38">
      <w:rPr>
        <w:rStyle w:val="PageNumber"/>
        <w:snapToGrid w:val="0"/>
        <w:lang w:val="en-GB"/>
      </w:rPr>
      <w:fldChar w:fldCharType="begin"/>
    </w:r>
    <w:r w:rsidRPr="00F15B38">
      <w:rPr>
        <w:rStyle w:val="PageNumber"/>
        <w:snapToGrid w:val="0"/>
        <w:lang w:val="en-GB"/>
      </w:rPr>
      <w:instrText xml:space="preserve"> NUMPAGES </w:instrText>
    </w:r>
    <w:r w:rsidRPr="00F15B38">
      <w:rPr>
        <w:rStyle w:val="PageNumber"/>
        <w:snapToGrid w:val="0"/>
        <w:lang w:val="en-GB"/>
      </w:rPr>
      <w:fldChar w:fldCharType="separate"/>
    </w:r>
    <w:r w:rsidR="000325A1">
      <w:rPr>
        <w:rStyle w:val="PageNumber"/>
        <w:noProof/>
        <w:snapToGrid w:val="0"/>
        <w:lang w:val="en-GB"/>
      </w:rPr>
      <w:t>37</w:t>
    </w:r>
    <w:r w:rsidRPr="00F15B38">
      <w:rPr>
        <w:rStyle w:val="PageNumber"/>
        <w:snapToGrid w:val="0"/>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166FF" w14:textId="77777777" w:rsidR="009A677B" w:rsidRDefault="009A677B" w:rsidP="00A12BF4">
      <w:pPr>
        <w:spacing w:after="0"/>
      </w:pPr>
      <w:r>
        <w:separator/>
      </w:r>
    </w:p>
  </w:footnote>
  <w:footnote w:type="continuationSeparator" w:id="0">
    <w:p w14:paraId="7406B969" w14:textId="77777777" w:rsidR="009A677B" w:rsidRDefault="009A677B" w:rsidP="00A12BF4">
      <w:pPr>
        <w:spacing w:after="0"/>
      </w:pPr>
      <w:r>
        <w:continuationSeparator/>
      </w:r>
    </w:p>
  </w:footnote>
  <w:footnote w:id="1">
    <w:p w14:paraId="7CBCA290" w14:textId="77777777" w:rsidR="00356EEC" w:rsidRPr="00052887" w:rsidRDefault="00356EEC">
      <w:pPr>
        <w:pStyle w:val="FootnoteText"/>
      </w:pPr>
      <w:r>
        <w:rPr>
          <w:rStyle w:val="FootnoteReference"/>
        </w:rPr>
        <w:footnoteRef/>
      </w:r>
      <w:r>
        <w:t xml:space="preserve"> </w:t>
      </w:r>
      <w:r>
        <w:tab/>
      </w:r>
      <w:r w:rsidRPr="00052887">
        <w:t>Regulation (EU) No 910/2014 of the European Parliament and of the Council of 23 July 2014 on electronic identification and trust services for electronic transactions in the internal market and repealing Directive 1999/93/EC</w:t>
      </w:r>
      <w:r>
        <w:t>.</w:t>
      </w:r>
    </w:p>
  </w:footnote>
  <w:footnote w:id="2">
    <w:p w14:paraId="6BB56EE3" w14:textId="77777777" w:rsidR="00356EEC" w:rsidRPr="00C54751" w:rsidRDefault="00356EEC">
      <w:pPr>
        <w:pStyle w:val="FootnoteText"/>
      </w:pPr>
      <w:r>
        <w:rPr>
          <w:rStyle w:val="FootnoteReference"/>
        </w:rPr>
        <w:footnoteRef/>
      </w:r>
      <w:r>
        <w:t xml:space="preserve"> </w:t>
      </w:r>
      <w:r>
        <w:tab/>
        <w:t xml:space="preserve">Explanatory Memorandum to the Commission Proposal for a Regulation of the European Parliament and of the Council amending Regulation (EU) No 910/2014 as regards establishing a framework for a European Digital Identity. </w:t>
      </w:r>
    </w:p>
  </w:footnote>
  <w:footnote w:id="3">
    <w:p w14:paraId="2A6BEEFB" w14:textId="77777777" w:rsidR="00356EEC" w:rsidRPr="0054338E" w:rsidRDefault="00356EEC">
      <w:pPr>
        <w:pStyle w:val="FootnoteText"/>
      </w:pPr>
      <w:r>
        <w:rPr>
          <w:rStyle w:val="FootnoteReference"/>
        </w:rPr>
        <w:footnoteRef/>
      </w:r>
      <w:r>
        <w:t xml:space="preserve"> </w:t>
      </w:r>
      <w:r>
        <w:tab/>
      </w:r>
      <w:r w:rsidRPr="0054338E">
        <w:t>Recital 20 provides that the SDGR should not prevent Member States from requiring that cross-border users who are resident or established on their territory obtain a national identification number in order to get access to the online national procedures, provided this does not entail an unjustifiable additional burden or cost for those users.</w:t>
      </w:r>
    </w:p>
  </w:footnote>
  <w:footnote w:id="4">
    <w:p w14:paraId="09BBD80C" w14:textId="77777777" w:rsidR="00356EEC" w:rsidRPr="006B564D" w:rsidRDefault="00356EEC">
      <w:pPr>
        <w:pStyle w:val="FootnoteText"/>
      </w:pPr>
      <w:r>
        <w:rPr>
          <w:rStyle w:val="FootnoteReference"/>
        </w:rPr>
        <w:footnoteRef/>
      </w:r>
      <w:r>
        <w:t xml:space="preserve"> </w:t>
      </w:r>
      <w:r>
        <w:tab/>
      </w:r>
      <w:r w:rsidRPr="006B564D">
        <w:t>Recital 24 to the SDGR explains that “[the requirements relating to an online procedure] should not prevent competent authorities from contacting the users directly, where necessary in order to obtain further clarifications needed for the procedure”</w:t>
      </w:r>
    </w:p>
  </w:footnote>
  <w:footnote w:id="5">
    <w:p w14:paraId="065BF511" w14:textId="3386258B" w:rsidR="00356EEC" w:rsidRPr="00F65CA3" w:rsidRDefault="00356EEC">
      <w:pPr>
        <w:pStyle w:val="FootnoteText"/>
      </w:pPr>
      <w:r>
        <w:rPr>
          <w:rStyle w:val="FootnoteReference"/>
        </w:rPr>
        <w:footnoteRef/>
      </w:r>
      <w:r>
        <w:t xml:space="preserve"> </w:t>
      </w:r>
      <w:r>
        <w:tab/>
        <w:t>S</w:t>
      </w:r>
      <w:r w:rsidRPr="00F65CA3">
        <w:t>ee recital 22 of Regulation 2016/1191</w:t>
      </w:r>
      <w:r>
        <w:t>.</w:t>
      </w:r>
    </w:p>
  </w:footnote>
  <w:footnote w:id="6">
    <w:p w14:paraId="10D54334" w14:textId="77777777" w:rsidR="00356EEC" w:rsidRPr="00367102" w:rsidRDefault="00356EEC">
      <w:pPr>
        <w:pStyle w:val="FootnoteText"/>
      </w:pPr>
      <w:r>
        <w:rPr>
          <w:rStyle w:val="FootnoteReference"/>
        </w:rPr>
        <w:footnoteRef/>
      </w:r>
      <w:r>
        <w:t xml:space="preserve"> </w:t>
      </w:r>
      <w:r>
        <w:tab/>
      </w:r>
      <w:r w:rsidRPr="00367102">
        <w:t>https://education.ec.europa.eu</w:t>
      </w:r>
    </w:p>
  </w:footnote>
  <w:footnote w:id="7">
    <w:p w14:paraId="607FD3F1" w14:textId="77777777" w:rsidR="00356EEC" w:rsidRPr="00EE6776" w:rsidRDefault="00356EEC">
      <w:pPr>
        <w:pStyle w:val="FootnoteText"/>
      </w:pPr>
      <w:r>
        <w:rPr>
          <w:rStyle w:val="FootnoteReference"/>
        </w:rPr>
        <w:footnoteRef/>
      </w:r>
      <w:r>
        <w:t xml:space="preserve"> </w:t>
      </w:r>
      <w:r>
        <w:tab/>
      </w:r>
      <w:r w:rsidRPr="00EE6776">
        <w:t>Recital 27 to the SDGR explains that the collection of such evidence takes place before the submission of the application and thus it does not constitute an exception provided that such evidence can be submitted in an electronic format.</w:t>
      </w:r>
    </w:p>
  </w:footnote>
  <w:footnote w:id="8">
    <w:p w14:paraId="22F2AB48" w14:textId="77777777" w:rsidR="00356EEC" w:rsidRPr="00EE6776" w:rsidRDefault="00356EEC">
      <w:pPr>
        <w:pStyle w:val="FootnoteText"/>
      </w:pPr>
      <w:r>
        <w:rPr>
          <w:rStyle w:val="FootnoteReference"/>
        </w:rPr>
        <w:footnoteRef/>
      </w:r>
      <w:r>
        <w:t xml:space="preserve"> </w:t>
      </w:r>
      <w:r>
        <w:tab/>
      </w:r>
      <w:r w:rsidRPr="00EE6776">
        <w:t>Council Directive 1999/37/EC of 29 April 1999 amended by Directive2014/46/EU</w:t>
      </w:r>
    </w:p>
  </w:footnote>
  <w:footnote w:id="9">
    <w:p w14:paraId="52A19DC1" w14:textId="77777777" w:rsidR="00356EEC" w:rsidRPr="008560C5" w:rsidRDefault="00356EEC">
      <w:pPr>
        <w:pStyle w:val="FootnoteText"/>
      </w:pPr>
      <w:r>
        <w:rPr>
          <w:rStyle w:val="FootnoteReference"/>
        </w:rPr>
        <w:footnoteRef/>
      </w:r>
      <w:r>
        <w:t xml:space="preserve"> </w:t>
      </w:r>
      <w:r>
        <w:tab/>
        <w:t>Regulation (EU) 2018/858 of the European Parliament and of the Council of 30 May 2018 on the approval and market surveillance of motor vehicles and their trailers</w:t>
      </w:r>
      <w:r w:rsidRPr="00B674E1">
        <w:t xml:space="preserve"> and of systems, components and separate technical units intended for such vehicles, amending Regulations (EC) No 715/2007 and (EC) No 595/2009 and repealing Directive 2007/46/EC</w:t>
      </w:r>
      <w:r>
        <w:t>.</w:t>
      </w:r>
    </w:p>
  </w:footnote>
  <w:footnote w:id="10">
    <w:p w14:paraId="1D2DE296" w14:textId="77777777" w:rsidR="00356EEC" w:rsidRPr="00B674E1" w:rsidRDefault="00356EEC">
      <w:pPr>
        <w:pStyle w:val="FootnoteText"/>
      </w:pPr>
      <w:r>
        <w:rPr>
          <w:rStyle w:val="FootnoteReference"/>
        </w:rPr>
        <w:footnoteRef/>
      </w:r>
      <w:r>
        <w:t xml:space="preserve"> </w:t>
      </w:r>
      <w:r>
        <w:tab/>
      </w:r>
      <w:r w:rsidRPr="00B674E1">
        <w:t xml:space="preserve">Regulation (EU) No 168/2013 of the European Parliament and of the Council of 15 January 2013 on the approval and market surveillance of two- or three-wheel vehicles and </w:t>
      </w:r>
      <w:r w:rsidRPr="00B674E1">
        <w:t>quadricycles</w:t>
      </w:r>
      <w:r>
        <w:t>.</w:t>
      </w:r>
    </w:p>
  </w:footnote>
  <w:footnote w:id="11">
    <w:p w14:paraId="045A566F" w14:textId="77777777" w:rsidR="00356EEC" w:rsidRPr="00AB0BCF" w:rsidRDefault="00356EEC">
      <w:pPr>
        <w:pStyle w:val="FootnoteText"/>
        <w:rPr>
          <w:lang w:val="en-IE"/>
        </w:rPr>
      </w:pPr>
      <w:r>
        <w:rPr>
          <w:rStyle w:val="FootnoteReference"/>
        </w:rPr>
        <w:footnoteRef/>
      </w:r>
      <w:r>
        <w:t xml:space="preserve"> </w:t>
      </w:r>
      <w:r>
        <w:tab/>
      </w:r>
      <w:r w:rsidRPr="007228E3">
        <w:t>Directive 1999/62/EC of the European Parliament and of the Council of 17 June 1999 on the charging of heavy goods vehicles for the use of certain infrastructures</w:t>
      </w:r>
    </w:p>
  </w:footnote>
  <w:footnote w:id="12">
    <w:p w14:paraId="570260F7" w14:textId="1E671665" w:rsidR="00356EEC" w:rsidRPr="00A7006E" w:rsidRDefault="00356EEC" w:rsidP="00A7006E">
      <w:pPr>
        <w:pStyle w:val="FootnoteText"/>
        <w:spacing w:after="0"/>
        <w:jc w:val="both"/>
      </w:pPr>
      <w:r>
        <w:rPr>
          <w:rStyle w:val="FootnoteReference"/>
        </w:rPr>
        <w:footnoteRef/>
      </w:r>
      <w:r>
        <w:t xml:space="preserve"> </w:t>
      </w:r>
      <w:r>
        <w:tab/>
        <w:t>The second paragraph of Article 54 TFEU defines ‘Companies or firms’ as “companies or firms constituted under civil or commercial law, including cooperative societies, and other legal persons governed by public or private law, save for those which are non-profit-making”.</w:t>
      </w:r>
    </w:p>
  </w:footnote>
  <w:footnote w:id="13">
    <w:p w14:paraId="18B28DCF" w14:textId="6FE9774B" w:rsidR="00356EEC" w:rsidRPr="00A7006E" w:rsidRDefault="00356EEC" w:rsidP="00CE7C30">
      <w:pPr>
        <w:pStyle w:val="FootnoteText"/>
        <w:jc w:val="both"/>
      </w:pPr>
      <w:r>
        <w:rPr>
          <w:rStyle w:val="FootnoteReference"/>
        </w:rPr>
        <w:footnoteRef/>
      </w:r>
      <w:r>
        <w:t xml:space="preserve">   </w:t>
      </w:r>
      <w:r>
        <w:tab/>
      </w:r>
      <w:r w:rsidRPr="004011F6">
        <w:t xml:space="preserve">In accordance of Article 13a of Directive 2019/1151 </w:t>
      </w:r>
      <w:r w:rsidRPr="00A7006E">
        <w:t>“formation” means the whole process of establishing a company     in accordance with national law, including the drawing up of the company’s instrument of constitution and all the necessary steps for the entry</w:t>
      </w:r>
      <w:r>
        <w:t xml:space="preserve"> of the company in the register.</w:t>
      </w:r>
    </w:p>
  </w:footnote>
  <w:footnote w:id="14">
    <w:p w14:paraId="14F6FB7E" w14:textId="06B777CA" w:rsidR="00356EEC" w:rsidRPr="006C1215" w:rsidRDefault="00356EEC" w:rsidP="00A7006E">
      <w:pPr>
        <w:pStyle w:val="FootnoteText"/>
        <w:jc w:val="both"/>
      </w:pPr>
      <w:r>
        <w:rPr>
          <w:rStyle w:val="FootnoteReference"/>
        </w:rPr>
        <w:footnoteRef/>
      </w:r>
      <w:r>
        <w:t xml:space="preserve"> </w:t>
      </w:r>
      <w:r>
        <w:tab/>
        <w:t xml:space="preserve">See Article 13j of </w:t>
      </w:r>
      <w:r w:rsidRPr="00C54836">
        <w:rPr>
          <w:lang w:val="en-IE"/>
        </w:rPr>
        <w:t>Directive 2019/1151</w:t>
      </w:r>
      <w:r>
        <w:rPr>
          <w:lang w:val="en-IE"/>
        </w:rPr>
        <w:t xml:space="preserve"> and Article 14 of Directive 2017/1132.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1763A"/>
    <w:multiLevelType w:val="hybridMultilevel"/>
    <w:tmpl w:val="030C48E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2C7BB1"/>
    <w:multiLevelType w:val="hybridMultilevel"/>
    <w:tmpl w:val="E7BA9262"/>
    <w:lvl w:ilvl="0" w:tplc="DE1A4AE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B777B1"/>
    <w:multiLevelType w:val="multilevel"/>
    <w:tmpl w:val="0EAE6508"/>
    <w:styleLink w:val="List51"/>
    <w:lvl w:ilvl="0">
      <w:start w:val="1"/>
      <w:numFmt w:val="bullet"/>
      <w:lvlText w:val="•"/>
      <w:lvlJc w:val="left"/>
      <w:pPr>
        <w:tabs>
          <w:tab w:val="num" w:pos="151"/>
        </w:tabs>
        <w:ind w:left="151" w:hanging="151"/>
      </w:pPr>
      <w:rPr>
        <w:rFonts w:ascii="Helvetica" w:eastAsia="Helvetica" w:hAnsi="Helvetica" w:cs="Helvetica"/>
        <w:position w:val="0"/>
        <w:sz w:val="22"/>
        <w:szCs w:val="22"/>
        <w:lang w:val="en-US"/>
      </w:rPr>
    </w:lvl>
    <w:lvl w:ilvl="1">
      <w:start w:val="1"/>
      <w:numFmt w:val="bullet"/>
      <w:lvlText w:val="•"/>
      <w:lvlJc w:val="left"/>
      <w:pPr>
        <w:tabs>
          <w:tab w:val="num" w:pos="331"/>
        </w:tabs>
        <w:ind w:left="331" w:hanging="151"/>
      </w:pPr>
      <w:rPr>
        <w:rFonts w:ascii="Helvetica" w:eastAsia="Helvetica" w:hAnsi="Helvetica" w:cs="Helvetica"/>
        <w:position w:val="0"/>
        <w:sz w:val="22"/>
        <w:szCs w:val="22"/>
        <w:lang w:val="en-US"/>
      </w:rPr>
    </w:lvl>
    <w:lvl w:ilvl="2">
      <w:numFmt w:val="bullet"/>
      <w:lvlText w:val="•"/>
      <w:lvlJc w:val="left"/>
      <w:pPr>
        <w:tabs>
          <w:tab w:val="num" w:pos="540"/>
        </w:tabs>
        <w:ind w:left="540" w:hanging="180"/>
      </w:pPr>
      <w:rPr>
        <w:rFonts w:ascii="Helvetica" w:eastAsia="Helvetica" w:hAnsi="Helvetica" w:cs="Helvetica"/>
        <w:position w:val="0"/>
        <w:sz w:val="22"/>
        <w:szCs w:val="22"/>
        <w:lang w:val="en-US"/>
      </w:rPr>
    </w:lvl>
    <w:lvl w:ilvl="3">
      <w:start w:val="1"/>
      <w:numFmt w:val="bullet"/>
      <w:lvlText w:val="•"/>
      <w:lvlJc w:val="left"/>
      <w:pPr>
        <w:tabs>
          <w:tab w:val="num" w:pos="691"/>
        </w:tabs>
        <w:ind w:left="691" w:hanging="151"/>
      </w:pPr>
      <w:rPr>
        <w:rFonts w:ascii="Helvetica" w:eastAsia="Helvetica" w:hAnsi="Helvetica" w:cs="Helvetica"/>
        <w:position w:val="0"/>
        <w:sz w:val="22"/>
        <w:szCs w:val="22"/>
        <w:lang w:val="en-US"/>
      </w:rPr>
    </w:lvl>
    <w:lvl w:ilvl="4">
      <w:start w:val="1"/>
      <w:numFmt w:val="bullet"/>
      <w:lvlText w:val="•"/>
      <w:lvlJc w:val="left"/>
      <w:pPr>
        <w:tabs>
          <w:tab w:val="num" w:pos="871"/>
        </w:tabs>
        <w:ind w:left="871" w:hanging="151"/>
      </w:pPr>
      <w:rPr>
        <w:rFonts w:ascii="Helvetica" w:eastAsia="Helvetica" w:hAnsi="Helvetica" w:cs="Helvetica"/>
        <w:position w:val="0"/>
        <w:sz w:val="22"/>
        <w:szCs w:val="22"/>
        <w:lang w:val="en-US"/>
      </w:rPr>
    </w:lvl>
    <w:lvl w:ilvl="5">
      <w:start w:val="1"/>
      <w:numFmt w:val="bullet"/>
      <w:lvlText w:val="•"/>
      <w:lvlJc w:val="left"/>
      <w:pPr>
        <w:tabs>
          <w:tab w:val="num" w:pos="1051"/>
        </w:tabs>
        <w:ind w:left="1051" w:hanging="151"/>
      </w:pPr>
      <w:rPr>
        <w:rFonts w:ascii="Helvetica" w:eastAsia="Helvetica" w:hAnsi="Helvetica" w:cs="Helvetica"/>
        <w:position w:val="0"/>
        <w:sz w:val="22"/>
        <w:szCs w:val="22"/>
        <w:lang w:val="en-US"/>
      </w:rPr>
    </w:lvl>
    <w:lvl w:ilvl="6">
      <w:start w:val="1"/>
      <w:numFmt w:val="bullet"/>
      <w:lvlText w:val="•"/>
      <w:lvlJc w:val="left"/>
      <w:pPr>
        <w:tabs>
          <w:tab w:val="num" w:pos="1231"/>
        </w:tabs>
        <w:ind w:left="1231" w:hanging="151"/>
      </w:pPr>
      <w:rPr>
        <w:rFonts w:ascii="Helvetica" w:eastAsia="Helvetica" w:hAnsi="Helvetica" w:cs="Helvetica"/>
        <w:position w:val="0"/>
        <w:sz w:val="22"/>
        <w:szCs w:val="22"/>
        <w:lang w:val="en-US"/>
      </w:rPr>
    </w:lvl>
    <w:lvl w:ilvl="7">
      <w:start w:val="1"/>
      <w:numFmt w:val="bullet"/>
      <w:lvlText w:val="•"/>
      <w:lvlJc w:val="left"/>
      <w:pPr>
        <w:tabs>
          <w:tab w:val="num" w:pos="1411"/>
        </w:tabs>
        <w:ind w:left="1411" w:hanging="151"/>
      </w:pPr>
      <w:rPr>
        <w:rFonts w:ascii="Helvetica" w:eastAsia="Helvetica" w:hAnsi="Helvetica" w:cs="Helvetica"/>
        <w:position w:val="0"/>
        <w:sz w:val="22"/>
        <w:szCs w:val="22"/>
        <w:lang w:val="en-US"/>
      </w:rPr>
    </w:lvl>
    <w:lvl w:ilvl="8">
      <w:start w:val="1"/>
      <w:numFmt w:val="bullet"/>
      <w:lvlText w:val="•"/>
      <w:lvlJc w:val="left"/>
      <w:pPr>
        <w:tabs>
          <w:tab w:val="num" w:pos="1591"/>
        </w:tabs>
        <w:ind w:left="1591" w:hanging="151"/>
      </w:pPr>
      <w:rPr>
        <w:rFonts w:ascii="Helvetica" w:eastAsia="Helvetica" w:hAnsi="Helvetica" w:cs="Helvetica"/>
        <w:position w:val="0"/>
        <w:sz w:val="22"/>
        <w:szCs w:val="22"/>
        <w:lang w:val="en-US"/>
      </w:rPr>
    </w:lvl>
  </w:abstractNum>
  <w:abstractNum w:abstractNumId="3" w15:restartNumberingAfterBreak="0">
    <w:nsid w:val="09007678"/>
    <w:multiLevelType w:val="multilevel"/>
    <w:tmpl w:val="33885E3A"/>
    <w:styleLink w:val="List19"/>
    <w:lvl w:ilvl="0">
      <w:start w:val="1"/>
      <w:numFmt w:val="bullet"/>
      <w:lvlText w:val="•"/>
      <w:lvlJc w:val="left"/>
      <w:rPr>
        <w:color w:val="000000"/>
        <w:position w:val="-2"/>
      </w:rPr>
    </w:lvl>
    <w:lvl w:ilvl="1">
      <w:start w:val="1"/>
      <w:numFmt w:val="bullet"/>
      <w:lvlText w:val="•"/>
      <w:lvlJc w:val="left"/>
      <w:rPr>
        <w:color w:val="000000"/>
        <w:position w:val="-2"/>
      </w:rPr>
    </w:lvl>
    <w:lvl w:ilvl="2">
      <w:start w:val="1"/>
      <w:numFmt w:val="bullet"/>
      <w:lvlText w:val="•"/>
      <w:lvlJc w:val="left"/>
      <w:rPr>
        <w:color w:val="000000"/>
        <w:position w:val="-2"/>
      </w:rPr>
    </w:lvl>
    <w:lvl w:ilvl="3">
      <w:numFmt w:val="bullet"/>
      <w:lvlText w:val="•"/>
      <w:lvlJc w:val="left"/>
      <w:rPr>
        <w:color w:val="000000"/>
        <w:position w:val="-2"/>
      </w:rPr>
    </w:lvl>
    <w:lvl w:ilvl="4">
      <w:start w:val="1"/>
      <w:numFmt w:val="bullet"/>
      <w:lvlText w:val="•"/>
      <w:lvlJc w:val="left"/>
      <w:rPr>
        <w:color w:val="000000"/>
        <w:position w:val="-2"/>
      </w:rPr>
    </w:lvl>
    <w:lvl w:ilvl="5">
      <w:start w:val="1"/>
      <w:numFmt w:val="bullet"/>
      <w:lvlText w:val="•"/>
      <w:lvlJc w:val="left"/>
      <w:rPr>
        <w:color w:val="000000"/>
        <w:position w:val="-2"/>
      </w:rPr>
    </w:lvl>
    <w:lvl w:ilvl="6">
      <w:start w:val="1"/>
      <w:numFmt w:val="bullet"/>
      <w:lvlText w:val="•"/>
      <w:lvlJc w:val="left"/>
      <w:rPr>
        <w:color w:val="000000"/>
        <w:position w:val="-2"/>
      </w:rPr>
    </w:lvl>
    <w:lvl w:ilvl="7">
      <w:start w:val="1"/>
      <w:numFmt w:val="bullet"/>
      <w:lvlText w:val="•"/>
      <w:lvlJc w:val="left"/>
      <w:rPr>
        <w:color w:val="000000"/>
        <w:position w:val="-2"/>
      </w:rPr>
    </w:lvl>
    <w:lvl w:ilvl="8">
      <w:start w:val="1"/>
      <w:numFmt w:val="bullet"/>
      <w:lvlText w:val="•"/>
      <w:lvlJc w:val="left"/>
      <w:rPr>
        <w:color w:val="000000"/>
        <w:position w:val="-2"/>
      </w:rPr>
    </w:lvl>
  </w:abstractNum>
  <w:abstractNum w:abstractNumId="4" w15:restartNumberingAfterBreak="0">
    <w:nsid w:val="09A0614B"/>
    <w:multiLevelType w:val="hybridMultilevel"/>
    <w:tmpl w:val="F38AB6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273994"/>
    <w:multiLevelType w:val="multilevel"/>
    <w:tmpl w:val="541AC0C8"/>
    <w:styleLink w:val="Numbered"/>
    <w:lvl w:ilvl="0">
      <w:start w:val="1"/>
      <w:numFmt w:val="decimal"/>
      <w:lvlText w:val="%1."/>
      <w:lvlJc w:val="left"/>
      <w:pPr>
        <w:tabs>
          <w:tab w:val="num" w:pos="360"/>
        </w:tabs>
        <w:ind w:left="360" w:hanging="360"/>
      </w:pPr>
      <w:rPr>
        <w:position w:val="0"/>
      </w:rPr>
    </w:lvl>
    <w:lvl w:ilvl="1">
      <w:start w:val="1"/>
      <w:numFmt w:val="decimal"/>
      <w:lvlText w:val="%2."/>
      <w:lvlJc w:val="left"/>
      <w:pPr>
        <w:tabs>
          <w:tab w:val="num" w:pos="720"/>
        </w:tabs>
        <w:ind w:left="720" w:hanging="360"/>
      </w:pPr>
      <w:rPr>
        <w:position w:val="0"/>
      </w:rPr>
    </w:lvl>
    <w:lvl w:ilvl="2">
      <w:start w:val="1"/>
      <w:numFmt w:val="decimal"/>
      <w:lvlText w:val="%3."/>
      <w:lvlJc w:val="left"/>
      <w:pPr>
        <w:tabs>
          <w:tab w:val="num" w:pos="1080"/>
        </w:tabs>
        <w:ind w:left="1080" w:hanging="360"/>
      </w:pPr>
      <w:rPr>
        <w:position w:val="0"/>
      </w:rPr>
    </w:lvl>
    <w:lvl w:ilvl="3">
      <w:start w:val="1"/>
      <w:numFmt w:val="decimal"/>
      <w:lvlText w:val="%4."/>
      <w:lvlJc w:val="left"/>
      <w:pPr>
        <w:tabs>
          <w:tab w:val="num" w:pos="1440"/>
        </w:tabs>
        <w:ind w:left="1440" w:hanging="360"/>
      </w:pPr>
      <w:rPr>
        <w:position w:val="0"/>
      </w:rPr>
    </w:lvl>
    <w:lvl w:ilvl="4">
      <w:start w:val="1"/>
      <w:numFmt w:val="decimal"/>
      <w:lvlText w:val="%5."/>
      <w:lvlJc w:val="left"/>
      <w:pPr>
        <w:tabs>
          <w:tab w:val="num" w:pos="1800"/>
        </w:tabs>
        <w:ind w:left="1800" w:hanging="360"/>
      </w:pPr>
      <w:rPr>
        <w:position w:val="0"/>
      </w:rPr>
    </w:lvl>
    <w:lvl w:ilvl="5">
      <w:start w:val="1"/>
      <w:numFmt w:val="decimal"/>
      <w:lvlText w:val="%6."/>
      <w:lvlJc w:val="left"/>
      <w:pPr>
        <w:tabs>
          <w:tab w:val="num" w:pos="2160"/>
        </w:tabs>
        <w:ind w:left="2160" w:hanging="360"/>
      </w:pPr>
      <w:rPr>
        <w:position w:val="0"/>
      </w:rPr>
    </w:lvl>
    <w:lvl w:ilvl="6">
      <w:start w:val="1"/>
      <w:numFmt w:val="decimal"/>
      <w:lvlText w:val="%7."/>
      <w:lvlJc w:val="left"/>
      <w:pPr>
        <w:tabs>
          <w:tab w:val="num" w:pos="2520"/>
        </w:tabs>
        <w:ind w:left="2520" w:hanging="360"/>
      </w:pPr>
      <w:rPr>
        <w:position w:val="0"/>
      </w:rPr>
    </w:lvl>
    <w:lvl w:ilvl="7">
      <w:start w:val="1"/>
      <w:numFmt w:val="decimal"/>
      <w:lvlText w:val="%8."/>
      <w:lvlJc w:val="left"/>
      <w:pPr>
        <w:tabs>
          <w:tab w:val="num" w:pos="2880"/>
        </w:tabs>
        <w:ind w:left="2880" w:hanging="360"/>
      </w:pPr>
      <w:rPr>
        <w:position w:val="0"/>
      </w:rPr>
    </w:lvl>
    <w:lvl w:ilvl="8">
      <w:start w:val="1"/>
      <w:numFmt w:val="decimal"/>
      <w:lvlText w:val="%9."/>
      <w:lvlJc w:val="left"/>
      <w:pPr>
        <w:tabs>
          <w:tab w:val="num" w:pos="3240"/>
        </w:tabs>
        <w:ind w:left="3240" w:hanging="360"/>
      </w:pPr>
      <w:rPr>
        <w:position w:val="0"/>
      </w:rPr>
    </w:lvl>
  </w:abstractNum>
  <w:abstractNum w:abstractNumId="6" w15:restartNumberingAfterBreak="0">
    <w:nsid w:val="0A2900F7"/>
    <w:multiLevelType w:val="singleLevel"/>
    <w:tmpl w:val="0B948FC6"/>
    <w:name w:val="List Dash 1223"/>
    <w:lvl w:ilvl="0">
      <w:start w:val="1"/>
      <w:numFmt w:val="bullet"/>
      <w:lvlRestart w:val="0"/>
      <w:pStyle w:val="ListDash4"/>
      <w:lvlText w:val="-"/>
      <w:lvlJc w:val="left"/>
      <w:pPr>
        <w:tabs>
          <w:tab w:val="num" w:pos="283"/>
        </w:tabs>
        <w:ind w:left="283" w:hanging="283"/>
      </w:pPr>
      <w:rPr>
        <w:rFonts w:ascii="Symbol" w:hAnsi="Symbol" w:cs="Times New Roman" w:hint="default"/>
      </w:rPr>
    </w:lvl>
  </w:abstractNum>
  <w:abstractNum w:abstractNumId="7" w15:restartNumberingAfterBreak="0">
    <w:nsid w:val="0C2E722D"/>
    <w:multiLevelType w:val="singleLevel"/>
    <w:tmpl w:val="0409000F"/>
    <w:name w:val="List Dash"/>
    <w:lvl w:ilvl="0">
      <w:start w:val="1"/>
      <w:numFmt w:val="decimal"/>
      <w:lvlText w:val="%1."/>
      <w:lvlJc w:val="left"/>
      <w:pPr>
        <w:ind w:left="720" w:hanging="360"/>
      </w:pPr>
    </w:lvl>
  </w:abstractNum>
  <w:abstractNum w:abstractNumId="8" w15:restartNumberingAfterBreak="0">
    <w:nsid w:val="0D9F37D5"/>
    <w:multiLevelType w:val="hybridMultilevel"/>
    <w:tmpl w:val="2B56E9D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FB7115"/>
    <w:multiLevelType w:val="multilevel"/>
    <w:tmpl w:val="024EB6A2"/>
    <w:lvl w:ilvl="0">
      <w:start w:val="1"/>
      <w:numFmt w:val="decimal"/>
      <w:pStyle w:val="ListNumber3"/>
      <w:lvlText w:val="(%1)"/>
      <w:lvlJc w:val="left"/>
      <w:pPr>
        <w:tabs>
          <w:tab w:val="num" w:pos="454"/>
        </w:tabs>
        <w:ind w:left="454" w:hanging="454"/>
      </w:pPr>
    </w:lvl>
    <w:lvl w:ilvl="1">
      <w:start w:val="1"/>
      <w:numFmt w:val="lowerLetter"/>
      <w:pStyle w:val="ListNumber3Level2"/>
      <w:lvlText w:val="(%2)"/>
      <w:lvlJc w:val="left"/>
      <w:pPr>
        <w:tabs>
          <w:tab w:val="num" w:pos="907"/>
        </w:tabs>
        <w:ind w:left="907" w:hanging="453"/>
      </w:pPr>
    </w:lvl>
    <w:lvl w:ilvl="2">
      <w:start w:val="1"/>
      <w:numFmt w:val="bullet"/>
      <w:pStyle w:val="ListNumber3Level3"/>
      <w:lvlText w:val="–"/>
      <w:lvlJc w:val="left"/>
      <w:pPr>
        <w:tabs>
          <w:tab w:val="num" w:pos="1361"/>
        </w:tabs>
        <w:ind w:left="1361" w:hanging="454"/>
      </w:pPr>
      <w:rPr>
        <w:rFonts w:ascii="Times New Roman" w:hAnsi="Times New Roman"/>
      </w:rPr>
    </w:lvl>
    <w:lvl w:ilvl="3">
      <w:start w:val="1"/>
      <w:numFmt w:val="bullet"/>
      <w:pStyle w:val="ListNumber3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20469C4"/>
    <w:multiLevelType w:val="hybridMultilevel"/>
    <w:tmpl w:val="8C448A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0B7201"/>
    <w:multiLevelType w:val="multilevel"/>
    <w:tmpl w:val="714CF256"/>
    <w:lvl w:ilvl="0">
      <w:start w:val="1"/>
      <w:numFmt w:val="decimal"/>
      <w:pStyle w:val="ListNumber"/>
      <w:lvlText w:val="(%1)"/>
      <w:lvlJc w:val="left"/>
      <w:pPr>
        <w:tabs>
          <w:tab w:val="num" w:pos="454"/>
        </w:tabs>
        <w:ind w:left="454" w:hanging="454"/>
      </w:pPr>
    </w:lvl>
    <w:lvl w:ilvl="1">
      <w:start w:val="1"/>
      <w:numFmt w:val="lowerLetter"/>
      <w:pStyle w:val="ListNumberLevel2"/>
      <w:lvlText w:val="(%2)"/>
      <w:lvlJc w:val="left"/>
      <w:pPr>
        <w:tabs>
          <w:tab w:val="num" w:pos="907"/>
        </w:tabs>
        <w:ind w:left="907" w:hanging="453"/>
      </w:pPr>
    </w:lvl>
    <w:lvl w:ilvl="2">
      <w:start w:val="1"/>
      <w:numFmt w:val="bullet"/>
      <w:pStyle w:val="ListNumberLevel3"/>
      <w:lvlText w:val="–"/>
      <w:lvlJc w:val="left"/>
      <w:pPr>
        <w:tabs>
          <w:tab w:val="num" w:pos="1361"/>
        </w:tabs>
        <w:ind w:left="1361" w:hanging="454"/>
      </w:pPr>
      <w:rPr>
        <w:rFonts w:ascii="Times New Roman" w:hAnsi="Times New Roman"/>
      </w:rPr>
    </w:lvl>
    <w:lvl w:ilvl="3">
      <w:start w:val="1"/>
      <w:numFmt w:val="bullet"/>
      <w:pStyle w:val="ListNumber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262685D"/>
    <w:multiLevelType w:val="singleLevel"/>
    <w:tmpl w:val="978A2CCC"/>
    <w:lvl w:ilvl="0">
      <w:start w:val="1"/>
      <w:numFmt w:val="bullet"/>
      <w:lvlRestart w:val="0"/>
      <w:pStyle w:val="ListBullet4"/>
      <w:lvlText w:val=""/>
      <w:lvlJc w:val="left"/>
      <w:pPr>
        <w:tabs>
          <w:tab w:val="num" w:pos="283"/>
        </w:tabs>
        <w:ind w:left="283" w:hanging="283"/>
      </w:pPr>
      <w:rPr>
        <w:rFonts w:ascii="Symbol" w:hAnsi="Symbol" w:hint="default"/>
      </w:rPr>
    </w:lvl>
  </w:abstractNum>
  <w:abstractNum w:abstractNumId="13" w15:restartNumberingAfterBreak="0">
    <w:nsid w:val="13E0329E"/>
    <w:multiLevelType w:val="multilevel"/>
    <w:tmpl w:val="308494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43D0A16"/>
    <w:multiLevelType w:val="singleLevel"/>
    <w:tmpl w:val="733AE0FC"/>
    <w:lvl w:ilvl="0">
      <w:start w:val="1"/>
      <w:numFmt w:val="bullet"/>
      <w:lvlRestart w:val="0"/>
      <w:pStyle w:val="ListBullet3"/>
      <w:lvlText w:val=""/>
      <w:lvlJc w:val="left"/>
      <w:pPr>
        <w:tabs>
          <w:tab w:val="num" w:pos="283"/>
        </w:tabs>
        <w:ind w:left="283" w:hanging="283"/>
      </w:pPr>
      <w:rPr>
        <w:rFonts w:ascii="Symbol" w:hAnsi="Symbol" w:hint="default"/>
      </w:rPr>
    </w:lvl>
  </w:abstractNum>
  <w:abstractNum w:abstractNumId="15" w15:restartNumberingAfterBreak="0">
    <w:nsid w:val="14663596"/>
    <w:multiLevelType w:val="hybridMultilevel"/>
    <w:tmpl w:val="D870BC9E"/>
    <w:name w:val="ListDash 122"/>
    <w:lvl w:ilvl="0" w:tplc="44E69E64">
      <w:start w:val="1"/>
      <w:numFmt w:val="decimal"/>
      <w:lvlText w:val="%1."/>
      <w:lvlJc w:val="left"/>
      <w:pPr>
        <w:ind w:left="926" w:hanging="360"/>
      </w:pPr>
      <w:rPr>
        <w:rFonts w:hint="default"/>
      </w:rPr>
    </w:lvl>
    <w:lvl w:ilvl="1" w:tplc="04090003" w:tentative="1">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16" w15:restartNumberingAfterBreak="0">
    <w:nsid w:val="172F0AC5"/>
    <w:multiLevelType w:val="multilevel"/>
    <w:tmpl w:val="FAC02762"/>
    <w:lvl w:ilvl="0">
      <w:start w:val="1"/>
      <w:numFmt w:val="decimal"/>
      <w:pStyle w:val="ListNumber2"/>
      <w:lvlText w:val="(%1)"/>
      <w:lvlJc w:val="left"/>
      <w:pPr>
        <w:tabs>
          <w:tab w:val="num" w:pos="454"/>
        </w:tabs>
        <w:ind w:left="454" w:hanging="454"/>
      </w:pPr>
    </w:lvl>
    <w:lvl w:ilvl="1">
      <w:start w:val="1"/>
      <w:numFmt w:val="lowerLetter"/>
      <w:pStyle w:val="ListNumber2Level2"/>
      <w:lvlText w:val="(%2)"/>
      <w:lvlJc w:val="left"/>
      <w:pPr>
        <w:tabs>
          <w:tab w:val="num" w:pos="907"/>
        </w:tabs>
        <w:ind w:left="907" w:hanging="453"/>
      </w:pPr>
    </w:lvl>
    <w:lvl w:ilvl="2">
      <w:start w:val="1"/>
      <w:numFmt w:val="bullet"/>
      <w:pStyle w:val="ListNumber2Level3"/>
      <w:lvlText w:val="–"/>
      <w:lvlJc w:val="left"/>
      <w:pPr>
        <w:tabs>
          <w:tab w:val="num" w:pos="1361"/>
        </w:tabs>
        <w:ind w:left="1361" w:hanging="454"/>
      </w:pPr>
      <w:rPr>
        <w:rFonts w:ascii="Times New Roman" w:hAnsi="Times New Roman"/>
      </w:rPr>
    </w:lvl>
    <w:lvl w:ilvl="3">
      <w:start w:val="1"/>
      <w:numFmt w:val="bullet"/>
      <w:pStyle w:val="ListNumber2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7444026"/>
    <w:multiLevelType w:val="multilevel"/>
    <w:tmpl w:val="85DA7DD4"/>
    <w:styleLink w:val="List13"/>
    <w:lvl w:ilvl="0">
      <w:start w:val="1"/>
      <w:numFmt w:val="bullet"/>
      <w:lvlText w:val="•"/>
      <w:lvlJc w:val="left"/>
      <w:pPr>
        <w:tabs>
          <w:tab w:val="num" w:pos="151"/>
        </w:tabs>
        <w:ind w:left="151" w:hanging="151"/>
      </w:pPr>
      <w:rPr>
        <w:rFonts w:ascii="Helvetica" w:eastAsia="Helvetica" w:hAnsi="Helvetica" w:cs="Helvetica"/>
        <w:position w:val="0"/>
        <w:sz w:val="22"/>
        <w:szCs w:val="22"/>
        <w:lang w:val="en-US"/>
      </w:rPr>
    </w:lvl>
    <w:lvl w:ilvl="1">
      <w:start w:val="1"/>
      <w:numFmt w:val="bullet"/>
      <w:lvlText w:val="•"/>
      <w:lvlJc w:val="left"/>
      <w:pPr>
        <w:tabs>
          <w:tab w:val="num" w:pos="331"/>
        </w:tabs>
        <w:ind w:left="331" w:hanging="151"/>
      </w:pPr>
      <w:rPr>
        <w:rFonts w:ascii="Helvetica" w:eastAsia="Helvetica" w:hAnsi="Helvetica" w:cs="Helvetica"/>
        <w:position w:val="0"/>
        <w:sz w:val="22"/>
        <w:szCs w:val="22"/>
        <w:lang w:val="en-US"/>
      </w:rPr>
    </w:lvl>
    <w:lvl w:ilvl="2">
      <w:numFmt w:val="bullet"/>
      <w:lvlText w:val="•"/>
      <w:lvlJc w:val="left"/>
      <w:pPr>
        <w:tabs>
          <w:tab w:val="num" w:pos="540"/>
        </w:tabs>
        <w:ind w:left="540" w:hanging="180"/>
      </w:pPr>
      <w:rPr>
        <w:rFonts w:ascii="Helvetica" w:eastAsia="Helvetica" w:hAnsi="Helvetica" w:cs="Helvetica"/>
        <w:position w:val="0"/>
        <w:sz w:val="22"/>
        <w:szCs w:val="22"/>
        <w:lang w:val="en-US"/>
      </w:rPr>
    </w:lvl>
    <w:lvl w:ilvl="3">
      <w:start w:val="1"/>
      <w:numFmt w:val="bullet"/>
      <w:lvlText w:val="•"/>
      <w:lvlJc w:val="left"/>
      <w:pPr>
        <w:tabs>
          <w:tab w:val="num" w:pos="691"/>
        </w:tabs>
        <w:ind w:left="691" w:hanging="151"/>
      </w:pPr>
      <w:rPr>
        <w:rFonts w:ascii="Helvetica" w:eastAsia="Helvetica" w:hAnsi="Helvetica" w:cs="Helvetica"/>
        <w:position w:val="0"/>
        <w:sz w:val="22"/>
        <w:szCs w:val="22"/>
        <w:lang w:val="en-US"/>
      </w:rPr>
    </w:lvl>
    <w:lvl w:ilvl="4">
      <w:start w:val="1"/>
      <w:numFmt w:val="bullet"/>
      <w:lvlText w:val="•"/>
      <w:lvlJc w:val="left"/>
      <w:pPr>
        <w:tabs>
          <w:tab w:val="num" w:pos="871"/>
        </w:tabs>
        <w:ind w:left="871" w:hanging="151"/>
      </w:pPr>
      <w:rPr>
        <w:rFonts w:ascii="Helvetica" w:eastAsia="Helvetica" w:hAnsi="Helvetica" w:cs="Helvetica"/>
        <w:position w:val="0"/>
        <w:sz w:val="22"/>
        <w:szCs w:val="22"/>
        <w:lang w:val="en-US"/>
      </w:rPr>
    </w:lvl>
    <w:lvl w:ilvl="5">
      <w:start w:val="1"/>
      <w:numFmt w:val="bullet"/>
      <w:lvlText w:val="•"/>
      <w:lvlJc w:val="left"/>
      <w:pPr>
        <w:tabs>
          <w:tab w:val="num" w:pos="1051"/>
        </w:tabs>
        <w:ind w:left="1051" w:hanging="151"/>
      </w:pPr>
      <w:rPr>
        <w:rFonts w:ascii="Helvetica" w:eastAsia="Helvetica" w:hAnsi="Helvetica" w:cs="Helvetica"/>
        <w:position w:val="0"/>
        <w:sz w:val="22"/>
        <w:szCs w:val="22"/>
        <w:lang w:val="en-US"/>
      </w:rPr>
    </w:lvl>
    <w:lvl w:ilvl="6">
      <w:start w:val="1"/>
      <w:numFmt w:val="bullet"/>
      <w:lvlText w:val="•"/>
      <w:lvlJc w:val="left"/>
      <w:pPr>
        <w:tabs>
          <w:tab w:val="num" w:pos="1231"/>
        </w:tabs>
        <w:ind w:left="1231" w:hanging="151"/>
      </w:pPr>
      <w:rPr>
        <w:rFonts w:ascii="Helvetica" w:eastAsia="Helvetica" w:hAnsi="Helvetica" w:cs="Helvetica"/>
        <w:position w:val="0"/>
        <w:sz w:val="22"/>
        <w:szCs w:val="22"/>
        <w:lang w:val="en-US"/>
      </w:rPr>
    </w:lvl>
    <w:lvl w:ilvl="7">
      <w:start w:val="1"/>
      <w:numFmt w:val="bullet"/>
      <w:lvlText w:val="•"/>
      <w:lvlJc w:val="left"/>
      <w:pPr>
        <w:tabs>
          <w:tab w:val="num" w:pos="1411"/>
        </w:tabs>
        <w:ind w:left="1411" w:hanging="151"/>
      </w:pPr>
      <w:rPr>
        <w:rFonts w:ascii="Helvetica" w:eastAsia="Helvetica" w:hAnsi="Helvetica" w:cs="Helvetica"/>
        <w:position w:val="0"/>
        <w:sz w:val="22"/>
        <w:szCs w:val="22"/>
        <w:lang w:val="en-US"/>
      </w:rPr>
    </w:lvl>
    <w:lvl w:ilvl="8">
      <w:start w:val="1"/>
      <w:numFmt w:val="bullet"/>
      <w:lvlText w:val="•"/>
      <w:lvlJc w:val="left"/>
      <w:pPr>
        <w:tabs>
          <w:tab w:val="num" w:pos="1591"/>
        </w:tabs>
        <w:ind w:left="1591" w:hanging="151"/>
      </w:pPr>
      <w:rPr>
        <w:rFonts w:ascii="Helvetica" w:eastAsia="Helvetica" w:hAnsi="Helvetica" w:cs="Helvetica"/>
        <w:position w:val="0"/>
        <w:sz w:val="22"/>
        <w:szCs w:val="22"/>
        <w:lang w:val="en-US"/>
      </w:rPr>
    </w:lvl>
  </w:abstractNum>
  <w:abstractNum w:abstractNumId="18" w15:restartNumberingAfterBreak="0">
    <w:nsid w:val="1C7B624F"/>
    <w:multiLevelType w:val="singleLevel"/>
    <w:tmpl w:val="55144760"/>
    <w:name w:val="ListDash 1222"/>
    <w:lvl w:ilvl="0">
      <w:start w:val="1"/>
      <w:numFmt w:val="bullet"/>
      <w:lvlRestart w:val="0"/>
      <w:pStyle w:val="ListDash2"/>
      <w:lvlText w:val="-"/>
      <w:lvlJc w:val="left"/>
      <w:pPr>
        <w:tabs>
          <w:tab w:val="num" w:pos="283"/>
        </w:tabs>
        <w:ind w:left="283" w:hanging="283"/>
      </w:pPr>
      <w:rPr>
        <w:rFonts w:ascii="Symbol" w:hAnsi="Symbol" w:cs="Times New Roman" w:hint="default"/>
      </w:rPr>
    </w:lvl>
  </w:abstractNum>
  <w:abstractNum w:abstractNumId="19" w15:restartNumberingAfterBreak="0">
    <w:nsid w:val="21556A85"/>
    <w:multiLevelType w:val="hybridMultilevel"/>
    <w:tmpl w:val="F294BBF2"/>
    <w:name w:val="ListDash 123"/>
    <w:lvl w:ilvl="0" w:tplc="0BDC39E8">
      <w:start w:val="1"/>
      <w:numFmt w:val="decimal"/>
      <w:lvlText w:val="%1."/>
      <w:lvlJc w:val="left"/>
      <w:pPr>
        <w:ind w:left="926"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A20C32"/>
    <w:multiLevelType w:val="multilevel"/>
    <w:tmpl w:val="03646702"/>
    <w:styleLink w:val="List6"/>
    <w:lvl w:ilvl="0">
      <w:start w:val="1"/>
      <w:numFmt w:val="bullet"/>
      <w:lvlText w:val="•"/>
      <w:lvlJc w:val="left"/>
      <w:pPr>
        <w:tabs>
          <w:tab w:val="num" w:pos="151"/>
        </w:tabs>
        <w:ind w:left="151" w:hanging="151"/>
      </w:pPr>
      <w:rPr>
        <w:rFonts w:ascii="Helvetica" w:eastAsia="Helvetica" w:hAnsi="Helvetica" w:cs="Helvetica"/>
        <w:position w:val="0"/>
        <w:sz w:val="22"/>
        <w:szCs w:val="22"/>
        <w:lang w:val="en-US"/>
      </w:rPr>
    </w:lvl>
    <w:lvl w:ilvl="1">
      <w:start w:val="1"/>
      <w:numFmt w:val="bullet"/>
      <w:lvlText w:val="•"/>
      <w:lvlJc w:val="left"/>
      <w:pPr>
        <w:tabs>
          <w:tab w:val="num" w:pos="331"/>
        </w:tabs>
        <w:ind w:left="331" w:hanging="151"/>
      </w:pPr>
      <w:rPr>
        <w:rFonts w:ascii="Helvetica" w:eastAsia="Helvetica" w:hAnsi="Helvetica" w:cs="Helvetica"/>
        <w:position w:val="0"/>
        <w:sz w:val="22"/>
        <w:szCs w:val="22"/>
        <w:lang w:val="en-US"/>
      </w:rPr>
    </w:lvl>
    <w:lvl w:ilvl="2">
      <w:numFmt w:val="bullet"/>
      <w:lvlText w:val="•"/>
      <w:lvlJc w:val="left"/>
      <w:pPr>
        <w:tabs>
          <w:tab w:val="num" w:pos="540"/>
        </w:tabs>
        <w:ind w:left="540" w:hanging="180"/>
      </w:pPr>
      <w:rPr>
        <w:rFonts w:ascii="Helvetica" w:eastAsia="Helvetica" w:hAnsi="Helvetica" w:cs="Helvetica"/>
        <w:position w:val="0"/>
        <w:sz w:val="22"/>
        <w:szCs w:val="22"/>
        <w:lang w:val="en-US"/>
      </w:rPr>
    </w:lvl>
    <w:lvl w:ilvl="3">
      <w:start w:val="1"/>
      <w:numFmt w:val="bullet"/>
      <w:lvlText w:val="•"/>
      <w:lvlJc w:val="left"/>
      <w:pPr>
        <w:tabs>
          <w:tab w:val="num" w:pos="691"/>
        </w:tabs>
        <w:ind w:left="691" w:hanging="151"/>
      </w:pPr>
      <w:rPr>
        <w:rFonts w:ascii="Helvetica" w:eastAsia="Helvetica" w:hAnsi="Helvetica" w:cs="Helvetica"/>
        <w:position w:val="0"/>
        <w:sz w:val="22"/>
        <w:szCs w:val="22"/>
        <w:lang w:val="en-US"/>
      </w:rPr>
    </w:lvl>
    <w:lvl w:ilvl="4">
      <w:start w:val="1"/>
      <w:numFmt w:val="bullet"/>
      <w:lvlText w:val="•"/>
      <w:lvlJc w:val="left"/>
      <w:pPr>
        <w:tabs>
          <w:tab w:val="num" w:pos="871"/>
        </w:tabs>
        <w:ind w:left="871" w:hanging="151"/>
      </w:pPr>
      <w:rPr>
        <w:rFonts w:ascii="Helvetica" w:eastAsia="Helvetica" w:hAnsi="Helvetica" w:cs="Helvetica"/>
        <w:position w:val="0"/>
        <w:sz w:val="22"/>
        <w:szCs w:val="22"/>
        <w:lang w:val="en-US"/>
      </w:rPr>
    </w:lvl>
    <w:lvl w:ilvl="5">
      <w:start w:val="1"/>
      <w:numFmt w:val="bullet"/>
      <w:lvlText w:val="•"/>
      <w:lvlJc w:val="left"/>
      <w:pPr>
        <w:tabs>
          <w:tab w:val="num" w:pos="1051"/>
        </w:tabs>
        <w:ind w:left="1051" w:hanging="151"/>
      </w:pPr>
      <w:rPr>
        <w:rFonts w:ascii="Helvetica" w:eastAsia="Helvetica" w:hAnsi="Helvetica" w:cs="Helvetica"/>
        <w:position w:val="0"/>
        <w:sz w:val="22"/>
        <w:szCs w:val="22"/>
        <w:lang w:val="en-US"/>
      </w:rPr>
    </w:lvl>
    <w:lvl w:ilvl="6">
      <w:start w:val="1"/>
      <w:numFmt w:val="bullet"/>
      <w:lvlText w:val="•"/>
      <w:lvlJc w:val="left"/>
      <w:pPr>
        <w:tabs>
          <w:tab w:val="num" w:pos="1231"/>
        </w:tabs>
        <w:ind w:left="1231" w:hanging="151"/>
      </w:pPr>
      <w:rPr>
        <w:rFonts w:ascii="Helvetica" w:eastAsia="Helvetica" w:hAnsi="Helvetica" w:cs="Helvetica"/>
        <w:position w:val="0"/>
        <w:sz w:val="22"/>
        <w:szCs w:val="22"/>
        <w:lang w:val="en-US"/>
      </w:rPr>
    </w:lvl>
    <w:lvl w:ilvl="7">
      <w:start w:val="1"/>
      <w:numFmt w:val="bullet"/>
      <w:lvlText w:val="•"/>
      <w:lvlJc w:val="left"/>
      <w:pPr>
        <w:tabs>
          <w:tab w:val="num" w:pos="1411"/>
        </w:tabs>
        <w:ind w:left="1411" w:hanging="151"/>
      </w:pPr>
      <w:rPr>
        <w:rFonts w:ascii="Helvetica" w:eastAsia="Helvetica" w:hAnsi="Helvetica" w:cs="Helvetica"/>
        <w:position w:val="0"/>
        <w:sz w:val="22"/>
        <w:szCs w:val="22"/>
        <w:lang w:val="en-US"/>
      </w:rPr>
    </w:lvl>
    <w:lvl w:ilvl="8">
      <w:start w:val="1"/>
      <w:numFmt w:val="bullet"/>
      <w:lvlText w:val="•"/>
      <w:lvlJc w:val="left"/>
      <w:pPr>
        <w:tabs>
          <w:tab w:val="num" w:pos="1591"/>
        </w:tabs>
        <w:ind w:left="1591" w:hanging="151"/>
      </w:pPr>
      <w:rPr>
        <w:rFonts w:ascii="Helvetica" w:eastAsia="Helvetica" w:hAnsi="Helvetica" w:cs="Helvetica"/>
        <w:position w:val="0"/>
        <w:sz w:val="22"/>
        <w:szCs w:val="22"/>
        <w:lang w:val="en-US"/>
      </w:rPr>
    </w:lvl>
  </w:abstractNum>
  <w:abstractNum w:abstractNumId="21" w15:restartNumberingAfterBreak="0">
    <w:nsid w:val="21AB65A3"/>
    <w:multiLevelType w:val="multilevel"/>
    <w:tmpl w:val="F6D26E62"/>
    <w:styleLink w:val="List21"/>
    <w:lvl w:ilvl="0">
      <w:start w:val="1"/>
      <w:numFmt w:val="bullet"/>
      <w:lvlText w:val="•"/>
      <w:lvlJc w:val="left"/>
      <w:rPr>
        <w:color w:val="000000"/>
        <w:position w:val="-2"/>
      </w:rPr>
    </w:lvl>
    <w:lvl w:ilvl="1">
      <w:start w:val="1"/>
      <w:numFmt w:val="bullet"/>
      <w:lvlText w:val="•"/>
      <w:lvlJc w:val="left"/>
      <w:rPr>
        <w:color w:val="000000"/>
        <w:position w:val="-2"/>
      </w:rPr>
    </w:lvl>
    <w:lvl w:ilvl="2">
      <w:start w:val="1"/>
      <w:numFmt w:val="bullet"/>
      <w:lvlText w:val="•"/>
      <w:lvlJc w:val="left"/>
      <w:rPr>
        <w:color w:val="000000"/>
        <w:position w:val="-2"/>
      </w:rPr>
    </w:lvl>
    <w:lvl w:ilvl="3">
      <w:start w:val="1"/>
      <w:numFmt w:val="bullet"/>
      <w:lvlText w:val="•"/>
      <w:lvlJc w:val="left"/>
      <w:rPr>
        <w:color w:val="000000"/>
        <w:position w:val="-2"/>
      </w:rPr>
    </w:lvl>
    <w:lvl w:ilvl="4">
      <w:numFmt w:val="bullet"/>
      <w:lvlText w:val="•"/>
      <w:lvlJc w:val="left"/>
      <w:rPr>
        <w:color w:val="000000"/>
        <w:position w:val="-2"/>
      </w:rPr>
    </w:lvl>
    <w:lvl w:ilvl="5">
      <w:start w:val="1"/>
      <w:numFmt w:val="bullet"/>
      <w:lvlText w:val="•"/>
      <w:lvlJc w:val="left"/>
      <w:rPr>
        <w:color w:val="000000"/>
        <w:position w:val="-2"/>
      </w:rPr>
    </w:lvl>
    <w:lvl w:ilvl="6">
      <w:start w:val="1"/>
      <w:numFmt w:val="bullet"/>
      <w:lvlText w:val="•"/>
      <w:lvlJc w:val="left"/>
      <w:rPr>
        <w:color w:val="000000"/>
        <w:position w:val="-2"/>
      </w:rPr>
    </w:lvl>
    <w:lvl w:ilvl="7">
      <w:start w:val="1"/>
      <w:numFmt w:val="bullet"/>
      <w:lvlText w:val="•"/>
      <w:lvlJc w:val="left"/>
      <w:rPr>
        <w:color w:val="000000"/>
        <w:position w:val="-2"/>
      </w:rPr>
    </w:lvl>
    <w:lvl w:ilvl="8">
      <w:start w:val="1"/>
      <w:numFmt w:val="bullet"/>
      <w:lvlText w:val="•"/>
      <w:lvlJc w:val="left"/>
      <w:rPr>
        <w:color w:val="000000"/>
        <w:position w:val="-2"/>
      </w:rPr>
    </w:lvl>
  </w:abstractNum>
  <w:abstractNum w:abstractNumId="22" w15:restartNumberingAfterBreak="0">
    <w:nsid w:val="24395AEE"/>
    <w:multiLevelType w:val="hybridMultilevel"/>
    <w:tmpl w:val="2BEED33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5B84ACD"/>
    <w:multiLevelType w:val="hybridMultilevel"/>
    <w:tmpl w:val="001225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72146B5"/>
    <w:multiLevelType w:val="hybridMultilevel"/>
    <w:tmpl w:val="837CC2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8057979"/>
    <w:multiLevelType w:val="multilevel"/>
    <w:tmpl w:val="D280381C"/>
    <w:styleLink w:val="List14"/>
    <w:lvl w:ilvl="0">
      <w:start w:val="1"/>
      <w:numFmt w:val="bullet"/>
      <w:lvlText w:val="•"/>
      <w:lvlJc w:val="left"/>
      <w:pPr>
        <w:tabs>
          <w:tab w:val="num" w:pos="151"/>
        </w:tabs>
        <w:ind w:left="151" w:hanging="151"/>
      </w:pPr>
      <w:rPr>
        <w:rFonts w:ascii="Helvetica" w:eastAsia="Helvetica" w:hAnsi="Helvetica" w:cs="Helvetica"/>
        <w:position w:val="0"/>
        <w:sz w:val="22"/>
        <w:szCs w:val="22"/>
        <w:lang w:val="en-US"/>
      </w:rPr>
    </w:lvl>
    <w:lvl w:ilvl="1">
      <w:start w:val="1"/>
      <w:numFmt w:val="bullet"/>
      <w:lvlText w:val="•"/>
      <w:lvlJc w:val="left"/>
      <w:pPr>
        <w:tabs>
          <w:tab w:val="num" w:pos="331"/>
        </w:tabs>
        <w:ind w:left="331" w:hanging="151"/>
      </w:pPr>
      <w:rPr>
        <w:rFonts w:ascii="Helvetica" w:eastAsia="Helvetica" w:hAnsi="Helvetica" w:cs="Helvetica"/>
        <w:position w:val="0"/>
        <w:sz w:val="22"/>
        <w:szCs w:val="22"/>
        <w:lang w:val="en-US"/>
      </w:rPr>
    </w:lvl>
    <w:lvl w:ilvl="2">
      <w:numFmt w:val="bullet"/>
      <w:lvlText w:val="•"/>
      <w:lvlJc w:val="left"/>
      <w:pPr>
        <w:tabs>
          <w:tab w:val="num" w:pos="540"/>
        </w:tabs>
        <w:ind w:left="540" w:hanging="180"/>
      </w:pPr>
      <w:rPr>
        <w:rFonts w:ascii="Helvetica" w:eastAsia="Helvetica" w:hAnsi="Helvetica" w:cs="Helvetica"/>
        <w:position w:val="0"/>
        <w:sz w:val="22"/>
        <w:szCs w:val="22"/>
        <w:lang w:val="en-US"/>
      </w:rPr>
    </w:lvl>
    <w:lvl w:ilvl="3">
      <w:start w:val="1"/>
      <w:numFmt w:val="bullet"/>
      <w:lvlText w:val="•"/>
      <w:lvlJc w:val="left"/>
      <w:pPr>
        <w:tabs>
          <w:tab w:val="num" w:pos="691"/>
        </w:tabs>
        <w:ind w:left="691" w:hanging="151"/>
      </w:pPr>
      <w:rPr>
        <w:rFonts w:ascii="Helvetica" w:eastAsia="Helvetica" w:hAnsi="Helvetica" w:cs="Helvetica"/>
        <w:position w:val="0"/>
        <w:sz w:val="22"/>
        <w:szCs w:val="22"/>
        <w:lang w:val="en-US"/>
      </w:rPr>
    </w:lvl>
    <w:lvl w:ilvl="4">
      <w:start w:val="1"/>
      <w:numFmt w:val="bullet"/>
      <w:lvlText w:val="•"/>
      <w:lvlJc w:val="left"/>
      <w:pPr>
        <w:tabs>
          <w:tab w:val="num" w:pos="871"/>
        </w:tabs>
        <w:ind w:left="871" w:hanging="151"/>
      </w:pPr>
      <w:rPr>
        <w:rFonts w:ascii="Helvetica" w:eastAsia="Helvetica" w:hAnsi="Helvetica" w:cs="Helvetica"/>
        <w:position w:val="0"/>
        <w:sz w:val="22"/>
        <w:szCs w:val="22"/>
        <w:lang w:val="en-US"/>
      </w:rPr>
    </w:lvl>
    <w:lvl w:ilvl="5">
      <w:start w:val="1"/>
      <w:numFmt w:val="bullet"/>
      <w:lvlText w:val="•"/>
      <w:lvlJc w:val="left"/>
      <w:pPr>
        <w:tabs>
          <w:tab w:val="num" w:pos="1051"/>
        </w:tabs>
        <w:ind w:left="1051" w:hanging="151"/>
      </w:pPr>
      <w:rPr>
        <w:rFonts w:ascii="Helvetica" w:eastAsia="Helvetica" w:hAnsi="Helvetica" w:cs="Helvetica"/>
        <w:position w:val="0"/>
        <w:sz w:val="22"/>
        <w:szCs w:val="22"/>
        <w:lang w:val="en-US"/>
      </w:rPr>
    </w:lvl>
    <w:lvl w:ilvl="6">
      <w:start w:val="1"/>
      <w:numFmt w:val="bullet"/>
      <w:lvlText w:val="•"/>
      <w:lvlJc w:val="left"/>
      <w:pPr>
        <w:tabs>
          <w:tab w:val="num" w:pos="1231"/>
        </w:tabs>
        <w:ind w:left="1231" w:hanging="151"/>
      </w:pPr>
      <w:rPr>
        <w:rFonts w:ascii="Helvetica" w:eastAsia="Helvetica" w:hAnsi="Helvetica" w:cs="Helvetica"/>
        <w:position w:val="0"/>
        <w:sz w:val="22"/>
        <w:szCs w:val="22"/>
        <w:lang w:val="en-US"/>
      </w:rPr>
    </w:lvl>
    <w:lvl w:ilvl="7">
      <w:start w:val="1"/>
      <w:numFmt w:val="bullet"/>
      <w:lvlText w:val="•"/>
      <w:lvlJc w:val="left"/>
      <w:pPr>
        <w:tabs>
          <w:tab w:val="num" w:pos="1411"/>
        </w:tabs>
        <w:ind w:left="1411" w:hanging="151"/>
      </w:pPr>
      <w:rPr>
        <w:rFonts w:ascii="Helvetica" w:eastAsia="Helvetica" w:hAnsi="Helvetica" w:cs="Helvetica"/>
        <w:position w:val="0"/>
        <w:sz w:val="22"/>
        <w:szCs w:val="22"/>
        <w:lang w:val="en-US"/>
      </w:rPr>
    </w:lvl>
    <w:lvl w:ilvl="8">
      <w:start w:val="1"/>
      <w:numFmt w:val="bullet"/>
      <w:lvlText w:val="•"/>
      <w:lvlJc w:val="left"/>
      <w:pPr>
        <w:tabs>
          <w:tab w:val="num" w:pos="1591"/>
        </w:tabs>
        <w:ind w:left="1591" w:hanging="151"/>
      </w:pPr>
      <w:rPr>
        <w:rFonts w:ascii="Helvetica" w:eastAsia="Helvetica" w:hAnsi="Helvetica" w:cs="Helvetica"/>
        <w:position w:val="0"/>
        <w:sz w:val="22"/>
        <w:szCs w:val="22"/>
        <w:lang w:val="en-US"/>
      </w:rPr>
    </w:lvl>
  </w:abstractNum>
  <w:abstractNum w:abstractNumId="26" w15:restartNumberingAfterBreak="0">
    <w:nsid w:val="293A58BF"/>
    <w:multiLevelType w:val="multilevel"/>
    <w:tmpl w:val="C128BE36"/>
    <w:styleLink w:val="List31"/>
    <w:lvl w:ilvl="0">
      <w:start w:val="3"/>
      <w:numFmt w:val="decimal"/>
      <w:lvlText w:val="%1."/>
      <w:lvlJc w:val="left"/>
      <w:pPr>
        <w:tabs>
          <w:tab w:val="num" w:pos="720"/>
        </w:tabs>
        <w:ind w:left="720" w:hanging="720"/>
      </w:pPr>
      <w:rPr>
        <w:rFonts w:ascii="Verdana" w:eastAsia="Verdana" w:hAnsi="Verdana" w:cs="Verdana"/>
        <w:b/>
        <w:bCs/>
        <w:position w:val="0"/>
        <w:sz w:val="28"/>
        <w:szCs w:val="28"/>
        <w:rtl w:val="0"/>
        <w:lang w:val="en-US"/>
      </w:rPr>
    </w:lvl>
    <w:lvl w:ilvl="1">
      <w:start w:val="1"/>
      <w:numFmt w:val="decimal"/>
      <w:lvlText w:val="%1.%2."/>
      <w:lvlJc w:val="left"/>
      <w:pPr>
        <w:tabs>
          <w:tab w:val="num" w:pos="136"/>
        </w:tabs>
      </w:pPr>
      <w:rPr>
        <w:rFonts w:ascii="Verdana" w:eastAsia="Verdana" w:hAnsi="Verdana" w:cs="Verdana"/>
        <w:b/>
        <w:bCs/>
        <w:position w:val="0"/>
        <w:sz w:val="28"/>
        <w:szCs w:val="28"/>
        <w:rtl w:val="0"/>
        <w:lang w:val="en-US"/>
      </w:rPr>
    </w:lvl>
    <w:lvl w:ilvl="2">
      <w:start w:val="1"/>
      <w:numFmt w:val="decimal"/>
      <w:lvlText w:val="%1.%2.%3."/>
      <w:lvlJc w:val="left"/>
      <w:pPr>
        <w:tabs>
          <w:tab w:val="num" w:pos="136"/>
        </w:tabs>
      </w:pPr>
      <w:rPr>
        <w:rFonts w:ascii="Verdana" w:eastAsia="Verdana" w:hAnsi="Verdana" w:cs="Verdana"/>
        <w:b/>
        <w:bCs/>
        <w:position w:val="0"/>
        <w:sz w:val="28"/>
        <w:szCs w:val="28"/>
        <w:rtl w:val="0"/>
        <w:lang w:val="en-US"/>
      </w:rPr>
    </w:lvl>
    <w:lvl w:ilvl="3">
      <w:start w:val="1"/>
      <w:numFmt w:val="decimal"/>
      <w:lvlText w:val="%1.%2.%3.%4."/>
      <w:lvlJc w:val="left"/>
      <w:pPr>
        <w:tabs>
          <w:tab w:val="num" w:pos="136"/>
        </w:tabs>
      </w:pPr>
      <w:rPr>
        <w:rFonts w:ascii="Verdana" w:eastAsia="Verdana" w:hAnsi="Verdana" w:cs="Verdana"/>
        <w:b/>
        <w:bCs/>
        <w:position w:val="0"/>
        <w:sz w:val="28"/>
        <w:szCs w:val="28"/>
        <w:rtl w:val="0"/>
        <w:lang w:val="en-US"/>
      </w:rPr>
    </w:lvl>
    <w:lvl w:ilvl="4">
      <w:start w:val="1"/>
      <w:numFmt w:val="decimal"/>
      <w:lvlText w:val="%1.%2.%3.%4.%5."/>
      <w:lvlJc w:val="left"/>
      <w:pPr>
        <w:tabs>
          <w:tab w:val="num" w:pos="136"/>
        </w:tabs>
      </w:pPr>
      <w:rPr>
        <w:rFonts w:ascii="Verdana" w:eastAsia="Verdana" w:hAnsi="Verdana" w:cs="Verdana"/>
        <w:b/>
        <w:bCs/>
        <w:position w:val="0"/>
        <w:sz w:val="28"/>
        <w:szCs w:val="28"/>
        <w:rtl w:val="0"/>
        <w:lang w:val="en-US"/>
      </w:rPr>
    </w:lvl>
    <w:lvl w:ilvl="5">
      <w:start w:val="1"/>
      <w:numFmt w:val="decimal"/>
      <w:lvlText w:val="%1.%2.%3.%4.%5.%6."/>
      <w:lvlJc w:val="left"/>
      <w:pPr>
        <w:tabs>
          <w:tab w:val="num" w:pos="136"/>
        </w:tabs>
      </w:pPr>
      <w:rPr>
        <w:rFonts w:ascii="Verdana" w:eastAsia="Verdana" w:hAnsi="Verdana" w:cs="Verdana"/>
        <w:b/>
        <w:bCs/>
        <w:position w:val="0"/>
        <w:sz w:val="28"/>
        <w:szCs w:val="28"/>
        <w:rtl w:val="0"/>
        <w:lang w:val="en-US"/>
      </w:rPr>
    </w:lvl>
    <w:lvl w:ilvl="6">
      <w:start w:val="1"/>
      <w:numFmt w:val="decimal"/>
      <w:lvlText w:val="%1.%2.%3.%4.%5.%6.%7."/>
      <w:lvlJc w:val="left"/>
      <w:pPr>
        <w:tabs>
          <w:tab w:val="num" w:pos="136"/>
        </w:tabs>
      </w:pPr>
      <w:rPr>
        <w:rFonts w:ascii="Verdana" w:eastAsia="Verdana" w:hAnsi="Verdana" w:cs="Verdana"/>
        <w:b/>
        <w:bCs/>
        <w:position w:val="0"/>
        <w:sz w:val="28"/>
        <w:szCs w:val="28"/>
        <w:rtl w:val="0"/>
        <w:lang w:val="en-US"/>
      </w:rPr>
    </w:lvl>
    <w:lvl w:ilvl="7">
      <w:start w:val="1"/>
      <w:numFmt w:val="decimal"/>
      <w:lvlText w:val="%1.%2.%3.%4.%5.%6.%7.%8."/>
      <w:lvlJc w:val="left"/>
      <w:pPr>
        <w:tabs>
          <w:tab w:val="num" w:pos="136"/>
        </w:tabs>
      </w:pPr>
      <w:rPr>
        <w:rFonts w:ascii="Verdana" w:eastAsia="Verdana" w:hAnsi="Verdana" w:cs="Verdana"/>
        <w:b/>
        <w:bCs/>
        <w:position w:val="0"/>
        <w:sz w:val="28"/>
        <w:szCs w:val="28"/>
        <w:rtl w:val="0"/>
        <w:lang w:val="en-US"/>
      </w:rPr>
    </w:lvl>
    <w:lvl w:ilvl="8">
      <w:start w:val="1"/>
      <w:numFmt w:val="lowerRoman"/>
      <w:lvlText w:val="%9."/>
      <w:lvlJc w:val="left"/>
      <w:pPr>
        <w:tabs>
          <w:tab w:val="num" w:pos="136"/>
        </w:tabs>
      </w:pPr>
      <w:rPr>
        <w:rFonts w:ascii="Verdana" w:eastAsia="Verdana" w:hAnsi="Verdana" w:cs="Verdana"/>
        <w:b/>
        <w:bCs/>
        <w:position w:val="0"/>
        <w:sz w:val="28"/>
        <w:szCs w:val="28"/>
        <w:rtl w:val="0"/>
        <w:lang w:val="en-US"/>
      </w:rPr>
    </w:lvl>
  </w:abstractNum>
  <w:abstractNum w:abstractNumId="27" w15:restartNumberingAfterBreak="0">
    <w:nsid w:val="29B2516A"/>
    <w:multiLevelType w:val="hybridMultilevel"/>
    <w:tmpl w:val="25B292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B397421"/>
    <w:multiLevelType w:val="hybridMultilevel"/>
    <w:tmpl w:val="030C48E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C8D5AD3"/>
    <w:multiLevelType w:val="singleLevel"/>
    <w:tmpl w:val="4650FA8E"/>
    <w:lvl w:ilvl="0">
      <w:start w:val="1"/>
      <w:numFmt w:val="bullet"/>
      <w:lvlRestart w:val="0"/>
      <w:pStyle w:val="ListBullet2"/>
      <w:lvlText w:val=""/>
      <w:lvlJc w:val="left"/>
      <w:pPr>
        <w:tabs>
          <w:tab w:val="num" w:pos="283"/>
        </w:tabs>
        <w:ind w:left="283" w:hanging="283"/>
      </w:pPr>
      <w:rPr>
        <w:rFonts w:ascii="Symbol" w:hAnsi="Symbol" w:hint="default"/>
      </w:rPr>
    </w:lvl>
  </w:abstractNum>
  <w:abstractNum w:abstractNumId="30" w15:restartNumberingAfterBreak="0">
    <w:nsid w:val="2CD825C6"/>
    <w:multiLevelType w:val="hybridMultilevel"/>
    <w:tmpl w:val="C9DE06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08E7C8D"/>
    <w:multiLevelType w:val="hybridMultilevel"/>
    <w:tmpl w:val="212AA8EC"/>
    <w:lvl w:ilvl="0" w:tplc="08090015">
      <w:start w:val="1"/>
      <w:numFmt w:val="upp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31611FD6"/>
    <w:multiLevelType w:val="hybridMultilevel"/>
    <w:tmpl w:val="1A32365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32896D67"/>
    <w:multiLevelType w:val="multilevel"/>
    <w:tmpl w:val="C51EA5B0"/>
    <w:styleLink w:val="Bullet"/>
    <w:lvl w:ilvl="0">
      <w:start w:val="1"/>
      <w:numFmt w:val="bullet"/>
      <w:lvlText w:val="•"/>
      <w:lvlJc w:val="left"/>
      <w:rPr>
        <w:position w:val="-2"/>
      </w:rPr>
    </w:lvl>
    <w:lvl w:ilv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34" w15:restartNumberingAfterBreak="0">
    <w:nsid w:val="329C4F0F"/>
    <w:multiLevelType w:val="multilevel"/>
    <w:tmpl w:val="77546B9C"/>
    <w:styleLink w:val="List15"/>
    <w:lvl w:ilvl="0">
      <w:start w:val="1"/>
      <w:numFmt w:val="bullet"/>
      <w:lvlText w:val="•"/>
      <w:lvlJc w:val="left"/>
      <w:pPr>
        <w:tabs>
          <w:tab w:val="num" w:pos="151"/>
        </w:tabs>
        <w:ind w:left="151" w:hanging="151"/>
      </w:pPr>
      <w:rPr>
        <w:rFonts w:ascii="Helvetica" w:eastAsia="Helvetica" w:hAnsi="Helvetica" w:cs="Helvetica"/>
        <w:position w:val="0"/>
        <w:sz w:val="22"/>
        <w:szCs w:val="22"/>
        <w:lang w:val="en-US"/>
      </w:rPr>
    </w:lvl>
    <w:lvl w:ilvl="1">
      <w:start w:val="1"/>
      <w:numFmt w:val="bullet"/>
      <w:lvlText w:val="•"/>
      <w:lvlJc w:val="left"/>
      <w:pPr>
        <w:tabs>
          <w:tab w:val="num" w:pos="331"/>
        </w:tabs>
        <w:ind w:left="331" w:hanging="151"/>
      </w:pPr>
      <w:rPr>
        <w:rFonts w:ascii="Helvetica" w:eastAsia="Helvetica" w:hAnsi="Helvetica" w:cs="Helvetica"/>
        <w:position w:val="0"/>
        <w:sz w:val="22"/>
        <w:szCs w:val="22"/>
        <w:lang w:val="en-US"/>
      </w:rPr>
    </w:lvl>
    <w:lvl w:ilvl="2">
      <w:numFmt w:val="bullet"/>
      <w:lvlText w:val="•"/>
      <w:lvlJc w:val="left"/>
      <w:pPr>
        <w:tabs>
          <w:tab w:val="num" w:pos="540"/>
        </w:tabs>
        <w:ind w:left="540" w:hanging="180"/>
      </w:pPr>
      <w:rPr>
        <w:rFonts w:ascii="Helvetica" w:eastAsia="Helvetica" w:hAnsi="Helvetica" w:cs="Helvetica"/>
        <w:position w:val="0"/>
        <w:sz w:val="22"/>
        <w:szCs w:val="22"/>
        <w:lang w:val="en-US"/>
      </w:rPr>
    </w:lvl>
    <w:lvl w:ilvl="3">
      <w:start w:val="1"/>
      <w:numFmt w:val="bullet"/>
      <w:lvlText w:val="•"/>
      <w:lvlJc w:val="left"/>
      <w:pPr>
        <w:tabs>
          <w:tab w:val="num" w:pos="691"/>
        </w:tabs>
        <w:ind w:left="691" w:hanging="151"/>
      </w:pPr>
      <w:rPr>
        <w:rFonts w:ascii="Helvetica" w:eastAsia="Helvetica" w:hAnsi="Helvetica" w:cs="Helvetica"/>
        <w:position w:val="0"/>
        <w:sz w:val="22"/>
        <w:szCs w:val="22"/>
        <w:lang w:val="en-US"/>
      </w:rPr>
    </w:lvl>
    <w:lvl w:ilvl="4">
      <w:start w:val="1"/>
      <w:numFmt w:val="bullet"/>
      <w:lvlText w:val="•"/>
      <w:lvlJc w:val="left"/>
      <w:pPr>
        <w:tabs>
          <w:tab w:val="num" w:pos="871"/>
        </w:tabs>
        <w:ind w:left="871" w:hanging="151"/>
      </w:pPr>
      <w:rPr>
        <w:rFonts w:ascii="Helvetica" w:eastAsia="Helvetica" w:hAnsi="Helvetica" w:cs="Helvetica"/>
        <w:position w:val="0"/>
        <w:sz w:val="22"/>
        <w:szCs w:val="22"/>
        <w:lang w:val="en-US"/>
      </w:rPr>
    </w:lvl>
    <w:lvl w:ilvl="5">
      <w:start w:val="1"/>
      <w:numFmt w:val="bullet"/>
      <w:lvlText w:val="•"/>
      <w:lvlJc w:val="left"/>
      <w:pPr>
        <w:tabs>
          <w:tab w:val="num" w:pos="1051"/>
        </w:tabs>
        <w:ind w:left="1051" w:hanging="151"/>
      </w:pPr>
      <w:rPr>
        <w:rFonts w:ascii="Helvetica" w:eastAsia="Helvetica" w:hAnsi="Helvetica" w:cs="Helvetica"/>
        <w:position w:val="0"/>
        <w:sz w:val="22"/>
        <w:szCs w:val="22"/>
        <w:lang w:val="en-US"/>
      </w:rPr>
    </w:lvl>
    <w:lvl w:ilvl="6">
      <w:start w:val="1"/>
      <w:numFmt w:val="bullet"/>
      <w:lvlText w:val="•"/>
      <w:lvlJc w:val="left"/>
      <w:pPr>
        <w:tabs>
          <w:tab w:val="num" w:pos="1231"/>
        </w:tabs>
        <w:ind w:left="1231" w:hanging="151"/>
      </w:pPr>
      <w:rPr>
        <w:rFonts w:ascii="Helvetica" w:eastAsia="Helvetica" w:hAnsi="Helvetica" w:cs="Helvetica"/>
        <w:position w:val="0"/>
        <w:sz w:val="22"/>
        <w:szCs w:val="22"/>
        <w:lang w:val="en-US"/>
      </w:rPr>
    </w:lvl>
    <w:lvl w:ilvl="7">
      <w:start w:val="1"/>
      <w:numFmt w:val="bullet"/>
      <w:lvlText w:val="•"/>
      <w:lvlJc w:val="left"/>
      <w:pPr>
        <w:tabs>
          <w:tab w:val="num" w:pos="1411"/>
        </w:tabs>
        <w:ind w:left="1411" w:hanging="151"/>
      </w:pPr>
      <w:rPr>
        <w:rFonts w:ascii="Helvetica" w:eastAsia="Helvetica" w:hAnsi="Helvetica" w:cs="Helvetica"/>
        <w:position w:val="0"/>
        <w:sz w:val="22"/>
        <w:szCs w:val="22"/>
        <w:lang w:val="en-US"/>
      </w:rPr>
    </w:lvl>
    <w:lvl w:ilvl="8">
      <w:start w:val="1"/>
      <w:numFmt w:val="bullet"/>
      <w:lvlText w:val="•"/>
      <w:lvlJc w:val="left"/>
      <w:pPr>
        <w:tabs>
          <w:tab w:val="num" w:pos="1591"/>
        </w:tabs>
        <w:ind w:left="1591" w:hanging="151"/>
      </w:pPr>
      <w:rPr>
        <w:rFonts w:ascii="Helvetica" w:eastAsia="Helvetica" w:hAnsi="Helvetica" w:cs="Helvetica"/>
        <w:position w:val="0"/>
        <w:sz w:val="22"/>
        <w:szCs w:val="22"/>
        <w:lang w:val="en-US"/>
      </w:rPr>
    </w:lvl>
  </w:abstractNum>
  <w:abstractNum w:abstractNumId="35" w15:restartNumberingAfterBreak="0">
    <w:nsid w:val="36324F1E"/>
    <w:multiLevelType w:val="singleLevel"/>
    <w:tmpl w:val="E7764108"/>
    <w:name w:val="List Dash 1222"/>
    <w:lvl w:ilvl="0">
      <w:start w:val="1"/>
      <w:numFmt w:val="bullet"/>
      <w:lvlRestart w:val="0"/>
      <w:pStyle w:val="ListDash3"/>
      <w:lvlText w:val="-"/>
      <w:lvlJc w:val="left"/>
      <w:pPr>
        <w:tabs>
          <w:tab w:val="num" w:pos="283"/>
        </w:tabs>
        <w:ind w:left="283" w:hanging="283"/>
      </w:pPr>
      <w:rPr>
        <w:rFonts w:ascii="Symbol" w:hAnsi="Symbol" w:cs="Times New Roman" w:hint="default"/>
      </w:rPr>
    </w:lvl>
  </w:abstractNum>
  <w:abstractNum w:abstractNumId="36" w15:restartNumberingAfterBreak="0">
    <w:nsid w:val="379D4103"/>
    <w:multiLevelType w:val="hybridMultilevel"/>
    <w:tmpl w:val="76343E04"/>
    <w:lvl w:ilvl="0" w:tplc="EACE6CAC">
      <w:start w:val="1"/>
      <w:numFmt w:val="decimal"/>
      <w:pStyle w:val="ChapterBodyCopy-Step"/>
      <w:lvlText w:val="%1."/>
      <w:lvlJc w:val="left"/>
      <w:pPr>
        <w:ind w:left="720" w:hanging="360"/>
      </w:pPr>
    </w:lvl>
    <w:lvl w:ilvl="1" w:tplc="416C30F8">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7CB1E1C"/>
    <w:multiLevelType w:val="singleLevel"/>
    <w:tmpl w:val="628C12D0"/>
    <w:name w:val="List Dash 1223"/>
    <w:lvl w:ilvl="0">
      <w:start w:val="1"/>
      <w:numFmt w:val="bullet"/>
      <w:lvlRestart w:val="0"/>
      <w:pStyle w:val="ListDash1"/>
      <w:lvlText w:val="-"/>
      <w:lvlJc w:val="left"/>
      <w:pPr>
        <w:tabs>
          <w:tab w:val="num" w:pos="283"/>
        </w:tabs>
        <w:ind w:left="283" w:hanging="283"/>
      </w:pPr>
      <w:rPr>
        <w:rFonts w:ascii="Symbol" w:hAnsi="Symbol" w:cs="Times New Roman" w:hint="default"/>
      </w:rPr>
    </w:lvl>
  </w:abstractNum>
  <w:abstractNum w:abstractNumId="38" w15:restartNumberingAfterBreak="0">
    <w:nsid w:val="3A7730C4"/>
    <w:multiLevelType w:val="singleLevel"/>
    <w:tmpl w:val="39001130"/>
    <w:lvl w:ilvl="0">
      <w:start w:val="1"/>
      <w:numFmt w:val="bullet"/>
      <w:lvlRestart w:val="0"/>
      <w:pStyle w:val="ListBullet1"/>
      <w:lvlText w:val=""/>
      <w:lvlJc w:val="left"/>
      <w:pPr>
        <w:tabs>
          <w:tab w:val="num" w:pos="283"/>
        </w:tabs>
        <w:ind w:left="283" w:hanging="283"/>
      </w:pPr>
      <w:rPr>
        <w:rFonts w:ascii="Symbol" w:hAnsi="Symbol" w:hint="default"/>
      </w:rPr>
    </w:lvl>
  </w:abstractNum>
  <w:abstractNum w:abstractNumId="39" w15:restartNumberingAfterBreak="0">
    <w:nsid w:val="3BBC547C"/>
    <w:multiLevelType w:val="hybridMultilevel"/>
    <w:tmpl w:val="B9EAF344"/>
    <w:lvl w:ilvl="0" w:tplc="A992CDC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BC823A6"/>
    <w:multiLevelType w:val="hybridMultilevel"/>
    <w:tmpl w:val="BE82FC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C75272D"/>
    <w:multiLevelType w:val="hybridMultilevel"/>
    <w:tmpl w:val="0BFC12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D5646FD"/>
    <w:multiLevelType w:val="multilevel"/>
    <w:tmpl w:val="4F5623D6"/>
    <w:styleLink w:val="List7"/>
    <w:lvl w:ilvl="0">
      <w:start w:val="1"/>
      <w:numFmt w:val="bullet"/>
      <w:lvlText w:val="•"/>
      <w:lvlJc w:val="left"/>
      <w:pPr>
        <w:tabs>
          <w:tab w:val="num" w:pos="151"/>
        </w:tabs>
        <w:ind w:left="151" w:hanging="151"/>
      </w:pPr>
      <w:rPr>
        <w:rFonts w:ascii="Helvetica" w:eastAsia="Helvetica" w:hAnsi="Helvetica" w:cs="Helvetica"/>
        <w:position w:val="0"/>
        <w:sz w:val="22"/>
        <w:szCs w:val="22"/>
        <w:lang w:val="en-US"/>
      </w:rPr>
    </w:lvl>
    <w:lvl w:ilvl="1">
      <w:start w:val="1"/>
      <w:numFmt w:val="bullet"/>
      <w:lvlText w:val="•"/>
      <w:lvlJc w:val="left"/>
      <w:pPr>
        <w:tabs>
          <w:tab w:val="num" w:pos="331"/>
        </w:tabs>
        <w:ind w:left="331" w:hanging="151"/>
      </w:pPr>
      <w:rPr>
        <w:rFonts w:ascii="Helvetica" w:eastAsia="Helvetica" w:hAnsi="Helvetica" w:cs="Helvetica"/>
        <w:position w:val="0"/>
        <w:sz w:val="22"/>
        <w:szCs w:val="22"/>
        <w:lang w:val="en-US"/>
      </w:rPr>
    </w:lvl>
    <w:lvl w:ilvl="2">
      <w:numFmt w:val="bullet"/>
      <w:lvlText w:val="•"/>
      <w:lvlJc w:val="left"/>
      <w:pPr>
        <w:tabs>
          <w:tab w:val="num" w:pos="540"/>
        </w:tabs>
        <w:ind w:left="540" w:hanging="180"/>
      </w:pPr>
      <w:rPr>
        <w:rFonts w:ascii="Helvetica" w:eastAsia="Helvetica" w:hAnsi="Helvetica" w:cs="Helvetica"/>
        <w:position w:val="0"/>
        <w:sz w:val="22"/>
        <w:szCs w:val="22"/>
        <w:lang w:val="en-US"/>
      </w:rPr>
    </w:lvl>
    <w:lvl w:ilvl="3">
      <w:start w:val="1"/>
      <w:numFmt w:val="bullet"/>
      <w:lvlText w:val="•"/>
      <w:lvlJc w:val="left"/>
      <w:pPr>
        <w:tabs>
          <w:tab w:val="num" w:pos="691"/>
        </w:tabs>
        <w:ind w:left="691" w:hanging="151"/>
      </w:pPr>
      <w:rPr>
        <w:rFonts w:ascii="Helvetica" w:eastAsia="Helvetica" w:hAnsi="Helvetica" w:cs="Helvetica"/>
        <w:position w:val="0"/>
        <w:sz w:val="22"/>
        <w:szCs w:val="22"/>
        <w:lang w:val="en-US"/>
      </w:rPr>
    </w:lvl>
    <w:lvl w:ilvl="4">
      <w:start w:val="1"/>
      <w:numFmt w:val="bullet"/>
      <w:lvlText w:val="•"/>
      <w:lvlJc w:val="left"/>
      <w:pPr>
        <w:tabs>
          <w:tab w:val="num" w:pos="871"/>
        </w:tabs>
        <w:ind w:left="871" w:hanging="151"/>
      </w:pPr>
      <w:rPr>
        <w:rFonts w:ascii="Helvetica" w:eastAsia="Helvetica" w:hAnsi="Helvetica" w:cs="Helvetica"/>
        <w:position w:val="0"/>
        <w:sz w:val="22"/>
        <w:szCs w:val="22"/>
        <w:lang w:val="en-US"/>
      </w:rPr>
    </w:lvl>
    <w:lvl w:ilvl="5">
      <w:start w:val="1"/>
      <w:numFmt w:val="bullet"/>
      <w:lvlText w:val="•"/>
      <w:lvlJc w:val="left"/>
      <w:pPr>
        <w:tabs>
          <w:tab w:val="num" w:pos="1051"/>
        </w:tabs>
        <w:ind w:left="1051" w:hanging="151"/>
      </w:pPr>
      <w:rPr>
        <w:rFonts w:ascii="Helvetica" w:eastAsia="Helvetica" w:hAnsi="Helvetica" w:cs="Helvetica"/>
        <w:position w:val="0"/>
        <w:sz w:val="22"/>
        <w:szCs w:val="22"/>
        <w:lang w:val="en-US"/>
      </w:rPr>
    </w:lvl>
    <w:lvl w:ilvl="6">
      <w:start w:val="1"/>
      <w:numFmt w:val="bullet"/>
      <w:lvlText w:val="•"/>
      <w:lvlJc w:val="left"/>
      <w:pPr>
        <w:tabs>
          <w:tab w:val="num" w:pos="1231"/>
        </w:tabs>
        <w:ind w:left="1231" w:hanging="151"/>
      </w:pPr>
      <w:rPr>
        <w:rFonts w:ascii="Helvetica" w:eastAsia="Helvetica" w:hAnsi="Helvetica" w:cs="Helvetica"/>
        <w:position w:val="0"/>
        <w:sz w:val="22"/>
        <w:szCs w:val="22"/>
        <w:lang w:val="en-US"/>
      </w:rPr>
    </w:lvl>
    <w:lvl w:ilvl="7">
      <w:start w:val="1"/>
      <w:numFmt w:val="bullet"/>
      <w:lvlText w:val="•"/>
      <w:lvlJc w:val="left"/>
      <w:pPr>
        <w:tabs>
          <w:tab w:val="num" w:pos="1411"/>
        </w:tabs>
        <w:ind w:left="1411" w:hanging="151"/>
      </w:pPr>
      <w:rPr>
        <w:rFonts w:ascii="Helvetica" w:eastAsia="Helvetica" w:hAnsi="Helvetica" w:cs="Helvetica"/>
        <w:position w:val="0"/>
        <w:sz w:val="22"/>
        <w:szCs w:val="22"/>
        <w:lang w:val="en-US"/>
      </w:rPr>
    </w:lvl>
    <w:lvl w:ilvl="8">
      <w:start w:val="1"/>
      <w:numFmt w:val="bullet"/>
      <w:lvlText w:val="•"/>
      <w:lvlJc w:val="left"/>
      <w:pPr>
        <w:tabs>
          <w:tab w:val="num" w:pos="1591"/>
        </w:tabs>
        <w:ind w:left="1591" w:hanging="151"/>
      </w:pPr>
      <w:rPr>
        <w:rFonts w:ascii="Helvetica" w:eastAsia="Helvetica" w:hAnsi="Helvetica" w:cs="Helvetica"/>
        <w:position w:val="0"/>
        <w:sz w:val="22"/>
        <w:szCs w:val="22"/>
        <w:lang w:val="en-US"/>
      </w:rPr>
    </w:lvl>
  </w:abstractNum>
  <w:abstractNum w:abstractNumId="43" w15:restartNumberingAfterBreak="0">
    <w:nsid w:val="3EAF0B26"/>
    <w:multiLevelType w:val="multilevel"/>
    <w:tmpl w:val="43DA604A"/>
    <w:name w:val="ListDash 12"/>
    <w:lvl w:ilvl="0">
      <w:start w:val="1"/>
      <w:numFmt w:val="decimal"/>
      <w:lvlText w:val="%1."/>
      <w:lvlJc w:val="left"/>
      <w:pPr>
        <w:ind w:left="926" w:hanging="360"/>
      </w:pPr>
      <w:rPr>
        <w:rFonts w:hint="default"/>
      </w:rPr>
    </w:lvl>
    <w:lvl w:ilvl="1" w:tentative="1">
      <w:start w:val="1"/>
      <w:numFmt w:val="lowerLetter"/>
      <w:lvlText w:val="%2."/>
      <w:lvlJc w:val="left"/>
      <w:pPr>
        <w:ind w:left="2853" w:hanging="360"/>
      </w:pPr>
    </w:lvl>
    <w:lvl w:ilvl="2" w:tentative="1">
      <w:start w:val="1"/>
      <w:numFmt w:val="lowerRoman"/>
      <w:lvlText w:val="%3."/>
      <w:lvlJc w:val="right"/>
      <w:pPr>
        <w:ind w:left="3573" w:hanging="180"/>
      </w:pPr>
    </w:lvl>
    <w:lvl w:ilvl="3" w:tentative="1">
      <w:start w:val="1"/>
      <w:numFmt w:val="decimal"/>
      <w:lvlText w:val="%4."/>
      <w:lvlJc w:val="left"/>
      <w:pPr>
        <w:ind w:left="4293" w:hanging="360"/>
      </w:pPr>
    </w:lvl>
    <w:lvl w:ilvl="4" w:tentative="1">
      <w:start w:val="1"/>
      <w:numFmt w:val="lowerLetter"/>
      <w:lvlText w:val="%5."/>
      <w:lvlJc w:val="left"/>
      <w:pPr>
        <w:ind w:left="5013" w:hanging="360"/>
      </w:pPr>
    </w:lvl>
    <w:lvl w:ilvl="5" w:tentative="1">
      <w:start w:val="1"/>
      <w:numFmt w:val="lowerRoman"/>
      <w:lvlText w:val="%6."/>
      <w:lvlJc w:val="right"/>
      <w:pPr>
        <w:ind w:left="5733" w:hanging="180"/>
      </w:pPr>
    </w:lvl>
    <w:lvl w:ilvl="6" w:tentative="1">
      <w:start w:val="1"/>
      <w:numFmt w:val="decimal"/>
      <w:lvlText w:val="%7."/>
      <w:lvlJc w:val="left"/>
      <w:pPr>
        <w:ind w:left="6453" w:hanging="360"/>
      </w:pPr>
    </w:lvl>
    <w:lvl w:ilvl="7" w:tentative="1">
      <w:start w:val="1"/>
      <w:numFmt w:val="lowerLetter"/>
      <w:lvlText w:val="%8."/>
      <w:lvlJc w:val="left"/>
      <w:pPr>
        <w:ind w:left="7173" w:hanging="360"/>
      </w:pPr>
    </w:lvl>
    <w:lvl w:ilvl="8" w:tentative="1">
      <w:start w:val="1"/>
      <w:numFmt w:val="lowerRoman"/>
      <w:lvlText w:val="%9."/>
      <w:lvlJc w:val="right"/>
      <w:pPr>
        <w:ind w:left="7893" w:hanging="180"/>
      </w:pPr>
    </w:lvl>
  </w:abstractNum>
  <w:abstractNum w:abstractNumId="44" w15:restartNumberingAfterBreak="0">
    <w:nsid w:val="3F9B59D4"/>
    <w:multiLevelType w:val="hybridMultilevel"/>
    <w:tmpl w:val="305817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41F05E8F"/>
    <w:multiLevelType w:val="singleLevel"/>
    <w:tmpl w:val="C6D6A4B0"/>
    <w:name w:val="ListBullet"/>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46" w15:restartNumberingAfterBreak="0">
    <w:nsid w:val="429E662A"/>
    <w:multiLevelType w:val="multilevel"/>
    <w:tmpl w:val="1DCA4396"/>
    <w:lvl w:ilvl="0">
      <w:start w:val="1"/>
      <w:numFmt w:val="decimal"/>
      <w:pStyle w:val="ListNumber1"/>
      <w:lvlText w:val="(%1)"/>
      <w:lvlJc w:val="left"/>
      <w:pPr>
        <w:tabs>
          <w:tab w:val="num" w:pos="454"/>
        </w:tabs>
        <w:ind w:left="454" w:hanging="454"/>
      </w:pPr>
    </w:lvl>
    <w:lvl w:ilvl="1">
      <w:start w:val="1"/>
      <w:numFmt w:val="lowerLetter"/>
      <w:pStyle w:val="ListNumber1Level2"/>
      <w:lvlText w:val="(%2)"/>
      <w:lvlJc w:val="left"/>
      <w:pPr>
        <w:tabs>
          <w:tab w:val="num" w:pos="907"/>
        </w:tabs>
        <w:ind w:left="907" w:hanging="453"/>
      </w:pPr>
    </w:lvl>
    <w:lvl w:ilvl="2">
      <w:start w:val="1"/>
      <w:numFmt w:val="bullet"/>
      <w:pStyle w:val="ListNumber1Level3"/>
      <w:lvlText w:val="–"/>
      <w:lvlJc w:val="left"/>
      <w:pPr>
        <w:tabs>
          <w:tab w:val="num" w:pos="1361"/>
        </w:tabs>
        <w:ind w:left="1361" w:hanging="454"/>
      </w:pPr>
      <w:rPr>
        <w:rFonts w:ascii="Times New Roman" w:hAnsi="Times New Roman"/>
      </w:rPr>
    </w:lvl>
    <w:lvl w:ilvl="3">
      <w:start w:val="1"/>
      <w:numFmt w:val="bullet"/>
      <w:pStyle w:val="ListNumber1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42C8318D"/>
    <w:multiLevelType w:val="singleLevel"/>
    <w:tmpl w:val="0409000F"/>
    <w:name w:val="List Bullet"/>
    <w:lvl w:ilvl="0">
      <w:start w:val="1"/>
      <w:numFmt w:val="decimal"/>
      <w:lvlText w:val="%1."/>
      <w:lvlJc w:val="left"/>
      <w:pPr>
        <w:ind w:left="720" w:hanging="360"/>
      </w:pPr>
    </w:lvl>
  </w:abstractNum>
  <w:abstractNum w:abstractNumId="48" w15:restartNumberingAfterBreak="0">
    <w:nsid w:val="431125AD"/>
    <w:multiLevelType w:val="singleLevel"/>
    <w:tmpl w:val="0409000F"/>
    <w:name w:val="ListDash 2"/>
    <w:lvl w:ilvl="0">
      <w:start w:val="1"/>
      <w:numFmt w:val="decimal"/>
      <w:lvlText w:val="%1."/>
      <w:lvlJc w:val="left"/>
      <w:pPr>
        <w:ind w:left="720" w:hanging="360"/>
      </w:pPr>
    </w:lvl>
  </w:abstractNum>
  <w:abstractNum w:abstractNumId="49" w15:restartNumberingAfterBreak="0">
    <w:nsid w:val="4415255A"/>
    <w:multiLevelType w:val="hybridMultilevel"/>
    <w:tmpl w:val="60C871BA"/>
    <w:lvl w:ilvl="0" w:tplc="4F56137A">
      <w:start w:val="1"/>
      <w:numFmt w:val="decimal"/>
      <w:lvlText w:val="%1."/>
      <w:lvlJc w:val="left"/>
      <w:pPr>
        <w:ind w:left="720" w:hanging="360"/>
      </w:pPr>
      <w:rPr>
        <w:rFonts w:hint="default"/>
        <w:sz w:val="22"/>
        <w:szCs w:val="22"/>
      </w:rPr>
    </w:lvl>
    <w:lvl w:ilvl="1" w:tplc="74DA65EE">
      <w:start w:val="1"/>
      <w:numFmt w:val="bullet"/>
      <w:pStyle w:val="CEFBullet2"/>
      <w:lvlText w:val="o"/>
      <w:lvlJc w:val="left"/>
      <w:pPr>
        <w:ind w:left="1440" w:hanging="360"/>
      </w:pPr>
      <w:rPr>
        <w:rFonts w:ascii="Courier New" w:hAnsi="Courier New" w:cs="Courier New" w:hint="default"/>
      </w:rPr>
    </w:lvl>
    <w:lvl w:ilvl="2" w:tplc="254E755E">
      <w:start w:val="1"/>
      <w:numFmt w:val="bullet"/>
      <w:pStyle w:val="CEFBullet3"/>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85323DDE">
      <w:start w:val="1"/>
      <w:numFmt w:val="lowerLetter"/>
      <w:lvlText w:val="%5."/>
      <w:lvlJc w:val="left"/>
      <w:pPr>
        <w:ind w:left="3960" w:hanging="720"/>
      </w:pPr>
      <w:rPr>
        <w:rFont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63A54CE"/>
    <w:multiLevelType w:val="multilevel"/>
    <w:tmpl w:val="71EE21CA"/>
    <w:styleLink w:val="List12"/>
    <w:lvl w:ilvl="0">
      <w:start w:val="1"/>
      <w:numFmt w:val="bullet"/>
      <w:lvlText w:val="•"/>
      <w:lvlJc w:val="left"/>
      <w:pPr>
        <w:tabs>
          <w:tab w:val="num" w:pos="151"/>
        </w:tabs>
        <w:ind w:left="151" w:hanging="151"/>
      </w:pPr>
      <w:rPr>
        <w:rFonts w:ascii="Helvetica" w:eastAsia="Helvetica" w:hAnsi="Helvetica" w:cs="Helvetica"/>
        <w:position w:val="0"/>
        <w:sz w:val="22"/>
        <w:szCs w:val="22"/>
        <w:lang w:val="en-US"/>
      </w:rPr>
    </w:lvl>
    <w:lvl w:ilvl="1">
      <w:start w:val="1"/>
      <w:numFmt w:val="bullet"/>
      <w:lvlText w:val="•"/>
      <w:lvlJc w:val="left"/>
      <w:pPr>
        <w:tabs>
          <w:tab w:val="num" w:pos="331"/>
        </w:tabs>
        <w:ind w:left="331" w:hanging="151"/>
      </w:pPr>
      <w:rPr>
        <w:rFonts w:ascii="Helvetica" w:eastAsia="Helvetica" w:hAnsi="Helvetica" w:cs="Helvetica"/>
        <w:position w:val="0"/>
        <w:sz w:val="22"/>
        <w:szCs w:val="22"/>
        <w:lang w:val="en-US"/>
      </w:rPr>
    </w:lvl>
    <w:lvl w:ilvl="2">
      <w:numFmt w:val="bullet"/>
      <w:lvlText w:val="•"/>
      <w:lvlJc w:val="left"/>
      <w:pPr>
        <w:tabs>
          <w:tab w:val="num" w:pos="540"/>
        </w:tabs>
        <w:ind w:left="540" w:hanging="180"/>
      </w:pPr>
      <w:rPr>
        <w:rFonts w:ascii="Helvetica" w:eastAsia="Helvetica" w:hAnsi="Helvetica" w:cs="Helvetica"/>
        <w:position w:val="0"/>
        <w:sz w:val="22"/>
        <w:szCs w:val="22"/>
        <w:lang w:val="en-US"/>
      </w:rPr>
    </w:lvl>
    <w:lvl w:ilvl="3">
      <w:start w:val="1"/>
      <w:numFmt w:val="bullet"/>
      <w:lvlText w:val="•"/>
      <w:lvlJc w:val="left"/>
      <w:pPr>
        <w:tabs>
          <w:tab w:val="num" w:pos="691"/>
        </w:tabs>
        <w:ind w:left="691" w:hanging="151"/>
      </w:pPr>
      <w:rPr>
        <w:rFonts w:ascii="Helvetica" w:eastAsia="Helvetica" w:hAnsi="Helvetica" w:cs="Helvetica"/>
        <w:position w:val="0"/>
        <w:sz w:val="22"/>
        <w:szCs w:val="22"/>
        <w:lang w:val="en-US"/>
      </w:rPr>
    </w:lvl>
    <w:lvl w:ilvl="4">
      <w:start w:val="1"/>
      <w:numFmt w:val="bullet"/>
      <w:lvlText w:val="•"/>
      <w:lvlJc w:val="left"/>
      <w:pPr>
        <w:tabs>
          <w:tab w:val="num" w:pos="871"/>
        </w:tabs>
        <w:ind w:left="871" w:hanging="151"/>
      </w:pPr>
      <w:rPr>
        <w:rFonts w:ascii="Helvetica" w:eastAsia="Helvetica" w:hAnsi="Helvetica" w:cs="Helvetica"/>
        <w:position w:val="0"/>
        <w:sz w:val="22"/>
        <w:szCs w:val="22"/>
        <w:lang w:val="en-US"/>
      </w:rPr>
    </w:lvl>
    <w:lvl w:ilvl="5">
      <w:start w:val="1"/>
      <w:numFmt w:val="bullet"/>
      <w:lvlText w:val="•"/>
      <w:lvlJc w:val="left"/>
      <w:pPr>
        <w:tabs>
          <w:tab w:val="num" w:pos="1051"/>
        </w:tabs>
        <w:ind w:left="1051" w:hanging="151"/>
      </w:pPr>
      <w:rPr>
        <w:rFonts w:ascii="Helvetica" w:eastAsia="Helvetica" w:hAnsi="Helvetica" w:cs="Helvetica"/>
        <w:position w:val="0"/>
        <w:sz w:val="22"/>
        <w:szCs w:val="22"/>
        <w:lang w:val="en-US"/>
      </w:rPr>
    </w:lvl>
    <w:lvl w:ilvl="6">
      <w:start w:val="1"/>
      <w:numFmt w:val="bullet"/>
      <w:lvlText w:val="•"/>
      <w:lvlJc w:val="left"/>
      <w:pPr>
        <w:tabs>
          <w:tab w:val="num" w:pos="1231"/>
        </w:tabs>
        <w:ind w:left="1231" w:hanging="151"/>
      </w:pPr>
      <w:rPr>
        <w:rFonts w:ascii="Helvetica" w:eastAsia="Helvetica" w:hAnsi="Helvetica" w:cs="Helvetica"/>
        <w:position w:val="0"/>
        <w:sz w:val="22"/>
        <w:szCs w:val="22"/>
        <w:lang w:val="en-US"/>
      </w:rPr>
    </w:lvl>
    <w:lvl w:ilvl="7">
      <w:start w:val="1"/>
      <w:numFmt w:val="bullet"/>
      <w:lvlText w:val="•"/>
      <w:lvlJc w:val="left"/>
      <w:pPr>
        <w:tabs>
          <w:tab w:val="num" w:pos="1411"/>
        </w:tabs>
        <w:ind w:left="1411" w:hanging="151"/>
      </w:pPr>
      <w:rPr>
        <w:rFonts w:ascii="Helvetica" w:eastAsia="Helvetica" w:hAnsi="Helvetica" w:cs="Helvetica"/>
        <w:position w:val="0"/>
        <w:sz w:val="22"/>
        <w:szCs w:val="22"/>
        <w:lang w:val="en-US"/>
      </w:rPr>
    </w:lvl>
    <w:lvl w:ilvl="8">
      <w:start w:val="1"/>
      <w:numFmt w:val="bullet"/>
      <w:lvlText w:val="•"/>
      <w:lvlJc w:val="left"/>
      <w:pPr>
        <w:tabs>
          <w:tab w:val="num" w:pos="1591"/>
        </w:tabs>
        <w:ind w:left="1591" w:hanging="151"/>
      </w:pPr>
      <w:rPr>
        <w:rFonts w:ascii="Helvetica" w:eastAsia="Helvetica" w:hAnsi="Helvetica" w:cs="Helvetica"/>
        <w:position w:val="0"/>
        <w:sz w:val="22"/>
        <w:szCs w:val="22"/>
        <w:lang w:val="en-US"/>
      </w:rPr>
    </w:lvl>
  </w:abstractNum>
  <w:abstractNum w:abstractNumId="51" w15:restartNumberingAfterBreak="0">
    <w:nsid w:val="46A86182"/>
    <w:multiLevelType w:val="multilevel"/>
    <w:tmpl w:val="1826E64A"/>
    <w:styleLink w:val="List8"/>
    <w:lvl w:ilvl="0">
      <w:start w:val="1"/>
      <w:numFmt w:val="bullet"/>
      <w:lvlText w:val="•"/>
      <w:lvlJc w:val="left"/>
      <w:pPr>
        <w:tabs>
          <w:tab w:val="num" w:pos="151"/>
        </w:tabs>
        <w:ind w:left="151" w:hanging="151"/>
      </w:pPr>
      <w:rPr>
        <w:rFonts w:ascii="Helvetica" w:eastAsia="Helvetica" w:hAnsi="Helvetica" w:cs="Helvetica"/>
        <w:position w:val="0"/>
        <w:sz w:val="22"/>
        <w:szCs w:val="22"/>
        <w:lang w:val="en-US"/>
      </w:rPr>
    </w:lvl>
    <w:lvl w:ilvl="1">
      <w:start w:val="1"/>
      <w:numFmt w:val="bullet"/>
      <w:lvlText w:val="•"/>
      <w:lvlJc w:val="left"/>
      <w:pPr>
        <w:tabs>
          <w:tab w:val="num" w:pos="331"/>
        </w:tabs>
        <w:ind w:left="331" w:hanging="151"/>
      </w:pPr>
      <w:rPr>
        <w:rFonts w:ascii="Helvetica" w:eastAsia="Helvetica" w:hAnsi="Helvetica" w:cs="Helvetica"/>
        <w:position w:val="0"/>
        <w:sz w:val="22"/>
        <w:szCs w:val="22"/>
        <w:lang w:val="en-US"/>
      </w:rPr>
    </w:lvl>
    <w:lvl w:ilvl="2">
      <w:numFmt w:val="bullet"/>
      <w:lvlText w:val="•"/>
      <w:lvlJc w:val="left"/>
      <w:pPr>
        <w:tabs>
          <w:tab w:val="num" w:pos="540"/>
        </w:tabs>
        <w:ind w:left="540" w:hanging="180"/>
      </w:pPr>
      <w:rPr>
        <w:rFonts w:ascii="Helvetica" w:eastAsia="Helvetica" w:hAnsi="Helvetica" w:cs="Helvetica"/>
        <w:position w:val="0"/>
        <w:sz w:val="22"/>
        <w:szCs w:val="22"/>
        <w:lang w:val="en-US"/>
      </w:rPr>
    </w:lvl>
    <w:lvl w:ilvl="3">
      <w:start w:val="1"/>
      <w:numFmt w:val="bullet"/>
      <w:lvlText w:val="•"/>
      <w:lvlJc w:val="left"/>
      <w:pPr>
        <w:tabs>
          <w:tab w:val="num" w:pos="691"/>
        </w:tabs>
        <w:ind w:left="691" w:hanging="151"/>
      </w:pPr>
      <w:rPr>
        <w:rFonts w:ascii="Helvetica" w:eastAsia="Helvetica" w:hAnsi="Helvetica" w:cs="Helvetica"/>
        <w:position w:val="0"/>
        <w:sz w:val="22"/>
        <w:szCs w:val="22"/>
        <w:lang w:val="en-US"/>
      </w:rPr>
    </w:lvl>
    <w:lvl w:ilvl="4">
      <w:start w:val="1"/>
      <w:numFmt w:val="bullet"/>
      <w:lvlText w:val="•"/>
      <w:lvlJc w:val="left"/>
      <w:pPr>
        <w:tabs>
          <w:tab w:val="num" w:pos="871"/>
        </w:tabs>
        <w:ind w:left="871" w:hanging="151"/>
      </w:pPr>
      <w:rPr>
        <w:rFonts w:ascii="Helvetica" w:eastAsia="Helvetica" w:hAnsi="Helvetica" w:cs="Helvetica"/>
        <w:position w:val="0"/>
        <w:sz w:val="22"/>
        <w:szCs w:val="22"/>
        <w:lang w:val="en-US"/>
      </w:rPr>
    </w:lvl>
    <w:lvl w:ilvl="5">
      <w:start w:val="1"/>
      <w:numFmt w:val="bullet"/>
      <w:lvlText w:val="•"/>
      <w:lvlJc w:val="left"/>
      <w:pPr>
        <w:tabs>
          <w:tab w:val="num" w:pos="1051"/>
        </w:tabs>
        <w:ind w:left="1051" w:hanging="151"/>
      </w:pPr>
      <w:rPr>
        <w:rFonts w:ascii="Helvetica" w:eastAsia="Helvetica" w:hAnsi="Helvetica" w:cs="Helvetica"/>
        <w:position w:val="0"/>
        <w:sz w:val="22"/>
        <w:szCs w:val="22"/>
        <w:lang w:val="en-US"/>
      </w:rPr>
    </w:lvl>
    <w:lvl w:ilvl="6">
      <w:start w:val="1"/>
      <w:numFmt w:val="bullet"/>
      <w:lvlText w:val="•"/>
      <w:lvlJc w:val="left"/>
      <w:pPr>
        <w:tabs>
          <w:tab w:val="num" w:pos="1231"/>
        </w:tabs>
        <w:ind w:left="1231" w:hanging="151"/>
      </w:pPr>
      <w:rPr>
        <w:rFonts w:ascii="Helvetica" w:eastAsia="Helvetica" w:hAnsi="Helvetica" w:cs="Helvetica"/>
        <w:position w:val="0"/>
        <w:sz w:val="22"/>
        <w:szCs w:val="22"/>
        <w:lang w:val="en-US"/>
      </w:rPr>
    </w:lvl>
    <w:lvl w:ilvl="7">
      <w:start w:val="1"/>
      <w:numFmt w:val="bullet"/>
      <w:lvlText w:val="•"/>
      <w:lvlJc w:val="left"/>
      <w:pPr>
        <w:tabs>
          <w:tab w:val="num" w:pos="1411"/>
        </w:tabs>
        <w:ind w:left="1411" w:hanging="151"/>
      </w:pPr>
      <w:rPr>
        <w:rFonts w:ascii="Helvetica" w:eastAsia="Helvetica" w:hAnsi="Helvetica" w:cs="Helvetica"/>
        <w:position w:val="0"/>
        <w:sz w:val="22"/>
        <w:szCs w:val="22"/>
        <w:lang w:val="en-US"/>
      </w:rPr>
    </w:lvl>
    <w:lvl w:ilvl="8">
      <w:start w:val="1"/>
      <w:numFmt w:val="bullet"/>
      <w:lvlText w:val="•"/>
      <w:lvlJc w:val="left"/>
      <w:pPr>
        <w:tabs>
          <w:tab w:val="num" w:pos="1591"/>
        </w:tabs>
        <w:ind w:left="1591" w:hanging="151"/>
      </w:pPr>
      <w:rPr>
        <w:rFonts w:ascii="Helvetica" w:eastAsia="Helvetica" w:hAnsi="Helvetica" w:cs="Helvetica"/>
        <w:position w:val="0"/>
        <w:sz w:val="22"/>
        <w:szCs w:val="22"/>
        <w:lang w:val="en-US"/>
      </w:rPr>
    </w:lvl>
  </w:abstractNum>
  <w:abstractNum w:abstractNumId="52" w15:restartNumberingAfterBreak="0">
    <w:nsid w:val="4840131D"/>
    <w:multiLevelType w:val="hybridMultilevel"/>
    <w:tmpl w:val="C3F87C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9BF646F"/>
    <w:multiLevelType w:val="multilevel"/>
    <w:tmpl w:val="66A66958"/>
    <w:styleLink w:val="List10"/>
    <w:lvl w:ilvl="0">
      <w:start w:val="1"/>
      <w:numFmt w:val="bullet"/>
      <w:lvlText w:val="•"/>
      <w:lvlJc w:val="left"/>
      <w:pPr>
        <w:tabs>
          <w:tab w:val="num" w:pos="151"/>
        </w:tabs>
        <w:ind w:left="151" w:hanging="151"/>
      </w:pPr>
      <w:rPr>
        <w:rFonts w:ascii="Helvetica" w:eastAsia="Helvetica" w:hAnsi="Helvetica" w:cs="Helvetica"/>
        <w:position w:val="0"/>
        <w:sz w:val="22"/>
        <w:szCs w:val="22"/>
        <w:lang w:val="en-US"/>
      </w:rPr>
    </w:lvl>
    <w:lvl w:ilvl="1">
      <w:start w:val="1"/>
      <w:numFmt w:val="bullet"/>
      <w:lvlText w:val="•"/>
      <w:lvlJc w:val="left"/>
      <w:pPr>
        <w:tabs>
          <w:tab w:val="num" w:pos="331"/>
        </w:tabs>
        <w:ind w:left="331" w:hanging="151"/>
      </w:pPr>
      <w:rPr>
        <w:rFonts w:ascii="Helvetica" w:eastAsia="Helvetica" w:hAnsi="Helvetica" w:cs="Helvetica"/>
        <w:position w:val="0"/>
        <w:sz w:val="22"/>
        <w:szCs w:val="22"/>
        <w:lang w:val="en-US"/>
      </w:rPr>
    </w:lvl>
    <w:lvl w:ilvl="2">
      <w:numFmt w:val="bullet"/>
      <w:lvlText w:val="•"/>
      <w:lvlJc w:val="left"/>
      <w:pPr>
        <w:tabs>
          <w:tab w:val="num" w:pos="540"/>
        </w:tabs>
        <w:ind w:left="540" w:hanging="180"/>
      </w:pPr>
      <w:rPr>
        <w:rFonts w:ascii="Helvetica" w:eastAsia="Helvetica" w:hAnsi="Helvetica" w:cs="Helvetica"/>
        <w:position w:val="0"/>
        <w:sz w:val="22"/>
        <w:szCs w:val="22"/>
        <w:lang w:val="en-US"/>
      </w:rPr>
    </w:lvl>
    <w:lvl w:ilvl="3">
      <w:start w:val="1"/>
      <w:numFmt w:val="bullet"/>
      <w:lvlText w:val="•"/>
      <w:lvlJc w:val="left"/>
      <w:pPr>
        <w:tabs>
          <w:tab w:val="num" w:pos="691"/>
        </w:tabs>
        <w:ind w:left="691" w:hanging="151"/>
      </w:pPr>
      <w:rPr>
        <w:rFonts w:ascii="Helvetica" w:eastAsia="Helvetica" w:hAnsi="Helvetica" w:cs="Helvetica"/>
        <w:position w:val="0"/>
        <w:sz w:val="22"/>
        <w:szCs w:val="22"/>
        <w:lang w:val="en-US"/>
      </w:rPr>
    </w:lvl>
    <w:lvl w:ilvl="4">
      <w:start w:val="1"/>
      <w:numFmt w:val="bullet"/>
      <w:lvlText w:val="•"/>
      <w:lvlJc w:val="left"/>
      <w:pPr>
        <w:tabs>
          <w:tab w:val="num" w:pos="871"/>
        </w:tabs>
        <w:ind w:left="871" w:hanging="151"/>
      </w:pPr>
      <w:rPr>
        <w:rFonts w:ascii="Helvetica" w:eastAsia="Helvetica" w:hAnsi="Helvetica" w:cs="Helvetica"/>
        <w:position w:val="0"/>
        <w:sz w:val="22"/>
        <w:szCs w:val="22"/>
        <w:lang w:val="en-US"/>
      </w:rPr>
    </w:lvl>
    <w:lvl w:ilvl="5">
      <w:start w:val="1"/>
      <w:numFmt w:val="bullet"/>
      <w:lvlText w:val="•"/>
      <w:lvlJc w:val="left"/>
      <w:pPr>
        <w:tabs>
          <w:tab w:val="num" w:pos="1051"/>
        </w:tabs>
        <w:ind w:left="1051" w:hanging="151"/>
      </w:pPr>
      <w:rPr>
        <w:rFonts w:ascii="Helvetica" w:eastAsia="Helvetica" w:hAnsi="Helvetica" w:cs="Helvetica"/>
        <w:position w:val="0"/>
        <w:sz w:val="22"/>
        <w:szCs w:val="22"/>
        <w:lang w:val="en-US"/>
      </w:rPr>
    </w:lvl>
    <w:lvl w:ilvl="6">
      <w:start w:val="1"/>
      <w:numFmt w:val="bullet"/>
      <w:lvlText w:val="•"/>
      <w:lvlJc w:val="left"/>
      <w:pPr>
        <w:tabs>
          <w:tab w:val="num" w:pos="1231"/>
        </w:tabs>
        <w:ind w:left="1231" w:hanging="151"/>
      </w:pPr>
      <w:rPr>
        <w:rFonts w:ascii="Helvetica" w:eastAsia="Helvetica" w:hAnsi="Helvetica" w:cs="Helvetica"/>
        <w:position w:val="0"/>
        <w:sz w:val="22"/>
        <w:szCs w:val="22"/>
        <w:lang w:val="en-US"/>
      </w:rPr>
    </w:lvl>
    <w:lvl w:ilvl="7">
      <w:start w:val="1"/>
      <w:numFmt w:val="bullet"/>
      <w:lvlText w:val="•"/>
      <w:lvlJc w:val="left"/>
      <w:pPr>
        <w:tabs>
          <w:tab w:val="num" w:pos="1411"/>
        </w:tabs>
        <w:ind w:left="1411" w:hanging="151"/>
      </w:pPr>
      <w:rPr>
        <w:rFonts w:ascii="Helvetica" w:eastAsia="Helvetica" w:hAnsi="Helvetica" w:cs="Helvetica"/>
        <w:position w:val="0"/>
        <w:sz w:val="22"/>
        <w:szCs w:val="22"/>
        <w:lang w:val="en-US"/>
      </w:rPr>
    </w:lvl>
    <w:lvl w:ilvl="8">
      <w:start w:val="1"/>
      <w:numFmt w:val="bullet"/>
      <w:lvlText w:val="•"/>
      <w:lvlJc w:val="left"/>
      <w:pPr>
        <w:tabs>
          <w:tab w:val="num" w:pos="1591"/>
        </w:tabs>
        <w:ind w:left="1591" w:hanging="151"/>
      </w:pPr>
      <w:rPr>
        <w:rFonts w:ascii="Helvetica" w:eastAsia="Helvetica" w:hAnsi="Helvetica" w:cs="Helvetica"/>
        <w:position w:val="0"/>
        <w:sz w:val="22"/>
        <w:szCs w:val="22"/>
        <w:lang w:val="en-US"/>
      </w:rPr>
    </w:lvl>
  </w:abstractNum>
  <w:abstractNum w:abstractNumId="54" w15:restartNumberingAfterBreak="0">
    <w:nsid w:val="4A9D22BE"/>
    <w:multiLevelType w:val="multilevel"/>
    <w:tmpl w:val="30349FD8"/>
    <w:styleLink w:val="List11"/>
    <w:lvl w:ilvl="0">
      <w:start w:val="1"/>
      <w:numFmt w:val="bullet"/>
      <w:lvlText w:val="•"/>
      <w:lvlJc w:val="left"/>
      <w:pPr>
        <w:tabs>
          <w:tab w:val="num" w:pos="151"/>
        </w:tabs>
        <w:ind w:left="151" w:hanging="151"/>
      </w:pPr>
      <w:rPr>
        <w:rFonts w:ascii="Helvetica" w:eastAsia="Helvetica" w:hAnsi="Helvetica" w:cs="Helvetica"/>
        <w:position w:val="0"/>
        <w:sz w:val="22"/>
        <w:szCs w:val="22"/>
        <w:lang w:val="en-US"/>
      </w:rPr>
    </w:lvl>
    <w:lvl w:ilvl="1">
      <w:start w:val="1"/>
      <w:numFmt w:val="bullet"/>
      <w:lvlText w:val="•"/>
      <w:lvlJc w:val="left"/>
      <w:pPr>
        <w:tabs>
          <w:tab w:val="num" w:pos="331"/>
        </w:tabs>
        <w:ind w:left="331" w:hanging="151"/>
      </w:pPr>
      <w:rPr>
        <w:rFonts w:ascii="Helvetica" w:eastAsia="Helvetica" w:hAnsi="Helvetica" w:cs="Helvetica"/>
        <w:position w:val="0"/>
        <w:sz w:val="22"/>
        <w:szCs w:val="22"/>
        <w:lang w:val="en-US"/>
      </w:rPr>
    </w:lvl>
    <w:lvl w:ilvl="2">
      <w:numFmt w:val="bullet"/>
      <w:lvlText w:val="•"/>
      <w:lvlJc w:val="left"/>
      <w:pPr>
        <w:tabs>
          <w:tab w:val="num" w:pos="540"/>
        </w:tabs>
        <w:ind w:left="540" w:hanging="180"/>
      </w:pPr>
      <w:rPr>
        <w:rFonts w:ascii="Helvetica" w:eastAsia="Helvetica" w:hAnsi="Helvetica" w:cs="Helvetica"/>
        <w:position w:val="0"/>
        <w:sz w:val="22"/>
        <w:szCs w:val="22"/>
        <w:lang w:val="en-US"/>
      </w:rPr>
    </w:lvl>
    <w:lvl w:ilvl="3">
      <w:start w:val="1"/>
      <w:numFmt w:val="bullet"/>
      <w:lvlText w:val="•"/>
      <w:lvlJc w:val="left"/>
      <w:pPr>
        <w:tabs>
          <w:tab w:val="num" w:pos="691"/>
        </w:tabs>
        <w:ind w:left="691" w:hanging="151"/>
      </w:pPr>
      <w:rPr>
        <w:rFonts w:ascii="Helvetica" w:eastAsia="Helvetica" w:hAnsi="Helvetica" w:cs="Helvetica"/>
        <w:position w:val="0"/>
        <w:sz w:val="22"/>
        <w:szCs w:val="22"/>
        <w:lang w:val="en-US"/>
      </w:rPr>
    </w:lvl>
    <w:lvl w:ilvl="4">
      <w:start w:val="1"/>
      <w:numFmt w:val="bullet"/>
      <w:lvlText w:val="•"/>
      <w:lvlJc w:val="left"/>
      <w:pPr>
        <w:tabs>
          <w:tab w:val="num" w:pos="871"/>
        </w:tabs>
        <w:ind w:left="871" w:hanging="151"/>
      </w:pPr>
      <w:rPr>
        <w:rFonts w:ascii="Helvetica" w:eastAsia="Helvetica" w:hAnsi="Helvetica" w:cs="Helvetica"/>
        <w:position w:val="0"/>
        <w:sz w:val="22"/>
        <w:szCs w:val="22"/>
        <w:lang w:val="en-US"/>
      </w:rPr>
    </w:lvl>
    <w:lvl w:ilvl="5">
      <w:start w:val="1"/>
      <w:numFmt w:val="bullet"/>
      <w:lvlText w:val="•"/>
      <w:lvlJc w:val="left"/>
      <w:pPr>
        <w:tabs>
          <w:tab w:val="num" w:pos="1051"/>
        </w:tabs>
        <w:ind w:left="1051" w:hanging="151"/>
      </w:pPr>
      <w:rPr>
        <w:rFonts w:ascii="Helvetica" w:eastAsia="Helvetica" w:hAnsi="Helvetica" w:cs="Helvetica"/>
        <w:position w:val="0"/>
        <w:sz w:val="22"/>
        <w:szCs w:val="22"/>
        <w:lang w:val="en-US"/>
      </w:rPr>
    </w:lvl>
    <w:lvl w:ilvl="6">
      <w:start w:val="1"/>
      <w:numFmt w:val="bullet"/>
      <w:lvlText w:val="•"/>
      <w:lvlJc w:val="left"/>
      <w:pPr>
        <w:tabs>
          <w:tab w:val="num" w:pos="1231"/>
        </w:tabs>
        <w:ind w:left="1231" w:hanging="151"/>
      </w:pPr>
      <w:rPr>
        <w:rFonts w:ascii="Helvetica" w:eastAsia="Helvetica" w:hAnsi="Helvetica" w:cs="Helvetica"/>
        <w:position w:val="0"/>
        <w:sz w:val="22"/>
        <w:szCs w:val="22"/>
        <w:lang w:val="en-US"/>
      </w:rPr>
    </w:lvl>
    <w:lvl w:ilvl="7">
      <w:start w:val="1"/>
      <w:numFmt w:val="bullet"/>
      <w:lvlText w:val="•"/>
      <w:lvlJc w:val="left"/>
      <w:pPr>
        <w:tabs>
          <w:tab w:val="num" w:pos="1411"/>
        </w:tabs>
        <w:ind w:left="1411" w:hanging="151"/>
      </w:pPr>
      <w:rPr>
        <w:rFonts w:ascii="Helvetica" w:eastAsia="Helvetica" w:hAnsi="Helvetica" w:cs="Helvetica"/>
        <w:position w:val="0"/>
        <w:sz w:val="22"/>
        <w:szCs w:val="22"/>
        <w:lang w:val="en-US"/>
      </w:rPr>
    </w:lvl>
    <w:lvl w:ilvl="8">
      <w:start w:val="1"/>
      <w:numFmt w:val="bullet"/>
      <w:lvlText w:val="•"/>
      <w:lvlJc w:val="left"/>
      <w:pPr>
        <w:tabs>
          <w:tab w:val="num" w:pos="1591"/>
        </w:tabs>
        <w:ind w:left="1591" w:hanging="151"/>
      </w:pPr>
      <w:rPr>
        <w:rFonts w:ascii="Helvetica" w:eastAsia="Helvetica" w:hAnsi="Helvetica" w:cs="Helvetica"/>
        <w:position w:val="0"/>
        <w:sz w:val="22"/>
        <w:szCs w:val="22"/>
        <w:lang w:val="en-US"/>
      </w:rPr>
    </w:lvl>
  </w:abstractNum>
  <w:abstractNum w:abstractNumId="55" w15:restartNumberingAfterBreak="0">
    <w:nsid w:val="4B264178"/>
    <w:multiLevelType w:val="hybridMultilevel"/>
    <w:tmpl w:val="5B263BD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4F356C98"/>
    <w:multiLevelType w:val="hybridMultilevel"/>
    <w:tmpl w:val="13202C52"/>
    <w:lvl w:ilvl="0" w:tplc="0809000B">
      <w:start w:val="1"/>
      <w:numFmt w:val="bullet"/>
      <w:lvlText w:val=""/>
      <w:lvlJc w:val="left"/>
      <w:pPr>
        <w:ind w:left="720" w:hanging="360"/>
      </w:pPr>
      <w:rPr>
        <w:rFonts w:ascii="Wingdings" w:hAnsi="Wingdings" w:hint="default"/>
      </w:rPr>
    </w:lvl>
    <w:lvl w:ilvl="1" w:tplc="C9BA7E6E">
      <w:numFmt w:val="bullet"/>
      <w:lvlText w:val="-"/>
      <w:lvlJc w:val="left"/>
      <w:pPr>
        <w:ind w:left="1800" w:hanging="720"/>
      </w:pPr>
      <w:rPr>
        <w:rFonts w:ascii="Verdana" w:eastAsiaTheme="minorHAnsi" w:hAnsi="Verdan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0273B7D"/>
    <w:multiLevelType w:val="hybridMultilevel"/>
    <w:tmpl w:val="D75A46A4"/>
    <w:lvl w:ilvl="0" w:tplc="8FC8731A">
      <w:start w:val="1"/>
      <w:numFmt w:val="bullet"/>
      <w:pStyle w:val="CEF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072619B"/>
    <w:multiLevelType w:val="singleLevel"/>
    <w:tmpl w:val="54CC9184"/>
    <w:name w:val="List Dash2"/>
    <w:lvl w:ilvl="0">
      <w:start w:val="1"/>
      <w:numFmt w:val="bullet"/>
      <w:lvlRestart w:val="0"/>
      <w:pStyle w:val="ListDash"/>
      <w:lvlText w:val="-"/>
      <w:lvlJc w:val="left"/>
      <w:pPr>
        <w:tabs>
          <w:tab w:val="num" w:pos="283"/>
        </w:tabs>
        <w:ind w:left="283" w:hanging="283"/>
      </w:pPr>
      <w:rPr>
        <w:rFonts w:ascii="Symbol" w:hAnsi="Symbol" w:cs="Times New Roman" w:hint="default"/>
      </w:rPr>
    </w:lvl>
  </w:abstractNum>
  <w:abstractNum w:abstractNumId="59" w15:restartNumberingAfterBreak="0">
    <w:nsid w:val="51CB1BF6"/>
    <w:multiLevelType w:val="hybridMultilevel"/>
    <w:tmpl w:val="09DCA738"/>
    <w:lvl w:ilvl="0" w:tplc="4FF2461C">
      <w:start w:val="1"/>
      <w:numFmt w:val="decimal"/>
      <w:pStyle w:val="CEFNumbered11"/>
      <w:lvlText w:val="%1."/>
      <w:lvlJc w:val="left"/>
      <w:pPr>
        <w:ind w:left="720" w:hanging="360"/>
      </w:pPr>
      <w:rPr>
        <w:rFonts w:hint="default"/>
        <w:sz w:val="22"/>
        <w:szCs w:val="22"/>
      </w:rPr>
    </w:lvl>
    <w:lvl w:ilvl="1" w:tplc="BD4460EA">
      <w:start w:val="1"/>
      <w:numFmt w:val="lowerLetter"/>
      <w:pStyle w:val="CEFNumbered2a"/>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52FB303F"/>
    <w:multiLevelType w:val="multilevel"/>
    <w:tmpl w:val="1B00145C"/>
    <w:styleLink w:val="List16"/>
    <w:lvl w:ilvl="0">
      <w:start w:val="1"/>
      <w:numFmt w:val="bullet"/>
      <w:lvlText w:val="•"/>
      <w:lvlJc w:val="left"/>
      <w:pPr>
        <w:tabs>
          <w:tab w:val="num" w:pos="151"/>
        </w:tabs>
        <w:ind w:left="151" w:hanging="151"/>
      </w:pPr>
      <w:rPr>
        <w:rFonts w:ascii="Helvetica" w:eastAsia="Helvetica" w:hAnsi="Helvetica" w:cs="Helvetica"/>
        <w:position w:val="0"/>
        <w:sz w:val="22"/>
        <w:szCs w:val="22"/>
        <w:lang w:val="en-US"/>
      </w:rPr>
    </w:lvl>
    <w:lvl w:ilvl="1">
      <w:start w:val="1"/>
      <w:numFmt w:val="bullet"/>
      <w:lvlText w:val="•"/>
      <w:lvlJc w:val="left"/>
      <w:pPr>
        <w:tabs>
          <w:tab w:val="num" w:pos="331"/>
        </w:tabs>
        <w:ind w:left="331" w:hanging="151"/>
      </w:pPr>
      <w:rPr>
        <w:rFonts w:ascii="Helvetica" w:eastAsia="Helvetica" w:hAnsi="Helvetica" w:cs="Helvetica"/>
        <w:position w:val="0"/>
        <w:sz w:val="22"/>
        <w:szCs w:val="22"/>
        <w:lang w:val="en-US"/>
      </w:rPr>
    </w:lvl>
    <w:lvl w:ilvl="2">
      <w:numFmt w:val="bullet"/>
      <w:lvlText w:val="•"/>
      <w:lvlJc w:val="left"/>
      <w:pPr>
        <w:tabs>
          <w:tab w:val="num" w:pos="540"/>
        </w:tabs>
        <w:ind w:left="540" w:hanging="180"/>
      </w:pPr>
      <w:rPr>
        <w:rFonts w:ascii="Helvetica" w:eastAsia="Helvetica" w:hAnsi="Helvetica" w:cs="Helvetica"/>
        <w:position w:val="0"/>
        <w:sz w:val="22"/>
        <w:szCs w:val="22"/>
        <w:lang w:val="en-US"/>
      </w:rPr>
    </w:lvl>
    <w:lvl w:ilvl="3">
      <w:start w:val="1"/>
      <w:numFmt w:val="bullet"/>
      <w:lvlText w:val="•"/>
      <w:lvlJc w:val="left"/>
      <w:pPr>
        <w:tabs>
          <w:tab w:val="num" w:pos="691"/>
        </w:tabs>
        <w:ind w:left="691" w:hanging="151"/>
      </w:pPr>
      <w:rPr>
        <w:rFonts w:ascii="Helvetica" w:eastAsia="Helvetica" w:hAnsi="Helvetica" w:cs="Helvetica"/>
        <w:position w:val="0"/>
        <w:sz w:val="22"/>
        <w:szCs w:val="22"/>
        <w:lang w:val="en-US"/>
      </w:rPr>
    </w:lvl>
    <w:lvl w:ilvl="4">
      <w:start w:val="1"/>
      <w:numFmt w:val="bullet"/>
      <w:lvlText w:val="•"/>
      <w:lvlJc w:val="left"/>
      <w:pPr>
        <w:tabs>
          <w:tab w:val="num" w:pos="871"/>
        </w:tabs>
        <w:ind w:left="871" w:hanging="151"/>
      </w:pPr>
      <w:rPr>
        <w:rFonts w:ascii="Helvetica" w:eastAsia="Helvetica" w:hAnsi="Helvetica" w:cs="Helvetica"/>
        <w:position w:val="0"/>
        <w:sz w:val="22"/>
        <w:szCs w:val="22"/>
        <w:lang w:val="en-US"/>
      </w:rPr>
    </w:lvl>
    <w:lvl w:ilvl="5">
      <w:start w:val="1"/>
      <w:numFmt w:val="bullet"/>
      <w:lvlText w:val="•"/>
      <w:lvlJc w:val="left"/>
      <w:pPr>
        <w:tabs>
          <w:tab w:val="num" w:pos="1051"/>
        </w:tabs>
        <w:ind w:left="1051" w:hanging="151"/>
      </w:pPr>
      <w:rPr>
        <w:rFonts w:ascii="Helvetica" w:eastAsia="Helvetica" w:hAnsi="Helvetica" w:cs="Helvetica"/>
        <w:position w:val="0"/>
        <w:sz w:val="22"/>
        <w:szCs w:val="22"/>
        <w:lang w:val="en-US"/>
      </w:rPr>
    </w:lvl>
    <w:lvl w:ilvl="6">
      <w:start w:val="1"/>
      <w:numFmt w:val="bullet"/>
      <w:lvlText w:val="•"/>
      <w:lvlJc w:val="left"/>
      <w:pPr>
        <w:tabs>
          <w:tab w:val="num" w:pos="1231"/>
        </w:tabs>
        <w:ind w:left="1231" w:hanging="151"/>
      </w:pPr>
      <w:rPr>
        <w:rFonts w:ascii="Helvetica" w:eastAsia="Helvetica" w:hAnsi="Helvetica" w:cs="Helvetica"/>
        <w:position w:val="0"/>
        <w:sz w:val="22"/>
        <w:szCs w:val="22"/>
        <w:lang w:val="en-US"/>
      </w:rPr>
    </w:lvl>
    <w:lvl w:ilvl="7">
      <w:start w:val="1"/>
      <w:numFmt w:val="bullet"/>
      <w:lvlText w:val="•"/>
      <w:lvlJc w:val="left"/>
      <w:pPr>
        <w:tabs>
          <w:tab w:val="num" w:pos="1411"/>
        </w:tabs>
        <w:ind w:left="1411" w:hanging="151"/>
      </w:pPr>
      <w:rPr>
        <w:rFonts w:ascii="Helvetica" w:eastAsia="Helvetica" w:hAnsi="Helvetica" w:cs="Helvetica"/>
        <w:position w:val="0"/>
        <w:sz w:val="22"/>
        <w:szCs w:val="22"/>
        <w:lang w:val="en-US"/>
      </w:rPr>
    </w:lvl>
    <w:lvl w:ilvl="8">
      <w:start w:val="1"/>
      <w:numFmt w:val="bullet"/>
      <w:lvlText w:val="•"/>
      <w:lvlJc w:val="left"/>
      <w:pPr>
        <w:tabs>
          <w:tab w:val="num" w:pos="1591"/>
        </w:tabs>
        <w:ind w:left="1591" w:hanging="151"/>
      </w:pPr>
      <w:rPr>
        <w:rFonts w:ascii="Helvetica" w:eastAsia="Helvetica" w:hAnsi="Helvetica" w:cs="Helvetica"/>
        <w:position w:val="0"/>
        <w:sz w:val="22"/>
        <w:szCs w:val="22"/>
        <w:lang w:val="en-US"/>
      </w:rPr>
    </w:lvl>
  </w:abstractNum>
  <w:abstractNum w:abstractNumId="61" w15:restartNumberingAfterBreak="0">
    <w:nsid w:val="55B30599"/>
    <w:multiLevelType w:val="hybridMultilevel"/>
    <w:tmpl w:val="FA30A6E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60B3B97"/>
    <w:multiLevelType w:val="hybridMultilevel"/>
    <w:tmpl w:val="9664E6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7AB09AD"/>
    <w:multiLevelType w:val="hybridMultilevel"/>
    <w:tmpl w:val="2A882C2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8696C5E"/>
    <w:multiLevelType w:val="multilevel"/>
    <w:tmpl w:val="1CB222FA"/>
    <w:styleLink w:val="List41"/>
    <w:lvl w:ilvl="0">
      <w:start w:val="1"/>
      <w:numFmt w:val="decimal"/>
      <w:lvlText w:val="%1."/>
      <w:lvlJc w:val="left"/>
      <w:pPr>
        <w:tabs>
          <w:tab w:val="num" w:pos="116"/>
        </w:tabs>
      </w:pPr>
      <w:rPr>
        <w:rFonts w:ascii="Verdana" w:eastAsia="Verdana" w:hAnsi="Verdana" w:cs="Verdana"/>
        <w:b/>
        <w:bCs/>
        <w:position w:val="0"/>
        <w:sz w:val="24"/>
        <w:szCs w:val="24"/>
        <w:rtl w:val="0"/>
        <w:lang w:val="en-US"/>
      </w:rPr>
    </w:lvl>
    <w:lvl w:ilvl="1">
      <w:start w:val="1"/>
      <w:numFmt w:val="decimal"/>
      <w:lvlText w:val="%1.%2."/>
      <w:lvlJc w:val="left"/>
      <w:pPr>
        <w:tabs>
          <w:tab w:val="num" w:pos="720"/>
        </w:tabs>
        <w:ind w:left="720" w:hanging="720"/>
      </w:pPr>
      <w:rPr>
        <w:rFonts w:ascii="Verdana" w:eastAsia="Verdana" w:hAnsi="Verdana" w:cs="Verdana"/>
        <w:b/>
        <w:bCs/>
        <w:position w:val="0"/>
        <w:sz w:val="24"/>
        <w:szCs w:val="24"/>
        <w:rtl w:val="0"/>
        <w:lang w:val="en-US"/>
      </w:rPr>
    </w:lvl>
    <w:lvl w:ilvl="2">
      <w:start w:val="1"/>
      <w:numFmt w:val="decimal"/>
      <w:lvlText w:val="%1.%2.%3."/>
      <w:lvlJc w:val="left"/>
      <w:pPr>
        <w:tabs>
          <w:tab w:val="num" w:pos="116"/>
        </w:tabs>
      </w:pPr>
      <w:rPr>
        <w:rFonts w:ascii="Verdana" w:eastAsia="Verdana" w:hAnsi="Verdana" w:cs="Verdana"/>
        <w:b/>
        <w:bCs/>
        <w:position w:val="0"/>
        <w:sz w:val="24"/>
        <w:szCs w:val="24"/>
        <w:rtl w:val="0"/>
        <w:lang w:val="en-US"/>
      </w:rPr>
    </w:lvl>
    <w:lvl w:ilvl="3">
      <w:start w:val="1"/>
      <w:numFmt w:val="decimal"/>
      <w:lvlText w:val="%1.%2.%3.%4."/>
      <w:lvlJc w:val="left"/>
      <w:pPr>
        <w:tabs>
          <w:tab w:val="num" w:pos="116"/>
        </w:tabs>
      </w:pPr>
      <w:rPr>
        <w:rFonts w:ascii="Verdana" w:eastAsia="Verdana" w:hAnsi="Verdana" w:cs="Verdana"/>
        <w:b/>
        <w:bCs/>
        <w:position w:val="0"/>
        <w:sz w:val="24"/>
        <w:szCs w:val="24"/>
        <w:rtl w:val="0"/>
        <w:lang w:val="en-US"/>
      </w:rPr>
    </w:lvl>
    <w:lvl w:ilvl="4">
      <w:start w:val="1"/>
      <w:numFmt w:val="decimal"/>
      <w:lvlText w:val="%1.%2.%3.%4.%5."/>
      <w:lvlJc w:val="left"/>
      <w:pPr>
        <w:tabs>
          <w:tab w:val="num" w:pos="116"/>
        </w:tabs>
      </w:pPr>
      <w:rPr>
        <w:rFonts w:ascii="Verdana" w:eastAsia="Verdana" w:hAnsi="Verdana" w:cs="Verdana"/>
        <w:b/>
        <w:bCs/>
        <w:position w:val="0"/>
        <w:sz w:val="24"/>
        <w:szCs w:val="24"/>
        <w:rtl w:val="0"/>
        <w:lang w:val="en-US"/>
      </w:rPr>
    </w:lvl>
    <w:lvl w:ilvl="5">
      <w:start w:val="1"/>
      <w:numFmt w:val="decimal"/>
      <w:lvlText w:val="%1.%2.%3.%4.%5.%6."/>
      <w:lvlJc w:val="left"/>
      <w:pPr>
        <w:tabs>
          <w:tab w:val="num" w:pos="116"/>
        </w:tabs>
      </w:pPr>
      <w:rPr>
        <w:rFonts w:ascii="Verdana" w:eastAsia="Verdana" w:hAnsi="Verdana" w:cs="Verdana"/>
        <w:b/>
        <w:bCs/>
        <w:position w:val="0"/>
        <w:sz w:val="24"/>
        <w:szCs w:val="24"/>
        <w:rtl w:val="0"/>
        <w:lang w:val="en-US"/>
      </w:rPr>
    </w:lvl>
    <w:lvl w:ilvl="6">
      <w:start w:val="1"/>
      <w:numFmt w:val="decimal"/>
      <w:lvlText w:val="%1.%2.%3.%4.%5.%6.%7."/>
      <w:lvlJc w:val="left"/>
      <w:pPr>
        <w:tabs>
          <w:tab w:val="num" w:pos="116"/>
        </w:tabs>
      </w:pPr>
      <w:rPr>
        <w:rFonts w:ascii="Verdana" w:eastAsia="Verdana" w:hAnsi="Verdana" w:cs="Verdana"/>
        <w:b/>
        <w:bCs/>
        <w:position w:val="0"/>
        <w:sz w:val="24"/>
        <w:szCs w:val="24"/>
        <w:rtl w:val="0"/>
        <w:lang w:val="en-US"/>
      </w:rPr>
    </w:lvl>
    <w:lvl w:ilvl="7">
      <w:start w:val="1"/>
      <w:numFmt w:val="decimal"/>
      <w:lvlText w:val="%1.%2.%3.%4.%5.%6.%7.%8."/>
      <w:lvlJc w:val="left"/>
      <w:pPr>
        <w:tabs>
          <w:tab w:val="num" w:pos="116"/>
        </w:tabs>
      </w:pPr>
      <w:rPr>
        <w:rFonts w:ascii="Verdana" w:eastAsia="Verdana" w:hAnsi="Verdana" w:cs="Verdana"/>
        <w:b/>
        <w:bCs/>
        <w:position w:val="0"/>
        <w:sz w:val="24"/>
        <w:szCs w:val="24"/>
        <w:rtl w:val="0"/>
        <w:lang w:val="en-US"/>
      </w:rPr>
    </w:lvl>
    <w:lvl w:ilvl="8">
      <w:start w:val="1"/>
      <w:numFmt w:val="lowerRoman"/>
      <w:lvlText w:val="%9."/>
      <w:lvlJc w:val="left"/>
      <w:pPr>
        <w:tabs>
          <w:tab w:val="num" w:pos="116"/>
        </w:tabs>
      </w:pPr>
      <w:rPr>
        <w:rFonts w:ascii="Verdana" w:eastAsia="Verdana" w:hAnsi="Verdana" w:cs="Verdana"/>
        <w:b/>
        <w:bCs/>
        <w:position w:val="0"/>
        <w:sz w:val="24"/>
        <w:szCs w:val="24"/>
        <w:rtl w:val="0"/>
        <w:lang w:val="en-US"/>
      </w:rPr>
    </w:lvl>
  </w:abstractNum>
  <w:abstractNum w:abstractNumId="65" w15:restartNumberingAfterBreak="0">
    <w:nsid w:val="59A712A6"/>
    <w:multiLevelType w:val="hybridMultilevel"/>
    <w:tmpl w:val="56406ED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E0C4900"/>
    <w:multiLevelType w:val="multilevel"/>
    <w:tmpl w:val="7B084FE6"/>
    <w:styleLink w:val="List20"/>
    <w:lvl w:ilvl="0">
      <w:start w:val="1"/>
      <w:numFmt w:val="bullet"/>
      <w:lvlText w:val="•"/>
      <w:lvlJc w:val="left"/>
      <w:rPr>
        <w:color w:val="000000"/>
        <w:position w:val="-2"/>
      </w:rPr>
    </w:lvl>
    <w:lvl w:ilvl="1">
      <w:start w:val="1"/>
      <w:numFmt w:val="bullet"/>
      <w:lvlText w:val="•"/>
      <w:lvlJc w:val="left"/>
      <w:rPr>
        <w:color w:val="000000"/>
        <w:position w:val="-2"/>
      </w:rPr>
    </w:lvl>
    <w:lvl w:ilvl="2">
      <w:start w:val="1"/>
      <w:numFmt w:val="bullet"/>
      <w:lvlText w:val="•"/>
      <w:lvlJc w:val="left"/>
      <w:rPr>
        <w:color w:val="000000"/>
        <w:position w:val="-2"/>
      </w:rPr>
    </w:lvl>
    <w:lvl w:ilvl="3">
      <w:start w:val="1"/>
      <w:numFmt w:val="bullet"/>
      <w:lvlText w:val="•"/>
      <w:lvlJc w:val="left"/>
      <w:rPr>
        <w:color w:val="000000"/>
        <w:position w:val="-2"/>
      </w:rPr>
    </w:lvl>
    <w:lvl w:ilvl="4">
      <w:numFmt w:val="bullet"/>
      <w:lvlText w:val="•"/>
      <w:lvlJc w:val="left"/>
      <w:rPr>
        <w:color w:val="000000"/>
        <w:position w:val="-2"/>
      </w:rPr>
    </w:lvl>
    <w:lvl w:ilvl="5">
      <w:start w:val="1"/>
      <w:numFmt w:val="bullet"/>
      <w:lvlText w:val="•"/>
      <w:lvlJc w:val="left"/>
      <w:rPr>
        <w:color w:val="000000"/>
        <w:position w:val="-2"/>
      </w:rPr>
    </w:lvl>
    <w:lvl w:ilvl="6">
      <w:start w:val="1"/>
      <w:numFmt w:val="bullet"/>
      <w:lvlText w:val="•"/>
      <w:lvlJc w:val="left"/>
      <w:rPr>
        <w:color w:val="000000"/>
        <w:position w:val="-2"/>
      </w:rPr>
    </w:lvl>
    <w:lvl w:ilvl="7">
      <w:start w:val="1"/>
      <w:numFmt w:val="bullet"/>
      <w:lvlText w:val="•"/>
      <w:lvlJc w:val="left"/>
      <w:rPr>
        <w:color w:val="000000"/>
        <w:position w:val="-2"/>
      </w:rPr>
    </w:lvl>
    <w:lvl w:ilvl="8">
      <w:start w:val="1"/>
      <w:numFmt w:val="bullet"/>
      <w:lvlText w:val="•"/>
      <w:lvlJc w:val="left"/>
      <w:rPr>
        <w:color w:val="000000"/>
        <w:position w:val="-2"/>
      </w:rPr>
    </w:lvl>
  </w:abstractNum>
  <w:abstractNum w:abstractNumId="67" w15:restartNumberingAfterBreak="0">
    <w:nsid w:val="60073552"/>
    <w:multiLevelType w:val="hybridMultilevel"/>
    <w:tmpl w:val="A02E715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1EF6258"/>
    <w:multiLevelType w:val="singleLevel"/>
    <w:tmpl w:val="0409000F"/>
    <w:name w:val="List Dash 1"/>
    <w:lvl w:ilvl="0">
      <w:start w:val="1"/>
      <w:numFmt w:val="decimal"/>
      <w:lvlText w:val="%1."/>
      <w:lvlJc w:val="left"/>
      <w:pPr>
        <w:ind w:left="720" w:hanging="360"/>
      </w:pPr>
    </w:lvl>
  </w:abstractNum>
  <w:abstractNum w:abstractNumId="69" w15:restartNumberingAfterBreak="0">
    <w:nsid w:val="660112FC"/>
    <w:multiLevelType w:val="hybridMultilevel"/>
    <w:tmpl w:val="ED1285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977472E"/>
    <w:multiLevelType w:val="multilevel"/>
    <w:tmpl w:val="764CBF3A"/>
    <w:lvl w:ilvl="0">
      <w:start w:val="1"/>
      <w:numFmt w:val="decimal"/>
      <w:pStyle w:val="ListNumber4"/>
      <w:lvlText w:val="(%1)"/>
      <w:lvlJc w:val="left"/>
      <w:pPr>
        <w:tabs>
          <w:tab w:val="num" w:pos="454"/>
        </w:tabs>
        <w:ind w:left="454" w:hanging="454"/>
      </w:pPr>
    </w:lvl>
    <w:lvl w:ilvl="1">
      <w:start w:val="1"/>
      <w:numFmt w:val="lowerLetter"/>
      <w:pStyle w:val="ListNumber4Level2"/>
      <w:lvlText w:val="(%2)"/>
      <w:lvlJc w:val="left"/>
      <w:pPr>
        <w:tabs>
          <w:tab w:val="num" w:pos="907"/>
        </w:tabs>
        <w:ind w:left="907" w:hanging="453"/>
      </w:pPr>
    </w:lvl>
    <w:lvl w:ilvl="2">
      <w:start w:val="1"/>
      <w:numFmt w:val="bullet"/>
      <w:pStyle w:val="ListNumber4Level3"/>
      <w:lvlText w:val="–"/>
      <w:lvlJc w:val="left"/>
      <w:pPr>
        <w:tabs>
          <w:tab w:val="num" w:pos="1361"/>
        </w:tabs>
        <w:ind w:left="1361" w:hanging="454"/>
      </w:pPr>
      <w:rPr>
        <w:rFonts w:ascii="Times New Roman" w:hAnsi="Times New Roman"/>
      </w:rPr>
    </w:lvl>
    <w:lvl w:ilvl="3">
      <w:start w:val="1"/>
      <w:numFmt w:val="bullet"/>
      <w:pStyle w:val="ListNumber4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1" w15:restartNumberingAfterBreak="0">
    <w:nsid w:val="699C472E"/>
    <w:multiLevelType w:val="hybridMultilevel"/>
    <w:tmpl w:val="F61A0AA4"/>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6E964EDA"/>
    <w:multiLevelType w:val="hybridMultilevel"/>
    <w:tmpl w:val="48623548"/>
    <w:name w:val="List Bullet2"/>
    <w:lvl w:ilvl="0" w:tplc="92927050">
      <w:start w:val="1"/>
      <w:numFmt w:val="decimal"/>
      <w:lvlRestart w:val="0"/>
      <w:lvlText w:val="%1."/>
      <w:lvlJc w:val="left"/>
      <w:pPr>
        <w:tabs>
          <w:tab w:val="num" w:pos="283"/>
        </w:tabs>
        <w:ind w:left="283" w:hanging="283"/>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2A8581F"/>
    <w:multiLevelType w:val="hybridMultilevel"/>
    <w:tmpl w:val="F626CD7A"/>
    <w:name w:val="List Dash 12"/>
    <w:lvl w:ilvl="0" w:tplc="1F2E6B2C">
      <w:start w:val="1"/>
      <w:numFmt w:val="decimal"/>
      <w:lvlText w:val="%1."/>
      <w:lvlJc w:val="left"/>
      <w:pPr>
        <w:ind w:left="926" w:hanging="360"/>
      </w:pPr>
      <w:rPr>
        <w:rFonts w:hint="default"/>
      </w:r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74" w15:restartNumberingAfterBreak="0">
    <w:nsid w:val="7C4243E1"/>
    <w:multiLevelType w:val="multilevel"/>
    <w:tmpl w:val="A46C357A"/>
    <w:styleLink w:val="List9"/>
    <w:lvl w:ilvl="0">
      <w:start w:val="1"/>
      <w:numFmt w:val="bullet"/>
      <w:lvlText w:val="•"/>
      <w:lvlJc w:val="left"/>
      <w:pPr>
        <w:tabs>
          <w:tab w:val="num" w:pos="151"/>
        </w:tabs>
        <w:ind w:left="151" w:hanging="151"/>
      </w:pPr>
      <w:rPr>
        <w:rFonts w:ascii="Helvetica" w:eastAsia="Helvetica" w:hAnsi="Helvetica" w:cs="Helvetica"/>
        <w:position w:val="0"/>
        <w:sz w:val="22"/>
        <w:szCs w:val="22"/>
        <w:lang w:val="en-US"/>
      </w:rPr>
    </w:lvl>
    <w:lvl w:ilvl="1">
      <w:start w:val="1"/>
      <w:numFmt w:val="bullet"/>
      <w:lvlText w:val="•"/>
      <w:lvlJc w:val="left"/>
      <w:pPr>
        <w:tabs>
          <w:tab w:val="num" w:pos="331"/>
        </w:tabs>
        <w:ind w:left="331" w:hanging="151"/>
      </w:pPr>
      <w:rPr>
        <w:rFonts w:ascii="Helvetica" w:eastAsia="Helvetica" w:hAnsi="Helvetica" w:cs="Helvetica"/>
        <w:position w:val="0"/>
        <w:sz w:val="22"/>
        <w:szCs w:val="22"/>
        <w:lang w:val="en-US"/>
      </w:rPr>
    </w:lvl>
    <w:lvl w:ilvl="2">
      <w:numFmt w:val="bullet"/>
      <w:lvlText w:val="•"/>
      <w:lvlJc w:val="left"/>
      <w:pPr>
        <w:tabs>
          <w:tab w:val="num" w:pos="540"/>
        </w:tabs>
        <w:ind w:left="540" w:hanging="180"/>
      </w:pPr>
      <w:rPr>
        <w:rFonts w:ascii="Helvetica" w:eastAsia="Helvetica" w:hAnsi="Helvetica" w:cs="Helvetica"/>
        <w:position w:val="0"/>
        <w:sz w:val="22"/>
        <w:szCs w:val="22"/>
        <w:lang w:val="en-US"/>
      </w:rPr>
    </w:lvl>
    <w:lvl w:ilvl="3">
      <w:start w:val="1"/>
      <w:numFmt w:val="bullet"/>
      <w:lvlText w:val="•"/>
      <w:lvlJc w:val="left"/>
      <w:pPr>
        <w:tabs>
          <w:tab w:val="num" w:pos="691"/>
        </w:tabs>
        <w:ind w:left="691" w:hanging="151"/>
      </w:pPr>
      <w:rPr>
        <w:rFonts w:ascii="Helvetica" w:eastAsia="Helvetica" w:hAnsi="Helvetica" w:cs="Helvetica"/>
        <w:position w:val="0"/>
        <w:sz w:val="22"/>
        <w:szCs w:val="22"/>
        <w:lang w:val="en-US"/>
      </w:rPr>
    </w:lvl>
    <w:lvl w:ilvl="4">
      <w:start w:val="1"/>
      <w:numFmt w:val="bullet"/>
      <w:lvlText w:val="•"/>
      <w:lvlJc w:val="left"/>
      <w:pPr>
        <w:tabs>
          <w:tab w:val="num" w:pos="871"/>
        </w:tabs>
        <w:ind w:left="871" w:hanging="151"/>
      </w:pPr>
      <w:rPr>
        <w:rFonts w:ascii="Helvetica" w:eastAsia="Helvetica" w:hAnsi="Helvetica" w:cs="Helvetica"/>
        <w:position w:val="0"/>
        <w:sz w:val="22"/>
        <w:szCs w:val="22"/>
        <w:lang w:val="en-US"/>
      </w:rPr>
    </w:lvl>
    <w:lvl w:ilvl="5">
      <w:start w:val="1"/>
      <w:numFmt w:val="bullet"/>
      <w:lvlText w:val="•"/>
      <w:lvlJc w:val="left"/>
      <w:pPr>
        <w:tabs>
          <w:tab w:val="num" w:pos="1051"/>
        </w:tabs>
        <w:ind w:left="1051" w:hanging="151"/>
      </w:pPr>
      <w:rPr>
        <w:rFonts w:ascii="Helvetica" w:eastAsia="Helvetica" w:hAnsi="Helvetica" w:cs="Helvetica"/>
        <w:position w:val="0"/>
        <w:sz w:val="22"/>
        <w:szCs w:val="22"/>
        <w:lang w:val="en-US"/>
      </w:rPr>
    </w:lvl>
    <w:lvl w:ilvl="6">
      <w:start w:val="1"/>
      <w:numFmt w:val="bullet"/>
      <w:lvlText w:val="•"/>
      <w:lvlJc w:val="left"/>
      <w:pPr>
        <w:tabs>
          <w:tab w:val="num" w:pos="1231"/>
        </w:tabs>
        <w:ind w:left="1231" w:hanging="151"/>
      </w:pPr>
      <w:rPr>
        <w:rFonts w:ascii="Helvetica" w:eastAsia="Helvetica" w:hAnsi="Helvetica" w:cs="Helvetica"/>
        <w:position w:val="0"/>
        <w:sz w:val="22"/>
        <w:szCs w:val="22"/>
        <w:lang w:val="en-US"/>
      </w:rPr>
    </w:lvl>
    <w:lvl w:ilvl="7">
      <w:start w:val="1"/>
      <w:numFmt w:val="bullet"/>
      <w:lvlText w:val="•"/>
      <w:lvlJc w:val="left"/>
      <w:pPr>
        <w:tabs>
          <w:tab w:val="num" w:pos="1411"/>
        </w:tabs>
        <w:ind w:left="1411" w:hanging="151"/>
      </w:pPr>
      <w:rPr>
        <w:rFonts w:ascii="Helvetica" w:eastAsia="Helvetica" w:hAnsi="Helvetica" w:cs="Helvetica"/>
        <w:position w:val="0"/>
        <w:sz w:val="22"/>
        <w:szCs w:val="22"/>
        <w:lang w:val="en-US"/>
      </w:rPr>
    </w:lvl>
    <w:lvl w:ilvl="8">
      <w:start w:val="1"/>
      <w:numFmt w:val="bullet"/>
      <w:lvlText w:val="•"/>
      <w:lvlJc w:val="left"/>
      <w:pPr>
        <w:tabs>
          <w:tab w:val="num" w:pos="1591"/>
        </w:tabs>
        <w:ind w:left="1591" w:hanging="151"/>
      </w:pPr>
      <w:rPr>
        <w:rFonts w:ascii="Helvetica" w:eastAsia="Helvetica" w:hAnsi="Helvetica" w:cs="Helvetica"/>
        <w:position w:val="0"/>
        <w:sz w:val="22"/>
        <w:szCs w:val="22"/>
        <w:lang w:val="en-US"/>
      </w:rPr>
    </w:lvl>
  </w:abstractNum>
  <w:abstractNum w:abstractNumId="75" w15:restartNumberingAfterBreak="0">
    <w:nsid w:val="7C65145E"/>
    <w:multiLevelType w:val="multilevel"/>
    <w:tmpl w:val="3F8EA01C"/>
    <w:lvl w:ilvl="0">
      <w:start w:val="1"/>
      <w:numFmt w:val="decimal"/>
      <w:pStyle w:val="Heading1"/>
      <w:suff w:val="space"/>
      <w:lvlText w:val="%1."/>
      <w:lvlJc w:val="left"/>
      <w:pPr>
        <w:ind w:left="0" w:firstLine="0"/>
      </w:pPr>
    </w:lvl>
    <w:lvl w:ilvl="1">
      <w:start w:val="1"/>
      <w:numFmt w:val="decimal"/>
      <w:pStyle w:val="Heading2"/>
      <w:suff w:val="space"/>
      <w:lvlText w:val="%1.%2."/>
      <w:lvlJc w:val="left"/>
      <w:pPr>
        <w:ind w:left="142" w:firstLine="0"/>
      </w:pPr>
    </w:lvl>
    <w:lvl w:ilvl="2">
      <w:start w:val="1"/>
      <w:numFmt w:val="decimal"/>
      <w:pStyle w:val="Heading3"/>
      <w:suff w:val="space"/>
      <w:lvlText w:val="%1.%2.%3."/>
      <w:lvlJc w:val="left"/>
      <w:pPr>
        <w:ind w:left="0" w:firstLine="0"/>
      </w:pPr>
      <w:rPr>
        <w:u w:val="none"/>
        <w:lang w:val="en-US"/>
      </w:rPr>
    </w:lvl>
    <w:lvl w:ilvl="3">
      <w:start w:val="1"/>
      <w:numFmt w:val="decimal"/>
      <w:pStyle w:val="Heading4"/>
      <w:suff w:val="space"/>
      <w:lvlText w:val="%1.%2.%3.%4."/>
      <w:lvlJc w:val="left"/>
      <w:pPr>
        <w:ind w:left="0" w:firstLine="0"/>
      </w:pPr>
    </w:lvl>
    <w:lvl w:ilvl="4">
      <w:start w:val="1"/>
      <w:numFmt w:val="decimal"/>
      <w:pStyle w:val="Heading5"/>
      <w:suff w:val="space"/>
      <w:lvlText w:val="%1.%2.%3.%4.%5."/>
      <w:lvlJc w:val="left"/>
      <w:pPr>
        <w:ind w:left="0" w:firstLine="0"/>
      </w:pPr>
      <w:rPr>
        <w:rFonts w:ascii="Calibri" w:hAnsi="Calibri"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1.%2.%3.%4.%5.%6."/>
      <w:lvlJc w:val="left"/>
      <w:pPr>
        <w:ind w:left="4962" w:firstLine="0"/>
      </w:pPr>
    </w:lvl>
    <w:lvl w:ilvl="6">
      <w:start w:val="1"/>
      <w:numFmt w:val="decimal"/>
      <w:pStyle w:val="Heading7"/>
      <w:suff w:val="space"/>
      <w:lvlText w:val="%1.%2.%3.%4.%5.%6.%7."/>
      <w:lvlJc w:val="left"/>
      <w:pPr>
        <w:ind w:left="0" w:firstLine="0"/>
      </w:pPr>
    </w:lvl>
    <w:lvl w:ilvl="7">
      <w:start w:val="1"/>
      <w:numFmt w:val="decimal"/>
      <w:pStyle w:val="Heading8"/>
      <w:suff w:val="space"/>
      <w:lvlText w:val="%1.%2.%3.%4.%5.%6.%7.%8."/>
      <w:lvlJc w:val="left"/>
      <w:pPr>
        <w:ind w:left="0" w:firstLine="0"/>
      </w:pPr>
    </w:lvl>
    <w:lvl w:ilvl="8">
      <w:start w:val="1"/>
      <w:numFmt w:val="lowerRoman"/>
      <w:lvlText w:val="%9."/>
      <w:lvlJc w:val="left"/>
      <w:pPr>
        <w:tabs>
          <w:tab w:val="num" w:pos="3240"/>
        </w:tabs>
        <w:ind w:left="3240" w:hanging="360"/>
      </w:pPr>
    </w:lvl>
  </w:abstractNum>
  <w:abstractNum w:abstractNumId="76" w15:restartNumberingAfterBreak="0">
    <w:nsid w:val="7C9E02DC"/>
    <w:multiLevelType w:val="singleLevel"/>
    <w:tmpl w:val="0409000F"/>
    <w:name w:val="ListDash 1"/>
    <w:lvl w:ilvl="0">
      <w:start w:val="1"/>
      <w:numFmt w:val="decimal"/>
      <w:lvlText w:val="%1."/>
      <w:lvlJc w:val="left"/>
      <w:pPr>
        <w:ind w:left="720" w:hanging="360"/>
      </w:pPr>
    </w:lvl>
  </w:abstractNum>
  <w:abstractNum w:abstractNumId="77" w15:restartNumberingAfterBreak="0">
    <w:nsid w:val="7DBA2C93"/>
    <w:multiLevelType w:val="hybridMultilevel"/>
    <w:tmpl w:val="7924E23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B">
      <w:start w:val="1"/>
      <w:numFmt w:val="bullet"/>
      <w:lvlText w:val=""/>
      <w:lvlJc w:val="left"/>
      <w:pPr>
        <w:ind w:left="2880" w:hanging="360"/>
      </w:pPr>
      <w:rPr>
        <w:rFonts w:ascii="Wingdings" w:hAnsi="Wingding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7385686">
    <w:abstractNumId w:val="14"/>
  </w:num>
  <w:num w:numId="2" w16cid:durableId="1951429433">
    <w:abstractNumId w:val="12"/>
  </w:num>
  <w:num w:numId="3" w16cid:durableId="2002537198">
    <w:abstractNumId w:val="38"/>
  </w:num>
  <w:num w:numId="4" w16cid:durableId="1213729413">
    <w:abstractNumId w:val="29"/>
  </w:num>
  <w:num w:numId="5" w16cid:durableId="550311613">
    <w:abstractNumId w:val="75"/>
  </w:num>
  <w:num w:numId="6" w16cid:durableId="1252395265">
    <w:abstractNumId w:val="11"/>
  </w:num>
  <w:num w:numId="7" w16cid:durableId="1177966144">
    <w:abstractNumId w:val="46"/>
  </w:num>
  <w:num w:numId="8" w16cid:durableId="728920555">
    <w:abstractNumId w:val="16"/>
  </w:num>
  <w:num w:numId="9" w16cid:durableId="1072313953">
    <w:abstractNumId w:val="9"/>
  </w:num>
  <w:num w:numId="10" w16cid:durableId="905183987">
    <w:abstractNumId w:val="70"/>
  </w:num>
  <w:num w:numId="11" w16cid:durableId="726532360">
    <w:abstractNumId w:val="45"/>
  </w:num>
  <w:num w:numId="12" w16cid:durableId="1514418734">
    <w:abstractNumId w:val="58"/>
  </w:num>
  <w:num w:numId="13" w16cid:durableId="766116457">
    <w:abstractNumId w:val="18"/>
  </w:num>
  <w:num w:numId="14" w16cid:durableId="511994834">
    <w:abstractNumId w:val="37"/>
  </w:num>
  <w:num w:numId="15" w16cid:durableId="277956749">
    <w:abstractNumId w:val="35"/>
  </w:num>
  <w:num w:numId="16" w16cid:durableId="86510554">
    <w:abstractNumId w:val="6"/>
  </w:num>
  <w:num w:numId="17" w16cid:durableId="1422752953">
    <w:abstractNumId w:val="59"/>
  </w:num>
  <w:num w:numId="18" w16cid:durableId="970404212">
    <w:abstractNumId w:val="49"/>
  </w:num>
  <w:num w:numId="19" w16cid:durableId="23988595">
    <w:abstractNumId w:val="57"/>
  </w:num>
  <w:num w:numId="20" w16cid:durableId="1501308590">
    <w:abstractNumId w:val="36"/>
  </w:num>
  <w:num w:numId="21" w16cid:durableId="1251814492">
    <w:abstractNumId w:val="2"/>
  </w:num>
  <w:num w:numId="22" w16cid:durableId="634023026">
    <w:abstractNumId w:val="20"/>
  </w:num>
  <w:num w:numId="23" w16cid:durableId="370227118">
    <w:abstractNumId w:val="42"/>
  </w:num>
  <w:num w:numId="24" w16cid:durableId="760175141">
    <w:abstractNumId w:val="51"/>
  </w:num>
  <w:num w:numId="25" w16cid:durableId="824394091">
    <w:abstractNumId w:val="74"/>
  </w:num>
  <w:num w:numId="26" w16cid:durableId="648943744">
    <w:abstractNumId w:val="53"/>
  </w:num>
  <w:num w:numId="27" w16cid:durableId="1798835535">
    <w:abstractNumId w:val="54"/>
  </w:num>
  <w:num w:numId="28" w16cid:durableId="544953295">
    <w:abstractNumId w:val="50"/>
  </w:num>
  <w:num w:numId="29" w16cid:durableId="987594618">
    <w:abstractNumId w:val="17"/>
  </w:num>
  <w:num w:numId="30" w16cid:durableId="1185249792">
    <w:abstractNumId w:val="25"/>
  </w:num>
  <w:num w:numId="31" w16cid:durableId="1812013344">
    <w:abstractNumId w:val="34"/>
  </w:num>
  <w:num w:numId="32" w16cid:durableId="1108501860">
    <w:abstractNumId w:val="60"/>
  </w:num>
  <w:num w:numId="33" w16cid:durableId="81024855">
    <w:abstractNumId w:val="26"/>
  </w:num>
  <w:num w:numId="34" w16cid:durableId="447939292">
    <w:abstractNumId w:val="64"/>
  </w:num>
  <w:num w:numId="35" w16cid:durableId="276835607">
    <w:abstractNumId w:val="33"/>
  </w:num>
  <w:num w:numId="36" w16cid:durableId="1145781689">
    <w:abstractNumId w:val="3"/>
  </w:num>
  <w:num w:numId="37" w16cid:durableId="1818106155">
    <w:abstractNumId w:val="66"/>
  </w:num>
  <w:num w:numId="38" w16cid:durableId="194319751">
    <w:abstractNumId w:val="21"/>
  </w:num>
  <w:num w:numId="39" w16cid:durableId="743076">
    <w:abstractNumId w:val="5"/>
  </w:num>
  <w:num w:numId="40" w16cid:durableId="1692300353">
    <w:abstractNumId w:val="8"/>
  </w:num>
  <w:num w:numId="41" w16cid:durableId="1400788743">
    <w:abstractNumId w:val="40"/>
  </w:num>
  <w:num w:numId="42" w16cid:durableId="2069916940">
    <w:abstractNumId w:val="56"/>
  </w:num>
  <w:num w:numId="43" w16cid:durableId="1527668620">
    <w:abstractNumId w:val="52"/>
  </w:num>
  <w:num w:numId="44" w16cid:durableId="119149397">
    <w:abstractNumId w:val="13"/>
  </w:num>
  <w:num w:numId="45" w16cid:durableId="1752042329">
    <w:abstractNumId w:val="63"/>
  </w:num>
  <w:num w:numId="46" w16cid:durableId="2050645138">
    <w:abstractNumId w:val="62"/>
  </w:num>
  <w:num w:numId="47" w16cid:durableId="857357393">
    <w:abstractNumId w:val="1"/>
  </w:num>
  <w:num w:numId="48" w16cid:durableId="1552228077">
    <w:abstractNumId w:val="27"/>
  </w:num>
  <w:num w:numId="49" w16cid:durableId="1827697918">
    <w:abstractNumId w:val="31"/>
  </w:num>
  <w:num w:numId="50" w16cid:durableId="1193225164">
    <w:abstractNumId w:val="24"/>
  </w:num>
  <w:num w:numId="51" w16cid:durableId="1068724758">
    <w:abstractNumId w:val="71"/>
  </w:num>
  <w:num w:numId="52" w16cid:durableId="1780103693">
    <w:abstractNumId w:val="69"/>
  </w:num>
  <w:num w:numId="53" w16cid:durableId="1937975882">
    <w:abstractNumId w:val="61"/>
  </w:num>
  <w:num w:numId="54" w16cid:durableId="553443">
    <w:abstractNumId w:val="4"/>
  </w:num>
  <w:num w:numId="55" w16cid:durableId="978415307">
    <w:abstractNumId w:val="77"/>
  </w:num>
  <w:num w:numId="56" w16cid:durableId="914320327">
    <w:abstractNumId w:val="32"/>
  </w:num>
  <w:num w:numId="57" w16cid:durableId="1019815178">
    <w:abstractNumId w:val="41"/>
  </w:num>
  <w:num w:numId="58" w16cid:durableId="1816680232">
    <w:abstractNumId w:val="23"/>
  </w:num>
  <w:num w:numId="59" w16cid:durableId="920682491">
    <w:abstractNumId w:val="55"/>
  </w:num>
  <w:num w:numId="60" w16cid:durableId="864246912">
    <w:abstractNumId w:val="0"/>
  </w:num>
  <w:num w:numId="61" w16cid:durableId="1862009812">
    <w:abstractNumId w:val="22"/>
  </w:num>
  <w:num w:numId="62" w16cid:durableId="1510367424">
    <w:abstractNumId w:val="10"/>
  </w:num>
  <w:num w:numId="63" w16cid:durableId="974145790">
    <w:abstractNumId w:val="28"/>
  </w:num>
  <w:num w:numId="64" w16cid:durableId="83689810">
    <w:abstractNumId w:val="30"/>
  </w:num>
  <w:num w:numId="65" w16cid:durableId="718476166">
    <w:abstractNumId w:val="39"/>
  </w:num>
  <w:num w:numId="66" w16cid:durableId="629745460">
    <w:abstractNumId w:val="67"/>
  </w:num>
  <w:num w:numId="67" w16cid:durableId="1215702732">
    <w:abstractNumId w:val="65"/>
  </w:num>
  <w:num w:numId="68" w16cid:durableId="640843304">
    <w:abstractNumId w:val="4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en-US" w:vendorID="64" w:dllVersion="6" w:nlCheck="1" w:checkStyle="1"/>
  <w:activeWritingStyle w:appName="MSWord" w:lang="en-GB" w:vendorID="64" w:dllVersion="6" w:nlCheck="1" w:checkStyle="1"/>
  <w:activeWritingStyle w:appName="MSWord" w:lang="fr-BE" w:vendorID="64" w:dllVersion="6" w:nlCheck="1" w:checkStyle="0"/>
  <w:activeWritingStyle w:appName="MSWord" w:lang="fr-FR"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fr-BE" w:vendorID="64" w:dllVersion="4096" w:nlCheck="1" w:checkStyle="0"/>
  <w:activeWritingStyle w:appName="MSWord" w:lang="en-IE" w:vendorID="64" w:dllVersion="4096" w:nlCheck="1" w:checkStyle="0"/>
  <w:activeWritingStyle w:appName="MSWord" w:lang="nl-NL" w:vendorID="64" w:dllVersion="4096" w:nlCheck="1" w:checkStyle="0"/>
  <w:activeWritingStyle w:appName="MSWord" w:lang="nl-NL" w:vendorID="64" w:dllVersion="6" w:nlCheck="1" w:checkStyle="0"/>
  <w:activeWritingStyle w:appName="MSWord" w:lang="en-IE" w:vendorID="64" w:dllVersion="6" w:nlCheck="1" w:checkStyle="1"/>
  <w:activeWritingStyle w:appName="MSWord" w:lang="en-GB"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GridTable4-Accent11"/>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TECH"/>
  </w:docVars>
  <w:rsids>
    <w:rsidRoot w:val="00A12BF4"/>
    <w:rsid w:val="000001EB"/>
    <w:rsid w:val="000004EB"/>
    <w:rsid w:val="0000174A"/>
    <w:rsid w:val="00001CA1"/>
    <w:rsid w:val="000024A3"/>
    <w:rsid w:val="00002DB4"/>
    <w:rsid w:val="0000331A"/>
    <w:rsid w:val="000036E2"/>
    <w:rsid w:val="00003E16"/>
    <w:rsid w:val="000044F7"/>
    <w:rsid w:val="00004652"/>
    <w:rsid w:val="00004A5F"/>
    <w:rsid w:val="00005328"/>
    <w:rsid w:val="0000572E"/>
    <w:rsid w:val="0000646B"/>
    <w:rsid w:val="00006557"/>
    <w:rsid w:val="000068BC"/>
    <w:rsid w:val="00007D61"/>
    <w:rsid w:val="000107B1"/>
    <w:rsid w:val="00010A50"/>
    <w:rsid w:val="00010C3A"/>
    <w:rsid w:val="00010C99"/>
    <w:rsid w:val="00010DEB"/>
    <w:rsid w:val="00010E2C"/>
    <w:rsid w:val="000117B9"/>
    <w:rsid w:val="00011A2E"/>
    <w:rsid w:val="00011BF2"/>
    <w:rsid w:val="0001258E"/>
    <w:rsid w:val="00012DDC"/>
    <w:rsid w:val="00012EB1"/>
    <w:rsid w:val="000130C6"/>
    <w:rsid w:val="00013B29"/>
    <w:rsid w:val="00013C9D"/>
    <w:rsid w:val="00013DD5"/>
    <w:rsid w:val="0001501C"/>
    <w:rsid w:val="00015AA1"/>
    <w:rsid w:val="00015E2F"/>
    <w:rsid w:val="00016257"/>
    <w:rsid w:val="00016F6D"/>
    <w:rsid w:val="000173FC"/>
    <w:rsid w:val="000204F0"/>
    <w:rsid w:val="00020F28"/>
    <w:rsid w:val="000210BF"/>
    <w:rsid w:val="0002141E"/>
    <w:rsid w:val="000219BF"/>
    <w:rsid w:val="00022552"/>
    <w:rsid w:val="00022624"/>
    <w:rsid w:val="00022D97"/>
    <w:rsid w:val="00023F02"/>
    <w:rsid w:val="00024192"/>
    <w:rsid w:val="000248A6"/>
    <w:rsid w:val="00024A63"/>
    <w:rsid w:val="00024FB4"/>
    <w:rsid w:val="00025000"/>
    <w:rsid w:val="0002582B"/>
    <w:rsid w:val="00025959"/>
    <w:rsid w:val="0002596C"/>
    <w:rsid w:val="00025BA8"/>
    <w:rsid w:val="00026680"/>
    <w:rsid w:val="00026AC1"/>
    <w:rsid w:val="000275D4"/>
    <w:rsid w:val="00027736"/>
    <w:rsid w:val="000278FB"/>
    <w:rsid w:val="000278FC"/>
    <w:rsid w:val="0003052F"/>
    <w:rsid w:val="000308CE"/>
    <w:rsid w:val="0003172E"/>
    <w:rsid w:val="00031D80"/>
    <w:rsid w:val="00031DCF"/>
    <w:rsid w:val="0003201D"/>
    <w:rsid w:val="0003206A"/>
    <w:rsid w:val="000322AE"/>
    <w:rsid w:val="0003232D"/>
    <w:rsid w:val="000325A1"/>
    <w:rsid w:val="0003263B"/>
    <w:rsid w:val="00032663"/>
    <w:rsid w:val="000330C7"/>
    <w:rsid w:val="00033DEA"/>
    <w:rsid w:val="000356EA"/>
    <w:rsid w:val="00035A3B"/>
    <w:rsid w:val="00035B7C"/>
    <w:rsid w:val="00035B9B"/>
    <w:rsid w:val="000360BB"/>
    <w:rsid w:val="00036B8E"/>
    <w:rsid w:val="000377D8"/>
    <w:rsid w:val="000401E7"/>
    <w:rsid w:val="00040260"/>
    <w:rsid w:val="00040398"/>
    <w:rsid w:val="00040D4C"/>
    <w:rsid w:val="0004115D"/>
    <w:rsid w:val="000418A9"/>
    <w:rsid w:val="00042089"/>
    <w:rsid w:val="000422CC"/>
    <w:rsid w:val="0004370F"/>
    <w:rsid w:val="00044642"/>
    <w:rsid w:val="000454D0"/>
    <w:rsid w:val="00045921"/>
    <w:rsid w:val="00045B86"/>
    <w:rsid w:val="00045F71"/>
    <w:rsid w:val="00046239"/>
    <w:rsid w:val="00046386"/>
    <w:rsid w:val="0004715A"/>
    <w:rsid w:val="0005021F"/>
    <w:rsid w:val="0005081B"/>
    <w:rsid w:val="00050E86"/>
    <w:rsid w:val="0005121C"/>
    <w:rsid w:val="00052887"/>
    <w:rsid w:val="00052B2A"/>
    <w:rsid w:val="00053633"/>
    <w:rsid w:val="00053DC7"/>
    <w:rsid w:val="00053FD8"/>
    <w:rsid w:val="00054BC6"/>
    <w:rsid w:val="00055571"/>
    <w:rsid w:val="0005589D"/>
    <w:rsid w:val="00055AB1"/>
    <w:rsid w:val="00055AE2"/>
    <w:rsid w:val="00055DDC"/>
    <w:rsid w:val="00055EAD"/>
    <w:rsid w:val="00056349"/>
    <w:rsid w:val="000563FF"/>
    <w:rsid w:val="000564FE"/>
    <w:rsid w:val="0005669D"/>
    <w:rsid w:val="0005671D"/>
    <w:rsid w:val="00056F21"/>
    <w:rsid w:val="00057713"/>
    <w:rsid w:val="00057F47"/>
    <w:rsid w:val="00057F66"/>
    <w:rsid w:val="000605B6"/>
    <w:rsid w:val="00060A8A"/>
    <w:rsid w:val="00060D7E"/>
    <w:rsid w:val="00061295"/>
    <w:rsid w:val="00061A24"/>
    <w:rsid w:val="00062302"/>
    <w:rsid w:val="000623FA"/>
    <w:rsid w:val="000625D5"/>
    <w:rsid w:val="00062722"/>
    <w:rsid w:val="00062ADD"/>
    <w:rsid w:val="000630F7"/>
    <w:rsid w:val="00063128"/>
    <w:rsid w:val="000635D8"/>
    <w:rsid w:val="00063E7E"/>
    <w:rsid w:val="00064235"/>
    <w:rsid w:val="0006463C"/>
    <w:rsid w:val="00064FA3"/>
    <w:rsid w:val="00065A45"/>
    <w:rsid w:val="00066180"/>
    <w:rsid w:val="000664B7"/>
    <w:rsid w:val="00066A4D"/>
    <w:rsid w:val="00066B18"/>
    <w:rsid w:val="00067EBE"/>
    <w:rsid w:val="0007048C"/>
    <w:rsid w:val="00070A4B"/>
    <w:rsid w:val="00071273"/>
    <w:rsid w:val="00071745"/>
    <w:rsid w:val="00071E4B"/>
    <w:rsid w:val="00072914"/>
    <w:rsid w:val="0007310B"/>
    <w:rsid w:val="00073236"/>
    <w:rsid w:val="000749D7"/>
    <w:rsid w:val="0007570A"/>
    <w:rsid w:val="0007755E"/>
    <w:rsid w:val="00077B56"/>
    <w:rsid w:val="00077BDC"/>
    <w:rsid w:val="00077DE0"/>
    <w:rsid w:val="000805D2"/>
    <w:rsid w:val="000809BF"/>
    <w:rsid w:val="00080B5D"/>
    <w:rsid w:val="000823EE"/>
    <w:rsid w:val="00082F18"/>
    <w:rsid w:val="00083659"/>
    <w:rsid w:val="000836DF"/>
    <w:rsid w:val="00083864"/>
    <w:rsid w:val="00083AC4"/>
    <w:rsid w:val="0008422D"/>
    <w:rsid w:val="00084557"/>
    <w:rsid w:val="0008480A"/>
    <w:rsid w:val="00084A17"/>
    <w:rsid w:val="00084DF2"/>
    <w:rsid w:val="00085404"/>
    <w:rsid w:val="000855BA"/>
    <w:rsid w:val="00085A7C"/>
    <w:rsid w:val="00085B08"/>
    <w:rsid w:val="000863F8"/>
    <w:rsid w:val="00086442"/>
    <w:rsid w:val="000864FD"/>
    <w:rsid w:val="0008690F"/>
    <w:rsid w:val="00086A15"/>
    <w:rsid w:val="00086ABF"/>
    <w:rsid w:val="00086C8D"/>
    <w:rsid w:val="000875D7"/>
    <w:rsid w:val="00087CBB"/>
    <w:rsid w:val="00090A1D"/>
    <w:rsid w:val="00091257"/>
    <w:rsid w:val="00091382"/>
    <w:rsid w:val="00091AF3"/>
    <w:rsid w:val="00091CA6"/>
    <w:rsid w:val="00091FCA"/>
    <w:rsid w:val="00091FD2"/>
    <w:rsid w:val="0009237C"/>
    <w:rsid w:val="00093A12"/>
    <w:rsid w:val="00094ECB"/>
    <w:rsid w:val="000951FB"/>
    <w:rsid w:val="00095AAA"/>
    <w:rsid w:val="000960E9"/>
    <w:rsid w:val="00096781"/>
    <w:rsid w:val="00097089"/>
    <w:rsid w:val="000974C7"/>
    <w:rsid w:val="00097A0F"/>
    <w:rsid w:val="00097E67"/>
    <w:rsid w:val="000A0B31"/>
    <w:rsid w:val="000A0D37"/>
    <w:rsid w:val="000A19BF"/>
    <w:rsid w:val="000A1F16"/>
    <w:rsid w:val="000A20E8"/>
    <w:rsid w:val="000A2120"/>
    <w:rsid w:val="000A2200"/>
    <w:rsid w:val="000A2247"/>
    <w:rsid w:val="000A276A"/>
    <w:rsid w:val="000A2868"/>
    <w:rsid w:val="000A2A3A"/>
    <w:rsid w:val="000A3FE7"/>
    <w:rsid w:val="000A58FE"/>
    <w:rsid w:val="000A59B7"/>
    <w:rsid w:val="000A6538"/>
    <w:rsid w:val="000A7298"/>
    <w:rsid w:val="000A7DB0"/>
    <w:rsid w:val="000A7E77"/>
    <w:rsid w:val="000B078C"/>
    <w:rsid w:val="000B0863"/>
    <w:rsid w:val="000B0EE0"/>
    <w:rsid w:val="000B21AC"/>
    <w:rsid w:val="000B2292"/>
    <w:rsid w:val="000B2941"/>
    <w:rsid w:val="000B2CB7"/>
    <w:rsid w:val="000B3183"/>
    <w:rsid w:val="000B4109"/>
    <w:rsid w:val="000B4212"/>
    <w:rsid w:val="000B473D"/>
    <w:rsid w:val="000B4AFB"/>
    <w:rsid w:val="000B5574"/>
    <w:rsid w:val="000B5E7E"/>
    <w:rsid w:val="000B6066"/>
    <w:rsid w:val="000B7401"/>
    <w:rsid w:val="000B7D50"/>
    <w:rsid w:val="000B7F3C"/>
    <w:rsid w:val="000C0088"/>
    <w:rsid w:val="000C02B4"/>
    <w:rsid w:val="000C0581"/>
    <w:rsid w:val="000C0685"/>
    <w:rsid w:val="000C2B5C"/>
    <w:rsid w:val="000C2DB4"/>
    <w:rsid w:val="000C3A14"/>
    <w:rsid w:val="000C3A8C"/>
    <w:rsid w:val="000C3D77"/>
    <w:rsid w:val="000C3E85"/>
    <w:rsid w:val="000C435E"/>
    <w:rsid w:val="000C4848"/>
    <w:rsid w:val="000C4AAF"/>
    <w:rsid w:val="000C4B3D"/>
    <w:rsid w:val="000C6214"/>
    <w:rsid w:val="000C652A"/>
    <w:rsid w:val="000C718E"/>
    <w:rsid w:val="000C71C1"/>
    <w:rsid w:val="000C7B48"/>
    <w:rsid w:val="000C7B9E"/>
    <w:rsid w:val="000C7E21"/>
    <w:rsid w:val="000D0AA4"/>
    <w:rsid w:val="000D0BE3"/>
    <w:rsid w:val="000D115E"/>
    <w:rsid w:val="000D1184"/>
    <w:rsid w:val="000D13B6"/>
    <w:rsid w:val="000D18B3"/>
    <w:rsid w:val="000D1D61"/>
    <w:rsid w:val="000D3989"/>
    <w:rsid w:val="000D3E14"/>
    <w:rsid w:val="000D40C3"/>
    <w:rsid w:val="000D40FD"/>
    <w:rsid w:val="000D43E7"/>
    <w:rsid w:val="000D4451"/>
    <w:rsid w:val="000D495C"/>
    <w:rsid w:val="000D4D18"/>
    <w:rsid w:val="000D5044"/>
    <w:rsid w:val="000D5123"/>
    <w:rsid w:val="000D5450"/>
    <w:rsid w:val="000D624C"/>
    <w:rsid w:val="000D6A9B"/>
    <w:rsid w:val="000D72BB"/>
    <w:rsid w:val="000D73E7"/>
    <w:rsid w:val="000D7F6E"/>
    <w:rsid w:val="000E0287"/>
    <w:rsid w:val="000E0507"/>
    <w:rsid w:val="000E0629"/>
    <w:rsid w:val="000E0E95"/>
    <w:rsid w:val="000E153C"/>
    <w:rsid w:val="000E1C66"/>
    <w:rsid w:val="000E227D"/>
    <w:rsid w:val="000E28C8"/>
    <w:rsid w:val="000E2C62"/>
    <w:rsid w:val="000E383E"/>
    <w:rsid w:val="000E4489"/>
    <w:rsid w:val="000E45E1"/>
    <w:rsid w:val="000E4F97"/>
    <w:rsid w:val="000E52AC"/>
    <w:rsid w:val="000E5508"/>
    <w:rsid w:val="000E55FC"/>
    <w:rsid w:val="000E5CC2"/>
    <w:rsid w:val="000E62F2"/>
    <w:rsid w:val="000E66A4"/>
    <w:rsid w:val="000E6A6C"/>
    <w:rsid w:val="000E7142"/>
    <w:rsid w:val="000F0216"/>
    <w:rsid w:val="000F0503"/>
    <w:rsid w:val="000F1305"/>
    <w:rsid w:val="000F15E8"/>
    <w:rsid w:val="000F1989"/>
    <w:rsid w:val="000F22BE"/>
    <w:rsid w:val="000F2FF6"/>
    <w:rsid w:val="000F31D7"/>
    <w:rsid w:val="000F389D"/>
    <w:rsid w:val="000F3B27"/>
    <w:rsid w:val="000F4190"/>
    <w:rsid w:val="000F4372"/>
    <w:rsid w:val="000F4460"/>
    <w:rsid w:val="000F462C"/>
    <w:rsid w:val="000F5098"/>
    <w:rsid w:val="000F51FC"/>
    <w:rsid w:val="000F57C8"/>
    <w:rsid w:val="000F6066"/>
    <w:rsid w:val="000F7ABD"/>
    <w:rsid w:val="001003B6"/>
    <w:rsid w:val="00100AC5"/>
    <w:rsid w:val="00100B2B"/>
    <w:rsid w:val="00100BBF"/>
    <w:rsid w:val="00100BC8"/>
    <w:rsid w:val="00101C34"/>
    <w:rsid w:val="001023E5"/>
    <w:rsid w:val="0010294D"/>
    <w:rsid w:val="00102973"/>
    <w:rsid w:val="001029A3"/>
    <w:rsid w:val="00102CF5"/>
    <w:rsid w:val="00102E00"/>
    <w:rsid w:val="00102EC2"/>
    <w:rsid w:val="001032B1"/>
    <w:rsid w:val="00103571"/>
    <w:rsid w:val="00103943"/>
    <w:rsid w:val="00103BCD"/>
    <w:rsid w:val="00103CD4"/>
    <w:rsid w:val="00104B0F"/>
    <w:rsid w:val="00104B5F"/>
    <w:rsid w:val="00105728"/>
    <w:rsid w:val="00105816"/>
    <w:rsid w:val="00105F58"/>
    <w:rsid w:val="001066DD"/>
    <w:rsid w:val="00106841"/>
    <w:rsid w:val="0010714B"/>
    <w:rsid w:val="00107496"/>
    <w:rsid w:val="001074F3"/>
    <w:rsid w:val="00107514"/>
    <w:rsid w:val="00107567"/>
    <w:rsid w:val="0010797F"/>
    <w:rsid w:val="00107FE6"/>
    <w:rsid w:val="00110DA9"/>
    <w:rsid w:val="0011108D"/>
    <w:rsid w:val="00111532"/>
    <w:rsid w:val="00111657"/>
    <w:rsid w:val="00111B70"/>
    <w:rsid w:val="00111C49"/>
    <w:rsid w:val="00111F95"/>
    <w:rsid w:val="00111FA6"/>
    <w:rsid w:val="00112199"/>
    <w:rsid w:val="00112487"/>
    <w:rsid w:val="00112C1B"/>
    <w:rsid w:val="001136B0"/>
    <w:rsid w:val="00113983"/>
    <w:rsid w:val="0011440A"/>
    <w:rsid w:val="0011446A"/>
    <w:rsid w:val="00114E2C"/>
    <w:rsid w:val="00114FAA"/>
    <w:rsid w:val="001165BF"/>
    <w:rsid w:val="00116DB7"/>
    <w:rsid w:val="001172AB"/>
    <w:rsid w:val="0011735F"/>
    <w:rsid w:val="00117721"/>
    <w:rsid w:val="00117D83"/>
    <w:rsid w:val="001207C3"/>
    <w:rsid w:val="00121233"/>
    <w:rsid w:val="001212AD"/>
    <w:rsid w:val="00121702"/>
    <w:rsid w:val="00121707"/>
    <w:rsid w:val="00121873"/>
    <w:rsid w:val="00123CD4"/>
    <w:rsid w:val="0012521F"/>
    <w:rsid w:val="00126043"/>
    <w:rsid w:val="001262A4"/>
    <w:rsid w:val="001265DF"/>
    <w:rsid w:val="0012700A"/>
    <w:rsid w:val="00127098"/>
    <w:rsid w:val="001274B4"/>
    <w:rsid w:val="00130037"/>
    <w:rsid w:val="00130B79"/>
    <w:rsid w:val="00130C89"/>
    <w:rsid w:val="00130E49"/>
    <w:rsid w:val="00131560"/>
    <w:rsid w:val="001315FE"/>
    <w:rsid w:val="001318BC"/>
    <w:rsid w:val="00132544"/>
    <w:rsid w:val="00132AAE"/>
    <w:rsid w:val="00132C48"/>
    <w:rsid w:val="00132C5C"/>
    <w:rsid w:val="00132E5E"/>
    <w:rsid w:val="0013385D"/>
    <w:rsid w:val="001338B7"/>
    <w:rsid w:val="00133912"/>
    <w:rsid w:val="00133968"/>
    <w:rsid w:val="00133970"/>
    <w:rsid w:val="0013397B"/>
    <w:rsid w:val="00133A9D"/>
    <w:rsid w:val="0013497F"/>
    <w:rsid w:val="00134D13"/>
    <w:rsid w:val="00134E6D"/>
    <w:rsid w:val="00134F4B"/>
    <w:rsid w:val="00135890"/>
    <w:rsid w:val="00135911"/>
    <w:rsid w:val="00135BC5"/>
    <w:rsid w:val="0013649B"/>
    <w:rsid w:val="00137634"/>
    <w:rsid w:val="00140A9B"/>
    <w:rsid w:val="00140AC2"/>
    <w:rsid w:val="001414FC"/>
    <w:rsid w:val="001418CB"/>
    <w:rsid w:val="00142313"/>
    <w:rsid w:val="001425AB"/>
    <w:rsid w:val="0014271E"/>
    <w:rsid w:val="00142EED"/>
    <w:rsid w:val="001444AD"/>
    <w:rsid w:val="001446EC"/>
    <w:rsid w:val="00144998"/>
    <w:rsid w:val="001457ED"/>
    <w:rsid w:val="00145947"/>
    <w:rsid w:val="00145B34"/>
    <w:rsid w:val="00146221"/>
    <w:rsid w:val="00146BD4"/>
    <w:rsid w:val="00146E9F"/>
    <w:rsid w:val="00147C1A"/>
    <w:rsid w:val="00147C4E"/>
    <w:rsid w:val="00150853"/>
    <w:rsid w:val="001508F5"/>
    <w:rsid w:val="00150E63"/>
    <w:rsid w:val="00151843"/>
    <w:rsid w:val="0015186B"/>
    <w:rsid w:val="00151A17"/>
    <w:rsid w:val="00151BE6"/>
    <w:rsid w:val="00152280"/>
    <w:rsid w:val="0015280E"/>
    <w:rsid w:val="001529AF"/>
    <w:rsid w:val="001531C3"/>
    <w:rsid w:val="0015341D"/>
    <w:rsid w:val="0015370E"/>
    <w:rsid w:val="00153B64"/>
    <w:rsid w:val="00153E93"/>
    <w:rsid w:val="00154634"/>
    <w:rsid w:val="00154BFD"/>
    <w:rsid w:val="00154C1D"/>
    <w:rsid w:val="001557FB"/>
    <w:rsid w:val="00156196"/>
    <w:rsid w:val="001566B3"/>
    <w:rsid w:val="00156832"/>
    <w:rsid w:val="00156E2F"/>
    <w:rsid w:val="00156E86"/>
    <w:rsid w:val="00156EF4"/>
    <w:rsid w:val="00156FD5"/>
    <w:rsid w:val="00157C53"/>
    <w:rsid w:val="00157CFC"/>
    <w:rsid w:val="0016067D"/>
    <w:rsid w:val="001607A0"/>
    <w:rsid w:val="00160C11"/>
    <w:rsid w:val="00162EF3"/>
    <w:rsid w:val="00163B2A"/>
    <w:rsid w:val="00164B98"/>
    <w:rsid w:val="001653E1"/>
    <w:rsid w:val="0016573A"/>
    <w:rsid w:val="00165AB9"/>
    <w:rsid w:val="00165FF6"/>
    <w:rsid w:val="0016615C"/>
    <w:rsid w:val="001662E8"/>
    <w:rsid w:val="001663AB"/>
    <w:rsid w:val="00166680"/>
    <w:rsid w:val="0016673F"/>
    <w:rsid w:val="00166875"/>
    <w:rsid w:val="00166E10"/>
    <w:rsid w:val="001673A5"/>
    <w:rsid w:val="00167BE0"/>
    <w:rsid w:val="00170122"/>
    <w:rsid w:val="001702A6"/>
    <w:rsid w:val="0017096C"/>
    <w:rsid w:val="00170BF5"/>
    <w:rsid w:val="00171269"/>
    <w:rsid w:val="00171386"/>
    <w:rsid w:val="00171FC2"/>
    <w:rsid w:val="00172098"/>
    <w:rsid w:val="001729A1"/>
    <w:rsid w:val="00172E6F"/>
    <w:rsid w:val="00172F2C"/>
    <w:rsid w:val="00173065"/>
    <w:rsid w:val="001734CA"/>
    <w:rsid w:val="00173687"/>
    <w:rsid w:val="00173E2B"/>
    <w:rsid w:val="00174741"/>
    <w:rsid w:val="00174CB0"/>
    <w:rsid w:val="00174DB8"/>
    <w:rsid w:val="00176B2C"/>
    <w:rsid w:val="00176BF3"/>
    <w:rsid w:val="00176DBF"/>
    <w:rsid w:val="00177056"/>
    <w:rsid w:val="001771DC"/>
    <w:rsid w:val="0017726E"/>
    <w:rsid w:val="00177BA3"/>
    <w:rsid w:val="0018018D"/>
    <w:rsid w:val="0018174D"/>
    <w:rsid w:val="0018239B"/>
    <w:rsid w:val="001828C3"/>
    <w:rsid w:val="00183EB3"/>
    <w:rsid w:val="001847E7"/>
    <w:rsid w:val="001853D7"/>
    <w:rsid w:val="001857BB"/>
    <w:rsid w:val="001857ED"/>
    <w:rsid w:val="00185C0C"/>
    <w:rsid w:val="0018685C"/>
    <w:rsid w:val="001869F9"/>
    <w:rsid w:val="00186C0E"/>
    <w:rsid w:val="00187667"/>
    <w:rsid w:val="00187D5E"/>
    <w:rsid w:val="00187E0D"/>
    <w:rsid w:val="001907F7"/>
    <w:rsid w:val="0019156F"/>
    <w:rsid w:val="00191810"/>
    <w:rsid w:val="00191CFA"/>
    <w:rsid w:val="00191E4D"/>
    <w:rsid w:val="001923FA"/>
    <w:rsid w:val="00193519"/>
    <w:rsid w:val="001939D4"/>
    <w:rsid w:val="00193A29"/>
    <w:rsid w:val="00193BD0"/>
    <w:rsid w:val="00194176"/>
    <w:rsid w:val="00194716"/>
    <w:rsid w:val="00194B9E"/>
    <w:rsid w:val="00194FA1"/>
    <w:rsid w:val="00195143"/>
    <w:rsid w:val="00195AEB"/>
    <w:rsid w:val="001967BB"/>
    <w:rsid w:val="00197B56"/>
    <w:rsid w:val="00197E59"/>
    <w:rsid w:val="001A03DA"/>
    <w:rsid w:val="001A05FC"/>
    <w:rsid w:val="001A13AD"/>
    <w:rsid w:val="001A140E"/>
    <w:rsid w:val="001A2749"/>
    <w:rsid w:val="001A5468"/>
    <w:rsid w:val="001A5FC2"/>
    <w:rsid w:val="001A65F2"/>
    <w:rsid w:val="001A7087"/>
    <w:rsid w:val="001A71E1"/>
    <w:rsid w:val="001A7267"/>
    <w:rsid w:val="001A76A6"/>
    <w:rsid w:val="001A7C6E"/>
    <w:rsid w:val="001A7DC2"/>
    <w:rsid w:val="001A7DED"/>
    <w:rsid w:val="001A7E99"/>
    <w:rsid w:val="001B015C"/>
    <w:rsid w:val="001B08F9"/>
    <w:rsid w:val="001B0AD0"/>
    <w:rsid w:val="001B106C"/>
    <w:rsid w:val="001B1609"/>
    <w:rsid w:val="001B1D15"/>
    <w:rsid w:val="001B2974"/>
    <w:rsid w:val="001B2C8E"/>
    <w:rsid w:val="001B31E8"/>
    <w:rsid w:val="001B478D"/>
    <w:rsid w:val="001B48DE"/>
    <w:rsid w:val="001B4C6D"/>
    <w:rsid w:val="001B4FA0"/>
    <w:rsid w:val="001B5A0D"/>
    <w:rsid w:val="001B5C1E"/>
    <w:rsid w:val="001B6592"/>
    <w:rsid w:val="001B6D26"/>
    <w:rsid w:val="001B6E2F"/>
    <w:rsid w:val="001B70F8"/>
    <w:rsid w:val="001B7156"/>
    <w:rsid w:val="001B759E"/>
    <w:rsid w:val="001B78C4"/>
    <w:rsid w:val="001C049D"/>
    <w:rsid w:val="001C0CB5"/>
    <w:rsid w:val="001C1697"/>
    <w:rsid w:val="001C183B"/>
    <w:rsid w:val="001C2348"/>
    <w:rsid w:val="001C318E"/>
    <w:rsid w:val="001C32D0"/>
    <w:rsid w:val="001C3AA1"/>
    <w:rsid w:val="001C422C"/>
    <w:rsid w:val="001C42B5"/>
    <w:rsid w:val="001C4523"/>
    <w:rsid w:val="001C4E63"/>
    <w:rsid w:val="001C4EF7"/>
    <w:rsid w:val="001C522D"/>
    <w:rsid w:val="001C5310"/>
    <w:rsid w:val="001C5D76"/>
    <w:rsid w:val="001C5EE2"/>
    <w:rsid w:val="001C7196"/>
    <w:rsid w:val="001C75A9"/>
    <w:rsid w:val="001D006E"/>
    <w:rsid w:val="001D0326"/>
    <w:rsid w:val="001D03D9"/>
    <w:rsid w:val="001D0BE6"/>
    <w:rsid w:val="001D1D8A"/>
    <w:rsid w:val="001D3D7C"/>
    <w:rsid w:val="001D4C3B"/>
    <w:rsid w:val="001D53A4"/>
    <w:rsid w:val="001D55E6"/>
    <w:rsid w:val="001D562C"/>
    <w:rsid w:val="001D6236"/>
    <w:rsid w:val="001D6822"/>
    <w:rsid w:val="001D6BB6"/>
    <w:rsid w:val="001D733F"/>
    <w:rsid w:val="001D794D"/>
    <w:rsid w:val="001E03EE"/>
    <w:rsid w:val="001E13B1"/>
    <w:rsid w:val="001E2C43"/>
    <w:rsid w:val="001E2DCC"/>
    <w:rsid w:val="001E4118"/>
    <w:rsid w:val="001E440E"/>
    <w:rsid w:val="001E44A4"/>
    <w:rsid w:val="001E46A8"/>
    <w:rsid w:val="001E554C"/>
    <w:rsid w:val="001E58F6"/>
    <w:rsid w:val="001E5CC9"/>
    <w:rsid w:val="001E6772"/>
    <w:rsid w:val="001E6BC0"/>
    <w:rsid w:val="001F0090"/>
    <w:rsid w:val="001F10CC"/>
    <w:rsid w:val="001F1161"/>
    <w:rsid w:val="001F172C"/>
    <w:rsid w:val="001F18E6"/>
    <w:rsid w:val="001F1C37"/>
    <w:rsid w:val="001F1D47"/>
    <w:rsid w:val="001F244A"/>
    <w:rsid w:val="001F24BB"/>
    <w:rsid w:val="001F26C2"/>
    <w:rsid w:val="001F2E73"/>
    <w:rsid w:val="001F2EFD"/>
    <w:rsid w:val="001F336E"/>
    <w:rsid w:val="001F35BA"/>
    <w:rsid w:val="001F3799"/>
    <w:rsid w:val="001F3E81"/>
    <w:rsid w:val="001F4639"/>
    <w:rsid w:val="001F580A"/>
    <w:rsid w:val="001F5DA6"/>
    <w:rsid w:val="001F6415"/>
    <w:rsid w:val="001F6DAA"/>
    <w:rsid w:val="001F6FF8"/>
    <w:rsid w:val="001F7918"/>
    <w:rsid w:val="00200FE8"/>
    <w:rsid w:val="002015BB"/>
    <w:rsid w:val="00201FCB"/>
    <w:rsid w:val="00202155"/>
    <w:rsid w:val="002022EE"/>
    <w:rsid w:val="00202869"/>
    <w:rsid w:val="00202AE1"/>
    <w:rsid w:val="00202BD3"/>
    <w:rsid w:val="00202FC7"/>
    <w:rsid w:val="00203963"/>
    <w:rsid w:val="00203FFE"/>
    <w:rsid w:val="00204FCF"/>
    <w:rsid w:val="00205319"/>
    <w:rsid w:val="00205376"/>
    <w:rsid w:val="002055CF"/>
    <w:rsid w:val="00205C05"/>
    <w:rsid w:val="00205EFB"/>
    <w:rsid w:val="00206BB6"/>
    <w:rsid w:val="00206C89"/>
    <w:rsid w:val="00207823"/>
    <w:rsid w:val="0021085F"/>
    <w:rsid w:val="00210894"/>
    <w:rsid w:val="00210CAF"/>
    <w:rsid w:val="002116EA"/>
    <w:rsid w:val="00212054"/>
    <w:rsid w:val="002121ED"/>
    <w:rsid w:val="00213271"/>
    <w:rsid w:val="002133A4"/>
    <w:rsid w:val="00213897"/>
    <w:rsid w:val="00213C1F"/>
    <w:rsid w:val="00213C80"/>
    <w:rsid w:val="00213ED3"/>
    <w:rsid w:val="00214A0A"/>
    <w:rsid w:val="0021543F"/>
    <w:rsid w:val="00216208"/>
    <w:rsid w:val="00216443"/>
    <w:rsid w:val="002164B6"/>
    <w:rsid w:val="0021696F"/>
    <w:rsid w:val="002170EF"/>
    <w:rsid w:val="00217BA4"/>
    <w:rsid w:val="00220B0C"/>
    <w:rsid w:val="00221526"/>
    <w:rsid w:val="00222C7E"/>
    <w:rsid w:val="00222CE4"/>
    <w:rsid w:val="00222EE9"/>
    <w:rsid w:val="002230BD"/>
    <w:rsid w:val="002237D0"/>
    <w:rsid w:val="00223AC6"/>
    <w:rsid w:val="00223F70"/>
    <w:rsid w:val="00224220"/>
    <w:rsid w:val="00224701"/>
    <w:rsid w:val="00224948"/>
    <w:rsid w:val="0022498D"/>
    <w:rsid w:val="00224A0B"/>
    <w:rsid w:val="00224E8D"/>
    <w:rsid w:val="00224F5E"/>
    <w:rsid w:val="00225BCC"/>
    <w:rsid w:val="002266FF"/>
    <w:rsid w:val="0022679F"/>
    <w:rsid w:val="0022685D"/>
    <w:rsid w:val="00226DC2"/>
    <w:rsid w:val="002270FD"/>
    <w:rsid w:val="00227372"/>
    <w:rsid w:val="00227A9E"/>
    <w:rsid w:val="00230544"/>
    <w:rsid w:val="002315A7"/>
    <w:rsid w:val="00231AEC"/>
    <w:rsid w:val="002321B6"/>
    <w:rsid w:val="00232275"/>
    <w:rsid w:val="00232E92"/>
    <w:rsid w:val="00233350"/>
    <w:rsid w:val="00233CD9"/>
    <w:rsid w:val="00234122"/>
    <w:rsid w:val="0023429E"/>
    <w:rsid w:val="00234407"/>
    <w:rsid w:val="0023447E"/>
    <w:rsid w:val="00234734"/>
    <w:rsid w:val="00234F79"/>
    <w:rsid w:val="002352EE"/>
    <w:rsid w:val="002359D9"/>
    <w:rsid w:val="00235A2E"/>
    <w:rsid w:val="00235C76"/>
    <w:rsid w:val="002360A3"/>
    <w:rsid w:val="002360F7"/>
    <w:rsid w:val="00236250"/>
    <w:rsid w:val="00236367"/>
    <w:rsid w:val="00236755"/>
    <w:rsid w:val="002369D9"/>
    <w:rsid w:val="00236C3F"/>
    <w:rsid w:val="00236C64"/>
    <w:rsid w:val="00236DE0"/>
    <w:rsid w:val="00237591"/>
    <w:rsid w:val="00237842"/>
    <w:rsid w:val="0024009F"/>
    <w:rsid w:val="0024040D"/>
    <w:rsid w:val="00240646"/>
    <w:rsid w:val="00240AEB"/>
    <w:rsid w:val="0024101D"/>
    <w:rsid w:val="0024220A"/>
    <w:rsid w:val="0024367A"/>
    <w:rsid w:val="00243975"/>
    <w:rsid w:val="00243D59"/>
    <w:rsid w:val="002453D6"/>
    <w:rsid w:val="00245EC5"/>
    <w:rsid w:val="002462B8"/>
    <w:rsid w:val="00246570"/>
    <w:rsid w:val="00246A34"/>
    <w:rsid w:val="00246D63"/>
    <w:rsid w:val="00247705"/>
    <w:rsid w:val="00247CEB"/>
    <w:rsid w:val="00247DAE"/>
    <w:rsid w:val="002500CB"/>
    <w:rsid w:val="002503E2"/>
    <w:rsid w:val="00250E43"/>
    <w:rsid w:val="00250E56"/>
    <w:rsid w:val="002512A1"/>
    <w:rsid w:val="002512E3"/>
    <w:rsid w:val="002517EF"/>
    <w:rsid w:val="00251879"/>
    <w:rsid w:val="002519E1"/>
    <w:rsid w:val="00251A41"/>
    <w:rsid w:val="002520B1"/>
    <w:rsid w:val="00252461"/>
    <w:rsid w:val="00252B46"/>
    <w:rsid w:val="00252DEC"/>
    <w:rsid w:val="00253074"/>
    <w:rsid w:val="00253162"/>
    <w:rsid w:val="00253466"/>
    <w:rsid w:val="002537D1"/>
    <w:rsid w:val="002537D9"/>
    <w:rsid w:val="00253BDA"/>
    <w:rsid w:val="00253D87"/>
    <w:rsid w:val="0025424A"/>
    <w:rsid w:val="002542C9"/>
    <w:rsid w:val="0025452D"/>
    <w:rsid w:val="0025490B"/>
    <w:rsid w:val="00254D86"/>
    <w:rsid w:val="00255188"/>
    <w:rsid w:val="002555DF"/>
    <w:rsid w:val="0025622E"/>
    <w:rsid w:val="0025637D"/>
    <w:rsid w:val="00256D1D"/>
    <w:rsid w:val="00256D5D"/>
    <w:rsid w:val="002573D2"/>
    <w:rsid w:val="002575E1"/>
    <w:rsid w:val="002601D3"/>
    <w:rsid w:val="00260B84"/>
    <w:rsid w:val="002611C4"/>
    <w:rsid w:val="00261702"/>
    <w:rsid w:val="00261897"/>
    <w:rsid w:val="00261CFC"/>
    <w:rsid w:val="00261DF9"/>
    <w:rsid w:val="00261ED7"/>
    <w:rsid w:val="00261FE7"/>
    <w:rsid w:val="0026228E"/>
    <w:rsid w:val="00262687"/>
    <w:rsid w:val="00262934"/>
    <w:rsid w:val="00262EB8"/>
    <w:rsid w:val="00263D48"/>
    <w:rsid w:val="00263DF6"/>
    <w:rsid w:val="0026450A"/>
    <w:rsid w:val="00265061"/>
    <w:rsid w:val="0026510F"/>
    <w:rsid w:val="00266739"/>
    <w:rsid w:val="00266CD0"/>
    <w:rsid w:val="0026749E"/>
    <w:rsid w:val="0026763C"/>
    <w:rsid w:val="0027046A"/>
    <w:rsid w:val="002704AC"/>
    <w:rsid w:val="002705C5"/>
    <w:rsid w:val="00270CCD"/>
    <w:rsid w:val="00270EAA"/>
    <w:rsid w:val="00271449"/>
    <w:rsid w:val="002718A6"/>
    <w:rsid w:val="00271923"/>
    <w:rsid w:val="0027270C"/>
    <w:rsid w:val="00272745"/>
    <w:rsid w:val="00272932"/>
    <w:rsid w:val="00272CB3"/>
    <w:rsid w:val="0027316E"/>
    <w:rsid w:val="002732E7"/>
    <w:rsid w:val="00273A28"/>
    <w:rsid w:val="00273EB4"/>
    <w:rsid w:val="00275313"/>
    <w:rsid w:val="00275576"/>
    <w:rsid w:val="0027679E"/>
    <w:rsid w:val="002772A8"/>
    <w:rsid w:val="002772C2"/>
    <w:rsid w:val="00277BA7"/>
    <w:rsid w:val="00277D3D"/>
    <w:rsid w:val="00280098"/>
    <w:rsid w:val="002800BE"/>
    <w:rsid w:val="0028088C"/>
    <w:rsid w:val="00280B23"/>
    <w:rsid w:val="0028161D"/>
    <w:rsid w:val="00281A2C"/>
    <w:rsid w:val="00281F3D"/>
    <w:rsid w:val="002827EB"/>
    <w:rsid w:val="00283B67"/>
    <w:rsid w:val="00283F3F"/>
    <w:rsid w:val="0028445A"/>
    <w:rsid w:val="002845D6"/>
    <w:rsid w:val="002847BC"/>
    <w:rsid w:val="002849FC"/>
    <w:rsid w:val="00284B97"/>
    <w:rsid w:val="00286395"/>
    <w:rsid w:val="002864C3"/>
    <w:rsid w:val="002867A9"/>
    <w:rsid w:val="00286DE8"/>
    <w:rsid w:val="00287515"/>
    <w:rsid w:val="002876F5"/>
    <w:rsid w:val="00287862"/>
    <w:rsid w:val="002879FE"/>
    <w:rsid w:val="0029041D"/>
    <w:rsid w:val="0029045F"/>
    <w:rsid w:val="00291055"/>
    <w:rsid w:val="002915D3"/>
    <w:rsid w:val="00291C3B"/>
    <w:rsid w:val="00292117"/>
    <w:rsid w:val="00292561"/>
    <w:rsid w:val="00292718"/>
    <w:rsid w:val="00292DA7"/>
    <w:rsid w:val="00294631"/>
    <w:rsid w:val="00294A11"/>
    <w:rsid w:val="00294BE2"/>
    <w:rsid w:val="00294C52"/>
    <w:rsid w:val="002961C0"/>
    <w:rsid w:val="00296788"/>
    <w:rsid w:val="00296832"/>
    <w:rsid w:val="00296D94"/>
    <w:rsid w:val="0029716B"/>
    <w:rsid w:val="00297384"/>
    <w:rsid w:val="002977D4"/>
    <w:rsid w:val="0029789B"/>
    <w:rsid w:val="002978D9"/>
    <w:rsid w:val="002A0DCE"/>
    <w:rsid w:val="002A2B99"/>
    <w:rsid w:val="002A2E41"/>
    <w:rsid w:val="002A305E"/>
    <w:rsid w:val="002A3613"/>
    <w:rsid w:val="002A43E1"/>
    <w:rsid w:val="002A4A1D"/>
    <w:rsid w:val="002A5ACE"/>
    <w:rsid w:val="002A5BF5"/>
    <w:rsid w:val="002A5C8B"/>
    <w:rsid w:val="002A6317"/>
    <w:rsid w:val="002A7880"/>
    <w:rsid w:val="002A79A5"/>
    <w:rsid w:val="002B0074"/>
    <w:rsid w:val="002B047D"/>
    <w:rsid w:val="002B213E"/>
    <w:rsid w:val="002B4773"/>
    <w:rsid w:val="002B4C2A"/>
    <w:rsid w:val="002B4D82"/>
    <w:rsid w:val="002B4DFD"/>
    <w:rsid w:val="002B51DC"/>
    <w:rsid w:val="002B696E"/>
    <w:rsid w:val="002B6C20"/>
    <w:rsid w:val="002B72D9"/>
    <w:rsid w:val="002B75DA"/>
    <w:rsid w:val="002C0BCB"/>
    <w:rsid w:val="002C1C96"/>
    <w:rsid w:val="002C1FA4"/>
    <w:rsid w:val="002C2698"/>
    <w:rsid w:val="002C2957"/>
    <w:rsid w:val="002C3E37"/>
    <w:rsid w:val="002C4DAE"/>
    <w:rsid w:val="002C56C2"/>
    <w:rsid w:val="002C5DB8"/>
    <w:rsid w:val="002C7489"/>
    <w:rsid w:val="002D00BD"/>
    <w:rsid w:val="002D0658"/>
    <w:rsid w:val="002D0B08"/>
    <w:rsid w:val="002D11EF"/>
    <w:rsid w:val="002D1A24"/>
    <w:rsid w:val="002D1CAB"/>
    <w:rsid w:val="002D22B2"/>
    <w:rsid w:val="002D2996"/>
    <w:rsid w:val="002D2EA7"/>
    <w:rsid w:val="002D39B1"/>
    <w:rsid w:val="002D3DDA"/>
    <w:rsid w:val="002D59C0"/>
    <w:rsid w:val="002D6705"/>
    <w:rsid w:val="002D7135"/>
    <w:rsid w:val="002D7627"/>
    <w:rsid w:val="002D7999"/>
    <w:rsid w:val="002D79BC"/>
    <w:rsid w:val="002D7CF1"/>
    <w:rsid w:val="002E050F"/>
    <w:rsid w:val="002E0A68"/>
    <w:rsid w:val="002E0AD9"/>
    <w:rsid w:val="002E0CD7"/>
    <w:rsid w:val="002E0DD8"/>
    <w:rsid w:val="002E0E6F"/>
    <w:rsid w:val="002E104E"/>
    <w:rsid w:val="002E1159"/>
    <w:rsid w:val="002E1398"/>
    <w:rsid w:val="002E1D51"/>
    <w:rsid w:val="002E2072"/>
    <w:rsid w:val="002E289E"/>
    <w:rsid w:val="002E29EA"/>
    <w:rsid w:val="002E2CCF"/>
    <w:rsid w:val="002E2F02"/>
    <w:rsid w:val="002E39B0"/>
    <w:rsid w:val="002E4D74"/>
    <w:rsid w:val="002E5182"/>
    <w:rsid w:val="002E541B"/>
    <w:rsid w:val="002E6254"/>
    <w:rsid w:val="002E699A"/>
    <w:rsid w:val="002E6A31"/>
    <w:rsid w:val="002E70BB"/>
    <w:rsid w:val="002E74F4"/>
    <w:rsid w:val="002F0781"/>
    <w:rsid w:val="002F0AB6"/>
    <w:rsid w:val="002F1268"/>
    <w:rsid w:val="002F20C7"/>
    <w:rsid w:val="002F41A8"/>
    <w:rsid w:val="002F4430"/>
    <w:rsid w:val="002F4C4B"/>
    <w:rsid w:val="002F513F"/>
    <w:rsid w:val="002F521A"/>
    <w:rsid w:val="002F5826"/>
    <w:rsid w:val="002F599F"/>
    <w:rsid w:val="002F5F35"/>
    <w:rsid w:val="002F5FEC"/>
    <w:rsid w:val="002F6AC0"/>
    <w:rsid w:val="002F6B35"/>
    <w:rsid w:val="002F6BD3"/>
    <w:rsid w:val="002F6F23"/>
    <w:rsid w:val="002F7B57"/>
    <w:rsid w:val="002F7BE8"/>
    <w:rsid w:val="0030034B"/>
    <w:rsid w:val="00300A55"/>
    <w:rsid w:val="00300B67"/>
    <w:rsid w:val="00300CFC"/>
    <w:rsid w:val="00300DF8"/>
    <w:rsid w:val="00300FA2"/>
    <w:rsid w:val="003017D3"/>
    <w:rsid w:val="003018E1"/>
    <w:rsid w:val="00302A8F"/>
    <w:rsid w:val="00302D24"/>
    <w:rsid w:val="00302D37"/>
    <w:rsid w:val="00302FF1"/>
    <w:rsid w:val="0030363E"/>
    <w:rsid w:val="00303682"/>
    <w:rsid w:val="00303F00"/>
    <w:rsid w:val="0030461D"/>
    <w:rsid w:val="0030466D"/>
    <w:rsid w:val="00304A16"/>
    <w:rsid w:val="00304D52"/>
    <w:rsid w:val="00304D82"/>
    <w:rsid w:val="00304FB6"/>
    <w:rsid w:val="003053C7"/>
    <w:rsid w:val="00305D2E"/>
    <w:rsid w:val="00307AEB"/>
    <w:rsid w:val="00307D1E"/>
    <w:rsid w:val="003102C1"/>
    <w:rsid w:val="00310CC7"/>
    <w:rsid w:val="00312519"/>
    <w:rsid w:val="003125B2"/>
    <w:rsid w:val="003129CF"/>
    <w:rsid w:val="0031348E"/>
    <w:rsid w:val="00313A60"/>
    <w:rsid w:val="00313DB0"/>
    <w:rsid w:val="00313FEE"/>
    <w:rsid w:val="00314726"/>
    <w:rsid w:val="0031634B"/>
    <w:rsid w:val="003166CB"/>
    <w:rsid w:val="00316A20"/>
    <w:rsid w:val="00316E41"/>
    <w:rsid w:val="0031729A"/>
    <w:rsid w:val="0031734B"/>
    <w:rsid w:val="00320A40"/>
    <w:rsid w:val="00320D3E"/>
    <w:rsid w:val="003210EA"/>
    <w:rsid w:val="00321228"/>
    <w:rsid w:val="00321260"/>
    <w:rsid w:val="00321A1A"/>
    <w:rsid w:val="00321C38"/>
    <w:rsid w:val="00321EDD"/>
    <w:rsid w:val="00322185"/>
    <w:rsid w:val="00322449"/>
    <w:rsid w:val="003226B1"/>
    <w:rsid w:val="0032350B"/>
    <w:rsid w:val="00324F3D"/>
    <w:rsid w:val="00325069"/>
    <w:rsid w:val="00326DD3"/>
    <w:rsid w:val="00327113"/>
    <w:rsid w:val="003274A0"/>
    <w:rsid w:val="003274A3"/>
    <w:rsid w:val="00327832"/>
    <w:rsid w:val="00327962"/>
    <w:rsid w:val="00327C66"/>
    <w:rsid w:val="0033018C"/>
    <w:rsid w:val="00330DEF"/>
    <w:rsid w:val="00331578"/>
    <w:rsid w:val="00331645"/>
    <w:rsid w:val="00331C39"/>
    <w:rsid w:val="00331D36"/>
    <w:rsid w:val="00331F9C"/>
    <w:rsid w:val="0033238B"/>
    <w:rsid w:val="0033273E"/>
    <w:rsid w:val="00332911"/>
    <w:rsid w:val="00332E6F"/>
    <w:rsid w:val="003334DB"/>
    <w:rsid w:val="00333877"/>
    <w:rsid w:val="0033447D"/>
    <w:rsid w:val="003344E1"/>
    <w:rsid w:val="00334514"/>
    <w:rsid w:val="0033481D"/>
    <w:rsid w:val="00334E1E"/>
    <w:rsid w:val="00334EF7"/>
    <w:rsid w:val="003359B9"/>
    <w:rsid w:val="003359F5"/>
    <w:rsid w:val="00335B1B"/>
    <w:rsid w:val="00337897"/>
    <w:rsid w:val="00340CB3"/>
    <w:rsid w:val="00340DDE"/>
    <w:rsid w:val="003412D8"/>
    <w:rsid w:val="003413E2"/>
    <w:rsid w:val="00342459"/>
    <w:rsid w:val="00342486"/>
    <w:rsid w:val="00342776"/>
    <w:rsid w:val="00342881"/>
    <w:rsid w:val="00342C68"/>
    <w:rsid w:val="00342F49"/>
    <w:rsid w:val="00343098"/>
    <w:rsid w:val="003435A5"/>
    <w:rsid w:val="0034473D"/>
    <w:rsid w:val="00345C56"/>
    <w:rsid w:val="00346CD0"/>
    <w:rsid w:val="00350223"/>
    <w:rsid w:val="00350410"/>
    <w:rsid w:val="003511C5"/>
    <w:rsid w:val="003511E6"/>
    <w:rsid w:val="003512D6"/>
    <w:rsid w:val="0035148D"/>
    <w:rsid w:val="00351C8C"/>
    <w:rsid w:val="00351D55"/>
    <w:rsid w:val="00352E74"/>
    <w:rsid w:val="0035412B"/>
    <w:rsid w:val="00354565"/>
    <w:rsid w:val="00354569"/>
    <w:rsid w:val="00355240"/>
    <w:rsid w:val="00355883"/>
    <w:rsid w:val="003561A4"/>
    <w:rsid w:val="00356239"/>
    <w:rsid w:val="00356980"/>
    <w:rsid w:val="00356EE9"/>
    <w:rsid w:val="00356EEC"/>
    <w:rsid w:val="00357156"/>
    <w:rsid w:val="0035776E"/>
    <w:rsid w:val="00357B78"/>
    <w:rsid w:val="00360245"/>
    <w:rsid w:val="0036034A"/>
    <w:rsid w:val="003603C7"/>
    <w:rsid w:val="003604E5"/>
    <w:rsid w:val="00360F0B"/>
    <w:rsid w:val="00361DB7"/>
    <w:rsid w:val="00362B06"/>
    <w:rsid w:val="00362E79"/>
    <w:rsid w:val="00363524"/>
    <w:rsid w:val="00363B8B"/>
    <w:rsid w:val="00363CF1"/>
    <w:rsid w:val="00363F48"/>
    <w:rsid w:val="00364748"/>
    <w:rsid w:val="003653B3"/>
    <w:rsid w:val="00365832"/>
    <w:rsid w:val="00365D9C"/>
    <w:rsid w:val="00366070"/>
    <w:rsid w:val="003660CC"/>
    <w:rsid w:val="0036640D"/>
    <w:rsid w:val="003669BB"/>
    <w:rsid w:val="00366F42"/>
    <w:rsid w:val="00367102"/>
    <w:rsid w:val="003675E1"/>
    <w:rsid w:val="00367792"/>
    <w:rsid w:val="00367800"/>
    <w:rsid w:val="003709F2"/>
    <w:rsid w:val="00370F2C"/>
    <w:rsid w:val="00371835"/>
    <w:rsid w:val="00371892"/>
    <w:rsid w:val="00372524"/>
    <w:rsid w:val="003728B6"/>
    <w:rsid w:val="0037336C"/>
    <w:rsid w:val="00373B16"/>
    <w:rsid w:val="00374678"/>
    <w:rsid w:val="00374DB1"/>
    <w:rsid w:val="00374F83"/>
    <w:rsid w:val="00375045"/>
    <w:rsid w:val="00375109"/>
    <w:rsid w:val="0037525C"/>
    <w:rsid w:val="00375571"/>
    <w:rsid w:val="003762CC"/>
    <w:rsid w:val="0037633B"/>
    <w:rsid w:val="00376A21"/>
    <w:rsid w:val="003773C8"/>
    <w:rsid w:val="00377682"/>
    <w:rsid w:val="00377BD7"/>
    <w:rsid w:val="0038135B"/>
    <w:rsid w:val="00381D45"/>
    <w:rsid w:val="00381F3E"/>
    <w:rsid w:val="00382529"/>
    <w:rsid w:val="003827A2"/>
    <w:rsid w:val="00383092"/>
    <w:rsid w:val="00383901"/>
    <w:rsid w:val="003849F7"/>
    <w:rsid w:val="00384AE8"/>
    <w:rsid w:val="00384B0D"/>
    <w:rsid w:val="00385115"/>
    <w:rsid w:val="0038514B"/>
    <w:rsid w:val="003851E2"/>
    <w:rsid w:val="0038594E"/>
    <w:rsid w:val="00385F3A"/>
    <w:rsid w:val="00385F40"/>
    <w:rsid w:val="003863AA"/>
    <w:rsid w:val="003869FB"/>
    <w:rsid w:val="00386A27"/>
    <w:rsid w:val="0038781F"/>
    <w:rsid w:val="003879D6"/>
    <w:rsid w:val="00387D1A"/>
    <w:rsid w:val="00390BB8"/>
    <w:rsid w:val="00391436"/>
    <w:rsid w:val="00391BD6"/>
    <w:rsid w:val="0039254B"/>
    <w:rsid w:val="00392661"/>
    <w:rsid w:val="00392876"/>
    <w:rsid w:val="00392FFC"/>
    <w:rsid w:val="003933AA"/>
    <w:rsid w:val="00394268"/>
    <w:rsid w:val="0039494A"/>
    <w:rsid w:val="00394C88"/>
    <w:rsid w:val="00394DFE"/>
    <w:rsid w:val="00394EA7"/>
    <w:rsid w:val="003953A4"/>
    <w:rsid w:val="00395A22"/>
    <w:rsid w:val="00395FD4"/>
    <w:rsid w:val="003961E3"/>
    <w:rsid w:val="00396312"/>
    <w:rsid w:val="003963A0"/>
    <w:rsid w:val="00396F7A"/>
    <w:rsid w:val="00396FDF"/>
    <w:rsid w:val="00397528"/>
    <w:rsid w:val="00397546"/>
    <w:rsid w:val="00397554"/>
    <w:rsid w:val="00397CFF"/>
    <w:rsid w:val="003A0032"/>
    <w:rsid w:val="003A00A0"/>
    <w:rsid w:val="003A0364"/>
    <w:rsid w:val="003A08DE"/>
    <w:rsid w:val="003A0CCC"/>
    <w:rsid w:val="003A0D31"/>
    <w:rsid w:val="003A1522"/>
    <w:rsid w:val="003A181C"/>
    <w:rsid w:val="003A24FA"/>
    <w:rsid w:val="003A2A56"/>
    <w:rsid w:val="003A2C4E"/>
    <w:rsid w:val="003A3367"/>
    <w:rsid w:val="003A35C5"/>
    <w:rsid w:val="003A41BB"/>
    <w:rsid w:val="003A43DB"/>
    <w:rsid w:val="003A4A12"/>
    <w:rsid w:val="003A4C05"/>
    <w:rsid w:val="003A5061"/>
    <w:rsid w:val="003A51A9"/>
    <w:rsid w:val="003A525E"/>
    <w:rsid w:val="003A562C"/>
    <w:rsid w:val="003A649F"/>
    <w:rsid w:val="003A7148"/>
    <w:rsid w:val="003A7660"/>
    <w:rsid w:val="003A7670"/>
    <w:rsid w:val="003A7B52"/>
    <w:rsid w:val="003A7F68"/>
    <w:rsid w:val="003B0169"/>
    <w:rsid w:val="003B08E1"/>
    <w:rsid w:val="003B0C13"/>
    <w:rsid w:val="003B15CD"/>
    <w:rsid w:val="003B1D98"/>
    <w:rsid w:val="003B2880"/>
    <w:rsid w:val="003B293C"/>
    <w:rsid w:val="003B29DC"/>
    <w:rsid w:val="003B2E42"/>
    <w:rsid w:val="003B3671"/>
    <w:rsid w:val="003B3A73"/>
    <w:rsid w:val="003B3BAA"/>
    <w:rsid w:val="003B478A"/>
    <w:rsid w:val="003B4976"/>
    <w:rsid w:val="003B4B36"/>
    <w:rsid w:val="003B5FE4"/>
    <w:rsid w:val="003B6084"/>
    <w:rsid w:val="003B6361"/>
    <w:rsid w:val="003B6CB4"/>
    <w:rsid w:val="003B7C63"/>
    <w:rsid w:val="003B7D68"/>
    <w:rsid w:val="003C003D"/>
    <w:rsid w:val="003C02D9"/>
    <w:rsid w:val="003C04FC"/>
    <w:rsid w:val="003C05FE"/>
    <w:rsid w:val="003C132D"/>
    <w:rsid w:val="003C1D22"/>
    <w:rsid w:val="003C1DA7"/>
    <w:rsid w:val="003C208B"/>
    <w:rsid w:val="003C264B"/>
    <w:rsid w:val="003C2BB2"/>
    <w:rsid w:val="003C2BDB"/>
    <w:rsid w:val="003C2E1A"/>
    <w:rsid w:val="003C36EB"/>
    <w:rsid w:val="003C38BA"/>
    <w:rsid w:val="003C43B5"/>
    <w:rsid w:val="003C5231"/>
    <w:rsid w:val="003C5AB1"/>
    <w:rsid w:val="003C6206"/>
    <w:rsid w:val="003C6334"/>
    <w:rsid w:val="003C6359"/>
    <w:rsid w:val="003C679B"/>
    <w:rsid w:val="003C7498"/>
    <w:rsid w:val="003C765E"/>
    <w:rsid w:val="003C78B5"/>
    <w:rsid w:val="003C7C84"/>
    <w:rsid w:val="003D019B"/>
    <w:rsid w:val="003D0572"/>
    <w:rsid w:val="003D0878"/>
    <w:rsid w:val="003D1F88"/>
    <w:rsid w:val="003D26F9"/>
    <w:rsid w:val="003D2856"/>
    <w:rsid w:val="003D30D1"/>
    <w:rsid w:val="003D399D"/>
    <w:rsid w:val="003D40B3"/>
    <w:rsid w:val="003D4135"/>
    <w:rsid w:val="003D440B"/>
    <w:rsid w:val="003D53FB"/>
    <w:rsid w:val="003D5810"/>
    <w:rsid w:val="003D6372"/>
    <w:rsid w:val="003D6FA0"/>
    <w:rsid w:val="003D7173"/>
    <w:rsid w:val="003D74E5"/>
    <w:rsid w:val="003D7C52"/>
    <w:rsid w:val="003D7D09"/>
    <w:rsid w:val="003E1310"/>
    <w:rsid w:val="003E16D8"/>
    <w:rsid w:val="003E2583"/>
    <w:rsid w:val="003E319B"/>
    <w:rsid w:val="003E3807"/>
    <w:rsid w:val="003E3957"/>
    <w:rsid w:val="003E3982"/>
    <w:rsid w:val="003E3C71"/>
    <w:rsid w:val="003E3C98"/>
    <w:rsid w:val="003E3DCE"/>
    <w:rsid w:val="003E4253"/>
    <w:rsid w:val="003E463D"/>
    <w:rsid w:val="003E4BE8"/>
    <w:rsid w:val="003E4DE0"/>
    <w:rsid w:val="003E574A"/>
    <w:rsid w:val="003E590F"/>
    <w:rsid w:val="003E5A60"/>
    <w:rsid w:val="003E5AF3"/>
    <w:rsid w:val="003E60CB"/>
    <w:rsid w:val="003E6A82"/>
    <w:rsid w:val="003E79C1"/>
    <w:rsid w:val="003E7F97"/>
    <w:rsid w:val="003F0347"/>
    <w:rsid w:val="003F0424"/>
    <w:rsid w:val="003F0CE6"/>
    <w:rsid w:val="003F12A6"/>
    <w:rsid w:val="003F1904"/>
    <w:rsid w:val="003F1E72"/>
    <w:rsid w:val="003F27E8"/>
    <w:rsid w:val="003F28ED"/>
    <w:rsid w:val="003F3862"/>
    <w:rsid w:val="003F399F"/>
    <w:rsid w:val="003F3B2B"/>
    <w:rsid w:val="003F4367"/>
    <w:rsid w:val="003F50BE"/>
    <w:rsid w:val="003F5838"/>
    <w:rsid w:val="003F5A99"/>
    <w:rsid w:val="003F65DE"/>
    <w:rsid w:val="003F679F"/>
    <w:rsid w:val="003F7DB2"/>
    <w:rsid w:val="00400382"/>
    <w:rsid w:val="004003B4"/>
    <w:rsid w:val="004014DF"/>
    <w:rsid w:val="00401AC6"/>
    <w:rsid w:val="00401EB3"/>
    <w:rsid w:val="004024C7"/>
    <w:rsid w:val="0040296F"/>
    <w:rsid w:val="00402A7B"/>
    <w:rsid w:val="00402A81"/>
    <w:rsid w:val="00402C94"/>
    <w:rsid w:val="00402D71"/>
    <w:rsid w:val="004030CB"/>
    <w:rsid w:val="004031F6"/>
    <w:rsid w:val="004037C2"/>
    <w:rsid w:val="00403D86"/>
    <w:rsid w:val="004047F6"/>
    <w:rsid w:val="00404FAB"/>
    <w:rsid w:val="00405561"/>
    <w:rsid w:val="0040573A"/>
    <w:rsid w:val="0040593C"/>
    <w:rsid w:val="004068FF"/>
    <w:rsid w:val="00406BB9"/>
    <w:rsid w:val="00406F45"/>
    <w:rsid w:val="0040732E"/>
    <w:rsid w:val="00407BB0"/>
    <w:rsid w:val="0041016D"/>
    <w:rsid w:val="0041030E"/>
    <w:rsid w:val="0041033E"/>
    <w:rsid w:val="004107B3"/>
    <w:rsid w:val="00410D58"/>
    <w:rsid w:val="0041130F"/>
    <w:rsid w:val="00411565"/>
    <w:rsid w:val="004117AB"/>
    <w:rsid w:val="0041182E"/>
    <w:rsid w:val="00412724"/>
    <w:rsid w:val="00412888"/>
    <w:rsid w:val="00412BE0"/>
    <w:rsid w:val="004132A9"/>
    <w:rsid w:val="004133D4"/>
    <w:rsid w:val="004140C9"/>
    <w:rsid w:val="004148E4"/>
    <w:rsid w:val="004149E8"/>
    <w:rsid w:val="004150C8"/>
    <w:rsid w:val="00415272"/>
    <w:rsid w:val="00416326"/>
    <w:rsid w:val="00416E24"/>
    <w:rsid w:val="00417F41"/>
    <w:rsid w:val="004208DC"/>
    <w:rsid w:val="00421420"/>
    <w:rsid w:val="00421525"/>
    <w:rsid w:val="004217A6"/>
    <w:rsid w:val="00421AA6"/>
    <w:rsid w:val="004223FC"/>
    <w:rsid w:val="00422D11"/>
    <w:rsid w:val="0042351A"/>
    <w:rsid w:val="004237F3"/>
    <w:rsid w:val="004240B1"/>
    <w:rsid w:val="0042451C"/>
    <w:rsid w:val="00425451"/>
    <w:rsid w:val="0042563D"/>
    <w:rsid w:val="004256EC"/>
    <w:rsid w:val="004266C9"/>
    <w:rsid w:val="00427775"/>
    <w:rsid w:val="00430301"/>
    <w:rsid w:val="0043049E"/>
    <w:rsid w:val="0043097F"/>
    <w:rsid w:val="00431319"/>
    <w:rsid w:val="004315D2"/>
    <w:rsid w:val="00431707"/>
    <w:rsid w:val="0043223C"/>
    <w:rsid w:val="00432B18"/>
    <w:rsid w:val="00432CB1"/>
    <w:rsid w:val="0043425F"/>
    <w:rsid w:val="0043433C"/>
    <w:rsid w:val="00434C61"/>
    <w:rsid w:val="00434D2A"/>
    <w:rsid w:val="00436A6E"/>
    <w:rsid w:val="00437558"/>
    <w:rsid w:val="00437F21"/>
    <w:rsid w:val="00437F55"/>
    <w:rsid w:val="0044024C"/>
    <w:rsid w:val="004403CC"/>
    <w:rsid w:val="00441094"/>
    <w:rsid w:val="004410FA"/>
    <w:rsid w:val="0044192D"/>
    <w:rsid w:val="00441CD3"/>
    <w:rsid w:val="00442029"/>
    <w:rsid w:val="004420B4"/>
    <w:rsid w:val="004420C2"/>
    <w:rsid w:val="004427A3"/>
    <w:rsid w:val="00442CB7"/>
    <w:rsid w:val="00443518"/>
    <w:rsid w:val="004437A1"/>
    <w:rsid w:val="00443E11"/>
    <w:rsid w:val="00443E2D"/>
    <w:rsid w:val="00444170"/>
    <w:rsid w:val="004453C1"/>
    <w:rsid w:val="0044618E"/>
    <w:rsid w:val="004463FA"/>
    <w:rsid w:val="00447C80"/>
    <w:rsid w:val="004509FD"/>
    <w:rsid w:val="00450A7A"/>
    <w:rsid w:val="00450B1E"/>
    <w:rsid w:val="00450BC9"/>
    <w:rsid w:val="00451A81"/>
    <w:rsid w:val="00451B84"/>
    <w:rsid w:val="00451FD2"/>
    <w:rsid w:val="004522A9"/>
    <w:rsid w:val="0045249A"/>
    <w:rsid w:val="00453B31"/>
    <w:rsid w:val="0045430A"/>
    <w:rsid w:val="004552AF"/>
    <w:rsid w:val="004552B2"/>
    <w:rsid w:val="0045547E"/>
    <w:rsid w:val="00456D5F"/>
    <w:rsid w:val="00457000"/>
    <w:rsid w:val="004573E6"/>
    <w:rsid w:val="004573F6"/>
    <w:rsid w:val="00460261"/>
    <w:rsid w:val="004605A8"/>
    <w:rsid w:val="0046100C"/>
    <w:rsid w:val="004613A3"/>
    <w:rsid w:val="00461912"/>
    <w:rsid w:val="00461CE0"/>
    <w:rsid w:val="00462198"/>
    <w:rsid w:val="004625A1"/>
    <w:rsid w:val="00462D22"/>
    <w:rsid w:val="00463816"/>
    <w:rsid w:val="00463A3A"/>
    <w:rsid w:val="00463F54"/>
    <w:rsid w:val="00464C6A"/>
    <w:rsid w:val="00464C8D"/>
    <w:rsid w:val="004657DF"/>
    <w:rsid w:val="004659B2"/>
    <w:rsid w:val="00465B00"/>
    <w:rsid w:val="0046637C"/>
    <w:rsid w:val="0046692C"/>
    <w:rsid w:val="00466C50"/>
    <w:rsid w:val="00466C6C"/>
    <w:rsid w:val="00466C90"/>
    <w:rsid w:val="00466CB7"/>
    <w:rsid w:val="00466EC5"/>
    <w:rsid w:val="00466F72"/>
    <w:rsid w:val="00467083"/>
    <w:rsid w:val="00467A45"/>
    <w:rsid w:val="00467D5C"/>
    <w:rsid w:val="004702E5"/>
    <w:rsid w:val="00470AB8"/>
    <w:rsid w:val="0047146E"/>
    <w:rsid w:val="00471926"/>
    <w:rsid w:val="00471B31"/>
    <w:rsid w:val="004720F9"/>
    <w:rsid w:val="0047282A"/>
    <w:rsid w:val="00472C90"/>
    <w:rsid w:val="00472CE8"/>
    <w:rsid w:val="00473B1B"/>
    <w:rsid w:val="00473E34"/>
    <w:rsid w:val="00473ECD"/>
    <w:rsid w:val="00473EF5"/>
    <w:rsid w:val="0047537E"/>
    <w:rsid w:val="0047603E"/>
    <w:rsid w:val="0047695E"/>
    <w:rsid w:val="0047696B"/>
    <w:rsid w:val="00477B93"/>
    <w:rsid w:val="00480369"/>
    <w:rsid w:val="00480627"/>
    <w:rsid w:val="00480639"/>
    <w:rsid w:val="00480C19"/>
    <w:rsid w:val="00480D8F"/>
    <w:rsid w:val="00480F90"/>
    <w:rsid w:val="0048101D"/>
    <w:rsid w:val="004817F7"/>
    <w:rsid w:val="0048218A"/>
    <w:rsid w:val="004826E2"/>
    <w:rsid w:val="00482C03"/>
    <w:rsid w:val="00483A46"/>
    <w:rsid w:val="00483ABD"/>
    <w:rsid w:val="00483D07"/>
    <w:rsid w:val="00483E83"/>
    <w:rsid w:val="0048408A"/>
    <w:rsid w:val="004843D9"/>
    <w:rsid w:val="00484C62"/>
    <w:rsid w:val="00485587"/>
    <w:rsid w:val="004858AE"/>
    <w:rsid w:val="00486931"/>
    <w:rsid w:val="004869FE"/>
    <w:rsid w:val="00486D0D"/>
    <w:rsid w:val="00486DE5"/>
    <w:rsid w:val="00486E39"/>
    <w:rsid w:val="00486E84"/>
    <w:rsid w:val="004870A6"/>
    <w:rsid w:val="004872E9"/>
    <w:rsid w:val="00487674"/>
    <w:rsid w:val="00487877"/>
    <w:rsid w:val="00490038"/>
    <w:rsid w:val="004901DD"/>
    <w:rsid w:val="00490A50"/>
    <w:rsid w:val="00490C0E"/>
    <w:rsid w:val="004914E7"/>
    <w:rsid w:val="00491EBA"/>
    <w:rsid w:val="00492080"/>
    <w:rsid w:val="00492149"/>
    <w:rsid w:val="0049217A"/>
    <w:rsid w:val="004924EA"/>
    <w:rsid w:val="004927CF"/>
    <w:rsid w:val="00493139"/>
    <w:rsid w:val="00493F26"/>
    <w:rsid w:val="00493F47"/>
    <w:rsid w:val="00494BE4"/>
    <w:rsid w:val="0049535A"/>
    <w:rsid w:val="00495447"/>
    <w:rsid w:val="0049566E"/>
    <w:rsid w:val="00495AE9"/>
    <w:rsid w:val="00495D51"/>
    <w:rsid w:val="00496001"/>
    <w:rsid w:val="004963E1"/>
    <w:rsid w:val="00496F6A"/>
    <w:rsid w:val="0049700D"/>
    <w:rsid w:val="0049722B"/>
    <w:rsid w:val="0049764B"/>
    <w:rsid w:val="004A0927"/>
    <w:rsid w:val="004A0A54"/>
    <w:rsid w:val="004A0A5E"/>
    <w:rsid w:val="004A0DBF"/>
    <w:rsid w:val="004A10FC"/>
    <w:rsid w:val="004A1197"/>
    <w:rsid w:val="004A11EE"/>
    <w:rsid w:val="004A1424"/>
    <w:rsid w:val="004A15B1"/>
    <w:rsid w:val="004A18DD"/>
    <w:rsid w:val="004A1CBF"/>
    <w:rsid w:val="004A2ADD"/>
    <w:rsid w:val="004A2FE4"/>
    <w:rsid w:val="004A3337"/>
    <w:rsid w:val="004A33B7"/>
    <w:rsid w:val="004A3813"/>
    <w:rsid w:val="004A3BAE"/>
    <w:rsid w:val="004A47A5"/>
    <w:rsid w:val="004A4AA7"/>
    <w:rsid w:val="004A517A"/>
    <w:rsid w:val="004A544C"/>
    <w:rsid w:val="004A6091"/>
    <w:rsid w:val="004A6181"/>
    <w:rsid w:val="004A6409"/>
    <w:rsid w:val="004A6AD7"/>
    <w:rsid w:val="004A7394"/>
    <w:rsid w:val="004A7C01"/>
    <w:rsid w:val="004B0422"/>
    <w:rsid w:val="004B0887"/>
    <w:rsid w:val="004B09D4"/>
    <w:rsid w:val="004B0BD8"/>
    <w:rsid w:val="004B154F"/>
    <w:rsid w:val="004B167D"/>
    <w:rsid w:val="004B1A83"/>
    <w:rsid w:val="004B1F4F"/>
    <w:rsid w:val="004B2476"/>
    <w:rsid w:val="004B275C"/>
    <w:rsid w:val="004B2E3D"/>
    <w:rsid w:val="004B34B9"/>
    <w:rsid w:val="004B378D"/>
    <w:rsid w:val="004B42E0"/>
    <w:rsid w:val="004B43DF"/>
    <w:rsid w:val="004B4B5F"/>
    <w:rsid w:val="004B5027"/>
    <w:rsid w:val="004B583A"/>
    <w:rsid w:val="004B5C4D"/>
    <w:rsid w:val="004B5DEE"/>
    <w:rsid w:val="004B6025"/>
    <w:rsid w:val="004B6BE1"/>
    <w:rsid w:val="004B7B5C"/>
    <w:rsid w:val="004C0223"/>
    <w:rsid w:val="004C0426"/>
    <w:rsid w:val="004C0DA2"/>
    <w:rsid w:val="004C1B1D"/>
    <w:rsid w:val="004C2533"/>
    <w:rsid w:val="004C265B"/>
    <w:rsid w:val="004C2D49"/>
    <w:rsid w:val="004C39BD"/>
    <w:rsid w:val="004C3B57"/>
    <w:rsid w:val="004C46E4"/>
    <w:rsid w:val="004C47B1"/>
    <w:rsid w:val="004C4CF7"/>
    <w:rsid w:val="004C4FF9"/>
    <w:rsid w:val="004C5AD5"/>
    <w:rsid w:val="004C61DB"/>
    <w:rsid w:val="004C6D15"/>
    <w:rsid w:val="004C76BF"/>
    <w:rsid w:val="004C7D5F"/>
    <w:rsid w:val="004D04CF"/>
    <w:rsid w:val="004D0665"/>
    <w:rsid w:val="004D07AB"/>
    <w:rsid w:val="004D0AA2"/>
    <w:rsid w:val="004D1344"/>
    <w:rsid w:val="004D19BF"/>
    <w:rsid w:val="004D2602"/>
    <w:rsid w:val="004D309F"/>
    <w:rsid w:val="004D3432"/>
    <w:rsid w:val="004D38B8"/>
    <w:rsid w:val="004D3B1F"/>
    <w:rsid w:val="004D3BAE"/>
    <w:rsid w:val="004D3F8A"/>
    <w:rsid w:val="004D52CD"/>
    <w:rsid w:val="004D577A"/>
    <w:rsid w:val="004D61B4"/>
    <w:rsid w:val="004D6363"/>
    <w:rsid w:val="004D746C"/>
    <w:rsid w:val="004D7522"/>
    <w:rsid w:val="004D7A19"/>
    <w:rsid w:val="004E01D2"/>
    <w:rsid w:val="004E02EC"/>
    <w:rsid w:val="004E0A0C"/>
    <w:rsid w:val="004E0A47"/>
    <w:rsid w:val="004E18DB"/>
    <w:rsid w:val="004E2091"/>
    <w:rsid w:val="004E2139"/>
    <w:rsid w:val="004E2BEA"/>
    <w:rsid w:val="004E3F1B"/>
    <w:rsid w:val="004E4115"/>
    <w:rsid w:val="004E456E"/>
    <w:rsid w:val="004E463F"/>
    <w:rsid w:val="004E4CBE"/>
    <w:rsid w:val="004E5867"/>
    <w:rsid w:val="004E63A7"/>
    <w:rsid w:val="004E6405"/>
    <w:rsid w:val="004E685B"/>
    <w:rsid w:val="004E6F2D"/>
    <w:rsid w:val="004E7667"/>
    <w:rsid w:val="004E780E"/>
    <w:rsid w:val="004E7855"/>
    <w:rsid w:val="004E7D68"/>
    <w:rsid w:val="004F0592"/>
    <w:rsid w:val="004F0C9B"/>
    <w:rsid w:val="004F0CD2"/>
    <w:rsid w:val="004F0EA4"/>
    <w:rsid w:val="004F0F03"/>
    <w:rsid w:val="004F179F"/>
    <w:rsid w:val="004F1FFC"/>
    <w:rsid w:val="004F220D"/>
    <w:rsid w:val="004F2416"/>
    <w:rsid w:val="004F24CD"/>
    <w:rsid w:val="004F3567"/>
    <w:rsid w:val="004F3E15"/>
    <w:rsid w:val="004F412B"/>
    <w:rsid w:val="004F6187"/>
    <w:rsid w:val="004F642E"/>
    <w:rsid w:val="004F680E"/>
    <w:rsid w:val="004F6FCC"/>
    <w:rsid w:val="004F704C"/>
    <w:rsid w:val="004F76EF"/>
    <w:rsid w:val="00500448"/>
    <w:rsid w:val="00501422"/>
    <w:rsid w:val="00501E11"/>
    <w:rsid w:val="00502489"/>
    <w:rsid w:val="00502BD3"/>
    <w:rsid w:val="005034B2"/>
    <w:rsid w:val="0050356D"/>
    <w:rsid w:val="0050389C"/>
    <w:rsid w:val="00503A18"/>
    <w:rsid w:val="00504104"/>
    <w:rsid w:val="0050497B"/>
    <w:rsid w:val="00505170"/>
    <w:rsid w:val="0050553A"/>
    <w:rsid w:val="00505CFA"/>
    <w:rsid w:val="00506991"/>
    <w:rsid w:val="00506AFE"/>
    <w:rsid w:val="00506C45"/>
    <w:rsid w:val="00506DCB"/>
    <w:rsid w:val="00506EA0"/>
    <w:rsid w:val="00507218"/>
    <w:rsid w:val="0051018F"/>
    <w:rsid w:val="0051058D"/>
    <w:rsid w:val="005105FF"/>
    <w:rsid w:val="00511779"/>
    <w:rsid w:val="00511911"/>
    <w:rsid w:val="00511B4E"/>
    <w:rsid w:val="00511B9B"/>
    <w:rsid w:val="00511C4B"/>
    <w:rsid w:val="00512458"/>
    <w:rsid w:val="005136B5"/>
    <w:rsid w:val="00513CCF"/>
    <w:rsid w:val="00514411"/>
    <w:rsid w:val="0051499F"/>
    <w:rsid w:val="00514E76"/>
    <w:rsid w:val="005158E2"/>
    <w:rsid w:val="00515CB4"/>
    <w:rsid w:val="0051630B"/>
    <w:rsid w:val="0051631D"/>
    <w:rsid w:val="0051636E"/>
    <w:rsid w:val="00516426"/>
    <w:rsid w:val="0051715E"/>
    <w:rsid w:val="005172C3"/>
    <w:rsid w:val="005177AB"/>
    <w:rsid w:val="00517971"/>
    <w:rsid w:val="00517EB6"/>
    <w:rsid w:val="005203BD"/>
    <w:rsid w:val="00520439"/>
    <w:rsid w:val="00521117"/>
    <w:rsid w:val="00521E75"/>
    <w:rsid w:val="00521EF9"/>
    <w:rsid w:val="00522744"/>
    <w:rsid w:val="00523994"/>
    <w:rsid w:val="00523A1F"/>
    <w:rsid w:val="00524470"/>
    <w:rsid w:val="00524948"/>
    <w:rsid w:val="00524E59"/>
    <w:rsid w:val="00524FE0"/>
    <w:rsid w:val="0052596E"/>
    <w:rsid w:val="005261D7"/>
    <w:rsid w:val="00526A45"/>
    <w:rsid w:val="00526B7F"/>
    <w:rsid w:val="005279DE"/>
    <w:rsid w:val="005279E1"/>
    <w:rsid w:val="00527CDB"/>
    <w:rsid w:val="00530ECA"/>
    <w:rsid w:val="0053257B"/>
    <w:rsid w:val="00532AB2"/>
    <w:rsid w:val="00532CDD"/>
    <w:rsid w:val="00533CF7"/>
    <w:rsid w:val="00533F76"/>
    <w:rsid w:val="005346E6"/>
    <w:rsid w:val="00534B75"/>
    <w:rsid w:val="00536284"/>
    <w:rsid w:val="00536856"/>
    <w:rsid w:val="00536A40"/>
    <w:rsid w:val="005371A4"/>
    <w:rsid w:val="005376E6"/>
    <w:rsid w:val="005407E2"/>
    <w:rsid w:val="00541C85"/>
    <w:rsid w:val="005420FA"/>
    <w:rsid w:val="00542314"/>
    <w:rsid w:val="00542D14"/>
    <w:rsid w:val="00542D9D"/>
    <w:rsid w:val="0054338E"/>
    <w:rsid w:val="0054386C"/>
    <w:rsid w:val="00543917"/>
    <w:rsid w:val="00543DD2"/>
    <w:rsid w:val="00544146"/>
    <w:rsid w:val="0054418B"/>
    <w:rsid w:val="00544968"/>
    <w:rsid w:val="00544F51"/>
    <w:rsid w:val="005457B9"/>
    <w:rsid w:val="00545B50"/>
    <w:rsid w:val="00546FB7"/>
    <w:rsid w:val="00547033"/>
    <w:rsid w:val="00547483"/>
    <w:rsid w:val="005474E9"/>
    <w:rsid w:val="0055044D"/>
    <w:rsid w:val="00551AC6"/>
    <w:rsid w:val="0055252A"/>
    <w:rsid w:val="0055262F"/>
    <w:rsid w:val="00552C3C"/>
    <w:rsid w:val="00553214"/>
    <w:rsid w:val="0055363B"/>
    <w:rsid w:val="005536E9"/>
    <w:rsid w:val="00553F5C"/>
    <w:rsid w:val="00554966"/>
    <w:rsid w:val="00554D10"/>
    <w:rsid w:val="00554D90"/>
    <w:rsid w:val="00554E5E"/>
    <w:rsid w:val="005554F8"/>
    <w:rsid w:val="00555CF2"/>
    <w:rsid w:val="00555D90"/>
    <w:rsid w:val="00555DC2"/>
    <w:rsid w:val="00555E41"/>
    <w:rsid w:val="005565DD"/>
    <w:rsid w:val="005567A1"/>
    <w:rsid w:val="00557199"/>
    <w:rsid w:val="005579D1"/>
    <w:rsid w:val="005603AC"/>
    <w:rsid w:val="005605B3"/>
    <w:rsid w:val="005606FF"/>
    <w:rsid w:val="00560B16"/>
    <w:rsid w:val="0056165C"/>
    <w:rsid w:val="0056213F"/>
    <w:rsid w:val="00562792"/>
    <w:rsid w:val="00563493"/>
    <w:rsid w:val="00564EB1"/>
    <w:rsid w:val="00564F70"/>
    <w:rsid w:val="0056575F"/>
    <w:rsid w:val="00565BEB"/>
    <w:rsid w:val="005665A0"/>
    <w:rsid w:val="00567451"/>
    <w:rsid w:val="00567929"/>
    <w:rsid w:val="00567EBE"/>
    <w:rsid w:val="00567FD0"/>
    <w:rsid w:val="0057018A"/>
    <w:rsid w:val="00570247"/>
    <w:rsid w:val="00570C6D"/>
    <w:rsid w:val="00570ED6"/>
    <w:rsid w:val="0057100D"/>
    <w:rsid w:val="00571559"/>
    <w:rsid w:val="00571F31"/>
    <w:rsid w:val="005732AC"/>
    <w:rsid w:val="0057353D"/>
    <w:rsid w:val="00573E40"/>
    <w:rsid w:val="00574036"/>
    <w:rsid w:val="00574EA3"/>
    <w:rsid w:val="005757DD"/>
    <w:rsid w:val="0057683D"/>
    <w:rsid w:val="005771B9"/>
    <w:rsid w:val="00580228"/>
    <w:rsid w:val="00580AA0"/>
    <w:rsid w:val="00580E87"/>
    <w:rsid w:val="005812E0"/>
    <w:rsid w:val="00581A98"/>
    <w:rsid w:val="00582ECC"/>
    <w:rsid w:val="005833E1"/>
    <w:rsid w:val="0058344D"/>
    <w:rsid w:val="005836D6"/>
    <w:rsid w:val="00583905"/>
    <w:rsid w:val="00585148"/>
    <w:rsid w:val="00585F14"/>
    <w:rsid w:val="005860E3"/>
    <w:rsid w:val="00586E71"/>
    <w:rsid w:val="005871FC"/>
    <w:rsid w:val="00587A8A"/>
    <w:rsid w:val="00587FB0"/>
    <w:rsid w:val="00590038"/>
    <w:rsid w:val="005900A2"/>
    <w:rsid w:val="00591435"/>
    <w:rsid w:val="00591613"/>
    <w:rsid w:val="00591BD2"/>
    <w:rsid w:val="00591FA5"/>
    <w:rsid w:val="0059304E"/>
    <w:rsid w:val="00593316"/>
    <w:rsid w:val="00593F27"/>
    <w:rsid w:val="00594AC4"/>
    <w:rsid w:val="00594D73"/>
    <w:rsid w:val="0059524E"/>
    <w:rsid w:val="005954E5"/>
    <w:rsid w:val="00595A33"/>
    <w:rsid w:val="00595D1E"/>
    <w:rsid w:val="005960BD"/>
    <w:rsid w:val="005963BA"/>
    <w:rsid w:val="00597330"/>
    <w:rsid w:val="00597F5A"/>
    <w:rsid w:val="005A0046"/>
    <w:rsid w:val="005A0973"/>
    <w:rsid w:val="005A0D37"/>
    <w:rsid w:val="005A1969"/>
    <w:rsid w:val="005A1CCE"/>
    <w:rsid w:val="005A2209"/>
    <w:rsid w:val="005A31C1"/>
    <w:rsid w:val="005A3255"/>
    <w:rsid w:val="005A384C"/>
    <w:rsid w:val="005A3C3E"/>
    <w:rsid w:val="005A422D"/>
    <w:rsid w:val="005A4942"/>
    <w:rsid w:val="005A56AD"/>
    <w:rsid w:val="005A5DDF"/>
    <w:rsid w:val="005A619E"/>
    <w:rsid w:val="005A6779"/>
    <w:rsid w:val="005A68F2"/>
    <w:rsid w:val="005A6A84"/>
    <w:rsid w:val="005A6BA1"/>
    <w:rsid w:val="005A6D62"/>
    <w:rsid w:val="005A7022"/>
    <w:rsid w:val="005A71A0"/>
    <w:rsid w:val="005A7DBE"/>
    <w:rsid w:val="005B01F0"/>
    <w:rsid w:val="005B0556"/>
    <w:rsid w:val="005B067D"/>
    <w:rsid w:val="005B0E37"/>
    <w:rsid w:val="005B1865"/>
    <w:rsid w:val="005B1C33"/>
    <w:rsid w:val="005B1D5A"/>
    <w:rsid w:val="005B1ED2"/>
    <w:rsid w:val="005B22FF"/>
    <w:rsid w:val="005B26F8"/>
    <w:rsid w:val="005B2BA6"/>
    <w:rsid w:val="005B2C8E"/>
    <w:rsid w:val="005B3675"/>
    <w:rsid w:val="005B3825"/>
    <w:rsid w:val="005B3A4D"/>
    <w:rsid w:val="005B4D2C"/>
    <w:rsid w:val="005B4F40"/>
    <w:rsid w:val="005B5010"/>
    <w:rsid w:val="005B5590"/>
    <w:rsid w:val="005B55C4"/>
    <w:rsid w:val="005B5713"/>
    <w:rsid w:val="005B5741"/>
    <w:rsid w:val="005B5C8D"/>
    <w:rsid w:val="005B631C"/>
    <w:rsid w:val="005B69A4"/>
    <w:rsid w:val="005B6A42"/>
    <w:rsid w:val="005B706A"/>
    <w:rsid w:val="005B71AC"/>
    <w:rsid w:val="005B7C95"/>
    <w:rsid w:val="005B7CF9"/>
    <w:rsid w:val="005B7F2F"/>
    <w:rsid w:val="005C00C8"/>
    <w:rsid w:val="005C0C16"/>
    <w:rsid w:val="005C0CD6"/>
    <w:rsid w:val="005C1342"/>
    <w:rsid w:val="005C19D2"/>
    <w:rsid w:val="005C1A00"/>
    <w:rsid w:val="005C2E5E"/>
    <w:rsid w:val="005C3E7F"/>
    <w:rsid w:val="005C5069"/>
    <w:rsid w:val="005C5160"/>
    <w:rsid w:val="005C6B6C"/>
    <w:rsid w:val="005C7D13"/>
    <w:rsid w:val="005D018E"/>
    <w:rsid w:val="005D01D3"/>
    <w:rsid w:val="005D04DA"/>
    <w:rsid w:val="005D07C2"/>
    <w:rsid w:val="005D0854"/>
    <w:rsid w:val="005D10BB"/>
    <w:rsid w:val="005D18D2"/>
    <w:rsid w:val="005D1A85"/>
    <w:rsid w:val="005D1E64"/>
    <w:rsid w:val="005D38A1"/>
    <w:rsid w:val="005D45CA"/>
    <w:rsid w:val="005D53AA"/>
    <w:rsid w:val="005D548A"/>
    <w:rsid w:val="005D5726"/>
    <w:rsid w:val="005D5972"/>
    <w:rsid w:val="005D67A1"/>
    <w:rsid w:val="005D78F2"/>
    <w:rsid w:val="005E00CC"/>
    <w:rsid w:val="005E0A7D"/>
    <w:rsid w:val="005E142B"/>
    <w:rsid w:val="005E15E9"/>
    <w:rsid w:val="005E1721"/>
    <w:rsid w:val="005E21F0"/>
    <w:rsid w:val="005E263D"/>
    <w:rsid w:val="005E3378"/>
    <w:rsid w:val="005E3A35"/>
    <w:rsid w:val="005E3F6A"/>
    <w:rsid w:val="005E3FCA"/>
    <w:rsid w:val="005E425C"/>
    <w:rsid w:val="005E5236"/>
    <w:rsid w:val="005E5C65"/>
    <w:rsid w:val="005E674C"/>
    <w:rsid w:val="005E6C29"/>
    <w:rsid w:val="005E6FD2"/>
    <w:rsid w:val="005E7A55"/>
    <w:rsid w:val="005F1274"/>
    <w:rsid w:val="005F14A5"/>
    <w:rsid w:val="005F15C3"/>
    <w:rsid w:val="005F1FE4"/>
    <w:rsid w:val="005F2617"/>
    <w:rsid w:val="005F2E0D"/>
    <w:rsid w:val="005F3C81"/>
    <w:rsid w:val="005F3DFC"/>
    <w:rsid w:val="005F425B"/>
    <w:rsid w:val="005F4D64"/>
    <w:rsid w:val="005F4F48"/>
    <w:rsid w:val="005F4F77"/>
    <w:rsid w:val="005F5B42"/>
    <w:rsid w:val="005F5CD3"/>
    <w:rsid w:val="005F5E8A"/>
    <w:rsid w:val="005F665E"/>
    <w:rsid w:val="005F6B37"/>
    <w:rsid w:val="005F6CA1"/>
    <w:rsid w:val="00600683"/>
    <w:rsid w:val="00600768"/>
    <w:rsid w:val="0060094F"/>
    <w:rsid w:val="00600FAC"/>
    <w:rsid w:val="00601FF8"/>
    <w:rsid w:val="00602BF5"/>
    <w:rsid w:val="00602C8F"/>
    <w:rsid w:val="006036CF"/>
    <w:rsid w:val="00603A02"/>
    <w:rsid w:val="00603D7C"/>
    <w:rsid w:val="006041EA"/>
    <w:rsid w:val="00604513"/>
    <w:rsid w:val="006045EC"/>
    <w:rsid w:val="00604800"/>
    <w:rsid w:val="00605BDF"/>
    <w:rsid w:val="00606363"/>
    <w:rsid w:val="006064E6"/>
    <w:rsid w:val="00606656"/>
    <w:rsid w:val="006066B5"/>
    <w:rsid w:val="006110A2"/>
    <w:rsid w:val="0061116B"/>
    <w:rsid w:val="00611911"/>
    <w:rsid w:val="0061199D"/>
    <w:rsid w:val="00611F36"/>
    <w:rsid w:val="00611FDC"/>
    <w:rsid w:val="006121AC"/>
    <w:rsid w:val="0061249A"/>
    <w:rsid w:val="00612573"/>
    <w:rsid w:val="006126C8"/>
    <w:rsid w:val="00612F17"/>
    <w:rsid w:val="00613A2F"/>
    <w:rsid w:val="00613ACF"/>
    <w:rsid w:val="00613D59"/>
    <w:rsid w:val="00614392"/>
    <w:rsid w:val="0061440B"/>
    <w:rsid w:val="00615BD3"/>
    <w:rsid w:val="00615FA7"/>
    <w:rsid w:val="006161B8"/>
    <w:rsid w:val="00616776"/>
    <w:rsid w:val="006168E7"/>
    <w:rsid w:val="00617176"/>
    <w:rsid w:val="0062060E"/>
    <w:rsid w:val="00620748"/>
    <w:rsid w:val="00621062"/>
    <w:rsid w:val="00621439"/>
    <w:rsid w:val="00621B2C"/>
    <w:rsid w:val="00622AB8"/>
    <w:rsid w:val="00622FDB"/>
    <w:rsid w:val="006230FD"/>
    <w:rsid w:val="00623304"/>
    <w:rsid w:val="00623988"/>
    <w:rsid w:val="00624602"/>
    <w:rsid w:val="00624E57"/>
    <w:rsid w:val="006253AA"/>
    <w:rsid w:val="00625ADA"/>
    <w:rsid w:val="00626169"/>
    <w:rsid w:val="00626283"/>
    <w:rsid w:val="00626609"/>
    <w:rsid w:val="00626715"/>
    <w:rsid w:val="006267E0"/>
    <w:rsid w:val="00626B44"/>
    <w:rsid w:val="00627BBC"/>
    <w:rsid w:val="006301AC"/>
    <w:rsid w:val="00630236"/>
    <w:rsid w:val="00630328"/>
    <w:rsid w:val="00630917"/>
    <w:rsid w:val="00630BD1"/>
    <w:rsid w:val="006310DA"/>
    <w:rsid w:val="00631270"/>
    <w:rsid w:val="0063189C"/>
    <w:rsid w:val="006319CB"/>
    <w:rsid w:val="00631C69"/>
    <w:rsid w:val="00632077"/>
    <w:rsid w:val="00632489"/>
    <w:rsid w:val="00632841"/>
    <w:rsid w:val="00632DC2"/>
    <w:rsid w:val="00633143"/>
    <w:rsid w:val="006339F2"/>
    <w:rsid w:val="00634228"/>
    <w:rsid w:val="006342CF"/>
    <w:rsid w:val="00634ABA"/>
    <w:rsid w:val="006351DB"/>
    <w:rsid w:val="0063562D"/>
    <w:rsid w:val="00635665"/>
    <w:rsid w:val="00635DD9"/>
    <w:rsid w:val="00636A6E"/>
    <w:rsid w:val="00637623"/>
    <w:rsid w:val="00637D59"/>
    <w:rsid w:val="00637E9D"/>
    <w:rsid w:val="00640586"/>
    <w:rsid w:val="00640856"/>
    <w:rsid w:val="00640F2F"/>
    <w:rsid w:val="00641107"/>
    <w:rsid w:val="0064142D"/>
    <w:rsid w:val="0064221F"/>
    <w:rsid w:val="006426EC"/>
    <w:rsid w:val="00642A19"/>
    <w:rsid w:val="006437F2"/>
    <w:rsid w:val="006438FE"/>
    <w:rsid w:val="006453F3"/>
    <w:rsid w:val="0064597A"/>
    <w:rsid w:val="00645DCB"/>
    <w:rsid w:val="00645E74"/>
    <w:rsid w:val="00646B5C"/>
    <w:rsid w:val="00650044"/>
    <w:rsid w:val="006505F1"/>
    <w:rsid w:val="00651AB2"/>
    <w:rsid w:val="006522C8"/>
    <w:rsid w:val="006533A8"/>
    <w:rsid w:val="00653671"/>
    <w:rsid w:val="006537DD"/>
    <w:rsid w:val="00653E73"/>
    <w:rsid w:val="006541F6"/>
    <w:rsid w:val="006542E1"/>
    <w:rsid w:val="006548B2"/>
    <w:rsid w:val="006548BD"/>
    <w:rsid w:val="00654C9B"/>
    <w:rsid w:val="00654F0E"/>
    <w:rsid w:val="006565FD"/>
    <w:rsid w:val="006568B3"/>
    <w:rsid w:val="00656A62"/>
    <w:rsid w:val="00656B87"/>
    <w:rsid w:val="00657321"/>
    <w:rsid w:val="00657525"/>
    <w:rsid w:val="00657BB2"/>
    <w:rsid w:val="00657F5A"/>
    <w:rsid w:val="0066058D"/>
    <w:rsid w:val="00660A50"/>
    <w:rsid w:val="00660A82"/>
    <w:rsid w:val="00660C43"/>
    <w:rsid w:val="00660CF1"/>
    <w:rsid w:val="00661069"/>
    <w:rsid w:val="00661800"/>
    <w:rsid w:val="00661E0A"/>
    <w:rsid w:val="006624B4"/>
    <w:rsid w:val="00662E52"/>
    <w:rsid w:val="0066338A"/>
    <w:rsid w:val="006639C8"/>
    <w:rsid w:val="00663D67"/>
    <w:rsid w:val="00663E21"/>
    <w:rsid w:val="00664783"/>
    <w:rsid w:val="00664808"/>
    <w:rsid w:val="00664CD4"/>
    <w:rsid w:val="00665098"/>
    <w:rsid w:val="00665D29"/>
    <w:rsid w:val="00666B45"/>
    <w:rsid w:val="00666E69"/>
    <w:rsid w:val="00667547"/>
    <w:rsid w:val="00667DB7"/>
    <w:rsid w:val="006709C0"/>
    <w:rsid w:val="006709F8"/>
    <w:rsid w:val="0067140C"/>
    <w:rsid w:val="00671B99"/>
    <w:rsid w:val="00671E14"/>
    <w:rsid w:val="00672419"/>
    <w:rsid w:val="006728D0"/>
    <w:rsid w:val="00672AA6"/>
    <w:rsid w:val="0067380D"/>
    <w:rsid w:val="00673B75"/>
    <w:rsid w:val="00674A82"/>
    <w:rsid w:val="00674D5A"/>
    <w:rsid w:val="00674EF9"/>
    <w:rsid w:val="00674F4C"/>
    <w:rsid w:val="0067519E"/>
    <w:rsid w:val="0067662F"/>
    <w:rsid w:val="00676D65"/>
    <w:rsid w:val="00676EFB"/>
    <w:rsid w:val="00677146"/>
    <w:rsid w:val="0067776D"/>
    <w:rsid w:val="00681967"/>
    <w:rsid w:val="00681DB9"/>
    <w:rsid w:val="00681F28"/>
    <w:rsid w:val="00682179"/>
    <w:rsid w:val="0068243F"/>
    <w:rsid w:val="00682615"/>
    <w:rsid w:val="00682A78"/>
    <w:rsid w:val="006832E0"/>
    <w:rsid w:val="0068333A"/>
    <w:rsid w:val="00683442"/>
    <w:rsid w:val="00683660"/>
    <w:rsid w:val="00683701"/>
    <w:rsid w:val="00683B6B"/>
    <w:rsid w:val="0068406F"/>
    <w:rsid w:val="00684293"/>
    <w:rsid w:val="00684331"/>
    <w:rsid w:val="006848B2"/>
    <w:rsid w:val="0068495C"/>
    <w:rsid w:val="006849D1"/>
    <w:rsid w:val="00684E45"/>
    <w:rsid w:val="00684EA1"/>
    <w:rsid w:val="00685305"/>
    <w:rsid w:val="006864EC"/>
    <w:rsid w:val="006869FB"/>
    <w:rsid w:val="00686CC2"/>
    <w:rsid w:val="00687330"/>
    <w:rsid w:val="006879A4"/>
    <w:rsid w:val="00687AA6"/>
    <w:rsid w:val="00687E18"/>
    <w:rsid w:val="00687F40"/>
    <w:rsid w:val="006902A0"/>
    <w:rsid w:val="00691A1E"/>
    <w:rsid w:val="00691B60"/>
    <w:rsid w:val="00692BBF"/>
    <w:rsid w:val="00692E38"/>
    <w:rsid w:val="006933FE"/>
    <w:rsid w:val="00694570"/>
    <w:rsid w:val="00694BE0"/>
    <w:rsid w:val="006954AA"/>
    <w:rsid w:val="0069552C"/>
    <w:rsid w:val="006959EA"/>
    <w:rsid w:val="00695B39"/>
    <w:rsid w:val="006965F0"/>
    <w:rsid w:val="00696A65"/>
    <w:rsid w:val="00696CB8"/>
    <w:rsid w:val="006972E0"/>
    <w:rsid w:val="00697AE7"/>
    <w:rsid w:val="00697D04"/>
    <w:rsid w:val="006A0253"/>
    <w:rsid w:val="006A04A4"/>
    <w:rsid w:val="006A0976"/>
    <w:rsid w:val="006A0E0A"/>
    <w:rsid w:val="006A12E8"/>
    <w:rsid w:val="006A1899"/>
    <w:rsid w:val="006A199B"/>
    <w:rsid w:val="006A2858"/>
    <w:rsid w:val="006A28E5"/>
    <w:rsid w:val="006A3103"/>
    <w:rsid w:val="006A379F"/>
    <w:rsid w:val="006A4415"/>
    <w:rsid w:val="006A4828"/>
    <w:rsid w:val="006A48D9"/>
    <w:rsid w:val="006A5A4F"/>
    <w:rsid w:val="006A5DD6"/>
    <w:rsid w:val="006A6462"/>
    <w:rsid w:val="006A6781"/>
    <w:rsid w:val="006A6DB4"/>
    <w:rsid w:val="006A7499"/>
    <w:rsid w:val="006A7891"/>
    <w:rsid w:val="006B06D5"/>
    <w:rsid w:val="006B0939"/>
    <w:rsid w:val="006B0A4C"/>
    <w:rsid w:val="006B11F7"/>
    <w:rsid w:val="006B1670"/>
    <w:rsid w:val="006B1ABC"/>
    <w:rsid w:val="006B2C79"/>
    <w:rsid w:val="006B3094"/>
    <w:rsid w:val="006B3767"/>
    <w:rsid w:val="006B38D0"/>
    <w:rsid w:val="006B4A68"/>
    <w:rsid w:val="006B4BE4"/>
    <w:rsid w:val="006B564D"/>
    <w:rsid w:val="006B5D5A"/>
    <w:rsid w:val="006B6012"/>
    <w:rsid w:val="006B71BB"/>
    <w:rsid w:val="006B7702"/>
    <w:rsid w:val="006C070D"/>
    <w:rsid w:val="006C07D5"/>
    <w:rsid w:val="006C080F"/>
    <w:rsid w:val="006C0EAF"/>
    <w:rsid w:val="006C0EBA"/>
    <w:rsid w:val="006C118F"/>
    <w:rsid w:val="006C121A"/>
    <w:rsid w:val="006C1440"/>
    <w:rsid w:val="006C1485"/>
    <w:rsid w:val="006C1C32"/>
    <w:rsid w:val="006C1E5D"/>
    <w:rsid w:val="006C1F04"/>
    <w:rsid w:val="006C2CAA"/>
    <w:rsid w:val="006C303A"/>
    <w:rsid w:val="006C331E"/>
    <w:rsid w:val="006C333A"/>
    <w:rsid w:val="006C4D05"/>
    <w:rsid w:val="006C4F33"/>
    <w:rsid w:val="006C5587"/>
    <w:rsid w:val="006C6368"/>
    <w:rsid w:val="006C6C5B"/>
    <w:rsid w:val="006C6D4F"/>
    <w:rsid w:val="006C79FE"/>
    <w:rsid w:val="006C7DBF"/>
    <w:rsid w:val="006D0C59"/>
    <w:rsid w:val="006D1E27"/>
    <w:rsid w:val="006D1E3D"/>
    <w:rsid w:val="006D1E70"/>
    <w:rsid w:val="006D231F"/>
    <w:rsid w:val="006D2665"/>
    <w:rsid w:val="006D30A4"/>
    <w:rsid w:val="006D3482"/>
    <w:rsid w:val="006D3688"/>
    <w:rsid w:val="006D4019"/>
    <w:rsid w:val="006D4025"/>
    <w:rsid w:val="006D4354"/>
    <w:rsid w:val="006D51D0"/>
    <w:rsid w:val="006D613F"/>
    <w:rsid w:val="006D6B1F"/>
    <w:rsid w:val="006D704D"/>
    <w:rsid w:val="006D7FAA"/>
    <w:rsid w:val="006E01CF"/>
    <w:rsid w:val="006E06FA"/>
    <w:rsid w:val="006E08DA"/>
    <w:rsid w:val="006E1011"/>
    <w:rsid w:val="006E1059"/>
    <w:rsid w:val="006E1E87"/>
    <w:rsid w:val="006E2255"/>
    <w:rsid w:val="006E29E4"/>
    <w:rsid w:val="006E2C28"/>
    <w:rsid w:val="006E36FA"/>
    <w:rsid w:val="006E3EE9"/>
    <w:rsid w:val="006E4452"/>
    <w:rsid w:val="006E48E3"/>
    <w:rsid w:val="006E49FB"/>
    <w:rsid w:val="006E4A49"/>
    <w:rsid w:val="006E4CE2"/>
    <w:rsid w:val="006E5847"/>
    <w:rsid w:val="006E5AB2"/>
    <w:rsid w:val="006E6091"/>
    <w:rsid w:val="006E6409"/>
    <w:rsid w:val="006E6601"/>
    <w:rsid w:val="006E6617"/>
    <w:rsid w:val="006E66A5"/>
    <w:rsid w:val="006E672F"/>
    <w:rsid w:val="006E6977"/>
    <w:rsid w:val="006E7D1F"/>
    <w:rsid w:val="006F01B9"/>
    <w:rsid w:val="006F0CF5"/>
    <w:rsid w:val="006F1BC4"/>
    <w:rsid w:val="006F20F1"/>
    <w:rsid w:val="006F29F3"/>
    <w:rsid w:val="006F2FA0"/>
    <w:rsid w:val="006F304F"/>
    <w:rsid w:val="006F3805"/>
    <w:rsid w:val="006F4680"/>
    <w:rsid w:val="006F468F"/>
    <w:rsid w:val="006F563A"/>
    <w:rsid w:val="006F6056"/>
    <w:rsid w:val="006F62FA"/>
    <w:rsid w:val="006F6378"/>
    <w:rsid w:val="006F6645"/>
    <w:rsid w:val="006F6C63"/>
    <w:rsid w:val="006F74E6"/>
    <w:rsid w:val="006F7673"/>
    <w:rsid w:val="006F7A2E"/>
    <w:rsid w:val="00700CF0"/>
    <w:rsid w:val="00700EB0"/>
    <w:rsid w:val="00701170"/>
    <w:rsid w:val="00702283"/>
    <w:rsid w:val="007025AE"/>
    <w:rsid w:val="007030B9"/>
    <w:rsid w:val="0070321A"/>
    <w:rsid w:val="00703BBB"/>
    <w:rsid w:val="00703DFC"/>
    <w:rsid w:val="00704396"/>
    <w:rsid w:val="007046BB"/>
    <w:rsid w:val="0070482E"/>
    <w:rsid w:val="00704C90"/>
    <w:rsid w:val="00704CE4"/>
    <w:rsid w:val="00705D26"/>
    <w:rsid w:val="00705D77"/>
    <w:rsid w:val="007068E6"/>
    <w:rsid w:val="00706FE7"/>
    <w:rsid w:val="0070708C"/>
    <w:rsid w:val="007078D5"/>
    <w:rsid w:val="0071019E"/>
    <w:rsid w:val="00710740"/>
    <w:rsid w:val="00710CCE"/>
    <w:rsid w:val="007117B6"/>
    <w:rsid w:val="007117BC"/>
    <w:rsid w:val="0071246F"/>
    <w:rsid w:val="00712664"/>
    <w:rsid w:val="00712D02"/>
    <w:rsid w:val="00713A5B"/>
    <w:rsid w:val="00713F99"/>
    <w:rsid w:val="007144C0"/>
    <w:rsid w:val="007145C7"/>
    <w:rsid w:val="0071513D"/>
    <w:rsid w:val="0071546F"/>
    <w:rsid w:val="00715703"/>
    <w:rsid w:val="00715D7C"/>
    <w:rsid w:val="00715F55"/>
    <w:rsid w:val="00716783"/>
    <w:rsid w:val="00716E6A"/>
    <w:rsid w:val="00717F0F"/>
    <w:rsid w:val="0072036F"/>
    <w:rsid w:val="0072156C"/>
    <w:rsid w:val="00721B60"/>
    <w:rsid w:val="00721BF0"/>
    <w:rsid w:val="00721C7F"/>
    <w:rsid w:val="007228E3"/>
    <w:rsid w:val="00722A2D"/>
    <w:rsid w:val="00722ED1"/>
    <w:rsid w:val="007232F3"/>
    <w:rsid w:val="007261AD"/>
    <w:rsid w:val="00726A43"/>
    <w:rsid w:val="0072707A"/>
    <w:rsid w:val="007278C7"/>
    <w:rsid w:val="00727ACD"/>
    <w:rsid w:val="00727DC7"/>
    <w:rsid w:val="00727E9C"/>
    <w:rsid w:val="00730031"/>
    <w:rsid w:val="0073003A"/>
    <w:rsid w:val="007305C7"/>
    <w:rsid w:val="007308A4"/>
    <w:rsid w:val="007309C0"/>
    <w:rsid w:val="00730C4E"/>
    <w:rsid w:val="00730CA8"/>
    <w:rsid w:val="007313A6"/>
    <w:rsid w:val="00731AAE"/>
    <w:rsid w:val="00731ED9"/>
    <w:rsid w:val="007324C6"/>
    <w:rsid w:val="00732E3C"/>
    <w:rsid w:val="007339F2"/>
    <w:rsid w:val="007340C5"/>
    <w:rsid w:val="00734213"/>
    <w:rsid w:val="007346C1"/>
    <w:rsid w:val="00734BFD"/>
    <w:rsid w:val="00734F60"/>
    <w:rsid w:val="00735FBE"/>
    <w:rsid w:val="0073623F"/>
    <w:rsid w:val="00736287"/>
    <w:rsid w:val="00736318"/>
    <w:rsid w:val="0073642F"/>
    <w:rsid w:val="007365AC"/>
    <w:rsid w:val="007366F2"/>
    <w:rsid w:val="00736CAA"/>
    <w:rsid w:val="00737330"/>
    <w:rsid w:val="00737631"/>
    <w:rsid w:val="007379C0"/>
    <w:rsid w:val="00737AEC"/>
    <w:rsid w:val="0074001A"/>
    <w:rsid w:val="0074077E"/>
    <w:rsid w:val="00740AA6"/>
    <w:rsid w:val="00740CDA"/>
    <w:rsid w:val="00740E43"/>
    <w:rsid w:val="00741286"/>
    <w:rsid w:val="00741416"/>
    <w:rsid w:val="00741776"/>
    <w:rsid w:val="00742C6B"/>
    <w:rsid w:val="00742D09"/>
    <w:rsid w:val="00742DCD"/>
    <w:rsid w:val="00743413"/>
    <w:rsid w:val="00744212"/>
    <w:rsid w:val="0074452C"/>
    <w:rsid w:val="00744C25"/>
    <w:rsid w:val="007454EF"/>
    <w:rsid w:val="0074551F"/>
    <w:rsid w:val="00745544"/>
    <w:rsid w:val="007459C4"/>
    <w:rsid w:val="00745B4E"/>
    <w:rsid w:val="00745E88"/>
    <w:rsid w:val="007461D2"/>
    <w:rsid w:val="00746202"/>
    <w:rsid w:val="00746B98"/>
    <w:rsid w:val="00746BD3"/>
    <w:rsid w:val="007474B5"/>
    <w:rsid w:val="0074786A"/>
    <w:rsid w:val="00747EEF"/>
    <w:rsid w:val="00750125"/>
    <w:rsid w:val="00750299"/>
    <w:rsid w:val="007508EE"/>
    <w:rsid w:val="007509F8"/>
    <w:rsid w:val="007517BB"/>
    <w:rsid w:val="007518DC"/>
    <w:rsid w:val="007518FD"/>
    <w:rsid w:val="00751B84"/>
    <w:rsid w:val="00751C65"/>
    <w:rsid w:val="00752A15"/>
    <w:rsid w:val="00752E9E"/>
    <w:rsid w:val="00753384"/>
    <w:rsid w:val="007535FB"/>
    <w:rsid w:val="007536DF"/>
    <w:rsid w:val="00753C71"/>
    <w:rsid w:val="007544F7"/>
    <w:rsid w:val="00754541"/>
    <w:rsid w:val="00754D3F"/>
    <w:rsid w:val="0075516E"/>
    <w:rsid w:val="00756312"/>
    <w:rsid w:val="00756A46"/>
    <w:rsid w:val="007579AD"/>
    <w:rsid w:val="00760185"/>
    <w:rsid w:val="0076040C"/>
    <w:rsid w:val="0076064D"/>
    <w:rsid w:val="0076113B"/>
    <w:rsid w:val="007614BD"/>
    <w:rsid w:val="00761D9B"/>
    <w:rsid w:val="00762684"/>
    <w:rsid w:val="007626BE"/>
    <w:rsid w:val="00762F5B"/>
    <w:rsid w:val="007638D3"/>
    <w:rsid w:val="00763A65"/>
    <w:rsid w:val="007647AA"/>
    <w:rsid w:val="007656CD"/>
    <w:rsid w:val="007659DE"/>
    <w:rsid w:val="007676B8"/>
    <w:rsid w:val="007702D8"/>
    <w:rsid w:val="00770CF0"/>
    <w:rsid w:val="00770D05"/>
    <w:rsid w:val="00770E2C"/>
    <w:rsid w:val="00771198"/>
    <w:rsid w:val="00771541"/>
    <w:rsid w:val="00771AFE"/>
    <w:rsid w:val="00771B25"/>
    <w:rsid w:val="00771F5B"/>
    <w:rsid w:val="007723E2"/>
    <w:rsid w:val="00773250"/>
    <w:rsid w:val="00773744"/>
    <w:rsid w:val="00773A80"/>
    <w:rsid w:val="00773B2A"/>
    <w:rsid w:val="00773E0E"/>
    <w:rsid w:val="00775CA0"/>
    <w:rsid w:val="00775E84"/>
    <w:rsid w:val="00775EC3"/>
    <w:rsid w:val="00776614"/>
    <w:rsid w:val="007768E8"/>
    <w:rsid w:val="00776CF2"/>
    <w:rsid w:val="00777031"/>
    <w:rsid w:val="00777455"/>
    <w:rsid w:val="00777464"/>
    <w:rsid w:val="007775BA"/>
    <w:rsid w:val="00777C2D"/>
    <w:rsid w:val="00780247"/>
    <w:rsid w:val="007807A2"/>
    <w:rsid w:val="007811F0"/>
    <w:rsid w:val="00781588"/>
    <w:rsid w:val="00781760"/>
    <w:rsid w:val="007821BF"/>
    <w:rsid w:val="0078240A"/>
    <w:rsid w:val="00782E14"/>
    <w:rsid w:val="0078367B"/>
    <w:rsid w:val="007841D2"/>
    <w:rsid w:val="0078454B"/>
    <w:rsid w:val="00784BD7"/>
    <w:rsid w:val="00784D74"/>
    <w:rsid w:val="0078554C"/>
    <w:rsid w:val="00785C13"/>
    <w:rsid w:val="007863E0"/>
    <w:rsid w:val="00786556"/>
    <w:rsid w:val="00786602"/>
    <w:rsid w:val="0078663A"/>
    <w:rsid w:val="00786D4B"/>
    <w:rsid w:val="00786F0A"/>
    <w:rsid w:val="0078760F"/>
    <w:rsid w:val="00787B02"/>
    <w:rsid w:val="007905BF"/>
    <w:rsid w:val="00791CFF"/>
    <w:rsid w:val="00791D8A"/>
    <w:rsid w:val="00792415"/>
    <w:rsid w:val="00792E4B"/>
    <w:rsid w:val="00793140"/>
    <w:rsid w:val="00793DCC"/>
    <w:rsid w:val="00794BFF"/>
    <w:rsid w:val="007954E0"/>
    <w:rsid w:val="00795B80"/>
    <w:rsid w:val="007960CC"/>
    <w:rsid w:val="00796818"/>
    <w:rsid w:val="00796BDF"/>
    <w:rsid w:val="007A00D7"/>
    <w:rsid w:val="007A0A5E"/>
    <w:rsid w:val="007A288E"/>
    <w:rsid w:val="007A416D"/>
    <w:rsid w:val="007A4464"/>
    <w:rsid w:val="007A5545"/>
    <w:rsid w:val="007A564E"/>
    <w:rsid w:val="007A5D8A"/>
    <w:rsid w:val="007A674E"/>
    <w:rsid w:val="007A6E1E"/>
    <w:rsid w:val="007A72A7"/>
    <w:rsid w:val="007A7AB4"/>
    <w:rsid w:val="007B015E"/>
    <w:rsid w:val="007B0C2F"/>
    <w:rsid w:val="007B0CB8"/>
    <w:rsid w:val="007B0FF6"/>
    <w:rsid w:val="007B102D"/>
    <w:rsid w:val="007B12A2"/>
    <w:rsid w:val="007B1720"/>
    <w:rsid w:val="007B1ACB"/>
    <w:rsid w:val="007B1BB8"/>
    <w:rsid w:val="007B289C"/>
    <w:rsid w:val="007B2A1C"/>
    <w:rsid w:val="007B316D"/>
    <w:rsid w:val="007B41DB"/>
    <w:rsid w:val="007B4354"/>
    <w:rsid w:val="007B4473"/>
    <w:rsid w:val="007B462C"/>
    <w:rsid w:val="007B4718"/>
    <w:rsid w:val="007B4D52"/>
    <w:rsid w:val="007B504A"/>
    <w:rsid w:val="007B52B8"/>
    <w:rsid w:val="007B599B"/>
    <w:rsid w:val="007B5F18"/>
    <w:rsid w:val="007B6A84"/>
    <w:rsid w:val="007B6B7E"/>
    <w:rsid w:val="007B7406"/>
    <w:rsid w:val="007B76A5"/>
    <w:rsid w:val="007C07E5"/>
    <w:rsid w:val="007C0DEE"/>
    <w:rsid w:val="007C10A8"/>
    <w:rsid w:val="007C17D2"/>
    <w:rsid w:val="007C19C8"/>
    <w:rsid w:val="007C1FE5"/>
    <w:rsid w:val="007C20D1"/>
    <w:rsid w:val="007C260B"/>
    <w:rsid w:val="007C361B"/>
    <w:rsid w:val="007C366C"/>
    <w:rsid w:val="007C3E5E"/>
    <w:rsid w:val="007C3ED9"/>
    <w:rsid w:val="007C3FE2"/>
    <w:rsid w:val="007C40BD"/>
    <w:rsid w:val="007C43C7"/>
    <w:rsid w:val="007C4ACF"/>
    <w:rsid w:val="007C4F09"/>
    <w:rsid w:val="007C53FE"/>
    <w:rsid w:val="007C56ED"/>
    <w:rsid w:val="007C5D9F"/>
    <w:rsid w:val="007C5FC6"/>
    <w:rsid w:val="007D0BC2"/>
    <w:rsid w:val="007D0DAB"/>
    <w:rsid w:val="007D11C9"/>
    <w:rsid w:val="007D12B2"/>
    <w:rsid w:val="007D17BB"/>
    <w:rsid w:val="007D1839"/>
    <w:rsid w:val="007D23E2"/>
    <w:rsid w:val="007D256D"/>
    <w:rsid w:val="007D289E"/>
    <w:rsid w:val="007D2F0E"/>
    <w:rsid w:val="007D322A"/>
    <w:rsid w:val="007D32BE"/>
    <w:rsid w:val="007D332F"/>
    <w:rsid w:val="007D37CF"/>
    <w:rsid w:val="007D3DEC"/>
    <w:rsid w:val="007D3E29"/>
    <w:rsid w:val="007D3EC2"/>
    <w:rsid w:val="007D48D1"/>
    <w:rsid w:val="007D498E"/>
    <w:rsid w:val="007D49EF"/>
    <w:rsid w:val="007D4A77"/>
    <w:rsid w:val="007D4D5A"/>
    <w:rsid w:val="007D4F9C"/>
    <w:rsid w:val="007D6A89"/>
    <w:rsid w:val="007D77FF"/>
    <w:rsid w:val="007D79D9"/>
    <w:rsid w:val="007E03BA"/>
    <w:rsid w:val="007E0C14"/>
    <w:rsid w:val="007E0D43"/>
    <w:rsid w:val="007E10C2"/>
    <w:rsid w:val="007E1DED"/>
    <w:rsid w:val="007E25CC"/>
    <w:rsid w:val="007E30DA"/>
    <w:rsid w:val="007E35C8"/>
    <w:rsid w:val="007E3AEB"/>
    <w:rsid w:val="007E3B7E"/>
    <w:rsid w:val="007E4306"/>
    <w:rsid w:val="007E43AA"/>
    <w:rsid w:val="007E454E"/>
    <w:rsid w:val="007E4A47"/>
    <w:rsid w:val="007E4EB1"/>
    <w:rsid w:val="007E4F27"/>
    <w:rsid w:val="007E55D5"/>
    <w:rsid w:val="007E57A5"/>
    <w:rsid w:val="007E585E"/>
    <w:rsid w:val="007E5F04"/>
    <w:rsid w:val="007E66A1"/>
    <w:rsid w:val="007E768F"/>
    <w:rsid w:val="007E76DF"/>
    <w:rsid w:val="007F06EA"/>
    <w:rsid w:val="007F0D68"/>
    <w:rsid w:val="007F0F7E"/>
    <w:rsid w:val="007F15CE"/>
    <w:rsid w:val="007F1F52"/>
    <w:rsid w:val="007F21A8"/>
    <w:rsid w:val="007F2642"/>
    <w:rsid w:val="007F266E"/>
    <w:rsid w:val="007F2D42"/>
    <w:rsid w:val="007F2DD3"/>
    <w:rsid w:val="007F3301"/>
    <w:rsid w:val="007F38C5"/>
    <w:rsid w:val="007F4338"/>
    <w:rsid w:val="007F5779"/>
    <w:rsid w:val="007F6670"/>
    <w:rsid w:val="007F6868"/>
    <w:rsid w:val="007F68A1"/>
    <w:rsid w:val="007F6C11"/>
    <w:rsid w:val="007F6F63"/>
    <w:rsid w:val="007F73E2"/>
    <w:rsid w:val="007F78B8"/>
    <w:rsid w:val="007F7EF8"/>
    <w:rsid w:val="00800A31"/>
    <w:rsid w:val="00800E32"/>
    <w:rsid w:val="0080138E"/>
    <w:rsid w:val="008013E1"/>
    <w:rsid w:val="00802643"/>
    <w:rsid w:val="008028D5"/>
    <w:rsid w:val="008028F7"/>
    <w:rsid w:val="00802AD8"/>
    <w:rsid w:val="00802E4E"/>
    <w:rsid w:val="008030B1"/>
    <w:rsid w:val="0080342C"/>
    <w:rsid w:val="008034C4"/>
    <w:rsid w:val="008035CE"/>
    <w:rsid w:val="00803CFF"/>
    <w:rsid w:val="00804DFC"/>
    <w:rsid w:val="00805A02"/>
    <w:rsid w:val="00805E90"/>
    <w:rsid w:val="0080625E"/>
    <w:rsid w:val="0080652D"/>
    <w:rsid w:val="00807314"/>
    <w:rsid w:val="008105E9"/>
    <w:rsid w:val="00810961"/>
    <w:rsid w:val="008132B5"/>
    <w:rsid w:val="008138E5"/>
    <w:rsid w:val="00813C6C"/>
    <w:rsid w:val="00813E00"/>
    <w:rsid w:val="00813F50"/>
    <w:rsid w:val="00814857"/>
    <w:rsid w:val="00814E95"/>
    <w:rsid w:val="00815330"/>
    <w:rsid w:val="0081578F"/>
    <w:rsid w:val="00815E17"/>
    <w:rsid w:val="00816EFB"/>
    <w:rsid w:val="00820068"/>
    <w:rsid w:val="00820113"/>
    <w:rsid w:val="008203A7"/>
    <w:rsid w:val="00820A76"/>
    <w:rsid w:val="00820D32"/>
    <w:rsid w:val="00820F03"/>
    <w:rsid w:val="008217A5"/>
    <w:rsid w:val="00821A8F"/>
    <w:rsid w:val="00822C4A"/>
    <w:rsid w:val="008235A2"/>
    <w:rsid w:val="00823858"/>
    <w:rsid w:val="00823939"/>
    <w:rsid w:val="00824100"/>
    <w:rsid w:val="00824136"/>
    <w:rsid w:val="00824217"/>
    <w:rsid w:val="0082523B"/>
    <w:rsid w:val="00825AFF"/>
    <w:rsid w:val="00826526"/>
    <w:rsid w:val="0082675B"/>
    <w:rsid w:val="00826DA9"/>
    <w:rsid w:val="00826EB9"/>
    <w:rsid w:val="00827322"/>
    <w:rsid w:val="00827497"/>
    <w:rsid w:val="00827706"/>
    <w:rsid w:val="00827B7B"/>
    <w:rsid w:val="0083005E"/>
    <w:rsid w:val="00831555"/>
    <w:rsid w:val="00831C5A"/>
    <w:rsid w:val="00831DFA"/>
    <w:rsid w:val="00832337"/>
    <w:rsid w:val="00832D12"/>
    <w:rsid w:val="00833737"/>
    <w:rsid w:val="008338AE"/>
    <w:rsid w:val="00833F2D"/>
    <w:rsid w:val="0083549B"/>
    <w:rsid w:val="00835BD6"/>
    <w:rsid w:val="008363EA"/>
    <w:rsid w:val="00837B10"/>
    <w:rsid w:val="00837FDC"/>
    <w:rsid w:val="0084090E"/>
    <w:rsid w:val="00840925"/>
    <w:rsid w:val="00840B22"/>
    <w:rsid w:val="00841521"/>
    <w:rsid w:val="00841C20"/>
    <w:rsid w:val="0084278A"/>
    <w:rsid w:val="008427B6"/>
    <w:rsid w:val="00843125"/>
    <w:rsid w:val="00844936"/>
    <w:rsid w:val="008450A4"/>
    <w:rsid w:val="008462F4"/>
    <w:rsid w:val="00846AE7"/>
    <w:rsid w:val="00846D9C"/>
    <w:rsid w:val="00846E7C"/>
    <w:rsid w:val="008474C7"/>
    <w:rsid w:val="00847878"/>
    <w:rsid w:val="0084797C"/>
    <w:rsid w:val="00847C05"/>
    <w:rsid w:val="00847DB7"/>
    <w:rsid w:val="00850E2A"/>
    <w:rsid w:val="00851551"/>
    <w:rsid w:val="00852582"/>
    <w:rsid w:val="00852FDC"/>
    <w:rsid w:val="0085384F"/>
    <w:rsid w:val="00853F82"/>
    <w:rsid w:val="008549E8"/>
    <w:rsid w:val="00854C73"/>
    <w:rsid w:val="0085507E"/>
    <w:rsid w:val="0085509F"/>
    <w:rsid w:val="00855868"/>
    <w:rsid w:val="00855B1B"/>
    <w:rsid w:val="008560C5"/>
    <w:rsid w:val="00856C4D"/>
    <w:rsid w:val="00856D70"/>
    <w:rsid w:val="00857721"/>
    <w:rsid w:val="00857CCD"/>
    <w:rsid w:val="00857DF3"/>
    <w:rsid w:val="00857E22"/>
    <w:rsid w:val="00860524"/>
    <w:rsid w:val="008606CE"/>
    <w:rsid w:val="00860A0D"/>
    <w:rsid w:val="00860D1C"/>
    <w:rsid w:val="00861568"/>
    <w:rsid w:val="008615C1"/>
    <w:rsid w:val="00861BFC"/>
    <w:rsid w:val="00861D1E"/>
    <w:rsid w:val="008624E3"/>
    <w:rsid w:val="00862717"/>
    <w:rsid w:val="00862778"/>
    <w:rsid w:val="00862E44"/>
    <w:rsid w:val="00863A66"/>
    <w:rsid w:val="00863BEB"/>
    <w:rsid w:val="00863E30"/>
    <w:rsid w:val="00864036"/>
    <w:rsid w:val="00864118"/>
    <w:rsid w:val="008641CF"/>
    <w:rsid w:val="00864A4D"/>
    <w:rsid w:val="00864FE6"/>
    <w:rsid w:val="008651E7"/>
    <w:rsid w:val="0086540C"/>
    <w:rsid w:val="00865E2E"/>
    <w:rsid w:val="00865E97"/>
    <w:rsid w:val="00866529"/>
    <w:rsid w:val="00866619"/>
    <w:rsid w:val="00870129"/>
    <w:rsid w:val="00870F92"/>
    <w:rsid w:val="0087154F"/>
    <w:rsid w:val="00871984"/>
    <w:rsid w:val="008719F9"/>
    <w:rsid w:val="0087212A"/>
    <w:rsid w:val="008726E9"/>
    <w:rsid w:val="00872AB7"/>
    <w:rsid w:val="00872E42"/>
    <w:rsid w:val="00873093"/>
    <w:rsid w:val="0087314C"/>
    <w:rsid w:val="0087332B"/>
    <w:rsid w:val="00873E51"/>
    <w:rsid w:val="00873F23"/>
    <w:rsid w:val="00873F90"/>
    <w:rsid w:val="008742B7"/>
    <w:rsid w:val="008745D4"/>
    <w:rsid w:val="00874BA8"/>
    <w:rsid w:val="00874BAD"/>
    <w:rsid w:val="00874C6B"/>
    <w:rsid w:val="00875D11"/>
    <w:rsid w:val="00875FF5"/>
    <w:rsid w:val="00877045"/>
    <w:rsid w:val="0087765D"/>
    <w:rsid w:val="0087767C"/>
    <w:rsid w:val="0087776A"/>
    <w:rsid w:val="00877B30"/>
    <w:rsid w:val="008800DB"/>
    <w:rsid w:val="00880910"/>
    <w:rsid w:val="008821A9"/>
    <w:rsid w:val="00882342"/>
    <w:rsid w:val="00882636"/>
    <w:rsid w:val="008830B4"/>
    <w:rsid w:val="0088314F"/>
    <w:rsid w:val="0088320A"/>
    <w:rsid w:val="00883503"/>
    <w:rsid w:val="00883980"/>
    <w:rsid w:val="00883E0A"/>
    <w:rsid w:val="00883E46"/>
    <w:rsid w:val="008849E8"/>
    <w:rsid w:val="00884A86"/>
    <w:rsid w:val="00884B76"/>
    <w:rsid w:val="00884B8E"/>
    <w:rsid w:val="00884E4F"/>
    <w:rsid w:val="0088508C"/>
    <w:rsid w:val="008853DF"/>
    <w:rsid w:val="00885EC1"/>
    <w:rsid w:val="008865B8"/>
    <w:rsid w:val="00886FD7"/>
    <w:rsid w:val="00887AEF"/>
    <w:rsid w:val="00887E30"/>
    <w:rsid w:val="00887F0F"/>
    <w:rsid w:val="00890042"/>
    <w:rsid w:val="008906AC"/>
    <w:rsid w:val="00892654"/>
    <w:rsid w:val="0089265B"/>
    <w:rsid w:val="00893EBE"/>
    <w:rsid w:val="00893F5D"/>
    <w:rsid w:val="00894164"/>
    <w:rsid w:val="008946C8"/>
    <w:rsid w:val="0089479E"/>
    <w:rsid w:val="008947FE"/>
    <w:rsid w:val="0089579F"/>
    <w:rsid w:val="00896044"/>
    <w:rsid w:val="00896952"/>
    <w:rsid w:val="00896A70"/>
    <w:rsid w:val="008A096A"/>
    <w:rsid w:val="008A0AB3"/>
    <w:rsid w:val="008A0F1F"/>
    <w:rsid w:val="008A19F2"/>
    <w:rsid w:val="008A2313"/>
    <w:rsid w:val="008A291C"/>
    <w:rsid w:val="008A2AD8"/>
    <w:rsid w:val="008A2C66"/>
    <w:rsid w:val="008A317F"/>
    <w:rsid w:val="008A3580"/>
    <w:rsid w:val="008A3E0C"/>
    <w:rsid w:val="008A421E"/>
    <w:rsid w:val="008A44BE"/>
    <w:rsid w:val="008A4DCD"/>
    <w:rsid w:val="008A59B3"/>
    <w:rsid w:val="008A5B64"/>
    <w:rsid w:val="008A62FC"/>
    <w:rsid w:val="008A72E2"/>
    <w:rsid w:val="008A73DD"/>
    <w:rsid w:val="008A7CC5"/>
    <w:rsid w:val="008B00C6"/>
    <w:rsid w:val="008B0326"/>
    <w:rsid w:val="008B0748"/>
    <w:rsid w:val="008B1431"/>
    <w:rsid w:val="008B1437"/>
    <w:rsid w:val="008B157D"/>
    <w:rsid w:val="008B16FB"/>
    <w:rsid w:val="008B18BD"/>
    <w:rsid w:val="008B1B9A"/>
    <w:rsid w:val="008B21EA"/>
    <w:rsid w:val="008B2271"/>
    <w:rsid w:val="008B229E"/>
    <w:rsid w:val="008B2A14"/>
    <w:rsid w:val="008B2C86"/>
    <w:rsid w:val="008B35D0"/>
    <w:rsid w:val="008B39F0"/>
    <w:rsid w:val="008B3E7D"/>
    <w:rsid w:val="008B4980"/>
    <w:rsid w:val="008B4EE3"/>
    <w:rsid w:val="008B55E2"/>
    <w:rsid w:val="008B6618"/>
    <w:rsid w:val="008B78DB"/>
    <w:rsid w:val="008B7AEA"/>
    <w:rsid w:val="008B7C19"/>
    <w:rsid w:val="008C0319"/>
    <w:rsid w:val="008C065F"/>
    <w:rsid w:val="008C10B2"/>
    <w:rsid w:val="008C1ACE"/>
    <w:rsid w:val="008C2549"/>
    <w:rsid w:val="008C3946"/>
    <w:rsid w:val="008C3CB8"/>
    <w:rsid w:val="008C4679"/>
    <w:rsid w:val="008C56C1"/>
    <w:rsid w:val="008C5902"/>
    <w:rsid w:val="008C5A41"/>
    <w:rsid w:val="008C62A7"/>
    <w:rsid w:val="008C6933"/>
    <w:rsid w:val="008C6A43"/>
    <w:rsid w:val="008C6DEF"/>
    <w:rsid w:val="008C70DD"/>
    <w:rsid w:val="008C778E"/>
    <w:rsid w:val="008D0156"/>
    <w:rsid w:val="008D01C2"/>
    <w:rsid w:val="008D0F0C"/>
    <w:rsid w:val="008D18D3"/>
    <w:rsid w:val="008D198D"/>
    <w:rsid w:val="008D1998"/>
    <w:rsid w:val="008D1D6E"/>
    <w:rsid w:val="008D2189"/>
    <w:rsid w:val="008D27B6"/>
    <w:rsid w:val="008D2A39"/>
    <w:rsid w:val="008D2E0E"/>
    <w:rsid w:val="008D2E71"/>
    <w:rsid w:val="008D2F30"/>
    <w:rsid w:val="008D2F69"/>
    <w:rsid w:val="008D374D"/>
    <w:rsid w:val="008D3E89"/>
    <w:rsid w:val="008D3F5A"/>
    <w:rsid w:val="008D3FC6"/>
    <w:rsid w:val="008D4831"/>
    <w:rsid w:val="008D4C27"/>
    <w:rsid w:val="008D4E8D"/>
    <w:rsid w:val="008D4EC3"/>
    <w:rsid w:val="008D5CBB"/>
    <w:rsid w:val="008D6225"/>
    <w:rsid w:val="008D6399"/>
    <w:rsid w:val="008D67D3"/>
    <w:rsid w:val="008E033D"/>
    <w:rsid w:val="008E04E7"/>
    <w:rsid w:val="008E082D"/>
    <w:rsid w:val="008E0981"/>
    <w:rsid w:val="008E14F4"/>
    <w:rsid w:val="008E1592"/>
    <w:rsid w:val="008E18DA"/>
    <w:rsid w:val="008E1D6A"/>
    <w:rsid w:val="008E1FD1"/>
    <w:rsid w:val="008E24B7"/>
    <w:rsid w:val="008E2599"/>
    <w:rsid w:val="008E27E0"/>
    <w:rsid w:val="008E2CF8"/>
    <w:rsid w:val="008E341F"/>
    <w:rsid w:val="008E3829"/>
    <w:rsid w:val="008E445E"/>
    <w:rsid w:val="008E46BC"/>
    <w:rsid w:val="008E5164"/>
    <w:rsid w:val="008E5172"/>
    <w:rsid w:val="008E54E2"/>
    <w:rsid w:val="008E54F5"/>
    <w:rsid w:val="008E558F"/>
    <w:rsid w:val="008E5731"/>
    <w:rsid w:val="008E5802"/>
    <w:rsid w:val="008E7109"/>
    <w:rsid w:val="008E7C75"/>
    <w:rsid w:val="008F02C7"/>
    <w:rsid w:val="008F1757"/>
    <w:rsid w:val="008F2E3D"/>
    <w:rsid w:val="008F3A0C"/>
    <w:rsid w:val="008F3B56"/>
    <w:rsid w:val="008F3E8C"/>
    <w:rsid w:val="008F40E9"/>
    <w:rsid w:val="008F5034"/>
    <w:rsid w:val="008F51C7"/>
    <w:rsid w:val="008F5BCF"/>
    <w:rsid w:val="008F5FB9"/>
    <w:rsid w:val="008F6F7B"/>
    <w:rsid w:val="008F7612"/>
    <w:rsid w:val="009001B8"/>
    <w:rsid w:val="00900884"/>
    <w:rsid w:val="00900BC8"/>
    <w:rsid w:val="00900CAB"/>
    <w:rsid w:val="00901128"/>
    <w:rsid w:val="00902823"/>
    <w:rsid w:val="00902CA1"/>
    <w:rsid w:val="00902D0C"/>
    <w:rsid w:val="00902F9B"/>
    <w:rsid w:val="00903077"/>
    <w:rsid w:val="00903AF0"/>
    <w:rsid w:val="00903DC6"/>
    <w:rsid w:val="00904213"/>
    <w:rsid w:val="0090428E"/>
    <w:rsid w:val="00904A5D"/>
    <w:rsid w:val="00904BA2"/>
    <w:rsid w:val="00904C23"/>
    <w:rsid w:val="009061DC"/>
    <w:rsid w:val="009074D0"/>
    <w:rsid w:val="009104EB"/>
    <w:rsid w:val="009108CF"/>
    <w:rsid w:val="00910CEB"/>
    <w:rsid w:val="009114A1"/>
    <w:rsid w:val="009118BB"/>
    <w:rsid w:val="00911C55"/>
    <w:rsid w:val="00912175"/>
    <w:rsid w:val="009122FE"/>
    <w:rsid w:val="009123BE"/>
    <w:rsid w:val="00912547"/>
    <w:rsid w:val="00912672"/>
    <w:rsid w:val="00912FCA"/>
    <w:rsid w:val="00913885"/>
    <w:rsid w:val="00913B81"/>
    <w:rsid w:val="00913F77"/>
    <w:rsid w:val="0091411A"/>
    <w:rsid w:val="00914A67"/>
    <w:rsid w:val="00914FC9"/>
    <w:rsid w:val="0091533F"/>
    <w:rsid w:val="009159CD"/>
    <w:rsid w:val="009166E2"/>
    <w:rsid w:val="00916C16"/>
    <w:rsid w:val="00917E42"/>
    <w:rsid w:val="00920401"/>
    <w:rsid w:val="0092076F"/>
    <w:rsid w:val="009208FA"/>
    <w:rsid w:val="00920D10"/>
    <w:rsid w:val="00921335"/>
    <w:rsid w:val="00921720"/>
    <w:rsid w:val="009219B5"/>
    <w:rsid w:val="00921B27"/>
    <w:rsid w:val="009220FD"/>
    <w:rsid w:val="00923777"/>
    <w:rsid w:val="00923CBA"/>
    <w:rsid w:val="009247C6"/>
    <w:rsid w:val="00924D9F"/>
    <w:rsid w:val="00925511"/>
    <w:rsid w:val="00925572"/>
    <w:rsid w:val="00925B84"/>
    <w:rsid w:val="009265FE"/>
    <w:rsid w:val="00926814"/>
    <w:rsid w:val="0092738B"/>
    <w:rsid w:val="009279EF"/>
    <w:rsid w:val="00927D44"/>
    <w:rsid w:val="00930A30"/>
    <w:rsid w:val="00931A4F"/>
    <w:rsid w:val="00931D98"/>
    <w:rsid w:val="00932193"/>
    <w:rsid w:val="00932775"/>
    <w:rsid w:val="00932B62"/>
    <w:rsid w:val="00932C5E"/>
    <w:rsid w:val="00932C65"/>
    <w:rsid w:val="00933367"/>
    <w:rsid w:val="009348B6"/>
    <w:rsid w:val="00935816"/>
    <w:rsid w:val="0093609F"/>
    <w:rsid w:val="009366D8"/>
    <w:rsid w:val="00936AF6"/>
    <w:rsid w:val="00937893"/>
    <w:rsid w:val="00937997"/>
    <w:rsid w:val="00937B02"/>
    <w:rsid w:val="00937B1F"/>
    <w:rsid w:val="00937B94"/>
    <w:rsid w:val="00940B69"/>
    <w:rsid w:val="00940C94"/>
    <w:rsid w:val="00940F88"/>
    <w:rsid w:val="009410E9"/>
    <w:rsid w:val="00941E3E"/>
    <w:rsid w:val="009423E6"/>
    <w:rsid w:val="00942819"/>
    <w:rsid w:val="00943F4D"/>
    <w:rsid w:val="00943FA2"/>
    <w:rsid w:val="00943FF3"/>
    <w:rsid w:val="00944682"/>
    <w:rsid w:val="00945E1F"/>
    <w:rsid w:val="00945EC8"/>
    <w:rsid w:val="0094646E"/>
    <w:rsid w:val="00946A33"/>
    <w:rsid w:val="00946AA5"/>
    <w:rsid w:val="00947195"/>
    <w:rsid w:val="009472CC"/>
    <w:rsid w:val="00947738"/>
    <w:rsid w:val="009504BD"/>
    <w:rsid w:val="0095063C"/>
    <w:rsid w:val="00950791"/>
    <w:rsid w:val="00950A1A"/>
    <w:rsid w:val="00950CC3"/>
    <w:rsid w:val="009512C8"/>
    <w:rsid w:val="00951543"/>
    <w:rsid w:val="009515D2"/>
    <w:rsid w:val="00951825"/>
    <w:rsid w:val="0095183D"/>
    <w:rsid w:val="0095219E"/>
    <w:rsid w:val="009524A9"/>
    <w:rsid w:val="00952A52"/>
    <w:rsid w:val="0095393A"/>
    <w:rsid w:val="009544A9"/>
    <w:rsid w:val="00954E48"/>
    <w:rsid w:val="00954F27"/>
    <w:rsid w:val="00955819"/>
    <w:rsid w:val="00955A61"/>
    <w:rsid w:val="00955E72"/>
    <w:rsid w:val="00955F3B"/>
    <w:rsid w:val="00955F83"/>
    <w:rsid w:val="00956619"/>
    <w:rsid w:val="00956C22"/>
    <w:rsid w:val="0095724D"/>
    <w:rsid w:val="00960E54"/>
    <w:rsid w:val="00961595"/>
    <w:rsid w:val="00961843"/>
    <w:rsid w:val="00961B04"/>
    <w:rsid w:val="00961D9E"/>
    <w:rsid w:val="00961F60"/>
    <w:rsid w:val="00962449"/>
    <w:rsid w:val="00962522"/>
    <w:rsid w:val="00963B68"/>
    <w:rsid w:val="0096462E"/>
    <w:rsid w:val="0096465B"/>
    <w:rsid w:val="009648FF"/>
    <w:rsid w:val="009655C6"/>
    <w:rsid w:val="00965A00"/>
    <w:rsid w:val="00965E92"/>
    <w:rsid w:val="0096601D"/>
    <w:rsid w:val="0096625D"/>
    <w:rsid w:val="00966A8F"/>
    <w:rsid w:val="00967345"/>
    <w:rsid w:val="009674A7"/>
    <w:rsid w:val="009676D8"/>
    <w:rsid w:val="00967711"/>
    <w:rsid w:val="00967802"/>
    <w:rsid w:val="00967CFF"/>
    <w:rsid w:val="00970156"/>
    <w:rsid w:val="00970161"/>
    <w:rsid w:val="0097142D"/>
    <w:rsid w:val="00971B45"/>
    <w:rsid w:val="00971D2F"/>
    <w:rsid w:val="00973FA5"/>
    <w:rsid w:val="009742EE"/>
    <w:rsid w:val="00974477"/>
    <w:rsid w:val="009762C1"/>
    <w:rsid w:val="0097643D"/>
    <w:rsid w:val="00976C7A"/>
    <w:rsid w:val="009772D4"/>
    <w:rsid w:val="00977642"/>
    <w:rsid w:val="00977668"/>
    <w:rsid w:val="009776E8"/>
    <w:rsid w:val="00980731"/>
    <w:rsid w:val="00980BD7"/>
    <w:rsid w:val="0098103C"/>
    <w:rsid w:val="00981541"/>
    <w:rsid w:val="00981DAF"/>
    <w:rsid w:val="009823AD"/>
    <w:rsid w:val="0098286F"/>
    <w:rsid w:val="00982FC5"/>
    <w:rsid w:val="00984505"/>
    <w:rsid w:val="009849D8"/>
    <w:rsid w:val="00985110"/>
    <w:rsid w:val="00985B7A"/>
    <w:rsid w:val="0098661E"/>
    <w:rsid w:val="00986D7A"/>
    <w:rsid w:val="00987293"/>
    <w:rsid w:val="009875F9"/>
    <w:rsid w:val="009879C2"/>
    <w:rsid w:val="00987C37"/>
    <w:rsid w:val="00987C7C"/>
    <w:rsid w:val="00990E50"/>
    <w:rsid w:val="0099192B"/>
    <w:rsid w:val="009924FD"/>
    <w:rsid w:val="00992856"/>
    <w:rsid w:val="00992A0F"/>
    <w:rsid w:val="00992CD0"/>
    <w:rsid w:val="0099391D"/>
    <w:rsid w:val="00993CE1"/>
    <w:rsid w:val="00994392"/>
    <w:rsid w:val="00994DCA"/>
    <w:rsid w:val="00994F55"/>
    <w:rsid w:val="009950F4"/>
    <w:rsid w:val="00995CA2"/>
    <w:rsid w:val="00995FDE"/>
    <w:rsid w:val="00997095"/>
    <w:rsid w:val="00997897"/>
    <w:rsid w:val="00997C5F"/>
    <w:rsid w:val="009A012D"/>
    <w:rsid w:val="009A0133"/>
    <w:rsid w:val="009A0761"/>
    <w:rsid w:val="009A1598"/>
    <w:rsid w:val="009A1A89"/>
    <w:rsid w:val="009A267C"/>
    <w:rsid w:val="009A3215"/>
    <w:rsid w:val="009A3587"/>
    <w:rsid w:val="009A38CB"/>
    <w:rsid w:val="009A3971"/>
    <w:rsid w:val="009A403F"/>
    <w:rsid w:val="009A4ABC"/>
    <w:rsid w:val="009A4BAD"/>
    <w:rsid w:val="009A4ED2"/>
    <w:rsid w:val="009A564C"/>
    <w:rsid w:val="009A677B"/>
    <w:rsid w:val="009A6EE5"/>
    <w:rsid w:val="009A7BC0"/>
    <w:rsid w:val="009B0630"/>
    <w:rsid w:val="009B0C66"/>
    <w:rsid w:val="009B0EDD"/>
    <w:rsid w:val="009B142F"/>
    <w:rsid w:val="009B148C"/>
    <w:rsid w:val="009B1774"/>
    <w:rsid w:val="009B1F13"/>
    <w:rsid w:val="009B24E2"/>
    <w:rsid w:val="009B2C31"/>
    <w:rsid w:val="009B2E0E"/>
    <w:rsid w:val="009B3319"/>
    <w:rsid w:val="009B3CD0"/>
    <w:rsid w:val="009B3D8A"/>
    <w:rsid w:val="009B3F4D"/>
    <w:rsid w:val="009B447C"/>
    <w:rsid w:val="009B46D1"/>
    <w:rsid w:val="009B4845"/>
    <w:rsid w:val="009B4D86"/>
    <w:rsid w:val="009B579B"/>
    <w:rsid w:val="009B60BA"/>
    <w:rsid w:val="009B66C1"/>
    <w:rsid w:val="009B6797"/>
    <w:rsid w:val="009B76E3"/>
    <w:rsid w:val="009B7815"/>
    <w:rsid w:val="009B792F"/>
    <w:rsid w:val="009C0378"/>
    <w:rsid w:val="009C09A0"/>
    <w:rsid w:val="009C0A44"/>
    <w:rsid w:val="009C0C22"/>
    <w:rsid w:val="009C1125"/>
    <w:rsid w:val="009C18D5"/>
    <w:rsid w:val="009C1AD8"/>
    <w:rsid w:val="009C1B1A"/>
    <w:rsid w:val="009C1F63"/>
    <w:rsid w:val="009C30DF"/>
    <w:rsid w:val="009C3C1F"/>
    <w:rsid w:val="009C4781"/>
    <w:rsid w:val="009C4847"/>
    <w:rsid w:val="009C4AFC"/>
    <w:rsid w:val="009C4C63"/>
    <w:rsid w:val="009C53BE"/>
    <w:rsid w:val="009C5929"/>
    <w:rsid w:val="009C59AD"/>
    <w:rsid w:val="009C6D41"/>
    <w:rsid w:val="009C6DB6"/>
    <w:rsid w:val="009C6F58"/>
    <w:rsid w:val="009C7689"/>
    <w:rsid w:val="009C7B11"/>
    <w:rsid w:val="009C7B8B"/>
    <w:rsid w:val="009D0A8F"/>
    <w:rsid w:val="009D0C44"/>
    <w:rsid w:val="009D0CEE"/>
    <w:rsid w:val="009D0D2F"/>
    <w:rsid w:val="009D0FEC"/>
    <w:rsid w:val="009D1142"/>
    <w:rsid w:val="009D1972"/>
    <w:rsid w:val="009D23F5"/>
    <w:rsid w:val="009D2524"/>
    <w:rsid w:val="009D2866"/>
    <w:rsid w:val="009D2C2F"/>
    <w:rsid w:val="009D2CB6"/>
    <w:rsid w:val="009D32E7"/>
    <w:rsid w:val="009D3692"/>
    <w:rsid w:val="009D3AF2"/>
    <w:rsid w:val="009D3D03"/>
    <w:rsid w:val="009D4394"/>
    <w:rsid w:val="009D46B2"/>
    <w:rsid w:val="009D4B22"/>
    <w:rsid w:val="009D4C0C"/>
    <w:rsid w:val="009D4CC0"/>
    <w:rsid w:val="009D4E48"/>
    <w:rsid w:val="009D517F"/>
    <w:rsid w:val="009D55A2"/>
    <w:rsid w:val="009D5BFB"/>
    <w:rsid w:val="009D60FF"/>
    <w:rsid w:val="009D627A"/>
    <w:rsid w:val="009D6531"/>
    <w:rsid w:val="009D668F"/>
    <w:rsid w:val="009D6A06"/>
    <w:rsid w:val="009E0071"/>
    <w:rsid w:val="009E07AF"/>
    <w:rsid w:val="009E0869"/>
    <w:rsid w:val="009E09FE"/>
    <w:rsid w:val="009E0C22"/>
    <w:rsid w:val="009E1831"/>
    <w:rsid w:val="009E1888"/>
    <w:rsid w:val="009E2122"/>
    <w:rsid w:val="009E2676"/>
    <w:rsid w:val="009E27C7"/>
    <w:rsid w:val="009E2B72"/>
    <w:rsid w:val="009E2F4A"/>
    <w:rsid w:val="009E3E95"/>
    <w:rsid w:val="009E48D5"/>
    <w:rsid w:val="009E4A8A"/>
    <w:rsid w:val="009E4DFA"/>
    <w:rsid w:val="009E4EC4"/>
    <w:rsid w:val="009E4F19"/>
    <w:rsid w:val="009E51A9"/>
    <w:rsid w:val="009E52A3"/>
    <w:rsid w:val="009E566E"/>
    <w:rsid w:val="009E57ED"/>
    <w:rsid w:val="009E6121"/>
    <w:rsid w:val="009E66E6"/>
    <w:rsid w:val="009E6A36"/>
    <w:rsid w:val="009E77AC"/>
    <w:rsid w:val="009E7BD8"/>
    <w:rsid w:val="009E7CDA"/>
    <w:rsid w:val="009E7DFE"/>
    <w:rsid w:val="009F013D"/>
    <w:rsid w:val="009F0526"/>
    <w:rsid w:val="009F0607"/>
    <w:rsid w:val="009F073E"/>
    <w:rsid w:val="009F0832"/>
    <w:rsid w:val="009F0CEC"/>
    <w:rsid w:val="009F1223"/>
    <w:rsid w:val="009F1253"/>
    <w:rsid w:val="009F1444"/>
    <w:rsid w:val="009F1D7C"/>
    <w:rsid w:val="009F2554"/>
    <w:rsid w:val="009F2FDF"/>
    <w:rsid w:val="009F3695"/>
    <w:rsid w:val="009F51BE"/>
    <w:rsid w:val="009F5791"/>
    <w:rsid w:val="009F5828"/>
    <w:rsid w:val="009F5EB9"/>
    <w:rsid w:val="009F61D4"/>
    <w:rsid w:val="009F65F2"/>
    <w:rsid w:val="009F6913"/>
    <w:rsid w:val="009F699C"/>
    <w:rsid w:val="009F6E16"/>
    <w:rsid w:val="009F7E51"/>
    <w:rsid w:val="009F7FC1"/>
    <w:rsid w:val="00A004E6"/>
    <w:rsid w:val="00A007DB"/>
    <w:rsid w:val="00A00F4D"/>
    <w:rsid w:val="00A01BBC"/>
    <w:rsid w:val="00A0271E"/>
    <w:rsid w:val="00A02DDD"/>
    <w:rsid w:val="00A038A2"/>
    <w:rsid w:val="00A04F5E"/>
    <w:rsid w:val="00A05284"/>
    <w:rsid w:val="00A05B8C"/>
    <w:rsid w:val="00A06043"/>
    <w:rsid w:val="00A068C6"/>
    <w:rsid w:val="00A07873"/>
    <w:rsid w:val="00A07E60"/>
    <w:rsid w:val="00A1013B"/>
    <w:rsid w:val="00A102D4"/>
    <w:rsid w:val="00A1031D"/>
    <w:rsid w:val="00A1042D"/>
    <w:rsid w:val="00A105A3"/>
    <w:rsid w:val="00A10D23"/>
    <w:rsid w:val="00A122E1"/>
    <w:rsid w:val="00A12BF4"/>
    <w:rsid w:val="00A135FA"/>
    <w:rsid w:val="00A14814"/>
    <w:rsid w:val="00A14994"/>
    <w:rsid w:val="00A16259"/>
    <w:rsid w:val="00A16E1D"/>
    <w:rsid w:val="00A16E73"/>
    <w:rsid w:val="00A1711E"/>
    <w:rsid w:val="00A17764"/>
    <w:rsid w:val="00A20199"/>
    <w:rsid w:val="00A20FB7"/>
    <w:rsid w:val="00A21144"/>
    <w:rsid w:val="00A21989"/>
    <w:rsid w:val="00A21F71"/>
    <w:rsid w:val="00A2217F"/>
    <w:rsid w:val="00A22B00"/>
    <w:rsid w:val="00A2317A"/>
    <w:rsid w:val="00A23473"/>
    <w:rsid w:val="00A23D4B"/>
    <w:rsid w:val="00A25170"/>
    <w:rsid w:val="00A25177"/>
    <w:rsid w:val="00A25652"/>
    <w:rsid w:val="00A25A11"/>
    <w:rsid w:val="00A2634A"/>
    <w:rsid w:val="00A26443"/>
    <w:rsid w:val="00A267B6"/>
    <w:rsid w:val="00A278B8"/>
    <w:rsid w:val="00A310D6"/>
    <w:rsid w:val="00A3150A"/>
    <w:rsid w:val="00A3167D"/>
    <w:rsid w:val="00A323A1"/>
    <w:rsid w:val="00A32CF2"/>
    <w:rsid w:val="00A330E9"/>
    <w:rsid w:val="00A33E0F"/>
    <w:rsid w:val="00A34819"/>
    <w:rsid w:val="00A34B62"/>
    <w:rsid w:val="00A34EDD"/>
    <w:rsid w:val="00A350A4"/>
    <w:rsid w:val="00A35F01"/>
    <w:rsid w:val="00A36475"/>
    <w:rsid w:val="00A36624"/>
    <w:rsid w:val="00A37913"/>
    <w:rsid w:val="00A37EEC"/>
    <w:rsid w:val="00A40134"/>
    <w:rsid w:val="00A41384"/>
    <w:rsid w:val="00A41984"/>
    <w:rsid w:val="00A41B82"/>
    <w:rsid w:val="00A41C28"/>
    <w:rsid w:val="00A4210A"/>
    <w:rsid w:val="00A425EE"/>
    <w:rsid w:val="00A426A0"/>
    <w:rsid w:val="00A42702"/>
    <w:rsid w:val="00A427E5"/>
    <w:rsid w:val="00A42F44"/>
    <w:rsid w:val="00A43E10"/>
    <w:rsid w:val="00A443AA"/>
    <w:rsid w:val="00A44762"/>
    <w:rsid w:val="00A44A66"/>
    <w:rsid w:val="00A4578D"/>
    <w:rsid w:val="00A45CC2"/>
    <w:rsid w:val="00A45E66"/>
    <w:rsid w:val="00A460A8"/>
    <w:rsid w:val="00A461B7"/>
    <w:rsid w:val="00A4653C"/>
    <w:rsid w:val="00A46CBF"/>
    <w:rsid w:val="00A475B6"/>
    <w:rsid w:val="00A47B92"/>
    <w:rsid w:val="00A47DBA"/>
    <w:rsid w:val="00A500D6"/>
    <w:rsid w:val="00A5023C"/>
    <w:rsid w:val="00A50828"/>
    <w:rsid w:val="00A520E4"/>
    <w:rsid w:val="00A52400"/>
    <w:rsid w:val="00A52797"/>
    <w:rsid w:val="00A53121"/>
    <w:rsid w:val="00A54242"/>
    <w:rsid w:val="00A5582F"/>
    <w:rsid w:val="00A55B30"/>
    <w:rsid w:val="00A56579"/>
    <w:rsid w:val="00A56A32"/>
    <w:rsid w:val="00A56CE0"/>
    <w:rsid w:val="00A572C4"/>
    <w:rsid w:val="00A5773D"/>
    <w:rsid w:val="00A6047F"/>
    <w:rsid w:val="00A6076E"/>
    <w:rsid w:val="00A60A02"/>
    <w:rsid w:val="00A61483"/>
    <w:rsid w:val="00A632CF"/>
    <w:rsid w:val="00A63831"/>
    <w:rsid w:val="00A6387B"/>
    <w:rsid w:val="00A63978"/>
    <w:rsid w:val="00A63E2F"/>
    <w:rsid w:val="00A63E53"/>
    <w:rsid w:val="00A64325"/>
    <w:rsid w:val="00A6445B"/>
    <w:rsid w:val="00A646ED"/>
    <w:rsid w:val="00A66494"/>
    <w:rsid w:val="00A6655F"/>
    <w:rsid w:val="00A665F9"/>
    <w:rsid w:val="00A666FD"/>
    <w:rsid w:val="00A6670E"/>
    <w:rsid w:val="00A6693E"/>
    <w:rsid w:val="00A66B1E"/>
    <w:rsid w:val="00A674EB"/>
    <w:rsid w:val="00A675B5"/>
    <w:rsid w:val="00A67609"/>
    <w:rsid w:val="00A67DF0"/>
    <w:rsid w:val="00A7006E"/>
    <w:rsid w:val="00A70240"/>
    <w:rsid w:val="00A706F0"/>
    <w:rsid w:val="00A707AB"/>
    <w:rsid w:val="00A70A45"/>
    <w:rsid w:val="00A719BB"/>
    <w:rsid w:val="00A72232"/>
    <w:rsid w:val="00A726C1"/>
    <w:rsid w:val="00A72B41"/>
    <w:rsid w:val="00A72FDC"/>
    <w:rsid w:val="00A73317"/>
    <w:rsid w:val="00A73796"/>
    <w:rsid w:val="00A73A01"/>
    <w:rsid w:val="00A73AB8"/>
    <w:rsid w:val="00A73C38"/>
    <w:rsid w:val="00A73EE6"/>
    <w:rsid w:val="00A74AB9"/>
    <w:rsid w:val="00A74AC5"/>
    <w:rsid w:val="00A74B34"/>
    <w:rsid w:val="00A74EEA"/>
    <w:rsid w:val="00A74F55"/>
    <w:rsid w:val="00A759E5"/>
    <w:rsid w:val="00A7762F"/>
    <w:rsid w:val="00A800F0"/>
    <w:rsid w:val="00A815C5"/>
    <w:rsid w:val="00A81DCF"/>
    <w:rsid w:val="00A8202E"/>
    <w:rsid w:val="00A820D5"/>
    <w:rsid w:val="00A82B49"/>
    <w:rsid w:val="00A82C5E"/>
    <w:rsid w:val="00A82C87"/>
    <w:rsid w:val="00A83748"/>
    <w:rsid w:val="00A8396B"/>
    <w:rsid w:val="00A83BA3"/>
    <w:rsid w:val="00A83DCD"/>
    <w:rsid w:val="00A8434C"/>
    <w:rsid w:val="00A84558"/>
    <w:rsid w:val="00A84D95"/>
    <w:rsid w:val="00A84F6F"/>
    <w:rsid w:val="00A85304"/>
    <w:rsid w:val="00A859D1"/>
    <w:rsid w:val="00A8607E"/>
    <w:rsid w:val="00A862C9"/>
    <w:rsid w:val="00A862DA"/>
    <w:rsid w:val="00A873A5"/>
    <w:rsid w:val="00A876DD"/>
    <w:rsid w:val="00A878AF"/>
    <w:rsid w:val="00A909D4"/>
    <w:rsid w:val="00A90ACB"/>
    <w:rsid w:val="00A90E44"/>
    <w:rsid w:val="00A9277B"/>
    <w:rsid w:val="00A92B99"/>
    <w:rsid w:val="00A92D52"/>
    <w:rsid w:val="00A935C0"/>
    <w:rsid w:val="00A9382D"/>
    <w:rsid w:val="00A939B2"/>
    <w:rsid w:val="00A93A35"/>
    <w:rsid w:val="00A94379"/>
    <w:rsid w:val="00A95089"/>
    <w:rsid w:val="00A95894"/>
    <w:rsid w:val="00A9667B"/>
    <w:rsid w:val="00A9715E"/>
    <w:rsid w:val="00A97A21"/>
    <w:rsid w:val="00A97E77"/>
    <w:rsid w:val="00AA0347"/>
    <w:rsid w:val="00AA0773"/>
    <w:rsid w:val="00AA108E"/>
    <w:rsid w:val="00AA11DC"/>
    <w:rsid w:val="00AA17B8"/>
    <w:rsid w:val="00AA1CA9"/>
    <w:rsid w:val="00AA237F"/>
    <w:rsid w:val="00AA29B1"/>
    <w:rsid w:val="00AA37A6"/>
    <w:rsid w:val="00AA3D22"/>
    <w:rsid w:val="00AA4069"/>
    <w:rsid w:val="00AA487E"/>
    <w:rsid w:val="00AA4EE7"/>
    <w:rsid w:val="00AA6112"/>
    <w:rsid w:val="00AA63FC"/>
    <w:rsid w:val="00AA6C44"/>
    <w:rsid w:val="00AA70D3"/>
    <w:rsid w:val="00AA7E6B"/>
    <w:rsid w:val="00AB0869"/>
    <w:rsid w:val="00AB0BCF"/>
    <w:rsid w:val="00AB0CFC"/>
    <w:rsid w:val="00AB1461"/>
    <w:rsid w:val="00AB160E"/>
    <w:rsid w:val="00AB1776"/>
    <w:rsid w:val="00AB1C57"/>
    <w:rsid w:val="00AB25E7"/>
    <w:rsid w:val="00AB26EA"/>
    <w:rsid w:val="00AB27F7"/>
    <w:rsid w:val="00AB324E"/>
    <w:rsid w:val="00AB3F85"/>
    <w:rsid w:val="00AB4A80"/>
    <w:rsid w:val="00AB5B18"/>
    <w:rsid w:val="00AB5B87"/>
    <w:rsid w:val="00AB630C"/>
    <w:rsid w:val="00AB6380"/>
    <w:rsid w:val="00AB6C26"/>
    <w:rsid w:val="00AB7720"/>
    <w:rsid w:val="00AB799C"/>
    <w:rsid w:val="00AC09E0"/>
    <w:rsid w:val="00AC167B"/>
    <w:rsid w:val="00AC1B0B"/>
    <w:rsid w:val="00AC2D0F"/>
    <w:rsid w:val="00AC2E00"/>
    <w:rsid w:val="00AC317A"/>
    <w:rsid w:val="00AC3237"/>
    <w:rsid w:val="00AC3C49"/>
    <w:rsid w:val="00AC3F67"/>
    <w:rsid w:val="00AC4630"/>
    <w:rsid w:val="00AC4688"/>
    <w:rsid w:val="00AC52E9"/>
    <w:rsid w:val="00AC5B52"/>
    <w:rsid w:val="00AC5F47"/>
    <w:rsid w:val="00AC7FD6"/>
    <w:rsid w:val="00AD0219"/>
    <w:rsid w:val="00AD02E1"/>
    <w:rsid w:val="00AD0BE7"/>
    <w:rsid w:val="00AD10F0"/>
    <w:rsid w:val="00AD19B5"/>
    <w:rsid w:val="00AD1A37"/>
    <w:rsid w:val="00AD1C52"/>
    <w:rsid w:val="00AD1D27"/>
    <w:rsid w:val="00AD21DE"/>
    <w:rsid w:val="00AD24A4"/>
    <w:rsid w:val="00AD2728"/>
    <w:rsid w:val="00AD3047"/>
    <w:rsid w:val="00AD374A"/>
    <w:rsid w:val="00AD456C"/>
    <w:rsid w:val="00AD6F35"/>
    <w:rsid w:val="00AD729E"/>
    <w:rsid w:val="00AD79C1"/>
    <w:rsid w:val="00AD7FF9"/>
    <w:rsid w:val="00AE1074"/>
    <w:rsid w:val="00AE1103"/>
    <w:rsid w:val="00AE1215"/>
    <w:rsid w:val="00AE17DB"/>
    <w:rsid w:val="00AE197C"/>
    <w:rsid w:val="00AE2673"/>
    <w:rsid w:val="00AE2AD7"/>
    <w:rsid w:val="00AE3AC3"/>
    <w:rsid w:val="00AE3B19"/>
    <w:rsid w:val="00AE3E67"/>
    <w:rsid w:val="00AE4037"/>
    <w:rsid w:val="00AE4705"/>
    <w:rsid w:val="00AE49B9"/>
    <w:rsid w:val="00AE4DE2"/>
    <w:rsid w:val="00AE4E27"/>
    <w:rsid w:val="00AE506C"/>
    <w:rsid w:val="00AE5071"/>
    <w:rsid w:val="00AE5269"/>
    <w:rsid w:val="00AE535A"/>
    <w:rsid w:val="00AE5641"/>
    <w:rsid w:val="00AE584C"/>
    <w:rsid w:val="00AE6A80"/>
    <w:rsid w:val="00AE7894"/>
    <w:rsid w:val="00AE795A"/>
    <w:rsid w:val="00AE7B05"/>
    <w:rsid w:val="00AF00BA"/>
    <w:rsid w:val="00AF0DF3"/>
    <w:rsid w:val="00AF10A2"/>
    <w:rsid w:val="00AF1350"/>
    <w:rsid w:val="00AF148E"/>
    <w:rsid w:val="00AF1998"/>
    <w:rsid w:val="00AF19A4"/>
    <w:rsid w:val="00AF1A62"/>
    <w:rsid w:val="00AF1B18"/>
    <w:rsid w:val="00AF2389"/>
    <w:rsid w:val="00AF24F7"/>
    <w:rsid w:val="00AF2A28"/>
    <w:rsid w:val="00AF2AF8"/>
    <w:rsid w:val="00AF2D24"/>
    <w:rsid w:val="00AF2DC6"/>
    <w:rsid w:val="00AF35F6"/>
    <w:rsid w:val="00AF3D04"/>
    <w:rsid w:val="00AF40DA"/>
    <w:rsid w:val="00AF4B69"/>
    <w:rsid w:val="00AF5604"/>
    <w:rsid w:val="00AF56DC"/>
    <w:rsid w:val="00AF5A98"/>
    <w:rsid w:val="00AF62F9"/>
    <w:rsid w:val="00AF6C90"/>
    <w:rsid w:val="00AF7088"/>
    <w:rsid w:val="00AF791F"/>
    <w:rsid w:val="00AF7D65"/>
    <w:rsid w:val="00B00BC4"/>
    <w:rsid w:val="00B00CA4"/>
    <w:rsid w:val="00B00E5F"/>
    <w:rsid w:val="00B01598"/>
    <w:rsid w:val="00B01D77"/>
    <w:rsid w:val="00B0256A"/>
    <w:rsid w:val="00B026D7"/>
    <w:rsid w:val="00B02F31"/>
    <w:rsid w:val="00B02FE3"/>
    <w:rsid w:val="00B037F8"/>
    <w:rsid w:val="00B039EE"/>
    <w:rsid w:val="00B03B78"/>
    <w:rsid w:val="00B03FBF"/>
    <w:rsid w:val="00B0418D"/>
    <w:rsid w:val="00B0418E"/>
    <w:rsid w:val="00B048BF"/>
    <w:rsid w:val="00B051C9"/>
    <w:rsid w:val="00B06242"/>
    <w:rsid w:val="00B06D8B"/>
    <w:rsid w:val="00B078D7"/>
    <w:rsid w:val="00B07E48"/>
    <w:rsid w:val="00B07F2C"/>
    <w:rsid w:val="00B10413"/>
    <w:rsid w:val="00B10CB0"/>
    <w:rsid w:val="00B10CBB"/>
    <w:rsid w:val="00B10E9F"/>
    <w:rsid w:val="00B112DA"/>
    <w:rsid w:val="00B11816"/>
    <w:rsid w:val="00B11D10"/>
    <w:rsid w:val="00B12883"/>
    <w:rsid w:val="00B12AF6"/>
    <w:rsid w:val="00B1382B"/>
    <w:rsid w:val="00B13BD8"/>
    <w:rsid w:val="00B1433B"/>
    <w:rsid w:val="00B150A1"/>
    <w:rsid w:val="00B152A4"/>
    <w:rsid w:val="00B1768F"/>
    <w:rsid w:val="00B17A89"/>
    <w:rsid w:val="00B17FC0"/>
    <w:rsid w:val="00B20B08"/>
    <w:rsid w:val="00B21053"/>
    <w:rsid w:val="00B21B28"/>
    <w:rsid w:val="00B21BF1"/>
    <w:rsid w:val="00B22C20"/>
    <w:rsid w:val="00B22E1C"/>
    <w:rsid w:val="00B24009"/>
    <w:rsid w:val="00B25834"/>
    <w:rsid w:val="00B25E93"/>
    <w:rsid w:val="00B2672F"/>
    <w:rsid w:val="00B26BE4"/>
    <w:rsid w:val="00B26D48"/>
    <w:rsid w:val="00B273D8"/>
    <w:rsid w:val="00B275C3"/>
    <w:rsid w:val="00B27C99"/>
    <w:rsid w:val="00B3137E"/>
    <w:rsid w:val="00B31852"/>
    <w:rsid w:val="00B31F3D"/>
    <w:rsid w:val="00B32663"/>
    <w:rsid w:val="00B32794"/>
    <w:rsid w:val="00B32AF3"/>
    <w:rsid w:val="00B32BC2"/>
    <w:rsid w:val="00B335B8"/>
    <w:rsid w:val="00B33877"/>
    <w:rsid w:val="00B339C1"/>
    <w:rsid w:val="00B339DE"/>
    <w:rsid w:val="00B33A8E"/>
    <w:rsid w:val="00B33FD6"/>
    <w:rsid w:val="00B33FDD"/>
    <w:rsid w:val="00B3412E"/>
    <w:rsid w:val="00B34713"/>
    <w:rsid w:val="00B34943"/>
    <w:rsid w:val="00B3562F"/>
    <w:rsid w:val="00B35649"/>
    <w:rsid w:val="00B357A9"/>
    <w:rsid w:val="00B359AD"/>
    <w:rsid w:val="00B359DE"/>
    <w:rsid w:val="00B35E66"/>
    <w:rsid w:val="00B3625B"/>
    <w:rsid w:val="00B362F0"/>
    <w:rsid w:val="00B368FA"/>
    <w:rsid w:val="00B36F40"/>
    <w:rsid w:val="00B40279"/>
    <w:rsid w:val="00B4075C"/>
    <w:rsid w:val="00B40E92"/>
    <w:rsid w:val="00B4213A"/>
    <w:rsid w:val="00B42932"/>
    <w:rsid w:val="00B43610"/>
    <w:rsid w:val="00B43A7D"/>
    <w:rsid w:val="00B441B0"/>
    <w:rsid w:val="00B441E4"/>
    <w:rsid w:val="00B44748"/>
    <w:rsid w:val="00B449A7"/>
    <w:rsid w:val="00B457AD"/>
    <w:rsid w:val="00B4593C"/>
    <w:rsid w:val="00B46253"/>
    <w:rsid w:val="00B467DE"/>
    <w:rsid w:val="00B46828"/>
    <w:rsid w:val="00B46A3B"/>
    <w:rsid w:val="00B46EC4"/>
    <w:rsid w:val="00B46F89"/>
    <w:rsid w:val="00B4778D"/>
    <w:rsid w:val="00B47837"/>
    <w:rsid w:val="00B509DE"/>
    <w:rsid w:val="00B51284"/>
    <w:rsid w:val="00B5137E"/>
    <w:rsid w:val="00B513B0"/>
    <w:rsid w:val="00B51D6B"/>
    <w:rsid w:val="00B52410"/>
    <w:rsid w:val="00B53DB6"/>
    <w:rsid w:val="00B542D7"/>
    <w:rsid w:val="00B545E9"/>
    <w:rsid w:val="00B547B3"/>
    <w:rsid w:val="00B54D92"/>
    <w:rsid w:val="00B54F61"/>
    <w:rsid w:val="00B550C1"/>
    <w:rsid w:val="00B55497"/>
    <w:rsid w:val="00B559F6"/>
    <w:rsid w:val="00B565AA"/>
    <w:rsid w:val="00B56CA8"/>
    <w:rsid w:val="00B5719E"/>
    <w:rsid w:val="00B57622"/>
    <w:rsid w:val="00B57FC0"/>
    <w:rsid w:val="00B60D30"/>
    <w:rsid w:val="00B61430"/>
    <w:rsid w:val="00B61670"/>
    <w:rsid w:val="00B616B0"/>
    <w:rsid w:val="00B6178D"/>
    <w:rsid w:val="00B62936"/>
    <w:rsid w:val="00B62D44"/>
    <w:rsid w:val="00B62FC6"/>
    <w:rsid w:val="00B63404"/>
    <w:rsid w:val="00B6375B"/>
    <w:rsid w:val="00B637AA"/>
    <w:rsid w:val="00B63D0B"/>
    <w:rsid w:val="00B642D9"/>
    <w:rsid w:val="00B645B8"/>
    <w:rsid w:val="00B6473A"/>
    <w:rsid w:val="00B6473B"/>
    <w:rsid w:val="00B64FD5"/>
    <w:rsid w:val="00B6517E"/>
    <w:rsid w:val="00B651DC"/>
    <w:rsid w:val="00B65FF2"/>
    <w:rsid w:val="00B66B5D"/>
    <w:rsid w:val="00B67018"/>
    <w:rsid w:val="00B674E1"/>
    <w:rsid w:val="00B67B01"/>
    <w:rsid w:val="00B7009A"/>
    <w:rsid w:val="00B708A0"/>
    <w:rsid w:val="00B70A7A"/>
    <w:rsid w:val="00B711DD"/>
    <w:rsid w:val="00B714CE"/>
    <w:rsid w:val="00B726EE"/>
    <w:rsid w:val="00B73489"/>
    <w:rsid w:val="00B739D7"/>
    <w:rsid w:val="00B73C17"/>
    <w:rsid w:val="00B73FED"/>
    <w:rsid w:val="00B74529"/>
    <w:rsid w:val="00B74905"/>
    <w:rsid w:val="00B74A92"/>
    <w:rsid w:val="00B759DC"/>
    <w:rsid w:val="00B75B82"/>
    <w:rsid w:val="00B766A2"/>
    <w:rsid w:val="00B7768A"/>
    <w:rsid w:val="00B7783E"/>
    <w:rsid w:val="00B77F0B"/>
    <w:rsid w:val="00B80309"/>
    <w:rsid w:val="00B80364"/>
    <w:rsid w:val="00B80480"/>
    <w:rsid w:val="00B820E5"/>
    <w:rsid w:val="00B82196"/>
    <w:rsid w:val="00B82242"/>
    <w:rsid w:val="00B82777"/>
    <w:rsid w:val="00B8292B"/>
    <w:rsid w:val="00B841CB"/>
    <w:rsid w:val="00B8479A"/>
    <w:rsid w:val="00B847B2"/>
    <w:rsid w:val="00B847FA"/>
    <w:rsid w:val="00B84A2A"/>
    <w:rsid w:val="00B85062"/>
    <w:rsid w:val="00B855C9"/>
    <w:rsid w:val="00B85D1E"/>
    <w:rsid w:val="00B865F7"/>
    <w:rsid w:val="00B86FDC"/>
    <w:rsid w:val="00B87016"/>
    <w:rsid w:val="00B8748D"/>
    <w:rsid w:val="00B87660"/>
    <w:rsid w:val="00B878AC"/>
    <w:rsid w:val="00B87D08"/>
    <w:rsid w:val="00B907C5"/>
    <w:rsid w:val="00B90BC4"/>
    <w:rsid w:val="00B90F53"/>
    <w:rsid w:val="00B9179A"/>
    <w:rsid w:val="00B92DA9"/>
    <w:rsid w:val="00B93491"/>
    <w:rsid w:val="00B93877"/>
    <w:rsid w:val="00B93A8D"/>
    <w:rsid w:val="00B94170"/>
    <w:rsid w:val="00B955DF"/>
    <w:rsid w:val="00B956E0"/>
    <w:rsid w:val="00B969C9"/>
    <w:rsid w:val="00B96C1D"/>
    <w:rsid w:val="00B96C8C"/>
    <w:rsid w:val="00B96EBB"/>
    <w:rsid w:val="00B96F5B"/>
    <w:rsid w:val="00B971B4"/>
    <w:rsid w:val="00BA289A"/>
    <w:rsid w:val="00BA31E9"/>
    <w:rsid w:val="00BA3AC3"/>
    <w:rsid w:val="00BA3B54"/>
    <w:rsid w:val="00BA3BC9"/>
    <w:rsid w:val="00BA4694"/>
    <w:rsid w:val="00BA4ABA"/>
    <w:rsid w:val="00BA4D9E"/>
    <w:rsid w:val="00BA4F5C"/>
    <w:rsid w:val="00BA54F4"/>
    <w:rsid w:val="00BA5767"/>
    <w:rsid w:val="00BA5959"/>
    <w:rsid w:val="00BA5C9B"/>
    <w:rsid w:val="00BA6693"/>
    <w:rsid w:val="00BA7097"/>
    <w:rsid w:val="00BA70DA"/>
    <w:rsid w:val="00BA750E"/>
    <w:rsid w:val="00BA7A20"/>
    <w:rsid w:val="00BB01E9"/>
    <w:rsid w:val="00BB02F7"/>
    <w:rsid w:val="00BB0A21"/>
    <w:rsid w:val="00BB1698"/>
    <w:rsid w:val="00BB177E"/>
    <w:rsid w:val="00BB190B"/>
    <w:rsid w:val="00BB1BD6"/>
    <w:rsid w:val="00BB36A5"/>
    <w:rsid w:val="00BB3978"/>
    <w:rsid w:val="00BB3B54"/>
    <w:rsid w:val="00BB3CF8"/>
    <w:rsid w:val="00BB43C3"/>
    <w:rsid w:val="00BB4474"/>
    <w:rsid w:val="00BB522A"/>
    <w:rsid w:val="00BB536A"/>
    <w:rsid w:val="00BB565E"/>
    <w:rsid w:val="00BB63CB"/>
    <w:rsid w:val="00BB6D96"/>
    <w:rsid w:val="00BB7B19"/>
    <w:rsid w:val="00BC002E"/>
    <w:rsid w:val="00BC0152"/>
    <w:rsid w:val="00BC0FD4"/>
    <w:rsid w:val="00BC1926"/>
    <w:rsid w:val="00BC1972"/>
    <w:rsid w:val="00BC23FE"/>
    <w:rsid w:val="00BC36AF"/>
    <w:rsid w:val="00BC38BD"/>
    <w:rsid w:val="00BC3E23"/>
    <w:rsid w:val="00BC4BFC"/>
    <w:rsid w:val="00BC4C98"/>
    <w:rsid w:val="00BC533D"/>
    <w:rsid w:val="00BC56B5"/>
    <w:rsid w:val="00BC5819"/>
    <w:rsid w:val="00BC647A"/>
    <w:rsid w:val="00BC6633"/>
    <w:rsid w:val="00BC66B2"/>
    <w:rsid w:val="00BC73FF"/>
    <w:rsid w:val="00BC7D90"/>
    <w:rsid w:val="00BD11AF"/>
    <w:rsid w:val="00BD1384"/>
    <w:rsid w:val="00BD156C"/>
    <w:rsid w:val="00BD1C0A"/>
    <w:rsid w:val="00BD2507"/>
    <w:rsid w:val="00BD2600"/>
    <w:rsid w:val="00BD29EA"/>
    <w:rsid w:val="00BD2F37"/>
    <w:rsid w:val="00BD300C"/>
    <w:rsid w:val="00BD3633"/>
    <w:rsid w:val="00BD415B"/>
    <w:rsid w:val="00BD46AA"/>
    <w:rsid w:val="00BD48FE"/>
    <w:rsid w:val="00BD4D71"/>
    <w:rsid w:val="00BD622E"/>
    <w:rsid w:val="00BD6422"/>
    <w:rsid w:val="00BD67DB"/>
    <w:rsid w:val="00BD6D73"/>
    <w:rsid w:val="00BD6E33"/>
    <w:rsid w:val="00BD6E41"/>
    <w:rsid w:val="00BD7019"/>
    <w:rsid w:val="00BD7397"/>
    <w:rsid w:val="00BD751C"/>
    <w:rsid w:val="00BD792D"/>
    <w:rsid w:val="00BE0EBB"/>
    <w:rsid w:val="00BE12B8"/>
    <w:rsid w:val="00BE169A"/>
    <w:rsid w:val="00BE1A6A"/>
    <w:rsid w:val="00BE2297"/>
    <w:rsid w:val="00BE2D74"/>
    <w:rsid w:val="00BE384B"/>
    <w:rsid w:val="00BE485F"/>
    <w:rsid w:val="00BE4DCB"/>
    <w:rsid w:val="00BE5142"/>
    <w:rsid w:val="00BE5D21"/>
    <w:rsid w:val="00BE639C"/>
    <w:rsid w:val="00BE7587"/>
    <w:rsid w:val="00BE7CE2"/>
    <w:rsid w:val="00BF0267"/>
    <w:rsid w:val="00BF13AE"/>
    <w:rsid w:val="00BF159F"/>
    <w:rsid w:val="00BF2438"/>
    <w:rsid w:val="00BF2AA5"/>
    <w:rsid w:val="00BF47B1"/>
    <w:rsid w:val="00BF499B"/>
    <w:rsid w:val="00BF4F9E"/>
    <w:rsid w:val="00BF5C6E"/>
    <w:rsid w:val="00BF5F34"/>
    <w:rsid w:val="00BF6114"/>
    <w:rsid w:val="00BF64CD"/>
    <w:rsid w:val="00BF6D99"/>
    <w:rsid w:val="00BF7610"/>
    <w:rsid w:val="00C00EA6"/>
    <w:rsid w:val="00C00FA4"/>
    <w:rsid w:val="00C013C1"/>
    <w:rsid w:val="00C022AE"/>
    <w:rsid w:val="00C022D2"/>
    <w:rsid w:val="00C04216"/>
    <w:rsid w:val="00C04B2E"/>
    <w:rsid w:val="00C06407"/>
    <w:rsid w:val="00C0785A"/>
    <w:rsid w:val="00C102A3"/>
    <w:rsid w:val="00C102A7"/>
    <w:rsid w:val="00C12040"/>
    <w:rsid w:val="00C12671"/>
    <w:rsid w:val="00C12BB0"/>
    <w:rsid w:val="00C13965"/>
    <w:rsid w:val="00C13ADF"/>
    <w:rsid w:val="00C14244"/>
    <w:rsid w:val="00C14471"/>
    <w:rsid w:val="00C14E74"/>
    <w:rsid w:val="00C15E9B"/>
    <w:rsid w:val="00C1707D"/>
    <w:rsid w:val="00C17939"/>
    <w:rsid w:val="00C20A42"/>
    <w:rsid w:val="00C21997"/>
    <w:rsid w:val="00C21A5C"/>
    <w:rsid w:val="00C22C5C"/>
    <w:rsid w:val="00C23293"/>
    <w:rsid w:val="00C23368"/>
    <w:rsid w:val="00C249B1"/>
    <w:rsid w:val="00C24E82"/>
    <w:rsid w:val="00C24F26"/>
    <w:rsid w:val="00C25E87"/>
    <w:rsid w:val="00C2617F"/>
    <w:rsid w:val="00C262CF"/>
    <w:rsid w:val="00C26A7C"/>
    <w:rsid w:val="00C26ECB"/>
    <w:rsid w:val="00C279B0"/>
    <w:rsid w:val="00C27AEB"/>
    <w:rsid w:val="00C27E1D"/>
    <w:rsid w:val="00C30AAE"/>
    <w:rsid w:val="00C3176B"/>
    <w:rsid w:val="00C31C55"/>
    <w:rsid w:val="00C322C7"/>
    <w:rsid w:val="00C32314"/>
    <w:rsid w:val="00C32B5D"/>
    <w:rsid w:val="00C3342D"/>
    <w:rsid w:val="00C33979"/>
    <w:rsid w:val="00C33F1C"/>
    <w:rsid w:val="00C33FA9"/>
    <w:rsid w:val="00C3412A"/>
    <w:rsid w:val="00C350B7"/>
    <w:rsid w:val="00C35467"/>
    <w:rsid w:val="00C35CD6"/>
    <w:rsid w:val="00C36107"/>
    <w:rsid w:val="00C36226"/>
    <w:rsid w:val="00C36612"/>
    <w:rsid w:val="00C36EB1"/>
    <w:rsid w:val="00C37480"/>
    <w:rsid w:val="00C37D07"/>
    <w:rsid w:val="00C400FF"/>
    <w:rsid w:val="00C40311"/>
    <w:rsid w:val="00C404F6"/>
    <w:rsid w:val="00C41382"/>
    <w:rsid w:val="00C413FA"/>
    <w:rsid w:val="00C41D83"/>
    <w:rsid w:val="00C4205C"/>
    <w:rsid w:val="00C429CD"/>
    <w:rsid w:val="00C42ACF"/>
    <w:rsid w:val="00C42B6E"/>
    <w:rsid w:val="00C434A1"/>
    <w:rsid w:val="00C440DE"/>
    <w:rsid w:val="00C4574D"/>
    <w:rsid w:val="00C45B72"/>
    <w:rsid w:val="00C46A04"/>
    <w:rsid w:val="00C46F27"/>
    <w:rsid w:val="00C46F45"/>
    <w:rsid w:val="00C47340"/>
    <w:rsid w:val="00C47373"/>
    <w:rsid w:val="00C50364"/>
    <w:rsid w:val="00C508FA"/>
    <w:rsid w:val="00C50E0B"/>
    <w:rsid w:val="00C50F18"/>
    <w:rsid w:val="00C51D2B"/>
    <w:rsid w:val="00C51D94"/>
    <w:rsid w:val="00C52413"/>
    <w:rsid w:val="00C52AF7"/>
    <w:rsid w:val="00C52BF2"/>
    <w:rsid w:val="00C52F44"/>
    <w:rsid w:val="00C546B3"/>
    <w:rsid w:val="00C54751"/>
    <w:rsid w:val="00C54CD8"/>
    <w:rsid w:val="00C554E9"/>
    <w:rsid w:val="00C55D70"/>
    <w:rsid w:val="00C577A4"/>
    <w:rsid w:val="00C577ED"/>
    <w:rsid w:val="00C60806"/>
    <w:rsid w:val="00C60EB8"/>
    <w:rsid w:val="00C61427"/>
    <w:rsid w:val="00C6166A"/>
    <w:rsid w:val="00C61C71"/>
    <w:rsid w:val="00C61FB6"/>
    <w:rsid w:val="00C620F0"/>
    <w:rsid w:val="00C625FF"/>
    <w:rsid w:val="00C62F01"/>
    <w:rsid w:val="00C635DC"/>
    <w:rsid w:val="00C63EDF"/>
    <w:rsid w:val="00C646E9"/>
    <w:rsid w:val="00C647D4"/>
    <w:rsid w:val="00C64B29"/>
    <w:rsid w:val="00C6553F"/>
    <w:rsid w:val="00C6561B"/>
    <w:rsid w:val="00C65E80"/>
    <w:rsid w:val="00C6617A"/>
    <w:rsid w:val="00C67818"/>
    <w:rsid w:val="00C67AE1"/>
    <w:rsid w:val="00C67B0C"/>
    <w:rsid w:val="00C67CB6"/>
    <w:rsid w:val="00C67D81"/>
    <w:rsid w:val="00C7037C"/>
    <w:rsid w:val="00C70C8C"/>
    <w:rsid w:val="00C716C9"/>
    <w:rsid w:val="00C71E36"/>
    <w:rsid w:val="00C731A9"/>
    <w:rsid w:val="00C732CF"/>
    <w:rsid w:val="00C73DC0"/>
    <w:rsid w:val="00C742A7"/>
    <w:rsid w:val="00C74374"/>
    <w:rsid w:val="00C74572"/>
    <w:rsid w:val="00C74590"/>
    <w:rsid w:val="00C748D0"/>
    <w:rsid w:val="00C74F6E"/>
    <w:rsid w:val="00C7513F"/>
    <w:rsid w:val="00C7596B"/>
    <w:rsid w:val="00C75B82"/>
    <w:rsid w:val="00C75BCB"/>
    <w:rsid w:val="00C75C47"/>
    <w:rsid w:val="00C767D6"/>
    <w:rsid w:val="00C7682B"/>
    <w:rsid w:val="00C76C89"/>
    <w:rsid w:val="00C76D4F"/>
    <w:rsid w:val="00C76DFD"/>
    <w:rsid w:val="00C775E1"/>
    <w:rsid w:val="00C8015E"/>
    <w:rsid w:val="00C802EE"/>
    <w:rsid w:val="00C80480"/>
    <w:rsid w:val="00C805F6"/>
    <w:rsid w:val="00C807F5"/>
    <w:rsid w:val="00C809EA"/>
    <w:rsid w:val="00C80F3B"/>
    <w:rsid w:val="00C8125C"/>
    <w:rsid w:val="00C81446"/>
    <w:rsid w:val="00C8144A"/>
    <w:rsid w:val="00C815FC"/>
    <w:rsid w:val="00C81FE5"/>
    <w:rsid w:val="00C8210B"/>
    <w:rsid w:val="00C826C8"/>
    <w:rsid w:val="00C82C5D"/>
    <w:rsid w:val="00C8300E"/>
    <w:rsid w:val="00C8430B"/>
    <w:rsid w:val="00C8455B"/>
    <w:rsid w:val="00C84F24"/>
    <w:rsid w:val="00C856F7"/>
    <w:rsid w:val="00C85908"/>
    <w:rsid w:val="00C86370"/>
    <w:rsid w:val="00C86E07"/>
    <w:rsid w:val="00C86EDF"/>
    <w:rsid w:val="00C871A5"/>
    <w:rsid w:val="00C902E0"/>
    <w:rsid w:val="00C91375"/>
    <w:rsid w:val="00C91C7D"/>
    <w:rsid w:val="00C91D5A"/>
    <w:rsid w:val="00C91E48"/>
    <w:rsid w:val="00C9203D"/>
    <w:rsid w:val="00C92133"/>
    <w:rsid w:val="00C923AD"/>
    <w:rsid w:val="00C92420"/>
    <w:rsid w:val="00C92B0A"/>
    <w:rsid w:val="00C93003"/>
    <w:rsid w:val="00C93232"/>
    <w:rsid w:val="00C93463"/>
    <w:rsid w:val="00C935E9"/>
    <w:rsid w:val="00C93CDD"/>
    <w:rsid w:val="00C9437A"/>
    <w:rsid w:val="00C9467B"/>
    <w:rsid w:val="00C94D0A"/>
    <w:rsid w:val="00C94FBE"/>
    <w:rsid w:val="00C95339"/>
    <w:rsid w:val="00C95768"/>
    <w:rsid w:val="00C962EE"/>
    <w:rsid w:val="00C9641D"/>
    <w:rsid w:val="00C96B03"/>
    <w:rsid w:val="00C975F5"/>
    <w:rsid w:val="00C976A7"/>
    <w:rsid w:val="00C97924"/>
    <w:rsid w:val="00CA02EF"/>
    <w:rsid w:val="00CA0747"/>
    <w:rsid w:val="00CA1220"/>
    <w:rsid w:val="00CA1B9F"/>
    <w:rsid w:val="00CA1D6A"/>
    <w:rsid w:val="00CA369E"/>
    <w:rsid w:val="00CA3E99"/>
    <w:rsid w:val="00CA4342"/>
    <w:rsid w:val="00CA4964"/>
    <w:rsid w:val="00CA4D6B"/>
    <w:rsid w:val="00CA4DC5"/>
    <w:rsid w:val="00CA4EB3"/>
    <w:rsid w:val="00CA5C8E"/>
    <w:rsid w:val="00CA722E"/>
    <w:rsid w:val="00CA734C"/>
    <w:rsid w:val="00CA739E"/>
    <w:rsid w:val="00CA778B"/>
    <w:rsid w:val="00CA7DD1"/>
    <w:rsid w:val="00CA7EF4"/>
    <w:rsid w:val="00CB07E5"/>
    <w:rsid w:val="00CB08EA"/>
    <w:rsid w:val="00CB0A8B"/>
    <w:rsid w:val="00CB0E60"/>
    <w:rsid w:val="00CB1093"/>
    <w:rsid w:val="00CB1176"/>
    <w:rsid w:val="00CB1719"/>
    <w:rsid w:val="00CB1AB1"/>
    <w:rsid w:val="00CB2182"/>
    <w:rsid w:val="00CB26FB"/>
    <w:rsid w:val="00CB306A"/>
    <w:rsid w:val="00CB380D"/>
    <w:rsid w:val="00CB3B97"/>
    <w:rsid w:val="00CB3B9E"/>
    <w:rsid w:val="00CB3C43"/>
    <w:rsid w:val="00CB3CBA"/>
    <w:rsid w:val="00CB42C6"/>
    <w:rsid w:val="00CB4A32"/>
    <w:rsid w:val="00CB4AEC"/>
    <w:rsid w:val="00CB5154"/>
    <w:rsid w:val="00CB5219"/>
    <w:rsid w:val="00CB55A3"/>
    <w:rsid w:val="00CB5649"/>
    <w:rsid w:val="00CB5CC6"/>
    <w:rsid w:val="00CB646E"/>
    <w:rsid w:val="00CB7F1E"/>
    <w:rsid w:val="00CC0146"/>
    <w:rsid w:val="00CC08B8"/>
    <w:rsid w:val="00CC1058"/>
    <w:rsid w:val="00CC1996"/>
    <w:rsid w:val="00CC1AAB"/>
    <w:rsid w:val="00CC1E88"/>
    <w:rsid w:val="00CC383C"/>
    <w:rsid w:val="00CC431D"/>
    <w:rsid w:val="00CC4827"/>
    <w:rsid w:val="00CC4B20"/>
    <w:rsid w:val="00CC4FAF"/>
    <w:rsid w:val="00CC5338"/>
    <w:rsid w:val="00CC53FA"/>
    <w:rsid w:val="00CC550D"/>
    <w:rsid w:val="00CC5E5C"/>
    <w:rsid w:val="00CC60CB"/>
    <w:rsid w:val="00CC67A0"/>
    <w:rsid w:val="00CC6FC9"/>
    <w:rsid w:val="00CD037A"/>
    <w:rsid w:val="00CD0540"/>
    <w:rsid w:val="00CD056B"/>
    <w:rsid w:val="00CD05DB"/>
    <w:rsid w:val="00CD0B8A"/>
    <w:rsid w:val="00CD0E6E"/>
    <w:rsid w:val="00CD1095"/>
    <w:rsid w:val="00CD10A6"/>
    <w:rsid w:val="00CD1F2A"/>
    <w:rsid w:val="00CD234E"/>
    <w:rsid w:val="00CD2DCF"/>
    <w:rsid w:val="00CD2DF4"/>
    <w:rsid w:val="00CD341E"/>
    <w:rsid w:val="00CD37DB"/>
    <w:rsid w:val="00CD3E13"/>
    <w:rsid w:val="00CD3FDA"/>
    <w:rsid w:val="00CD4181"/>
    <w:rsid w:val="00CD46AD"/>
    <w:rsid w:val="00CD546E"/>
    <w:rsid w:val="00CD5BFF"/>
    <w:rsid w:val="00CD5EEF"/>
    <w:rsid w:val="00CD618B"/>
    <w:rsid w:val="00CD653E"/>
    <w:rsid w:val="00CD6B36"/>
    <w:rsid w:val="00CD6D98"/>
    <w:rsid w:val="00CD71C9"/>
    <w:rsid w:val="00CD7387"/>
    <w:rsid w:val="00CD76BA"/>
    <w:rsid w:val="00CE0151"/>
    <w:rsid w:val="00CE0587"/>
    <w:rsid w:val="00CE0A44"/>
    <w:rsid w:val="00CE13F9"/>
    <w:rsid w:val="00CE1569"/>
    <w:rsid w:val="00CE178F"/>
    <w:rsid w:val="00CE18FB"/>
    <w:rsid w:val="00CE1D14"/>
    <w:rsid w:val="00CE230B"/>
    <w:rsid w:val="00CE2FC4"/>
    <w:rsid w:val="00CE3182"/>
    <w:rsid w:val="00CE469D"/>
    <w:rsid w:val="00CE4727"/>
    <w:rsid w:val="00CE5219"/>
    <w:rsid w:val="00CE530B"/>
    <w:rsid w:val="00CE53BD"/>
    <w:rsid w:val="00CE56A9"/>
    <w:rsid w:val="00CE594A"/>
    <w:rsid w:val="00CE67A5"/>
    <w:rsid w:val="00CE688A"/>
    <w:rsid w:val="00CE6B2B"/>
    <w:rsid w:val="00CE6B5B"/>
    <w:rsid w:val="00CE6BB1"/>
    <w:rsid w:val="00CE6CE1"/>
    <w:rsid w:val="00CE6CFD"/>
    <w:rsid w:val="00CE7AE6"/>
    <w:rsid w:val="00CE7B85"/>
    <w:rsid w:val="00CE7C30"/>
    <w:rsid w:val="00CE7D1A"/>
    <w:rsid w:val="00CF0303"/>
    <w:rsid w:val="00CF1047"/>
    <w:rsid w:val="00CF2181"/>
    <w:rsid w:val="00CF24B7"/>
    <w:rsid w:val="00CF38A4"/>
    <w:rsid w:val="00CF4780"/>
    <w:rsid w:val="00CF4EB4"/>
    <w:rsid w:val="00CF5128"/>
    <w:rsid w:val="00CF5B7E"/>
    <w:rsid w:val="00CF6472"/>
    <w:rsid w:val="00CF6ACA"/>
    <w:rsid w:val="00CF7D79"/>
    <w:rsid w:val="00D0036A"/>
    <w:rsid w:val="00D011E0"/>
    <w:rsid w:val="00D012A7"/>
    <w:rsid w:val="00D01626"/>
    <w:rsid w:val="00D01668"/>
    <w:rsid w:val="00D01B40"/>
    <w:rsid w:val="00D02459"/>
    <w:rsid w:val="00D0322A"/>
    <w:rsid w:val="00D0342B"/>
    <w:rsid w:val="00D03475"/>
    <w:rsid w:val="00D03EB1"/>
    <w:rsid w:val="00D045B9"/>
    <w:rsid w:val="00D0477C"/>
    <w:rsid w:val="00D0572F"/>
    <w:rsid w:val="00D0626E"/>
    <w:rsid w:val="00D06510"/>
    <w:rsid w:val="00D065E8"/>
    <w:rsid w:val="00D067C9"/>
    <w:rsid w:val="00D0771B"/>
    <w:rsid w:val="00D11B49"/>
    <w:rsid w:val="00D120CA"/>
    <w:rsid w:val="00D121D1"/>
    <w:rsid w:val="00D1264A"/>
    <w:rsid w:val="00D13820"/>
    <w:rsid w:val="00D13911"/>
    <w:rsid w:val="00D13D7F"/>
    <w:rsid w:val="00D13EA4"/>
    <w:rsid w:val="00D1403A"/>
    <w:rsid w:val="00D14510"/>
    <w:rsid w:val="00D146A1"/>
    <w:rsid w:val="00D1583B"/>
    <w:rsid w:val="00D15F7C"/>
    <w:rsid w:val="00D175B2"/>
    <w:rsid w:val="00D178CD"/>
    <w:rsid w:val="00D17982"/>
    <w:rsid w:val="00D203EE"/>
    <w:rsid w:val="00D2057A"/>
    <w:rsid w:val="00D207CA"/>
    <w:rsid w:val="00D20A80"/>
    <w:rsid w:val="00D21C81"/>
    <w:rsid w:val="00D21C99"/>
    <w:rsid w:val="00D2211E"/>
    <w:rsid w:val="00D22E8B"/>
    <w:rsid w:val="00D22FFE"/>
    <w:rsid w:val="00D23C04"/>
    <w:rsid w:val="00D23E22"/>
    <w:rsid w:val="00D25224"/>
    <w:rsid w:val="00D2598A"/>
    <w:rsid w:val="00D26220"/>
    <w:rsid w:val="00D26752"/>
    <w:rsid w:val="00D268CC"/>
    <w:rsid w:val="00D26B46"/>
    <w:rsid w:val="00D26E4C"/>
    <w:rsid w:val="00D27713"/>
    <w:rsid w:val="00D27D22"/>
    <w:rsid w:val="00D27F61"/>
    <w:rsid w:val="00D300CB"/>
    <w:rsid w:val="00D30EB2"/>
    <w:rsid w:val="00D30EC5"/>
    <w:rsid w:val="00D32132"/>
    <w:rsid w:val="00D34CF4"/>
    <w:rsid w:val="00D34F2B"/>
    <w:rsid w:val="00D35319"/>
    <w:rsid w:val="00D35ED7"/>
    <w:rsid w:val="00D3693B"/>
    <w:rsid w:val="00D3723A"/>
    <w:rsid w:val="00D37D3C"/>
    <w:rsid w:val="00D40739"/>
    <w:rsid w:val="00D40A98"/>
    <w:rsid w:val="00D4164E"/>
    <w:rsid w:val="00D4200D"/>
    <w:rsid w:val="00D421F2"/>
    <w:rsid w:val="00D42658"/>
    <w:rsid w:val="00D42D6E"/>
    <w:rsid w:val="00D4326A"/>
    <w:rsid w:val="00D436AD"/>
    <w:rsid w:val="00D44410"/>
    <w:rsid w:val="00D4478D"/>
    <w:rsid w:val="00D44A73"/>
    <w:rsid w:val="00D4546F"/>
    <w:rsid w:val="00D45A62"/>
    <w:rsid w:val="00D45A68"/>
    <w:rsid w:val="00D45E78"/>
    <w:rsid w:val="00D46091"/>
    <w:rsid w:val="00D460DD"/>
    <w:rsid w:val="00D466B1"/>
    <w:rsid w:val="00D46EB4"/>
    <w:rsid w:val="00D47396"/>
    <w:rsid w:val="00D477C6"/>
    <w:rsid w:val="00D47D41"/>
    <w:rsid w:val="00D50470"/>
    <w:rsid w:val="00D508B6"/>
    <w:rsid w:val="00D50F53"/>
    <w:rsid w:val="00D51056"/>
    <w:rsid w:val="00D51219"/>
    <w:rsid w:val="00D51307"/>
    <w:rsid w:val="00D51376"/>
    <w:rsid w:val="00D51A99"/>
    <w:rsid w:val="00D520DA"/>
    <w:rsid w:val="00D523B8"/>
    <w:rsid w:val="00D5269A"/>
    <w:rsid w:val="00D5407A"/>
    <w:rsid w:val="00D54167"/>
    <w:rsid w:val="00D545BC"/>
    <w:rsid w:val="00D54808"/>
    <w:rsid w:val="00D54949"/>
    <w:rsid w:val="00D54E6F"/>
    <w:rsid w:val="00D557DD"/>
    <w:rsid w:val="00D55B4D"/>
    <w:rsid w:val="00D56771"/>
    <w:rsid w:val="00D56864"/>
    <w:rsid w:val="00D57093"/>
    <w:rsid w:val="00D57394"/>
    <w:rsid w:val="00D5765B"/>
    <w:rsid w:val="00D60381"/>
    <w:rsid w:val="00D60637"/>
    <w:rsid w:val="00D60D58"/>
    <w:rsid w:val="00D60F0B"/>
    <w:rsid w:val="00D613DF"/>
    <w:rsid w:val="00D615EF"/>
    <w:rsid w:val="00D616C8"/>
    <w:rsid w:val="00D62272"/>
    <w:rsid w:val="00D625A1"/>
    <w:rsid w:val="00D625E5"/>
    <w:rsid w:val="00D62D3B"/>
    <w:rsid w:val="00D62F7D"/>
    <w:rsid w:val="00D63DB8"/>
    <w:rsid w:val="00D63E6D"/>
    <w:rsid w:val="00D64B30"/>
    <w:rsid w:val="00D6509C"/>
    <w:rsid w:val="00D6565F"/>
    <w:rsid w:val="00D65A4F"/>
    <w:rsid w:val="00D65E18"/>
    <w:rsid w:val="00D66306"/>
    <w:rsid w:val="00D66547"/>
    <w:rsid w:val="00D66578"/>
    <w:rsid w:val="00D666FF"/>
    <w:rsid w:val="00D6676E"/>
    <w:rsid w:val="00D670DE"/>
    <w:rsid w:val="00D672B4"/>
    <w:rsid w:val="00D677DC"/>
    <w:rsid w:val="00D70849"/>
    <w:rsid w:val="00D70B61"/>
    <w:rsid w:val="00D70EDA"/>
    <w:rsid w:val="00D71AC7"/>
    <w:rsid w:val="00D71AF2"/>
    <w:rsid w:val="00D71BB6"/>
    <w:rsid w:val="00D72FCF"/>
    <w:rsid w:val="00D73BF2"/>
    <w:rsid w:val="00D73CBB"/>
    <w:rsid w:val="00D74731"/>
    <w:rsid w:val="00D7474C"/>
    <w:rsid w:val="00D74AB8"/>
    <w:rsid w:val="00D75665"/>
    <w:rsid w:val="00D76B9A"/>
    <w:rsid w:val="00D76EF5"/>
    <w:rsid w:val="00D77456"/>
    <w:rsid w:val="00D77FB9"/>
    <w:rsid w:val="00D80915"/>
    <w:rsid w:val="00D8124A"/>
    <w:rsid w:val="00D8130A"/>
    <w:rsid w:val="00D81458"/>
    <w:rsid w:val="00D81A73"/>
    <w:rsid w:val="00D81B60"/>
    <w:rsid w:val="00D81DEE"/>
    <w:rsid w:val="00D831C5"/>
    <w:rsid w:val="00D83697"/>
    <w:rsid w:val="00D8371C"/>
    <w:rsid w:val="00D83DA5"/>
    <w:rsid w:val="00D84B4E"/>
    <w:rsid w:val="00D84CCA"/>
    <w:rsid w:val="00D85105"/>
    <w:rsid w:val="00D85217"/>
    <w:rsid w:val="00D85FD3"/>
    <w:rsid w:val="00D8696D"/>
    <w:rsid w:val="00D87204"/>
    <w:rsid w:val="00D873A9"/>
    <w:rsid w:val="00D87636"/>
    <w:rsid w:val="00D87849"/>
    <w:rsid w:val="00D87866"/>
    <w:rsid w:val="00D87AF3"/>
    <w:rsid w:val="00D87BD0"/>
    <w:rsid w:val="00D906FD"/>
    <w:rsid w:val="00D90BE1"/>
    <w:rsid w:val="00D90E77"/>
    <w:rsid w:val="00D9224C"/>
    <w:rsid w:val="00D935AE"/>
    <w:rsid w:val="00D94403"/>
    <w:rsid w:val="00D95016"/>
    <w:rsid w:val="00D9561B"/>
    <w:rsid w:val="00D95C89"/>
    <w:rsid w:val="00D95E7C"/>
    <w:rsid w:val="00D9621B"/>
    <w:rsid w:val="00D962C6"/>
    <w:rsid w:val="00D97667"/>
    <w:rsid w:val="00D977FF"/>
    <w:rsid w:val="00D97879"/>
    <w:rsid w:val="00DA01BE"/>
    <w:rsid w:val="00DA02DD"/>
    <w:rsid w:val="00DA0540"/>
    <w:rsid w:val="00DA06B5"/>
    <w:rsid w:val="00DA09C3"/>
    <w:rsid w:val="00DA0C1E"/>
    <w:rsid w:val="00DA0DC1"/>
    <w:rsid w:val="00DA1C17"/>
    <w:rsid w:val="00DA2A3C"/>
    <w:rsid w:val="00DA2E25"/>
    <w:rsid w:val="00DA2E95"/>
    <w:rsid w:val="00DA333E"/>
    <w:rsid w:val="00DA3489"/>
    <w:rsid w:val="00DA35AD"/>
    <w:rsid w:val="00DA3B80"/>
    <w:rsid w:val="00DA4031"/>
    <w:rsid w:val="00DA46EF"/>
    <w:rsid w:val="00DA4890"/>
    <w:rsid w:val="00DA4951"/>
    <w:rsid w:val="00DA49BB"/>
    <w:rsid w:val="00DA4CAF"/>
    <w:rsid w:val="00DA568B"/>
    <w:rsid w:val="00DA58FF"/>
    <w:rsid w:val="00DA6426"/>
    <w:rsid w:val="00DA69A4"/>
    <w:rsid w:val="00DA6C20"/>
    <w:rsid w:val="00DA7550"/>
    <w:rsid w:val="00DB043F"/>
    <w:rsid w:val="00DB0B45"/>
    <w:rsid w:val="00DB1510"/>
    <w:rsid w:val="00DB1AE3"/>
    <w:rsid w:val="00DB1B3A"/>
    <w:rsid w:val="00DB1ECD"/>
    <w:rsid w:val="00DB24BC"/>
    <w:rsid w:val="00DB2A2B"/>
    <w:rsid w:val="00DB2F15"/>
    <w:rsid w:val="00DB3A7F"/>
    <w:rsid w:val="00DB3C26"/>
    <w:rsid w:val="00DB3D41"/>
    <w:rsid w:val="00DB3E0F"/>
    <w:rsid w:val="00DB40C0"/>
    <w:rsid w:val="00DB411D"/>
    <w:rsid w:val="00DB4B43"/>
    <w:rsid w:val="00DB4EEB"/>
    <w:rsid w:val="00DB4F48"/>
    <w:rsid w:val="00DB54F2"/>
    <w:rsid w:val="00DB54FB"/>
    <w:rsid w:val="00DB5626"/>
    <w:rsid w:val="00DB61D6"/>
    <w:rsid w:val="00DB670F"/>
    <w:rsid w:val="00DB7F57"/>
    <w:rsid w:val="00DC0E6B"/>
    <w:rsid w:val="00DC12F3"/>
    <w:rsid w:val="00DC138B"/>
    <w:rsid w:val="00DC1DE8"/>
    <w:rsid w:val="00DC201A"/>
    <w:rsid w:val="00DC2BE2"/>
    <w:rsid w:val="00DC3896"/>
    <w:rsid w:val="00DC3F47"/>
    <w:rsid w:val="00DC4799"/>
    <w:rsid w:val="00DC47A3"/>
    <w:rsid w:val="00DC4CDC"/>
    <w:rsid w:val="00DC5676"/>
    <w:rsid w:val="00DC56ED"/>
    <w:rsid w:val="00DC5745"/>
    <w:rsid w:val="00DC5F0C"/>
    <w:rsid w:val="00DC6028"/>
    <w:rsid w:val="00DC6106"/>
    <w:rsid w:val="00DC6775"/>
    <w:rsid w:val="00DC67FD"/>
    <w:rsid w:val="00DC6890"/>
    <w:rsid w:val="00DC6BA4"/>
    <w:rsid w:val="00DC747F"/>
    <w:rsid w:val="00DC7940"/>
    <w:rsid w:val="00DD0665"/>
    <w:rsid w:val="00DD1134"/>
    <w:rsid w:val="00DD13FE"/>
    <w:rsid w:val="00DD19F7"/>
    <w:rsid w:val="00DD1DC5"/>
    <w:rsid w:val="00DD2415"/>
    <w:rsid w:val="00DD2542"/>
    <w:rsid w:val="00DD2F7D"/>
    <w:rsid w:val="00DD3217"/>
    <w:rsid w:val="00DD3249"/>
    <w:rsid w:val="00DD4699"/>
    <w:rsid w:val="00DD4BBF"/>
    <w:rsid w:val="00DD4EBE"/>
    <w:rsid w:val="00DD541F"/>
    <w:rsid w:val="00DD687F"/>
    <w:rsid w:val="00DD6C9B"/>
    <w:rsid w:val="00DD7B31"/>
    <w:rsid w:val="00DD7E57"/>
    <w:rsid w:val="00DE0461"/>
    <w:rsid w:val="00DE0B81"/>
    <w:rsid w:val="00DE1239"/>
    <w:rsid w:val="00DE15C7"/>
    <w:rsid w:val="00DE19E9"/>
    <w:rsid w:val="00DE1AC4"/>
    <w:rsid w:val="00DE2782"/>
    <w:rsid w:val="00DE297D"/>
    <w:rsid w:val="00DE2A50"/>
    <w:rsid w:val="00DE2CD9"/>
    <w:rsid w:val="00DE3003"/>
    <w:rsid w:val="00DE3061"/>
    <w:rsid w:val="00DE31EB"/>
    <w:rsid w:val="00DE4236"/>
    <w:rsid w:val="00DE4645"/>
    <w:rsid w:val="00DE58DC"/>
    <w:rsid w:val="00DE5FBB"/>
    <w:rsid w:val="00DE6320"/>
    <w:rsid w:val="00DE65AE"/>
    <w:rsid w:val="00DE7033"/>
    <w:rsid w:val="00DE7401"/>
    <w:rsid w:val="00DF043A"/>
    <w:rsid w:val="00DF0579"/>
    <w:rsid w:val="00DF08E9"/>
    <w:rsid w:val="00DF0DBC"/>
    <w:rsid w:val="00DF1832"/>
    <w:rsid w:val="00DF1C66"/>
    <w:rsid w:val="00DF278C"/>
    <w:rsid w:val="00DF28DB"/>
    <w:rsid w:val="00DF324C"/>
    <w:rsid w:val="00DF36CC"/>
    <w:rsid w:val="00DF393B"/>
    <w:rsid w:val="00DF42E7"/>
    <w:rsid w:val="00DF4FF1"/>
    <w:rsid w:val="00DF504B"/>
    <w:rsid w:val="00DF53C4"/>
    <w:rsid w:val="00DF5495"/>
    <w:rsid w:val="00DF5D8F"/>
    <w:rsid w:val="00DF6568"/>
    <w:rsid w:val="00DF7492"/>
    <w:rsid w:val="00E00033"/>
    <w:rsid w:val="00E01F82"/>
    <w:rsid w:val="00E02682"/>
    <w:rsid w:val="00E02807"/>
    <w:rsid w:val="00E028CB"/>
    <w:rsid w:val="00E03242"/>
    <w:rsid w:val="00E03C7A"/>
    <w:rsid w:val="00E0484E"/>
    <w:rsid w:val="00E04E51"/>
    <w:rsid w:val="00E05657"/>
    <w:rsid w:val="00E0594C"/>
    <w:rsid w:val="00E05BB2"/>
    <w:rsid w:val="00E05CC5"/>
    <w:rsid w:val="00E060AE"/>
    <w:rsid w:val="00E0686C"/>
    <w:rsid w:val="00E06D9F"/>
    <w:rsid w:val="00E0731C"/>
    <w:rsid w:val="00E07AA8"/>
    <w:rsid w:val="00E07BF6"/>
    <w:rsid w:val="00E105FE"/>
    <w:rsid w:val="00E10E69"/>
    <w:rsid w:val="00E10F31"/>
    <w:rsid w:val="00E11507"/>
    <w:rsid w:val="00E11908"/>
    <w:rsid w:val="00E11A97"/>
    <w:rsid w:val="00E11AE2"/>
    <w:rsid w:val="00E11BF3"/>
    <w:rsid w:val="00E1212F"/>
    <w:rsid w:val="00E125C0"/>
    <w:rsid w:val="00E12777"/>
    <w:rsid w:val="00E12BAD"/>
    <w:rsid w:val="00E1317D"/>
    <w:rsid w:val="00E13BD8"/>
    <w:rsid w:val="00E13E25"/>
    <w:rsid w:val="00E143C5"/>
    <w:rsid w:val="00E14E76"/>
    <w:rsid w:val="00E150B0"/>
    <w:rsid w:val="00E15405"/>
    <w:rsid w:val="00E158A6"/>
    <w:rsid w:val="00E15AED"/>
    <w:rsid w:val="00E1602D"/>
    <w:rsid w:val="00E16BF9"/>
    <w:rsid w:val="00E175C8"/>
    <w:rsid w:val="00E17924"/>
    <w:rsid w:val="00E17E41"/>
    <w:rsid w:val="00E20530"/>
    <w:rsid w:val="00E207B5"/>
    <w:rsid w:val="00E208D0"/>
    <w:rsid w:val="00E214E5"/>
    <w:rsid w:val="00E2167B"/>
    <w:rsid w:val="00E2251C"/>
    <w:rsid w:val="00E239A8"/>
    <w:rsid w:val="00E26447"/>
    <w:rsid w:val="00E264F9"/>
    <w:rsid w:val="00E26CAB"/>
    <w:rsid w:val="00E27DD2"/>
    <w:rsid w:val="00E3108C"/>
    <w:rsid w:val="00E319E0"/>
    <w:rsid w:val="00E31B2D"/>
    <w:rsid w:val="00E32739"/>
    <w:rsid w:val="00E32E65"/>
    <w:rsid w:val="00E336AB"/>
    <w:rsid w:val="00E338A2"/>
    <w:rsid w:val="00E33C56"/>
    <w:rsid w:val="00E34111"/>
    <w:rsid w:val="00E34BE1"/>
    <w:rsid w:val="00E34DA9"/>
    <w:rsid w:val="00E354A0"/>
    <w:rsid w:val="00E3564E"/>
    <w:rsid w:val="00E35D98"/>
    <w:rsid w:val="00E36596"/>
    <w:rsid w:val="00E379CA"/>
    <w:rsid w:val="00E37BEF"/>
    <w:rsid w:val="00E40AEB"/>
    <w:rsid w:val="00E41A7A"/>
    <w:rsid w:val="00E41BB8"/>
    <w:rsid w:val="00E41C19"/>
    <w:rsid w:val="00E42045"/>
    <w:rsid w:val="00E42328"/>
    <w:rsid w:val="00E42966"/>
    <w:rsid w:val="00E42F81"/>
    <w:rsid w:val="00E42FD5"/>
    <w:rsid w:val="00E4339A"/>
    <w:rsid w:val="00E43A51"/>
    <w:rsid w:val="00E43EC8"/>
    <w:rsid w:val="00E43EF2"/>
    <w:rsid w:val="00E4410D"/>
    <w:rsid w:val="00E44C61"/>
    <w:rsid w:val="00E44CE3"/>
    <w:rsid w:val="00E45169"/>
    <w:rsid w:val="00E46022"/>
    <w:rsid w:val="00E460C8"/>
    <w:rsid w:val="00E4621E"/>
    <w:rsid w:val="00E4636A"/>
    <w:rsid w:val="00E46C34"/>
    <w:rsid w:val="00E46DD0"/>
    <w:rsid w:val="00E46E28"/>
    <w:rsid w:val="00E46E7A"/>
    <w:rsid w:val="00E473F9"/>
    <w:rsid w:val="00E4763D"/>
    <w:rsid w:val="00E505BB"/>
    <w:rsid w:val="00E50AE7"/>
    <w:rsid w:val="00E516D6"/>
    <w:rsid w:val="00E51A43"/>
    <w:rsid w:val="00E52C11"/>
    <w:rsid w:val="00E52E9A"/>
    <w:rsid w:val="00E530E1"/>
    <w:rsid w:val="00E533EF"/>
    <w:rsid w:val="00E53994"/>
    <w:rsid w:val="00E545AF"/>
    <w:rsid w:val="00E550CF"/>
    <w:rsid w:val="00E5518F"/>
    <w:rsid w:val="00E551B9"/>
    <w:rsid w:val="00E556A9"/>
    <w:rsid w:val="00E556C1"/>
    <w:rsid w:val="00E5588C"/>
    <w:rsid w:val="00E55B17"/>
    <w:rsid w:val="00E55C6C"/>
    <w:rsid w:val="00E560A1"/>
    <w:rsid w:val="00E566B4"/>
    <w:rsid w:val="00E56AB9"/>
    <w:rsid w:val="00E56EAD"/>
    <w:rsid w:val="00E578AD"/>
    <w:rsid w:val="00E57C93"/>
    <w:rsid w:val="00E60126"/>
    <w:rsid w:val="00E60846"/>
    <w:rsid w:val="00E609AC"/>
    <w:rsid w:val="00E60D6D"/>
    <w:rsid w:val="00E62194"/>
    <w:rsid w:val="00E6231C"/>
    <w:rsid w:val="00E62422"/>
    <w:rsid w:val="00E62996"/>
    <w:rsid w:val="00E62DB0"/>
    <w:rsid w:val="00E62E34"/>
    <w:rsid w:val="00E6413A"/>
    <w:rsid w:val="00E643AF"/>
    <w:rsid w:val="00E64E04"/>
    <w:rsid w:val="00E6519B"/>
    <w:rsid w:val="00E65406"/>
    <w:rsid w:val="00E65ECD"/>
    <w:rsid w:val="00E66EBC"/>
    <w:rsid w:val="00E6796C"/>
    <w:rsid w:val="00E70235"/>
    <w:rsid w:val="00E70513"/>
    <w:rsid w:val="00E705C6"/>
    <w:rsid w:val="00E708AB"/>
    <w:rsid w:val="00E70FBE"/>
    <w:rsid w:val="00E716C6"/>
    <w:rsid w:val="00E725BF"/>
    <w:rsid w:val="00E72B8D"/>
    <w:rsid w:val="00E743CB"/>
    <w:rsid w:val="00E7491D"/>
    <w:rsid w:val="00E75493"/>
    <w:rsid w:val="00E75A76"/>
    <w:rsid w:val="00E75A7F"/>
    <w:rsid w:val="00E75B5E"/>
    <w:rsid w:val="00E760F8"/>
    <w:rsid w:val="00E767E3"/>
    <w:rsid w:val="00E76A4C"/>
    <w:rsid w:val="00E771A5"/>
    <w:rsid w:val="00E80040"/>
    <w:rsid w:val="00E80789"/>
    <w:rsid w:val="00E807A7"/>
    <w:rsid w:val="00E80A96"/>
    <w:rsid w:val="00E80A97"/>
    <w:rsid w:val="00E824D4"/>
    <w:rsid w:val="00E82939"/>
    <w:rsid w:val="00E834FD"/>
    <w:rsid w:val="00E83F8D"/>
    <w:rsid w:val="00E84085"/>
    <w:rsid w:val="00E84E2C"/>
    <w:rsid w:val="00E8653A"/>
    <w:rsid w:val="00E8713D"/>
    <w:rsid w:val="00E871B9"/>
    <w:rsid w:val="00E87690"/>
    <w:rsid w:val="00E87872"/>
    <w:rsid w:val="00E87BD9"/>
    <w:rsid w:val="00E9007B"/>
    <w:rsid w:val="00E91E6A"/>
    <w:rsid w:val="00E92988"/>
    <w:rsid w:val="00E92B03"/>
    <w:rsid w:val="00E92B6F"/>
    <w:rsid w:val="00E934C9"/>
    <w:rsid w:val="00E93CA2"/>
    <w:rsid w:val="00E9402B"/>
    <w:rsid w:val="00E944DF"/>
    <w:rsid w:val="00E94825"/>
    <w:rsid w:val="00E95516"/>
    <w:rsid w:val="00E95AF6"/>
    <w:rsid w:val="00E9654C"/>
    <w:rsid w:val="00E96C63"/>
    <w:rsid w:val="00E97AC5"/>
    <w:rsid w:val="00EA07FB"/>
    <w:rsid w:val="00EA1042"/>
    <w:rsid w:val="00EA112D"/>
    <w:rsid w:val="00EA122B"/>
    <w:rsid w:val="00EA12B4"/>
    <w:rsid w:val="00EA17C6"/>
    <w:rsid w:val="00EA18C7"/>
    <w:rsid w:val="00EA18DD"/>
    <w:rsid w:val="00EA2516"/>
    <w:rsid w:val="00EA2F0D"/>
    <w:rsid w:val="00EA3143"/>
    <w:rsid w:val="00EA3A64"/>
    <w:rsid w:val="00EA3B9A"/>
    <w:rsid w:val="00EA4569"/>
    <w:rsid w:val="00EA5753"/>
    <w:rsid w:val="00EA5771"/>
    <w:rsid w:val="00EA5BF0"/>
    <w:rsid w:val="00EA5FC4"/>
    <w:rsid w:val="00EA6317"/>
    <w:rsid w:val="00EA66E9"/>
    <w:rsid w:val="00EA75A2"/>
    <w:rsid w:val="00EA7B1E"/>
    <w:rsid w:val="00EB05E9"/>
    <w:rsid w:val="00EB133C"/>
    <w:rsid w:val="00EB18AF"/>
    <w:rsid w:val="00EB18F5"/>
    <w:rsid w:val="00EB1EA5"/>
    <w:rsid w:val="00EB2A41"/>
    <w:rsid w:val="00EB2B03"/>
    <w:rsid w:val="00EB37B2"/>
    <w:rsid w:val="00EB3866"/>
    <w:rsid w:val="00EB4484"/>
    <w:rsid w:val="00EB4BD6"/>
    <w:rsid w:val="00EB5777"/>
    <w:rsid w:val="00EB57F4"/>
    <w:rsid w:val="00EB5C94"/>
    <w:rsid w:val="00EB61BD"/>
    <w:rsid w:val="00EB6622"/>
    <w:rsid w:val="00EB6D98"/>
    <w:rsid w:val="00EB7544"/>
    <w:rsid w:val="00EB7FFB"/>
    <w:rsid w:val="00EC0137"/>
    <w:rsid w:val="00EC0249"/>
    <w:rsid w:val="00EC1136"/>
    <w:rsid w:val="00EC162A"/>
    <w:rsid w:val="00EC18A0"/>
    <w:rsid w:val="00EC2B49"/>
    <w:rsid w:val="00EC2FD9"/>
    <w:rsid w:val="00EC3CF1"/>
    <w:rsid w:val="00EC4219"/>
    <w:rsid w:val="00EC4424"/>
    <w:rsid w:val="00EC4586"/>
    <w:rsid w:val="00EC568F"/>
    <w:rsid w:val="00EC59DD"/>
    <w:rsid w:val="00EC5BF4"/>
    <w:rsid w:val="00EC5C39"/>
    <w:rsid w:val="00EC5C9E"/>
    <w:rsid w:val="00EC5E0C"/>
    <w:rsid w:val="00EC5EA7"/>
    <w:rsid w:val="00EC6181"/>
    <w:rsid w:val="00EC6C5E"/>
    <w:rsid w:val="00EC6F47"/>
    <w:rsid w:val="00EC79B6"/>
    <w:rsid w:val="00ED0B6D"/>
    <w:rsid w:val="00ED117F"/>
    <w:rsid w:val="00ED1345"/>
    <w:rsid w:val="00ED13B3"/>
    <w:rsid w:val="00ED17FF"/>
    <w:rsid w:val="00ED1877"/>
    <w:rsid w:val="00ED19D6"/>
    <w:rsid w:val="00ED1E33"/>
    <w:rsid w:val="00ED20A9"/>
    <w:rsid w:val="00ED2155"/>
    <w:rsid w:val="00ED2407"/>
    <w:rsid w:val="00ED26F4"/>
    <w:rsid w:val="00ED2D61"/>
    <w:rsid w:val="00ED3206"/>
    <w:rsid w:val="00ED37A3"/>
    <w:rsid w:val="00ED37AB"/>
    <w:rsid w:val="00ED3CD3"/>
    <w:rsid w:val="00ED423B"/>
    <w:rsid w:val="00ED5625"/>
    <w:rsid w:val="00ED5B20"/>
    <w:rsid w:val="00ED5C4C"/>
    <w:rsid w:val="00ED5F41"/>
    <w:rsid w:val="00ED6265"/>
    <w:rsid w:val="00ED63B1"/>
    <w:rsid w:val="00ED6A3B"/>
    <w:rsid w:val="00ED77EB"/>
    <w:rsid w:val="00ED7930"/>
    <w:rsid w:val="00ED7C81"/>
    <w:rsid w:val="00EE0099"/>
    <w:rsid w:val="00EE01B5"/>
    <w:rsid w:val="00EE0758"/>
    <w:rsid w:val="00EE0AF6"/>
    <w:rsid w:val="00EE0C21"/>
    <w:rsid w:val="00EE1563"/>
    <w:rsid w:val="00EE1919"/>
    <w:rsid w:val="00EE1C1B"/>
    <w:rsid w:val="00EE21A1"/>
    <w:rsid w:val="00EE21B1"/>
    <w:rsid w:val="00EE2210"/>
    <w:rsid w:val="00EE289C"/>
    <w:rsid w:val="00EE29BE"/>
    <w:rsid w:val="00EE3808"/>
    <w:rsid w:val="00EE3C1B"/>
    <w:rsid w:val="00EE4A96"/>
    <w:rsid w:val="00EE5631"/>
    <w:rsid w:val="00EE5881"/>
    <w:rsid w:val="00EE6490"/>
    <w:rsid w:val="00EE64C1"/>
    <w:rsid w:val="00EE6776"/>
    <w:rsid w:val="00EE73FA"/>
    <w:rsid w:val="00EF03BD"/>
    <w:rsid w:val="00EF0DA8"/>
    <w:rsid w:val="00EF161F"/>
    <w:rsid w:val="00EF3614"/>
    <w:rsid w:val="00EF3BA5"/>
    <w:rsid w:val="00EF3C13"/>
    <w:rsid w:val="00EF40AA"/>
    <w:rsid w:val="00EF40DF"/>
    <w:rsid w:val="00EF4DC8"/>
    <w:rsid w:val="00EF50A3"/>
    <w:rsid w:val="00EF5D23"/>
    <w:rsid w:val="00EF630D"/>
    <w:rsid w:val="00EF7E23"/>
    <w:rsid w:val="00EF7F18"/>
    <w:rsid w:val="00F001EF"/>
    <w:rsid w:val="00F006B8"/>
    <w:rsid w:val="00F00727"/>
    <w:rsid w:val="00F008CA"/>
    <w:rsid w:val="00F00A23"/>
    <w:rsid w:val="00F00BB4"/>
    <w:rsid w:val="00F01336"/>
    <w:rsid w:val="00F01E1F"/>
    <w:rsid w:val="00F02406"/>
    <w:rsid w:val="00F02C0A"/>
    <w:rsid w:val="00F02F71"/>
    <w:rsid w:val="00F0312D"/>
    <w:rsid w:val="00F03478"/>
    <w:rsid w:val="00F034A6"/>
    <w:rsid w:val="00F038BD"/>
    <w:rsid w:val="00F03EEB"/>
    <w:rsid w:val="00F03FB6"/>
    <w:rsid w:val="00F04085"/>
    <w:rsid w:val="00F04AEE"/>
    <w:rsid w:val="00F04F2E"/>
    <w:rsid w:val="00F057E5"/>
    <w:rsid w:val="00F0632B"/>
    <w:rsid w:val="00F068BE"/>
    <w:rsid w:val="00F0702F"/>
    <w:rsid w:val="00F0767E"/>
    <w:rsid w:val="00F07A93"/>
    <w:rsid w:val="00F07BD7"/>
    <w:rsid w:val="00F07C0B"/>
    <w:rsid w:val="00F1043A"/>
    <w:rsid w:val="00F104E8"/>
    <w:rsid w:val="00F10561"/>
    <w:rsid w:val="00F1078F"/>
    <w:rsid w:val="00F11163"/>
    <w:rsid w:val="00F112D2"/>
    <w:rsid w:val="00F116A8"/>
    <w:rsid w:val="00F11A8B"/>
    <w:rsid w:val="00F11BFA"/>
    <w:rsid w:val="00F11E46"/>
    <w:rsid w:val="00F11EA7"/>
    <w:rsid w:val="00F12374"/>
    <w:rsid w:val="00F128F7"/>
    <w:rsid w:val="00F13356"/>
    <w:rsid w:val="00F13911"/>
    <w:rsid w:val="00F13CAB"/>
    <w:rsid w:val="00F14044"/>
    <w:rsid w:val="00F1418C"/>
    <w:rsid w:val="00F14910"/>
    <w:rsid w:val="00F14F97"/>
    <w:rsid w:val="00F15B38"/>
    <w:rsid w:val="00F164DE"/>
    <w:rsid w:val="00F16B5C"/>
    <w:rsid w:val="00F1729C"/>
    <w:rsid w:val="00F177EF"/>
    <w:rsid w:val="00F17D4F"/>
    <w:rsid w:val="00F20024"/>
    <w:rsid w:val="00F2120A"/>
    <w:rsid w:val="00F2172A"/>
    <w:rsid w:val="00F21867"/>
    <w:rsid w:val="00F21B3C"/>
    <w:rsid w:val="00F21DB0"/>
    <w:rsid w:val="00F22A4C"/>
    <w:rsid w:val="00F2387C"/>
    <w:rsid w:val="00F2396F"/>
    <w:rsid w:val="00F23AC6"/>
    <w:rsid w:val="00F23ED6"/>
    <w:rsid w:val="00F23F5F"/>
    <w:rsid w:val="00F24219"/>
    <w:rsid w:val="00F24E33"/>
    <w:rsid w:val="00F254F1"/>
    <w:rsid w:val="00F25642"/>
    <w:rsid w:val="00F264FC"/>
    <w:rsid w:val="00F26F3C"/>
    <w:rsid w:val="00F27652"/>
    <w:rsid w:val="00F27F37"/>
    <w:rsid w:val="00F307B7"/>
    <w:rsid w:val="00F308CD"/>
    <w:rsid w:val="00F309C4"/>
    <w:rsid w:val="00F30C5B"/>
    <w:rsid w:val="00F3137B"/>
    <w:rsid w:val="00F319D3"/>
    <w:rsid w:val="00F31BAD"/>
    <w:rsid w:val="00F32055"/>
    <w:rsid w:val="00F32A35"/>
    <w:rsid w:val="00F331BD"/>
    <w:rsid w:val="00F33522"/>
    <w:rsid w:val="00F33708"/>
    <w:rsid w:val="00F33B41"/>
    <w:rsid w:val="00F347E2"/>
    <w:rsid w:val="00F356D7"/>
    <w:rsid w:val="00F36142"/>
    <w:rsid w:val="00F36375"/>
    <w:rsid w:val="00F367C2"/>
    <w:rsid w:val="00F37888"/>
    <w:rsid w:val="00F37D11"/>
    <w:rsid w:val="00F37D2C"/>
    <w:rsid w:val="00F40078"/>
    <w:rsid w:val="00F40911"/>
    <w:rsid w:val="00F4098D"/>
    <w:rsid w:val="00F40DF3"/>
    <w:rsid w:val="00F4139E"/>
    <w:rsid w:val="00F41E4E"/>
    <w:rsid w:val="00F42023"/>
    <w:rsid w:val="00F42F1C"/>
    <w:rsid w:val="00F4355C"/>
    <w:rsid w:val="00F43934"/>
    <w:rsid w:val="00F43C83"/>
    <w:rsid w:val="00F43CC5"/>
    <w:rsid w:val="00F443AA"/>
    <w:rsid w:val="00F443DD"/>
    <w:rsid w:val="00F44C21"/>
    <w:rsid w:val="00F45082"/>
    <w:rsid w:val="00F45A23"/>
    <w:rsid w:val="00F4671F"/>
    <w:rsid w:val="00F47507"/>
    <w:rsid w:val="00F47926"/>
    <w:rsid w:val="00F50028"/>
    <w:rsid w:val="00F50D1A"/>
    <w:rsid w:val="00F51359"/>
    <w:rsid w:val="00F515AF"/>
    <w:rsid w:val="00F51AFD"/>
    <w:rsid w:val="00F51FB6"/>
    <w:rsid w:val="00F52A8F"/>
    <w:rsid w:val="00F52C5C"/>
    <w:rsid w:val="00F52E73"/>
    <w:rsid w:val="00F52E9B"/>
    <w:rsid w:val="00F530F1"/>
    <w:rsid w:val="00F54142"/>
    <w:rsid w:val="00F541DB"/>
    <w:rsid w:val="00F5473C"/>
    <w:rsid w:val="00F548DF"/>
    <w:rsid w:val="00F54A7C"/>
    <w:rsid w:val="00F54D81"/>
    <w:rsid w:val="00F55670"/>
    <w:rsid w:val="00F56D82"/>
    <w:rsid w:val="00F57A0B"/>
    <w:rsid w:val="00F6043F"/>
    <w:rsid w:val="00F60716"/>
    <w:rsid w:val="00F61318"/>
    <w:rsid w:val="00F626CD"/>
    <w:rsid w:val="00F6299A"/>
    <w:rsid w:val="00F62DE3"/>
    <w:rsid w:val="00F63AB4"/>
    <w:rsid w:val="00F63DEF"/>
    <w:rsid w:val="00F64010"/>
    <w:rsid w:val="00F64EEE"/>
    <w:rsid w:val="00F6509C"/>
    <w:rsid w:val="00F65160"/>
    <w:rsid w:val="00F65190"/>
    <w:rsid w:val="00F6588E"/>
    <w:rsid w:val="00F65971"/>
    <w:rsid w:val="00F65CA3"/>
    <w:rsid w:val="00F666DD"/>
    <w:rsid w:val="00F670CB"/>
    <w:rsid w:val="00F67739"/>
    <w:rsid w:val="00F67952"/>
    <w:rsid w:val="00F67A75"/>
    <w:rsid w:val="00F67E16"/>
    <w:rsid w:val="00F702F7"/>
    <w:rsid w:val="00F704BB"/>
    <w:rsid w:val="00F707E9"/>
    <w:rsid w:val="00F70AF5"/>
    <w:rsid w:val="00F71237"/>
    <w:rsid w:val="00F7208E"/>
    <w:rsid w:val="00F72191"/>
    <w:rsid w:val="00F722EE"/>
    <w:rsid w:val="00F72596"/>
    <w:rsid w:val="00F73458"/>
    <w:rsid w:val="00F739F8"/>
    <w:rsid w:val="00F74C78"/>
    <w:rsid w:val="00F75721"/>
    <w:rsid w:val="00F76259"/>
    <w:rsid w:val="00F763FB"/>
    <w:rsid w:val="00F77BED"/>
    <w:rsid w:val="00F77F1B"/>
    <w:rsid w:val="00F77FDA"/>
    <w:rsid w:val="00F80377"/>
    <w:rsid w:val="00F80C34"/>
    <w:rsid w:val="00F80C8B"/>
    <w:rsid w:val="00F80FE8"/>
    <w:rsid w:val="00F81044"/>
    <w:rsid w:val="00F8228B"/>
    <w:rsid w:val="00F822A0"/>
    <w:rsid w:val="00F823DC"/>
    <w:rsid w:val="00F8298E"/>
    <w:rsid w:val="00F83888"/>
    <w:rsid w:val="00F8392C"/>
    <w:rsid w:val="00F83F6A"/>
    <w:rsid w:val="00F84235"/>
    <w:rsid w:val="00F84599"/>
    <w:rsid w:val="00F84840"/>
    <w:rsid w:val="00F84D5C"/>
    <w:rsid w:val="00F84D7C"/>
    <w:rsid w:val="00F850BC"/>
    <w:rsid w:val="00F85FA3"/>
    <w:rsid w:val="00F86660"/>
    <w:rsid w:val="00F867BE"/>
    <w:rsid w:val="00F86922"/>
    <w:rsid w:val="00F87037"/>
    <w:rsid w:val="00F871E3"/>
    <w:rsid w:val="00F877B6"/>
    <w:rsid w:val="00F87BA3"/>
    <w:rsid w:val="00F87FF4"/>
    <w:rsid w:val="00F91F92"/>
    <w:rsid w:val="00F9214F"/>
    <w:rsid w:val="00F92759"/>
    <w:rsid w:val="00F93118"/>
    <w:rsid w:val="00F934BE"/>
    <w:rsid w:val="00F93A6A"/>
    <w:rsid w:val="00F93F94"/>
    <w:rsid w:val="00F948DF"/>
    <w:rsid w:val="00F956B2"/>
    <w:rsid w:val="00F95AFB"/>
    <w:rsid w:val="00F961EC"/>
    <w:rsid w:val="00F979FB"/>
    <w:rsid w:val="00FA0020"/>
    <w:rsid w:val="00FA04A7"/>
    <w:rsid w:val="00FA0745"/>
    <w:rsid w:val="00FA1261"/>
    <w:rsid w:val="00FA1FF0"/>
    <w:rsid w:val="00FA2097"/>
    <w:rsid w:val="00FA26ED"/>
    <w:rsid w:val="00FA2FDB"/>
    <w:rsid w:val="00FA326E"/>
    <w:rsid w:val="00FA3629"/>
    <w:rsid w:val="00FA36C2"/>
    <w:rsid w:val="00FA37F5"/>
    <w:rsid w:val="00FA4148"/>
    <w:rsid w:val="00FA47AA"/>
    <w:rsid w:val="00FA5C9C"/>
    <w:rsid w:val="00FA5D2C"/>
    <w:rsid w:val="00FA6560"/>
    <w:rsid w:val="00FA67B6"/>
    <w:rsid w:val="00FA6844"/>
    <w:rsid w:val="00FA70D8"/>
    <w:rsid w:val="00FA7333"/>
    <w:rsid w:val="00FA7ED8"/>
    <w:rsid w:val="00FB018B"/>
    <w:rsid w:val="00FB03AD"/>
    <w:rsid w:val="00FB03E5"/>
    <w:rsid w:val="00FB10DC"/>
    <w:rsid w:val="00FB16D1"/>
    <w:rsid w:val="00FB1BAD"/>
    <w:rsid w:val="00FB1ED6"/>
    <w:rsid w:val="00FB2E36"/>
    <w:rsid w:val="00FB310C"/>
    <w:rsid w:val="00FB38A2"/>
    <w:rsid w:val="00FB3C82"/>
    <w:rsid w:val="00FB3E81"/>
    <w:rsid w:val="00FB476F"/>
    <w:rsid w:val="00FB485C"/>
    <w:rsid w:val="00FB4D66"/>
    <w:rsid w:val="00FB5430"/>
    <w:rsid w:val="00FB6139"/>
    <w:rsid w:val="00FB6B15"/>
    <w:rsid w:val="00FB74C0"/>
    <w:rsid w:val="00FB7786"/>
    <w:rsid w:val="00FC03A4"/>
    <w:rsid w:val="00FC086B"/>
    <w:rsid w:val="00FC090B"/>
    <w:rsid w:val="00FC0EFC"/>
    <w:rsid w:val="00FC0FDA"/>
    <w:rsid w:val="00FC18C8"/>
    <w:rsid w:val="00FC2351"/>
    <w:rsid w:val="00FC2407"/>
    <w:rsid w:val="00FC27E5"/>
    <w:rsid w:val="00FC3152"/>
    <w:rsid w:val="00FC3199"/>
    <w:rsid w:val="00FC3256"/>
    <w:rsid w:val="00FC368F"/>
    <w:rsid w:val="00FC3704"/>
    <w:rsid w:val="00FC382A"/>
    <w:rsid w:val="00FC3BEE"/>
    <w:rsid w:val="00FC3F42"/>
    <w:rsid w:val="00FC49A2"/>
    <w:rsid w:val="00FC4C0F"/>
    <w:rsid w:val="00FC4E64"/>
    <w:rsid w:val="00FC5089"/>
    <w:rsid w:val="00FC531A"/>
    <w:rsid w:val="00FC5BF8"/>
    <w:rsid w:val="00FC6635"/>
    <w:rsid w:val="00FC7C24"/>
    <w:rsid w:val="00FC7CCA"/>
    <w:rsid w:val="00FC7D39"/>
    <w:rsid w:val="00FD031C"/>
    <w:rsid w:val="00FD10CC"/>
    <w:rsid w:val="00FD10DA"/>
    <w:rsid w:val="00FD30FA"/>
    <w:rsid w:val="00FD49DE"/>
    <w:rsid w:val="00FD5353"/>
    <w:rsid w:val="00FD576B"/>
    <w:rsid w:val="00FD5DD8"/>
    <w:rsid w:val="00FD5DE9"/>
    <w:rsid w:val="00FD6C1D"/>
    <w:rsid w:val="00FD79A9"/>
    <w:rsid w:val="00FE0106"/>
    <w:rsid w:val="00FE0297"/>
    <w:rsid w:val="00FE0DDB"/>
    <w:rsid w:val="00FE0F20"/>
    <w:rsid w:val="00FE1B34"/>
    <w:rsid w:val="00FE214A"/>
    <w:rsid w:val="00FE221A"/>
    <w:rsid w:val="00FE24CD"/>
    <w:rsid w:val="00FE25B7"/>
    <w:rsid w:val="00FE27EB"/>
    <w:rsid w:val="00FE2ED5"/>
    <w:rsid w:val="00FE4004"/>
    <w:rsid w:val="00FE42DB"/>
    <w:rsid w:val="00FE48F3"/>
    <w:rsid w:val="00FE5005"/>
    <w:rsid w:val="00FE53CB"/>
    <w:rsid w:val="00FE55AC"/>
    <w:rsid w:val="00FE5AEA"/>
    <w:rsid w:val="00FE5C8B"/>
    <w:rsid w:val="00FE5F65"/>
    <w:rsid w:val="00FF055F"/>
    <w:rsid w:val="00FF0810"/>
    <w:rsid w:val="00FF0B2C"/>
    <w:rsid w:val="00FF0BDE"/>
    <w:rsid w:val="00FF0D03"/>
    <w:rsid w:val="00FF0D84"/>
    <w:rsid w:val="00FF0E0A"/>
    <w:rsid w:val="00FF18CD"/>
    <w:rsid w:val="00FF1B2E"/>
    <w:rsid w:val="00FF1B6C"/>
    <w:rsid w:val="00FF2221"/>
    <w:rsid w:val="00FF2D0E"/>
    <w:rsid w:val="00FF2D59"/>
    <w:rsid w:val="00FF3B0D"/>
    <w:rsid w:val="00FF3B8F"/>
    <w:rsid w:val="00FF417D"/>
    <w:rsid w:val="00FF4A55"/>
    <w:rsid w:val="00FF4BCA"/>
    <w:rsid w:val="00FF4C6C"/>
    <w:rsid w:val="00FF4DE4"/>
    <w:rsid w:val="00FF62F5"/>
    <w:rsid w:val="00FF674A"/>
    <w:rsid w:val="00FF7D39"/>
    <w:rsid w:val="01CA9B74"/>
    <w:rsid w:val="0222D77B"/>
    <w:rsid w:val="031A30FF"/>
    <w:rsid w:val="034D7C82"/>
    <w:rsid w:val="0499C0E6"/>
    <w:rsid w:val="0632AC04"/>
    <w:rsid w:val="06F137AF"/>
    <w:rsid w:val="079F9A37"/>
    <w:rsid w:val="07AB759F"/>
    <w:rsid w:val="07DD9EAD"/>
    <w:rsid w:val="092B27DC"/>
    <w:rsid w:val="097F2CBB"/>
    <w:rsid w:val="0A06ED2C"/>
    <w:rsid w:val="0A8A0CC4"/>
    <w:rsid w:val="0BB48247"/>
    <w:rsid w:val="0BCF24BE"/>
    <w:rsid w:val="0E2AF079"/>
    <w:rsid w:val="0E549304"/>
    <w:rsid w:val="0FEEBF92"/>
    <w:rsid w:val="10B9576D"/>
    <w:rsid w:val="1103A2F7"/>
    <w:rsid w:val="119EDE7E"/>
    <w:rsid w:val="11F382D9"/>
    <w:rsid w:val="121B7827"/>
    <w:rsid w:val="125B4FF7"/>
    <w:rsid w:val="12BEBDB2"/>
    <w:rsid w:val="143E1526"/>
    <w:rsid w:val="164E26A5"/>
    <w:rsid w:val="16AB0751"/>
    <w:rsid w:val="173FFB53"/>
    <w:rsid w:val="181A9486"/>
    <w:rsid w:val="1832654D"/>
    <w:rsid w:val="18B31118"/>
    <w:rsid w:val="1929A86E"/>
    <w:rsid w:val="1AA1022B"/>
    <w:rsid w:val="1AF921CD"/>
    <w:rsid w:val="1B90C11C"/>
    <w:rsid w:val="1C6C566E"/>
    <w:rsid w:val="1D895D50"/>
    <w:rsid w:val="1EC2778A"/>
    <w:rsid w:val="1F277A20"/>
    <w:rsid w:val="213A3DB6"/>
    <w:rsid w:val="2151000A"/>
    <w:rsid w:val="216409C6"/>
    <w:rsid w:val="21A0812B"/>
    <w:rsid w:val="24405E46"/>
    <w:rsid w:val="250B157B"/>
    <w:rsid w:val="265535EB"/>
    <w:rsid w:val="265AFCC2"/>
    <w:rsid w:val="28405F0A"/>
    <w:rsid w:val="2944FB69"/>
    <w:rsid w:val="2A8B9070"/>
    <w:rsid w:val="2AE89785"/>
    <w:rsid w:val="2B16043E"/>
    <w:rsid w:val="2B945CD3"/>
    <w:rsid w:val="2BF7F934"/>
    <w:rsid w:val="2C521BB4"/>
    <w:rsid w:val="2C855AB2"/>
    <w:rsid w:val="2C8DCE6B"/>
    <w:rsid w:val="2CCEA74F"/>
    <w:rsid w:val="30AD6C08"/>
    <w:rsid w:val="31376DFA"/>
    <w:rsid w:val="3266C443"/>
    <w:rsid w:val="329D7883"/>
    <w:rsid w:val="342CE329"/>
    <w:rsid w:val="34331D50"/>
    <w:rsid w:val="34642617"/>
    <w:rsid w:val="37C0FE18"/>
    <w:rsid w:val="37E4A3D3"/>
    <w:rsid w:val="38D13778"/>
    <w:rsid w:val="3A19B873"/>
    <w:rsid w:val="3ABD316E"/>
    <w:rsid w:val="3BA40AEA"/>
    <w:rsid w:val="3BB21534"/>
    <w:rsid w:val="3BC26E47"/>
    <w:rsid w:val="3D3BF485"/>
    <w:rsid w:val="3DF01A23"/>
    <w:rsid w:val="3F1688A5"/>
    <w:rsid w:val="3F6C5725"/>
    <w:rsid w:val="3FBE5031"/>
    <w:rsid w:val="4030BEB6"/>
    <w:rsid w:val="4042E796"/>
    <w:rsid w:val="40D0F514"/>
    <w:rsid w:val="411BA98C"/>
    <w:rsid w:val="4333DFDD"/>
    <w:rsid w:val="433DEDA8"/>
    <w:rsid w:val="4350AF07"/>
    <w:rsid w:val="442BE0A3"/>
    <w:rsid w:val="4491FD1C"/>
    <w:rsid w:val="471096A4"/>
    <w:rsid w:val="4716938C"/>
    <w:rsid w:val="47B30DCD"/>
    <w:rsid w:val="47D6955E"/>
    <w:rsid w:val="49D45101"/>
    <w:rsid w:val="49F4B0C9"/>
    <w:rsid w:val="4A995915"/>
    <w:rsid w:val="4B6A98B1"/>
    <w:rsid w:val="4CD5F582"/>
    <w:rsid w:val="4D17AE8F"/>
    <w:rsid w:val="4E32C870"/>
    <w:rsid w:val="4E42C76F"/>
    <w:rsid w:val="50652F8E"/>
    <w:rsid w:val="507D0869"/>
    <w:rsid w:val="50D4023D"/>
    <w:rsid w:val="51BBDBD1"/>
    <w:rsid w:val="51E41577"/>
    <w:rsid w:val="53B016A9"/>
    <w:rsid w:val="53FBCEFC"/>
    <w:rsid w:val="5551CAF8"/>
    <w:rsid w:val="565A9367"/>
    <w:rsid w:val="56E32FB7"/>
    <w:rsid w:val="56E9F288"/>
    <w:rsid w:val="58303926"/>
    <w:rsid w:val="584EB8DF"/>
    <w:rsid w:val="5851F95B"/>
    <w:rsid w:val="59345289"/>
    <w:rsid w:val="595D2FBB"/>
    <w:rsid w:val="5A962927"/>
    <w:rsid w:val="5A98D7EF"/>
    <w:rsid w:val="5B90774E"/>
    <w:rsid w:val="5CDC3AB1"/>
    <w:rsid w:val="5DAEC959"/>
    <w:rsid w:val="5DC57EA3"/>
    <w:rsid w:val="5EC77DE3"/>
    <w:rsid w:val="6013882F"/>
    <w:rsid w:val="60E6C54A"/>
    <w:rsid w:val="61544321"/>
    <w:rsid w:val="615EE8D7"/>
    <w:rsid w:val="61EF030E"/>
    <w:rsid w:val="6209DAAD"/>
    <w:rsid w:val="628E9C01"/>
    <w:rsid w:val="62B7DA46"/>
    <w:rsid w:val="636BCCF1"/>
    <w:rsid w:val="643F110B"/>
    <w:rsid w:val="649D482C"/>
    <w:rsid w:val="68D1AE75"/>
    <w:rsid w:val="6910D9AA"/>
    <w:rsid w:val="6956DE38"/>
    <w:rsid w:val="6A46E322"/>
    <w:rsid w:val="6A88CA8C"/>
    <w:rsid w:val="6B5FCC9C"/>
    <w:rsid w:val="6B635CA5"/>
    <w:rsid w:val="6CE27F23"/>
    <w:rsid w:val="6E2BCC17"/>
    <w:rsid w:val="6F391A1D"/>
    <w:rsid w:val="70AF1912"/>
    <w:rsid w:val="70FB69D0"/>
    <w:rsid w:val="712702EB"/>
    <w:rsid w:val="716E1D3A"/>
    <w:rsid w:val="71EB5A26"/>
    <w:rsid w:val="7227CF3E"/>
    <w:rsid w:val="72A3A8B4"/>
    <w:rsid w:val="72CD8C2E"/>
    <w:rsid w:val="73F5BFFA"/>
    <w:rsid w:val="745BF471"/>
    <w:rsid w:val="75286E18"/>
    <w:rsid w:val="755408D7"/>
    <w:rsid w:val="75CB947E"/>
    <w:rsid w:val="77136E5E"/>
    <w:rsid w:val="7794D03D"/>
    <w:rsid w:val="7841C5EB"/>
    <w:rsid w:val="78AC6863"/>
    <w:rsid w:val="799E5BF7"/>
    <w:rsid w:val="7B0F861E"/>
    <w:rsid w:val="7C2965CB"/>
    <w:rsid w:val="7CF41587"/>
    <w:rsid w:val="7D96CA18"/>
    <w:rsid w:val="7DD153FC"/>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9732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7A89"/>
    <w:pPr>
      <w:spacing w:after="120"/>
    </w:pPr>
    <w:rPr>
      <w:sz w:val="22"/>
      <w:lang w:val="en-GB"/>
    </w:rPr>
  </w:style>
  <w:style w:type="paragraph" w:styleId="Heading1">
    <w:name w:val="heading 1"/>
    <w:basedOn w:val="Normal"/>
    <w:next w:val="Text1"/>
    <w:link w:val="Heading1Char"/>
    <w:uiPriority w:val="9"/>
    <w:qFormat/>
    <w:pPr>
      <w:keepNext/>
      <w:numPr>
        <w:numId w:val="5"/>
      </w:numPr>
      <w:spacing w:before="240" w:after="240"/>
      <w:outlineLvl w:val="0"/>
    </w:pPr>
    <w:rPr>
      <w:b/>
      <w:smallCaps/>
      <w:sz w:val="24"/>
    </w:rPr>
  </w:style>
  <w:style w:type="paragraph" w:styleId="Heading2">
    <w:name w:val="heading 2"/>
    <w:basedOn w:val="Normal"/>
    <w:next w:val="Text2"/>
    <w:link w:val="Heading2Char"/>
    <w:uiPriority w:val="9"/>
    <w:qFormat/>
    <w:pPr>
      <w:keepNext/>
      <w:numPr>
        <w:ilvl w:val="1"/>
        <w:numId w:val="5"/>
      </w:numPr>
      <w:spacing w:before="60" w:after="200"/>
      <w:ind w:left="0"/>
      <w:outlineLvl w:val="1"/>
    </w:pPr>
    <w:rPr>
      <w:b/>
      <w:sz w:val="24"/>
    </w:rPr>
  </w:style>
  <w:style w:type="paragraph" w:styleId="Heading3">
    <w:name w:val="heading 3"/>
    <w:basedOn w:val="Normal"/>
    <w:next w:val="Text3"/>
    <w:link w:val="Heading3Char"/>
    <w:uiPriority w:val="9"/>
    <w:qFormat/>
    <w:pPr>
      <w:keepNext/>
      <w:numPr>
        <w:ilvl w:val="2"/>
        <w:numId w:val="5"/>
      </w:numPr>
      <w:spacing w:before="60"/>
      <w:outlineLvl w:val="2"/>
    </w:pPr>
    <w:rPr>
      <w:i/>
      <w:sz w:val="24"/>
      <w:u w:val="single"/>
    </w:rPr>
  </w:style>
  <w:style w:type="paragraph" w:styleId="Heading4">
    <w:name w:val="heading 4"/>
    <w:basedOn w:val="Normal"/>
    <w:next w:val="Text4"/>
    <w:link w:val="Heading4Char"/>
    <w:qFormat/>
    <w:pPr>
      <w:keepNext/>
      <w:numPr>
        <w:ilvl w:val="3"/>
        <w:numId w:val="5"/>
      </w:numPr>
      <w:spacing w:before="60"/>
      <w:outlineLvl w:val="3"/>
    </w:pPr>
    <w:rPr>
      <w:i/>
      <w:sz w:val="24"/>
    </w:rPr>
  </w:style>
  <w:style w:type="paragraph" w:styleId="Heading5">
    <w:name w:val="heading 5"/>
    <w:basedOn w:val="Normal"/>
    <w:next w:val="Normal"/>
    <w:link w:val="Heading5Char"/>
    <w:qFormat/>
    <w:rsid w:val="00165FF6"/>
    <w:pPr>
      <w:numPr>
        <w:ilvl w:val="4"/>
        <w:numId w:val="5"/>
      </w:numPr>
      <w:spacing w:before="40"/>
      <w:jc w:val="both"/>
      <w:outlineLvl w:val="4"/>
    </w:pPr>
    <w:rPr>
      <w:rFonts w:ascii="Calibri" w:hAnsi="Calibri"/>
    </w:rPr>
  </w:style>
  <w:style w:type="paragraph" w:styleId="Heading6">
    <w:name w:val="heading 6"/>
    <w:basedOn w:val="Normal"/>
    <w:next w:val="Normal"/>
    <w:link w:val="Heading6Char"/>
    <w:qFormat/>
    <w:rsid w:val="00165FF6"/>
    <w:pPr>
      <w:numPr>
        <w:ilvl w:val="5"/>
        <w:numId w:val="5"/>
      </w:numPr>
      <w:spacing w:before="40"/>
      <w:jc w:val="both"/>
      <w:outlineLvl w:val="5"/>
    </w:pPr>
    <w:rPr>
      <w:rFonts w:asciiTheme="minorHAnsi" w:hAnsiTheme="minorHAnsi"/>
    </w:rPr>
  </w:style>
  <w:style w:type="paragraph" w:styleId="Heading7">
    <w:name w:val="heading 7"/>
    <w:basedOn w:val="Normal"/>
    <w:next w:val="Normal"/>
    <w:link w:val="Heading7Char"/>
    <w:qFormat/>
    <w:pPr>
      <w:numPr>
        <w:ilvl w:val="6"/>
        <w:numId w:val="5"/>
      </w:numPr>
      <w:spacing w:before="40"/>
      <w:outlineLvl w:val="6"/>
    </w:pPr>
  </w:style>
  <w:style w:type="paragraph" w:styleId="Heading8">
    <w:name w:val="heading 8"/>
    <w:basedOn w:val="Normal"/>
    <w:next w:val="Normal"/>
    <w:link w:val="Heading8Char"/>
    <w:qFormat/>
    <w:pPr>
      <w:numPr>
        <w:ilvl w:val="7"/>
        <w:numId w:val="5"/>
      </w:numPr>
      <w:spacing w:before="40"/>
      <w:outlineLvl w:val="7"/>
    </w:pPr>
  </w:style>
  <w:style w:type="paragraph" w:styleId="Heading9">
    <w:name w:val="heading 9"/>
    <w:basedOn w:val="Normal"/>
    <w:next w:val="Normal"/>
    <w:pPr>
      <w:tabs>
        <w:tab w:val="num" w:pos="180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style>
  <w:style w:type="paragraph" w:customStyle="1" w:styleId="Text2">
    <w:name w:val="Text 2"/>
    <w:basedOn w:val="Normal"/>
    <w:link w:val="Text2Char"/>
  </w:style>
  <w:style w:type="paragraph" w:customStyle="1" w:styleId="Text3">
    <w:name w:val="Text 3"/>
    <w:basedOn w:val="Normal"/>
  </w:style>
  <w:style w:type="paragraph" w:customStyle="1" w:styleId="Text4">
    <w:name w:val="Text 4"/>
    <w:basedOn w:val="Normal"/>
    <w:rsid w:val="002E289E"/>
    <w:rPr>
      <w:rFonts w:ascii="Calibri" w:hAnsi="Calibri"/>
    </w:rPr>
  </w:style>
  <w:style w:type="paragraph" w:customStyle="1" w:styleId="Address">
    <w:name w:val="Address"/>
    <w:basedOn w:val="Normal"/>
    <w:pPr>
      <w:spacing w:after="0"/>
    </w:pPr>
  </w:style>
  <w:style w:type="paragraph" w:customStyle="1" w:styleId="AddressTL">
    <w:name w:val="AddressTL"/>
    <w:basedOn w:val="Normal"/>
    <w:next w:val="Normal"/>
    <w:pPr>
      <w:spacing w:after="720"/>
    </w:pPr>
  </w:style>
  <w:style w:type="paragraph" w:customStyle="1" w:styleId="AddressTR">
    <w:name w:val="AddressTR"/>
    <w:basedOn w:val="Normal"/>
    <w:next w:val="Normal"/>
    <w:pPr>
      <w:spacing w:after="720"/>
      <w:ind w:left="5103"/>
    </w:pPr>
  </w:style>
  <w:style w:type="paragraph" w:customStyle="1" w:styleId="NormalLeftCol">
    <w:name w:val="Normal LeftCol"/>
    <w:basedOn w:val="Normal"/>
    <w:pPr>
      <w:pBdr>
        <w:bottom w:val="single" w:sz="6" w:space="1" w:color="auto"/>
        <w:right w:val="single" w:sz="6" w:space="1" w:color="auto"/>
      </w:pBdr>
      <w:shd w:val="pct10" w:color="auto" w:fill="auto"/>
      <w:overflowPunct w:val="0"/>
      <w:autoSpaceDE w:val="0"/>
      <w:autoSpaceDN w:val="0"/>
      <w:adjustRightInd w:val="0"/>
      <w:jc w:val="right"/>
      <w:textAlignment w:val="baseline"/>
    </w:pPr>
    <w:rPr>
      <w:noProof/>
    </w:rPr>
  </w:style>
  <w:style w:type="paragraph" w:customStyle="1" w:styleId="Glossary">
    <w:name w:val="Glossary"/>
    <w:basedOn w:val="Normal"/>
    <w:pPr>
      <w:tabs>
        <w:tab w:val="left" w:pos="2835"/>
      </w:tabs>
      <w:ind w:left="2835" w:hanging="2835"/>
    </w:pPr>
  </w:style>
  <w:style w:type="paragraph" w:customStyle="1" w:styleId="CEFCaption">
    <w:name w:val="CEF Caption"/>
    <w:basedOn w:val="Normal"/>
    <w:qFormat/>
    <w:rsid w:val="00E35D98"/>
    <w:pPr>
      <w:spacing w:line="276" w:lineRule="auto"/>
      <w:ind w:left="720"/>
    </w:pPr>
    <w:rPr>
      <w:rFonts w:asciiTheme="minorHAnsi" w:hAnsiTheme="minorHAnsi"/>
    </w:rPr>
  </w:style>
  <w:style w:type="paragraph" w:styleId="Closing">
    <w:name w:val="Closing"/>
    <w:basedOn w:val="Normal"/>
    <w:next w:val="Signature"/>
    <w:pPr>
      <w:tabs>
        <w:tab w:val="left" w:pos="5103"/>
      </w:tabs>
      <w:spacing w:before="240"/>
      <w:ind w:left="5103"/>
    </w:pPr>
  </w:style>
  <w:style w:type="paragraph" w:styleId="Signature">
    <w:name w:val="Signature"/>
    <w:basedOn w:val="Normal"/>
    <w:next w:val="Contact"/>
    <w:pPr>
      <w:tabs>
        <w:tab w:val="left" w:pos="5103"/>
      </w:tabs>
      <w:spacing w:before="1200" w:after="0"/>
      <w:ind w:left="5103"/>
      <w:jc w:val="center"/>
    </w:pPr>
    <w:rPr>
      <w:lang w:val="de-DE"/>
    </w:rPr>
  </w:style>
  <w:style w:type="paragraph" w:customStyle="1" w:styleId="Contact">
    <w:name w:val="Contact"/>
    <w:basedOn w:val="Normal"/>
    <w:next w:val="Normal"/>
    <w:pPr>
      <w:spacing w:before="480" w:after="0"/>
      <w:ind w:left="567" w:hanging="567"/>
    </w:pPr>
  </w:style>
  <w:style w:type="paragraph" w:customStyle="1" w:styleId="Enclosures">
    <w:name w:val="Enclosures"/>
    <w:basedOn w:val="Normal"/>
    <w:next w:val="Participants"/>
    <w:pPr>
      <w:keepNext/>
      <w:keepLines/>
      <w:tabs>
        <w:tab w:val="left" w:pos="5642"/>
      </w:tabs>
      <w:spacing w:before="480" w:after="0"/>
      <w:ind w:left="1792" w:hanging="1792"/>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pPr>
  </w:style>
  <w:style w:type="paragraph" w:styleId="Date">
    <w:name w:val="Date"/>
    <w:basedOn w:val="Normal"/>
    <w:next w:val="References"/>
    <w:pPr>
      <w:spacing w:after="0"/>
      <w:ind w:left="5103" w:right="-567"/>
    </w:pPr>
  </w:style>
  <w:style w:type="paragraph" w:customStyle="1" w:styleId="References">
    <w:name w:val="References"/>
    <w:basedOn w:val="ListNumber"/>
    <w:pPr>
      <w:numPr>
        <w:numId w:val="0"/>
      </w:numPr>
      <w:tabs>
        <w:tab w:val="num" w:pos="709"/>
      </w:tabs>
      <w:ind w:left="709" w:hanging="709"/>
    </w:pPr>
  </w:style>
  <w:style w:type="paragraph" w:styleId="ListNumber">
    <w:name w:val="List Number"/>
    <w:basedOn w:val="Normal"/>
    <w:pPr>
      <w:numPr>
        <w:numId w:val="6"/>
      </w:numPr>
    </w:pPr>
  </w:style>
  <w:style w:type="paragraph" w:customStyle="1" w:styleId="DoubSign">
    <w:name w:val="DoubSign"/>
    <w:basedOn w:val="Normal"/>
    <w:next w:val="Contact"/>
    <w:pPr>
      <w:tabs>
        <w:tab w:val="left" w:pos="5103"/>
      </w:tabs>
      <w:spacing w:before="1200" w:after="0"/>
    </w:pPr>
  </w:style>
  <w:style w:type="paragraph" w:styleId="FootnoteText">
    <w:name w:val="footnote text"/>
    <w:basedOn w:val="Normal"/>
    <w:link w:val="FootnoteTextChar"/>
    <w:uiPriority w:val="99"/>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ListBullet">
    <w:name w:val="List Bullet"/>
    <w:basedOn w:val="Normal"/>
    <w:pPr>
      <w:numPr>
        <w:numId w:val="11"/>
      </w:numPr>
      <w:tabs>
        <w:tab w:val="clear" w:pos="283"/>
      </w:tabs>
      <w:ind w:left="454" w:hanging="454"/>
    </w:pPr>
  </w:style>
  <w:style w:type="paragraph" w:styleId="ListBullet2">
    <w:name w:val="List Bullet 2"/>
    <w:basedOn w:val="Text2"/>
    <w:pPr>
      <w:numPr>
        <w:numId w:val="4"/>
      </w:numPr>
      <w:tabs>
        <w:tab w:val="clear" w:pos="283"/>
      </w:tabs>
      <w:ind w:left="454" w:hanging="454"/>
    </w:pPr>
  </w:style>
  <w:style w:type="paragraph" w:styleId="ListBullet3">
    <w:name w:val="List Bullet 3"/>
    <w:basedOn w:val="Text3"/>
    <w:pPr>
      <w:numPr>
        <w:numId w:val="1"/>
      </w:numPr>
      <w:tabs>
        <w:tab w:val="clear" w:pos="283"/>
      </w:tabs>
      <w:ind w:left="454" w:hanging="454"/>
    </w:pPr>
  </w:style>
  <w:style w:type="paragraph" w:styleId="ListBullet4">
    <w:name w:val="List Bullet 4"/>
    <w:basedOn w:val="Text4"/>
    <w:pPr>
      <w:numPr>
        <w:numId w:val="2"/>
      </w:numPr>
      <w:tabs>
        <w:tab w:val="clear" w:pos="283"/>
      </w:tabs>
      <w:ind w:left="454" w:hanging="454"/>
    </w:pPr>
  </w:style>
  <w:style w:type="paragraph" w:styleId="ListContinue">
    <w:name w:val="List Continue"/>
    <w:basedOn w:val="Normal"/>
    <w:pPr>
      <w:ind w:left="567"/>
    </w:pPr>
  </w:style>
  <w:style w:type="paragraph" w:styleId="ListContinue2">
    <w:name w:val="List Continue 2"/>
    <w:basedOn w:val="Normal"/>
    <w:pPr>
      <w:ind w:left="851"/>
    </w:pPr>
  </w:style>
  <w:style w:type="paragraph" w:styleId="ListContinue3">
    <w:name w:val="List Continue 3"/>
    <w:basedOn w:val="Normal"/>
    <w:pPr>
      <w:ind w:left="1134"/>
    </w:pPr>
  </w:style>
  <w:style w:type="paragraph" w:styleId="ListContinue4">
    <w:name w:val="List Continue 4"/>
    <w:basedOn w:val="Normal"/>
    <w:pPr>
      <w:ind w:left="1418"/>
    </w:pPr>
  </w:style>
  <w:style w:type="paragraph" w:styleId="ListContinue5">
    <w:name w:val="List Continue 5"/>
    <w:basedOn w:val="Normal"/>
    <w:pPr>
      <w:ind w:left="1701"/>
    </w:pPr>
  </w:style>
  <w:style w:type="paragraph" w:styleId="ListNumber2">
    <w:name w:val="List Number 2"/>
    <w:basedOn w:val="Text2"/>
    <w:pPr>
      <w:numPr>
        <w:numId w:val="8"/>
      </w:numPr>
    </w:pPr>
  </w:style>
  <w:style w:type="paragraph" w:styleId="ListNumber3">
    <w:name w:val="List Number 3"/>
    <w:basedOn w:val="Text3"/>
    <w:pPr>
      <w:numPr>
        <w:numId w:val="9"/>
      </w:numPr>
    </w:pPr>
  </w:style>
  <w:style w:type="paragraph" w:styleId="ListNumber4">
    <w:name w:val="List Number 4"/>
    <w:basedOn w:val="Text4"/>
    <w:pPr>
      <w:numPr>
        <w:numId w:val="10"/>
      </w:numPr>
    </w:pPr>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pPr>
    <w:rPr>
      <w:b/>
    </w:rPr>
  </w:style>
  <w:style w:type="paragraph" w:customStyle="1" w:styleId="NoteList">
    <w:name w:val="NoteList"/>
    <w:basedOn w:val="Normal"/>
    <w:next w:val="Subject"/>
    <w:pPr>
      <w:tabs>
        <w:tab w:val="left" w:pos="5823"/>
      </w:tabs>
      <w:spacing w:before="720" w:after="720"/>
      <w:ind w:left="5104" w:hanging="3119"/>
    </w:pPr>
    <w:rPr>
      <w:b/>
      <w:smallCaps/>
    </w:rPr>
  </w:style>
  <w:style w:type="paragraph" w:customStyle="1" w:styleId="NumPar1">
    <w:name w:val="NumPar 1"/>
    <w:basedOn w:val="Heading1"/>
    <w:next w:val="Text1"/>
    <w:pPr>
      <w:keepNext w:val="0"/>
      <w:spacing w:before="0" w:after="120"/>
      <w:outlineLvl w:val="9"/>
    </w:pPr>
    <w:rPr>
      <w:b w:val="0"/>
      <w:smallCaps w:val="0"/>
      <w:sz w:val="22"/>
    </w:rPr>
  </w:style>
  <w:style w:type="paragraph" w:customStyle="1" w:styleId="NumPar2">
    <w:name w:val="NumPar 2"/>
    <w:basedOn w:val="Heading2"/>
    <w:next w:val="Text2"/>
    <w:pPr>
      <w:keepNext w:val="0"/>
      <w:spacing w:after="120"/>
      <w:outlineLvl w:val="9"/>
    </w:pPr>
    <w:rPr>
      <w:b w:val="0"/>
      <w:sz w:val="22"/>
    </w:rPr>
  </w:style>
  <w:style w:type="paragraph" w:customStyle="1" w:styleId="NumPar3">
    <w:name w:val="NumPar 3"/>
    <w:basedOn w:val="Heading3"/>
    <w:next w:val="Text3"/>
    <w:pPr>
      <w:keepNext w:val="0"/>
      <w:outlineLvl w:val="9"/>
    </w:pPr>
    <w:rPr>
      <w:i w:val="0"/>
      <w:sz w:val="22"/>
      <w:u w:val="none"/>
    </w:rPr>
  </w:style>
  <w:style w:type="paragraph" w:customStyle="1" w:styleId="NumPar4">
    <w:name w:val="NumPar 4"/>
    <w:basedOn w:val="Heading4"/>
    <w:next w:val="Text4"/>
    <w:pPr>
      <w:keepNext w:val="0"/>
      <w:outlineLvl w:val="9"/>
    </w:pPr>
    <w:rPr>
      <w:i w:val="0"/>
      <w:sz w:val="22"/>
    </w:rPr>
  </w:style>
  <w:style w:type="paragraph" w:styleId="PlainText">
    <w:name w:val="Plain Text"/>
    <w:basedOn w:val="Normal"/>
    <w:link w:val="PlainTextChar"/>
    <w:uiPriority w:val="99"/>
    <w:rPr>
      <w:rFonts w:ascii="Courier New" w:hAnsi="Courier New"/>
      <w:sz w:val="20"/>
    </w:r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CEFBody"/>
    <w:next w:val="Normal"/>
    <w:uiPriority w:val="99"/>
    <w:rsid w:val="00630BD1"/>
    <w:pPr>
      <w:spacing w:before="0" w:after="0"/>
      <w:ind w:left="482" w:hanging="482"/>
    </w:pPr>
  </w:style>
  <w:style w:type="paragraph" w:styleId="Title">
    <w:name w:val="Title"/>
    <w:basedOn w:val="Normal"/>
    <w:next w:val="SubTitle1"/>
    <w:link w:val="TitleChar"/>
    <w:qFormat/>
    <w:pPr>
      <w:spacing w:after="480"/>
      <w:jc w:val="center"/>
    </w:pPr>
    <w:rPr>
      <w:b/>
      <w:kern w:val="28"/>
      <w:sz w:val="48"/>
    </w:rPr>
  </w:style>
  <w:style w:type="paragraph" w:customStyle="1" w:styleId="SubTitle1">
    <w:name w:val="SubTitle 1"/>
    <w:basedOn w:val="Normal"/>
    <w:next w:val="Normal"/>
    <w:pPr>
      <w:jc w:val="center"/>
    </w:pPr>
    <w:rPr>
      <w:b/>
      <w:sz w:val="40"/>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rsid w:val="00B46828"/>
    <w:pPr>
      <w:tabs>
        <w:tab w:val="right" w:leader="dot" w:pos="8640"/>
      </w:tabs>
      <w:spacing w:before="240"/>
      <w:ind w:left="482" w:right="720" w:hanging="482"/>
    </w:pPr>
    <w:rPr>
      <w:rFonts w:ascii="Calibri" w:hAnsi="Calibri"/>
      <w:b/>
      <w:caps/>
    </w:rPr>
  </w:style>
  <w:style w:type="paragraph" w:styleId="TOC2">
    <w:name w:val="toc 2"/>
    <w:basedOn w:val="Normal"/>
    <w:next w:val="Normal"/>
    <w:uiPriority w:val="39"/>
    <w:rsid w:val="002E289E"/>
    <w:pPr>
      <w:tabs>
        <w:tab w:val="right" w:leader="dot" w:pos="8640"/>
      </w:tabs>
      <w:spacing w:before="60" w:after="60"/>
      <w:ind w:left="482" w:right="720" w:hanging="482"/>
    </w:pPr>
    <w:rPr>
      <w:rFonts w:ascii="Calibri" w:hAnsi="Calibri"/>
      <w:noProof/>
    </w:rPr>
  </w:style>
  <w:style w:type="paragraph" w:styleId="TOC3">
    <w:name w:val="toc 3"/>
    <w:basedOn w:val="Normal"/>
    <w:next w:val="Normal"/>
    <w:uiPriority w:val="39"/>
    <w:rsid w:val="002E289E"/>
    <w:pPr>
      <w:tabs>
        <w:tab w:val="right" w:leader="dot" w:pos="8640"/>
      </w:tabs>
      <w:spacing w:before="60" w:after="60"/>
      <w:ind w:left="595" w:right="720" w:hanging="595"/>
    </w:pPr>
    <w:rPr>
      <w:rFonts w:ascii="Calibri" w:hAnsi="Calibri"/>
    </w:rPr>
  </w:style>
  <w:style w:type="paragraph" w:styleId="TOC4">
    <w:name w:val="toc 4"/>
    <w:basedOn w:val="Normal"/>
    <w:next w:val="Normal"/>
    <w:uiPriority w:val="39"/>
    <w:rsid w:val="002E289E"/>
    <w:pPr>
      <w:tabs>
        <w:tab w:val="right" w:leader="dot" w:pos="8641"/>
      </w:tabs>
      <w:spacing w:before="20" w:after="60"/>
      <w:ind w:left="709" w:right="720" w:hanging="709"/>
    </w:pPr>
    <w:rPr>
      <w:rFonts w:ascii="Calibri" w:hAnsi="Calibri"/>
      <w:noProof/>
    </w:rPr>
  </w:style>
  <w:style w:type="paragraph" w:styleId="TOC5">
    <w:name w:val="toc 5"/>
    <w:basedOn w:val="TOC4"/>
    <w:next w:val="Normal"/>
    <w:uiPriority w:val="39"/>
    <w:rsid w:val="00B17A89"/>
    <w:pPr>
      <w:spacing w:before="0" w:after="0"/>
    </w:pPr>
    <w:rPr>
      <w:sz w:val="20"/>
      <w:lang w:val="de-DE"/>
    </w:rPr>
  </w:style>
  <w:style w:type="paragraph" w:styleId="TOC6">
    <w:name w:val="toc 6"/>
    <w:basedOn w:val="TOC5"/>
    <w:next w:val="Normal"/>
    <w:autoRedefine/>
    <w:uiPriority w:val="39"/>
    <w:rsid w:val="00BE1A6A"/>
    <w:pPr>
      <w:tabs>
        <w:tab w:val="right" w:pos="8641"/>
      </w:tabs>
    </w:pPr>
  </w:style>
  <w:style w:type="paragraph" w:styleId="TOC7">
    <w:name w:val="toc 7"/>
    <w:basedOn w:val="Normal"/>
    <w:next w:val="Normal"/>
    <w:autoRedefine/>
    <w:uiPriority w:val="39"/>
    <w:rsid w:val="00BE1A6A"/>
    <w:pPr>
      <w:tabs>
        <w:tab w:val="right" w:pos="8641"/>
      </w:tabs>
    </w:pPr>
  </w:style>
  <w:style w:type="paragraph" w:styleId="TOC8">
    <w:name w:val="toc 8"/>
    <w:basedOn w:val="Normal"/>
    <w:next w:val="Normal"/>
    <w:autoRedefine/>
    <w:uiPriority w:val="39"/>
    <w:rsid w:val="00BE1A6A"/>
    <w:pPr>
      <w:tabs>
        <w:tab w:val="right" w:pos="8641"/>
      </w:tabs>
    </w:pPr>
  </w:style>
  <w:style w:type="paragraph" w:styleId="TOC9">
    <w:name w:val="toc 9"/>
    <w:basedOn w:val="Normal"/>
    <w:next w:val="Normal"/>
    <w:autoRedefine/>
    <w:uiPriority w:val="39"/>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3"/>
      </w:numPr>
      <w:tabs>
        <w:tab w:val="clear" w:pos="283"/>
      </w:tabs>
      <w:ind w:left="454" w:hanging="454"/>
    </w:pPr>
  </w:style>
  <w:style w:type="paragraph" w:customStyle="1" w:styleId="ListDash">
    <w:name w:val="List Dash"/>
    <w:basedOn w:val="Normal"/>
    <w:pPr>
      <w:numPr>
        <w:numId w:val="12"/>
      </w:numPr>
      <w:tabs>
        <w:tab w:val="clear" w:pos="283"/>
      </w:tabs>
      <w:ind w:left="454" w:hanging="454"/>
    </w:pPr>
  </w:style>
  <w:style w:type="paragraph" w:customStyle="1" w:styleId="ListDash1">
    <w:name w:val="List Dash 1"/>
    <w:basedOn w:val="Text1"/>
    <w:pPr>
      <w:numPr>
        <w:numId w:val="14"/>
      </w:numPr>
      <w:tabs>
        <w:tab w:val="clear" w:pos="283"/>
      </w:tabs>
      <w:ind w:left="454" w:hanging="454"/>
    </w:pPr>
  </w:style>
  <w:style w:type="paragraph" w:customStyle="1" w:styleId="ListDash2">
    <w:name w:val="List Dash 2"/>
    <w:basedOn w:val="Text2"/>
    <w:pPr>
      <w:numPr>
        <w:numId w:val="13"/>
      </w:numPr>
      <w:tabs>
        <w:tab w:val="clear" w:pos="283"/>
      </w:tabs>
      <w:ind w:left="454" w:hanging="454"/>
    </w:pPr>
  </w:style>
  <w:style w:type="paragraph" w:customStyle="1" w:styleId="ListDash3">
    <w:name w:val="List Dash 3"/>
    <w:basedOn w:val="Text3"/>
    <w:pPr>
      <w:numPr>
        <w:numId w:val="15"/>
      </w:numPr>
      <w:tabs>
        <w:tab w:val="clear" w:pos="283"/>
      </w:tabs>
      <w:ind w:left="454" w:hanging="454"/>
    </w:pPr>
  </w:style>
  <w:style w:type="paragraph" w:customStyle="1" w:styleId="ListDash4">
    <w:name w:val="List Dash 4"/>
    <w:basedOn w:val="Text4"/>
    <w:pPr>
      <w:numPr>
        <w:numId w:val="16"/>
      </w:numPr>
      <w:tabs>
        <w:tab w:val="clear" w:pos="283"/>
      </w:tabs>
      <w:ind w:left="454" w:hanging="454"/>
    </w:pPr>
  </w:style>
  <w:style w:type="paragraph" w:customStyle="1" w:styleId="ListNumberLevel2">
    <w:name w:val="List Number (Level 2)"/>
    <w:basedOn w:val="Normal"/>
    <w:pPr>
      <w:numPr>
        <w:ilvl w:val="1"/>
        <w:numId w:val="6"/>
      </w:numPr>
    </w:pPr>
  </w:style>
  <w:style w:type="paragraph" w:customStyle="1" w:styleId="ListNumberLevel3">
    <w:name w:val="List Number (Level 3)"/>
    <w:basedOn w:val="Normal"/>
    <w:pPr>
      <w:numPr>
        <w:ilvl w:val="2"/>
        <w:numId w:val="6"/>
      </w:numPr>
    </w:pPr>
  </w:style>
  <w:style w:type="paragraph" w:customStyle="1" w:styleId="ListNumberLevel4">
    <w:name w:val="List Number (Level 4)"/>
    <w:basedOn w:val="Normal"/>
    <w:pPr>
      <w:numPr>
        <w:ilvl w:val="3"/>
        <w:numId w:val="6"/>
      </w:numPr>
    </w:pPr>
  </w:style>
  <w:style w:type="paragraph" w:customStyle="1" w:styleId="ListNumber1">
    <w:name w:val="List Number 1"/>
    <w:basedOn w:val="Text1"/>
    <w:pPr>
      <w:numPr>
        <w:numId w:val="7"/>
      </w:numPr>
    </w:pPr>
  </w:style>
  <w:style w:type="paragraph" w:customStyle="1" w:styleId="ListNumber1Level2">
    <w:name w:val="List Number 1 (Level 2)"/>
    <w:basedOn w:val="Text1"/>
    <w:pPr>
      <w:numPr>
        <w:ilvl w:val="1"/>
        <w:numId w:val="7"/>
      </w:numPr>
    </w:pPr>
  </w:style>
  <w:style w:type="paragraph" w:customStyle="1" w:styleId="ListNumber1Level3">
    <w:name w:val="List Number 1 (Level 3)"/>
    <w:basedOn w:val="Text1"/>
    <w:pPr>
      <w:numPr>
        <w:ilvl w:val="2"/>
        <w:numId w:val="7"/>
      </w:numPr>
    </w:pPr>
  </w:style>
  <w:style w:type="paragraph" w:customStyle="1" w:styleId="ListNumber1Level4">
    <w:name w:val="List Number 1 (Level 4)"/>
    <w:basedOn w:val="Text1"/>
    <w:pPr>
      <w:numPr>
        <w:ilvl w:val="3"/>
        <w:numId w:val="7"/>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pPr>
      <w:numPr>
        <w:ilvl w:val="2"/>
        <w:numId w:val="8"/>
      </w:numPr>
    </w:pPr>
  </w:style>
  <w:style w:type="paragraph" w:customStyle="1" w:styleId="ListNumber2Level4">
    <w:name w:val="List Number 2 (Level 4)"/>
    <w:basedOn w:val="Text2"/>
    <w:pPr>
      <w:numPr>
        <w:ilvl w:val="3"/>
        <w:numId w:val="8"/>
      </w:numPr>
    </w:pPr>
  </w:style>
  <w:style w:type="paragraph" w:customStyle="1" w:styleId="ListNumber3Level2">
    <w:name w:val="List Number 3 (Level 2)"/>
    <w:basedOn w:val="Text3"/>
    <w:pPr>
      <w:numPr>
        <w:ilvl w:val="1"/>
        <w:numId w:val="9"/>
      </w:numPr>
    </w:pPr>
  </w:style>
  <w:style w:type="paragraph" w:customStyle="1" w:styleId="ListNumber3Level3">
    <w:name w:val="List Number 3 (Level 3)"/>
    <w:basedOn w:val="Text3"/>
    <w:pPr>
      <w:numPr>
        <w:ilvl w:val="2"/>
        <w:numId w:val="9"/>
      </w:numPr>
    </w:pPr>
  </w:style>
  <w:style w:type="paragraph" w:customStyle="1" w:styleId="ListNumber3Level4">
    <w:name w:val="List Number 3 (Level 4)"/>
    <w:basedOn w:val="Text3"/>
    <w:pPr>
      <w:numPr>
        <w:ilvl w:val="3"/>
        <w:numId w:val="9"/>
      </w:numPr>
    </w:pPr>
  </w:style>
  <w:style w:type="paragraph" w:customStyle="1" w:styleId="ListNumber4Level2">
    <w:name w:val="List Number 4 (Level 2)"/>
    <w:basedOn w:val="Text4"/>
    <w:pPr>
      <w:numPr>
        <w:ilvl w:val="1"/>
        <w:numId w:val="10"/>
      </w:numPr>
    </w:pPr>
  </w:style>
  <w:style w:type="paragraph" w:customStyle="1" w:styleId="ListNumber4Level3">
    <w:name w:val="List Number 4 (Level 3)"/>
    <w:basedOn w:val="Text4"/>
    <w:pPr>
      <w:numPr>
        <w:ilvl w:val="2"/>
        <w:numId w:val="10"/>
      </w:numPr>
    </w:pPr>
  </w:style>
  <w:style w:type="paragraph" w:customStyle="1" w:styleId="ListNumber4Level4">
    <w:name w:val="List Number 4 (Level 4)"/>
    <w:basedOn w:val="Text4"/>
    <w:pPr>
      <w:numPr>
        <w:ilvl w:val="3"/>
        <w:numId w:val="10"/>
      </w:numPr>
    </w:pPr>
  </w:style>
  <w:style w:type="paragraph" w:customStyle="1" w:styleId="FITTable">
    <w:name w:val="FIT Table"/>
    <w:basedOn w:val="Normal"/>
    <w:pPr>
      <w:spacing w:before="60" w:after="60"/>
    </w:pPr>
  </w:style>
  <w:style w:type="paragraph" w:customStyle="1" w:styleId="Disclaimer">
    <w:name w:val="Disclaimer"/>
    <w:basedOn w:val="Normal"/>
    <w:pPr>
      <w:keepLines/>
      <w:pBdr>
        <w:top w:val="single" w:sz="4" w:space="1" w:color="auto"/>
      </w:pBdr>
      <w:spacing w:before="480" w:after="0"/>
    </w:pPr>
    <w:rPr>
      <w:i/>
    </w:rPr>
  </w:style>
  <w:style w:type="paragraph" w:customStyle="1" w:styleId="SubTitle2">
    <w:name w:val="SubTitle 2"/>
    <w:basedOn w:val="Normal"/>
    <w:pPr>
      <w:jc w:val="center"/>
    </w:pPr>
    <w:rPr>
      <w:b/>
      <w:sz w:val="32"/>
    </w:rPr>
  </w:style>
  <w:style w:type="character" w:styleId="PageNumber">
    <w:name w:val="page number"/>
    <w:basedOn w:val="DefaultParagraphFont"/>
    <w:uiPriority w:val="99"/>
  </w:style>
  <w:style w:type="character" w:styleId="Strong">
    <w:name w:val="Strong"/>
    <w:basedOn w:val="DefaultParagraphFont"/>
    <w:uiPriority w:val="22"/>
    <w:qFormat/>
    <w:rPr>
      <w:b/>
    </w:rPr>
  </w:style>
  <w:style w:type="paragraph" w:customStyle="1" w:styleId="Heading1Annex">
    <w:name w:val="Heading 1 Annex"/>
    <w:basedOn w:val="Heading1"/>
    <w:next w:val="Normal"/>
    <w:pPr>
      <w:pageBreakBefore/>
      <w:numPr>
        <w:numId w:val="0"/>
      </w:numPr>
      <w:overflowPunct w:val="0"/>
      <w:autoSpaceDE w:val="0"/>
      <w:autoSpaceDN w:val="0"/>
      <w:adjustRightInd w:val="0"/>
      <w:textAlignment w:val="baseline"/>
    </w:pPr>
    <w:rPr>
      <w:noProof/>
      <w:sz w:val="36"/>
    </w:rPr>
  </w:style>
  <w:style w:type="paragraph" w:customStyle="1" w:styleId="HistoryTable">
    <w:name w:val="HistoryTable"/>
    <w:basedOn w:val="Normal"/>
    <w:pPr>
      <w:spacing w:before="60" w:after="60"/>
    </w:pPr>
    <w:rPr>
      <w:sz w:val="20"/>
      <w:lang w:eastAsia="fr-FR"/>
    </w:rPr>
  </w:style>
  <w:style w:type="paragraph" w:styleId="BlockText">
    <w:name w:val="Block Text"/>
    <w:basedOn w:val="Normal"/>
    <w:pPr>
      <w:ind w:left="1440" w:right="1440"/>
    </w:pPr>
  </w:style>
  <w:style w:type="paragraph" w:styleId="BodyText">
    <w:name w:val="Body Text"/>
    <w:basedOn w:val="Normal"/>
    <w:link w:val="BodyTextChar"/>
  </w:style>
  <w:style w:type="paragraph" w:styleId="BodyText2">
    <w:name w:val="Body Text 2"/>
    <w:basedOn w:val="Normal"/>
    <w:pPr>
      <w:spacing w:line="480" w:lineRule="auto"/>
    </w:pPr>
  </w:style>
  <w:style w:type="paragraph" w:styleId="BodyText3">
    <w:name w:val="Body Text 3"/>
    <w:basedOn w:val="Normal"/>
    <w:rPr>
      <w:sz w:val="16"/>
    </w:rPr>
  </w:style>
  <w:style w:type="paragraph" w:styleId="BodyTextFirstIndent">
    <w:name w:val="Body Text First Indent"/>
    <w:basedOn w:val="BodyText"/>
    <w:pPr>
      <w:ind w:firstLine="210"/>
    </w:pPr>
  </w:style>
  <w:style w:type="paragraph" w:styleId="BodyTextIndent">
    <w:name w:val="Body Text Indent"/>
    <w:basedOn w:val="Normal"/>
    <w:pPr>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line="480" w:lineRule="auto"/>
      <w:ind w:left="283"/>
    </w:pPr>
  </w:style>
  <w:style w:type="paragraph" w:styleId="BodyTextIndent3">
    <w:name w:val="Body Text Indent 3"/>
    <w:basedOn w:val="Normal"/>
    <w:pPr>
      <w:ind w:left="283"/>
    </w:pPr>
    <w:rPr>
      <w:sz w:val="16"/>
    </w:rPr>
  </w:style>
  <w:style w:type="character" w:styleId="CommentReference">
    <w:name w:val="annotation reference"/>
    <w:basedOn w:val="DefaultParagraphFont"/>
    <w:uiPriority w:val="99"/>
    <w:semiHidden/>
    <w:rPr>
      <w:sz w:val="16"/>
    </w:rPr>
  </w:style>
  <w:style w:type="paragraph" w:styleId="CommentText">
    <w:name w:val="annotation text"/>
    <w:basedOn w:val="Normal"/>
    <w:link w:val="CommentTextChar"/>
    <w:uiPriority w:val="99"/>
    <w:semiHidden/>
    <w:rPr>
      <w:sz w:val="20"/>
    </w:rPr>
  </w:style>
  <w:style w:type="paragraph" w:styleId="DocumentMap">
    <w:name w:val="Document Map"/>
    <w:basedOn w:val="Normal"/>
    <w:semiHidden/>
    <w:pPr>
      <w:shd w:val="clear" w:color="auto" w:fill="000080"/>
    </w:pPr>
    <w:rPr>
      <w:rFonts w:ascii="Tahoma" w:hAnsi="Tahoma"/>
    </w:rPr>
  </w:style>
  <w:style w:type="character" w:styleId="Emphasis">
    <w:name w:val="Emphasis"/>
    <w:basedOn w:val="DefaultParagraphFont"/>
    <w:uiPriority w:val="20"/>
    <w:qFormat/>
    <w:rPr>
      <w:i/>
    </w:rPr>
  </w:style>
  <w:style w:type="character" w:styleId="EndnoteReference">
    <w:name w:val="endnote reference"/>
    <w:basedOn w:val="DefaultParagraphFont"/>
    <w:semiHidden/>
    <w:rPr>
      <w:vertAlign w:val="superscript"/>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character" w:styleId="FollowedHyperlink">
    <w:name w:val="FollowedHyperlink"/>
    <w:basedOn w:val="DefaultParagraphFont"/>
    <w:rPr>
      <w:color w:val="800080"/>
      <w:u w:val="single"/>
    </w:rPr>
  </w:style>
  <w:style w:type="paragraph" w:styleId="Footer">
    <w:name w:val="footer"/>
    <w:basedOn w:val="Normal"/>
    <w:link w:val="FooterChar"/>
    <w:uiPriority w:val="99"/>
    <w:pPr>
      <w:spacing w:after="0"/>
      <w:ind w:right="-567"/>
    </w:pPr>
    <w:rPr>
      <w:rFonts w:ascii="Arial" w:hAnsi="Arial"/>
      <w:sz w:val="16"/>
    </w:rPr>
  </w:style>
  <w:style w:type="character" w:styleId="FootnoteReference">
    <w:name w:val="footnote reference"/>
    <w:basedOn w:val="DefaultParagraphFont"/>
    <w:rPr>
      <w:vertAlign w:val="superscript"/>
    </w:rPr>
  </w:style>
  <w:style w:type="character" w:styleId="Hyperlink">
    <w:name w:val="Hyperlink"/>
    <w:basedOn w:val="DefaultParagraphFont"/>
    <w:uiPriority w:val="99"/>
    <w:rPr>
      <w:color w:val="0000FF"/>
      <w:u w:val="singl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TOCHeading">
    <w:name w:val="TOC Heading"/>
    <w:basedOn w:val="TOAHeading"/>
    <w:next w:val="Normal"/>
    <w:uiPriority w:val="39"/>
    <w:qFormat/>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120"/>
      <w:jc w:val="both"/>
    </w:pPr>
    <w:rPr>
      <w:rFonts w:ascii="Courier New" w:hAnsi="Courier New"/>
      <w:lang w:val="en-GB" w:eastAsia="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customStyle="1" w:styleId="FooterLine">
    <w:name w:val="FooterLine"/>
    <w:basedOn w:val="Footer"/>
    <w:next w:val="Footer"/>
    <w:uiPriority w:val="99"/>
    <w:pPr>
      <w:pBdr>
        <w:top w:val="single" w:sz="4" w:space="1" w:color="auto"/>
      </w:pBdr>
      <w:tabs>
        <w:tab w:val="right" w:pos="8647"/>
      </w:tabs>
      <w:spacing w:before="120"/>
      <w:ind w:right="0"/>
    </w:pPr>
    <w:rPr>
      <w:lang w:val="fi-FI"/>
    </w:rPr>
  </w:style>
  <w:style w:type="paragraph" w:customStyle="1" w:styleId="Citation">
    <w:name w:val="Citation"/>
    <w:basedOn w:val="Normal"/>
    <w:pPr>
      <w:spacing w:before="60" w:after="60" w:line="240" w:lineRule="atLeast"/>
      <w:ind w:left="454" w:right="454"/>
    </w:pPr>
    <w:rPr>
      <w:i/>
    </w:rPr>
  </w:style>
  <w:style w:type="paragraph" w:customStyle="1" w:styleId="ChapterTitle">
    <w:name w:val="ChapterTitle"/>
    <w:basedOn w:val="Normal"/>
    <w:next w:val="SectionTitle"/>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character" w:customStyle="1" w:styleId="CommentTextChar">
    <w:name w:val="Comment Text Char"/>
    <w:basedOn w:val="DefaultParagraphFont"/>
    <w:link w:val="CommentText"/>
    <w:uiPriority w:val="99"/>
    <w:semiHidden/>
    <w:rPr>
      <w:lang w:val="en-GB"/>
    </w:rPr>
  </w:style>
  <w:style w:type="character" w:customStyle="1" w:styleId="FooterChar">
    <w:name w:val="Footer Char"/>
    <w:basedOn w:val="DefaultParagraphFont"/>
    <w:link w:val="Footer"/>
    <w:uiPriority w:val="99"/>
    <w:rsid w:val="00A12BF4"/>
    <w:rPr>
      <w:rFonts w:ascii="Arial" w:hAnsi="Arial"/>
      <w:sz w:val="16"/>
      <w:lang w:val="en-GB"/>
    </w:rPr>
  </w:style>
  <w:style w:type="paragraph" w:customStyle="1" w:styleId="ZCom">
    <w:name w:val="Z_Com"/>
    <w:basedOn w:val="Normal"/>
    <w:next w:val="ZDGName"/>
    <w:rsid w:val="00A12BF4"/>
    <w:pPr>
      <w:widowControl w:val="0"/>
      <w:autoSpaceDE w:val="0"/>
      <w:autoSpaceDN w:val="0"/>
      <w:spacing w:after="0"/>
      <w:ind w:right="85"/>
    </w:pPr>
    <w:rPr>
      <w:rFonts w:ascii="Arial" w:eastAsiaTheme="minorEastAsia" w:hAnsi="Arial" w:cs="Arial"/>
      <w:sz w:val="24"/>
      <w:szCs w:val="24"/>
      <w:lang w:eastAsia="en-GB"/>
    </w:rPr>
  </w:style>
  <w:style w:type="paragraph" w:customStyle="1" w:styleId="ZDGName">
    <w:name w:val="Z_DGName"/>
    <w:basedOn w:val="Normal"/>
    <w:rsid w:val="00A12BF4"/>
    <w:pPr>
      <w:widowControl w:val="0"/>
      <w:autoSpaceDE w:val="0"/>
      <w:autoSpaceDN w:val="0"/>
      <w:spacing w:after="0"/>
      <w:ind w:right="85"/>
    </w:pPr>
    <w:rPr>
      <w:rFonts w:ascii="Arial" w:eastAsiaTheme="minorEastAsia" w:hAnsi="Arial" w:cs="Arial"/>
      <w:sz w:val="16"/>
      <w:szCs w:val="16"/>
      <w:lang w:eastAsia="en-GB"/>
    </w:rPr>
  </w:style>
  <w:style w:type="character" w:customStyle="1" w:styleId="HeaderChar">
    <w:name w:val="Header Char"/>
    <w:basedOn w:val="DefaultParagraphFont"/>
    <w:link w:val="Header"/>
    <w:uiPriority w:val="99"/>
    <w:rsid w:val="00A12BF4"/>
    <w:rPr>
      <w:sz w:val="22"/>
      <w:lang w:val="en-GB"/>
    </w:rPr>
  </w:style>
  <w:style w:type="character" w:customStyle="1" w:styleId="TitleChar">
    <w:name w:val="Title Char"/>
    <w:basedOn w:val="DefaultParagraphFont"/>
    <w:link w:val="Title"/>
    <w:rsid w:val="00A12BF4"/>
    <w:rPr>
      <w:b/>
      <w:kern w:val="28"/>
      <w:sz w:val="48"/>
      <w:lang w:val="en-GB"/>
    </w:rPr>
  </w:style>
  <w:style w:type="paragraph" w:styleId="BalloonText">
    <w:name w:val="Balloon Text"/>
    <w:basedOn w:val="Normal"/>
    <w:link w:val="BalloonTextChar"/>
    <w:uiPriority w:val="99"/>
    <w:rsid w:val="00A12BF4"/>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A12BF4"/>
    <w:rPr>
      <w:rFonts w:ascii="Tahoma" w:hAnsi="Tahoma" w:cs="Tahoma"/>
      <w:sz w:val="16"/>
      <w:szCs w:val="16"/>
      <w:lang w:val="en-GB"/>
    </w:rPr>
  </w:style>
  <w:style w:type="paragraph" w:styleId="ListParagraph">
    <w:name w:val="List Paragraph"/>
    <w:basedOn w:val="Normal"/>
    <w:link w:val="ListParagraphChar"/>
    <w:uiPriority w:val="34"/>
    <w:qFormat/>
    <w:rsid w:val="00A12BF4"/>
    <w:pPr>
      <w:spacing w:after="200" w:line="276" w:lineRule="auto"/>
      <w:ind w:left="720"/>
      <w:contextualSpacing/>
    </w:pPr>
    <w:rPr>
      <w:rFonts w:asciiTheme="minorHAnsi" w:eastAsiaTheme="minorHAnsi" w:hAnsiTheme="minorHAnsi" w:cstheme="minorBidi"/>
      <w:szCs w:val="22"/>
    </w:rPr>
  </w:style>
  <w:style w:type="character" w:customStyle="1" w:styleId="Heading1Char">
    <w:name w:val="Heading 1 Char"/>
    <w:basedOn w:val="DefaultParagraphFont"/>
    <w:link w:val="Heading1"/>
    <w:uiPriority w:val="9"/>
    <w:rsid w:val="00A12BF4"/>
    <w:rPr>
      <w:b/>
      <w:smallCaps/>
      <w:sz w:val="24"/>
      <w:lang w:val="en-GB"/>
    </w:rPr>
  </w:style>
  <w:style w:type="character" w:customStyle="1" w:styleId="Heading2Char">
    <w:name w:val="Heading 2 Char"/>
    <w:basedOn w:val="DefaultParagraphFont"/>
    <w:link w:val="Heading2"/>
    <w:uiPriority w:val="9"/>
    <w:rsid w:val="00A12BF4"/>
    <w:rPr>
      <w:b/>
      <w:sz w:val="24"/>
      <w:lang w:val="en-GB"/>
    </w:rPr>
  </w:style>
  <w:style w:type="character" w:customStyle="1" w:styleId="Heading3Char">
    <w:name w:val="Heading 3 Char"/>
    <w:basedOn w:val="DefaultParagraphFont"/>
    <w:link w:val="Heading3"/>
    <w:uiPriority w:val="9"/>
    <w:rsid w:val="00A12BF4"/>
    <w:rPr>
      <w:i/>
      <w:sz w:val="24"/>
      <w:u w:val="single"/>
      <w:lang w:val="en-GB"/>
    </w:rPr>
  </w:style>
  <w:style w:type="table" w:styleId="TableGrid">
    <w:name w:val="Table Grid"/>
    <w:basedOn w:val="TableNormal"/>
    <w:uiPriority w:val="59"/>
    <w:rsid w:val="00A12BF4"/>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C76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lang w:eastAsia="en-GB"/>
    </w:rPr>
  </w:style>
  <w:style w:type="character" w:customStyle="1" w:styleId="HTMLPreformattedChar">
    <w:name w:val="HTML Preformatted Char"/>
    <w:basedOn w:val="DefaultParagraphFont"/>
    <w:link w:val="HTMLPreformatted"/>
    <w:uiPriority w:val="99"/>
    <w:rsid w:val="00C76DFD"/>
    <w:rPr>
      <w:rFonts w:ascii="Courier New" w:hAnsi="Courier New" w:cs="Courier New"/>
      <w:lang w:val="en-GB" w:eastAsia="en-GB"/>
    </w:rPr>
  </w:style>
  <w:style w:type="character" w:customStyle="1" w:styleId="kwd">
    <w:name w:val="kwd"/>
    <w:basedOn w:val="DefaultParagraphFont"/>
    <w:rsid w:val="00C76DFD"/>
  </w:style>
  <w:style w:type="character" w:customStyle="1" w:styleId="pln">
    <w:name w:val="pln"/>
    <w:basedOn w:val="DefaultParagraphFont"/>
    <w:rsid w:val="00C76DFD"/>
  </w:style>
  <w:style w:type="character" w:customStyle="1" w:styleId="pun">
    <w:name w:val="pun"/>
    <w:basedOn w:val="DefaultParagraphFont"/>
    <w:rsid w:val="00C76DFD"/>
  </w:style>
  <w:style w:type="character" w:customStyle="1" w:styleId="lit">
    <w:name w:val="lit"/>
    <w:basedOn w:val="DefaultParagraphFont"/>
    <w:rsid w:val="00C76DFD"/>
  </w:style>
  <w:style w:type="character" w:styleId="HTMLCode">
    <w:name w:val="HTML Code"/>
    <w:basedOn w:val="DefaultParagraphFont"/>
    <w:uiPriority w:val="99"/>
    <w:unhideWhenUsed/>
    <w:rsid w:val="003B478A"/>
    <w:rPr>
      <w:rFonts w:ascii="Courier New" w:eastAsia="Times New Roman" w:hAnsi="Courier New" w:cs="Courier New"/>
      <w:sz w:val="20"/>
      <w:szCs w:val="20"/>
    </w:rPr>
  </w:style>
  <w:style w:type="paragraph" w:styleId="NormalWeb">
    <w:name w:val="Normal (Web)"/>
    <w:basedOn w:val="Normal"/>
    <w:uiPriority w:val="99"/>
    <w:unhideWhenUsed/>
    <w:rsid w:val="00C9437A"/>
    <w:pPr>
      <w:spacing w:before="100" w:beforeAutospacing="1" w:after="100" w:afterAutospacing="1"/>
    </w:pPr>
    <w:rPr>
      <w:rFonts w:eastAsiaTheme="minorEastAsia"/>
      <w:sz w:val="24"/>
      <w:szCs w:val="24"/>
      <w:lang w:eastAsia="en-GB"/>
    </w:rPr>
  </w:style>
  <w:style w:type="character" w:customStyle="1" w:styleId="apple-converted-space">
    <w:name w:val="apple-converted-space"/>
    <w:basedOn w:val="DefaultParagraphFont"/>
    <w:rsid w:val="00DF53C4"/>
  </w:style>
  <w:style w:type="paragraph" w:customStyle="1" w:styleId="CEFHeading1">
    <w:name w:val="CEF Heading1"/>
    <w:basedOn w:val="Heading1"/>
    <w:next w:val="CEFHeading2"/>
    <w:link w:val="CEFHeading1Char"/>
    <w:qFormat/>
    <w:rsid w:val="007144C0"/>
    <w:pPr>
      <w:pageBreakBefore/>
      <w:spacing w:before="480" w:after="360"/>
    </w:pPr>
    <w:rPr>
      <w:rFonts w:ascii="Verdana" w:hAnsi="Verdana"/>
      <w:color w:val="004494"/>
      <w:sz w:val="28"/>
    </w:rPr>
  </w:style>
  <w:style w:type="paragraph" w:customStyle="1" w:styleId="CEFBody">
    <w:name w:val="CEF Body"/>
    <w:basedOn w:val="Text1"/>
    <w:link w:val="CEFBodyChar"/>
    <w:qFormat/>
    <w:rsid w:val="00692E38"/>
    <w:pPr>
      <w:keepLines/>
      <w:spacing w:before="240" w:after="240"/>
      <w:jc w:val="both"/>
    </w:pPr>
    <w:rPr>
      <w:rFonts w:asciiTheme="minorHAnsi" w:eastAsiaTheme="minorHAnsi" w:hAnsiTheme="minorHAnsi"/>
    </w:rPr>
  </w:style>
  <w:style w:type="paragraph" w:customStyle="1" w:styleId="CEFBullet1">
    <w:name w:val="CEF Bullet1"/>
    <w:basedOn w:val="ListParagraph"/>
    <w:qFormat/>
    <w:rsid w:val="00CD341E"/>
    <w:pPr>
      <w:numPr>
        <w:numId w:val="19"/>
      </w:numPr>
      <w:spacing w:after="0" w:line="240" w:lineRule="auto"/>
      <w:ind w:left="714" w:hanging="357"/>
      <w:contextualSpacing w:val="0"/>
    </w:pPr>
  </w:style>
  <w:style w:type="paragraph" w:customStyle="1" w:styleId="CEFFigure">
    <w:name w:val="CEF Figure"/>
    <w:basedOn w:val="Normal"/>
    <w:qFormat/>
    <w:rsid w:val="00630BD1"/>
    <w:pPr>
      <w:spacing w:before="240" w:after="360"/>
      <w:ind w:left="720"/>
      <w:jc w:val="center"/>
    </w:pPr>
    <w:rPr>
      <w:rFonts w:asciiTheme="minorHAnsi" w:hAnsiTheme="minorHAnsi"/>
      <w:b/>
    </w:rPr>
  </w:style>
  <w:style w:type="paragraph" w:customStyle="1" w:styleId="CEFHeading2">
    <w:name w:val="CEF Heading2"/>
    <w:basedOn w:val="Heading2"/>
    <w:next w:val="CEFBody"/>
    <w:link w:val="CEFHeading2Char"/>
    <w:qFormat/>
    <w:rsid w:val="003E3C71"/>
    <w:pPr>
      <w:keepLines/>
      <w:spacing w:before="480" w:after="360"/>
      <w:ind w:left="284"/>
    </w:pPr>
    <w:rPr>
      <w:rFonts w:ascii="Verdana" w:hAnsi="Verdana"/>
      <w:color w:val="004494"/>
    </w:rPr>
  </w:style>
  <w:style w:type="paragraph" w:customStyle="1" w:styleId="CEFNumbered11">
    <w:name w:val="CEF Numbered1 (1"/>
    <w:aliases w:val="2,3)"/>
    <w:basedOn w:val="ListParagraph"/>
    <w:qFormat/>
    <w:rsid w:val="007D1839"/>
    <w:pPr>
      <w:keepLines/>
      <w:numPr>
        <w:numId w:val="17"/>
      </w:numPr>
      <w:spacing w:before="240" w:after="240" w:line="240" w:lineRule="auto"/>
      <w:contextualSpacing w:val="0"/>
    </w:pPr>
  </w:style>
  <w:style w:type="paragraph" w:customStyle="1" w:styleId="ChapterBodyCopy-Step">
    <w:name w:val="Chapter Body Copy - Step"/>
    <w:basedOn w:val="Normal"/>
    <w:qFormat/>
    <w:rsid w:val="005D5972"/>
    <w:pPr>
      <w:numPr>
        <w:numId w:val="20"/>
      </w:numPr>
      <w:spacing w:before="60" w:after="60" w:line="252" w:lineRule="auto"/>
    </w:pPr>
    <w:rPr>
      <w:rFonts w:asciiTheme="minorHAnsi" w:eastAsiaTheme="minorHAnsi" w:hAnsiTheme="minorHAnsi" w:cstheme="minorBidi"/>
      <w:color w:val="000000" w:themeColor="text1"/>
      <w:spacing w:val="2"/>
      <w:szCs w:val="22"/>
      <w:lang w:val="en-US"/>
    </w:rPr>
  </w:style>
  <w:style w:type="paragraph" w:customStyle="1" w:styleId="CmdLine">
    <w:name w:val="Cmd Line"/>
    <w:basedOn w:val="MessageHeader"/>
    <w:qFormat/>
    <w:rsid w:val="005D5972"/>
    <w:pPr>
      <w:ind w:left="743" w:firstLine="6"/>
    </w:pPr>
    <w:rPr>
      <w:rFonts w:ascii="Consolas" w:eastAsiaTheme="majorEastAsia" w:hAnsi="Consolas" w:cs="Consolas"/>
      <w:sz w:val="20"/>
      <w:lang w:val="en-US"/>
    </w:rPr>
  </w:style>
  <w:style w:type="paragraph" w:customStyle="1" w:styleId="CEFNumbered2a">
    <w:name w:val="CEF Numbered2 (a"/>
    <w:aliases w:val="b,c)"/>
    <w:basedOn w:val="ListParagraph"/>
    <w:qFormat/>
    <w:rsid w:val="00F8228B"/>
    <w:pPr>
      <w:keepLines/>
      <w:numPr>
        <w:ilvl w:val="1"/>
        <w:numId w:val="17"/>
      </w:numPr>
      <w:spacing w:before="240" w:after="240" w:line="240" w:lineRule="auto"/>
      <w:ind w:left="1434" w:hanging="357"/>
      <w:contextualSpacing w:val="0"/>
    </w:pPr>
  </w:style>
  <w:style w:type="paragraph" w:customStyle="1" w:styleId="CEFConsole">
    <w:name w:val="CEF Console"/>
    <w:basedOn w:val="CmdLine"/>
    <w:qFormat/>
    <w:rsid w:val="00A92B99"/>
    <w:pPr>
      <w:pBdr>
        <w:top w:val="single" w:sz="6" w:space="3" w:color="auto"/>
        <w:left w:val="single" w:sz="6" w:space="3" w:color="auto"/>
        <w:bottom w:val="single" w:sz="6" w:space="3" w:color="auto"/>
        <w:right w:val="single" w:sz="6" w:space="3" w:color="auto"/>
      </w:pBdr>
      <w:spacing w:before="120"/>
    </w:pPr>
    <w:rPr>
      <w:rFonts w:eastAsiaTheme="minorHAnsi"/>
      <w:color w:val="000000" w:themeColor="text1"/>
      <w:sz w:val="22"/>
      <w:szCs w:val="22"/>
      <w:lang w:eastAsia="en-GB"/>
    </w:rPr>
  </w:style>
  <w:style w:type="paragraph" w:customStyle="1" w:styleId="StyleCEFBodyLeft125cm">
    <w:name w:val="Style CEF Body + Left:  1.25 cm"/>
    <w:basedOn w:val="CEFBody"/>
    <w:rsid w:val="00A67609"/>
    <w:pPr>
      <w:ind w:left="709"/>
    </w:pPr>
  </w:style>
  <w:style w:type="paragraph" w:customStyle="1" w:styleId="CEFHeading3">
    <w:name w:val="CEF Heading3"/>
    <w:basedOn w:val="Heading3"/>
    <w:next w:val="CEFBody"/>
    <w:link w:val="CEFHeading3Char"/>
    <w:qFormat/>
    <w:rsid w:val="00CE530B"/>
    <w:pPr>
      <w:spacing w:before="480" w:after="240"/>
    </w:pPr>
    <w:rPr>
      <w:rFonts w:ascii="Calibri" w:hAnsi="Calibri"/>
      <w:b/>
      <w:color w:val="004494"/>
      <w:sz w:val="20"/>
    </w:rPr>
  </w:style>
  <w:style w:type="paragraph" w:customStyle="1" w:styleId="CEFBullet2">
    <w:name w:val="CEF Bullet2"/>
    <w:basedOn w:val="ListParagraph"/>
    <w:rsid w:val="005833E1"/>
    <w:pPr>
      <w:keepLines/>
      <w:numPr>
        <w:ilvl w:val="1"/>
        <w:numId w:val="18"/>
      </w:numPr>
      <w:spacing w:before="120" w:after="240" w:line="240" w:lineRule="auto"/>
      <w:contextualSpacing w:val="0"/>
    </w:pPr>
  </w:style>
  <w:style w:type="paragraph" w:customStyle="1" w:styleId="CEFBullet3">
    <w:name w:val="CEF Bullet3"/>
    <w:basedOn w:val="ListParagraph"/>
    <w:rsid w:val="005833E1"/>
    <w:pPr>
      <w:numPr>
        <w:ilvl w:val="2"/>
        <w:numId w:val="18"/>
      </w:numPr>
      <w:spacing w:before="120" w:after="240" w:line="240" w:lineRule="auto"/>
      <w:ind w:left="2154" w:hanging="357"/>
      <w:contextualSpacing w:val="0"/>
    </w:pPr>
  </w:style>
  <w:style w:type="paragraph" w:customStyle="1" w:styleId="CEFHeading4">
    <w:name w:val="CEF Heading4"/>
    <w:basedOn w:val="Heading4"/>
    <w:next w:val="CEFBody"/>
    <w:link w:val="CEFHeading4Char"/>
    <w:qFormat/>
    <w:rsid w:val="00B17A89"/>
    <w:rPr>
      <w:rFonts w:asciiTheme="minorHAnsi" w:hAnsiTheme="minorHAnsi"/>
      <w:color w:val="004494"/>
    </w:rPr>
  </w:style>
  <w:style w:type="paragraph" w:customStyle="1" w:styleId="StyleTOCHeadingBodyCalibri">
    <w:name w:val="Style TOC Heading + +Body (Calibri)"/>
    <w:basedOn w:val="TOCHeading"/>
    <w:rsid w:val="00B46828"/>
    <w:pPr>
      <w:spacing w:after="360"/>
    </w:pPr>
    <w:rPr>
      <w:rFonts w:asciiTheme="minorHAnsi" w:hAnsiTheme="minorHAnsi"/>
      <w:bCs/>
    </w:rPr>
  </w:style>
  <w:style w:type="character" w:customStyle="1" w:styleId="PlainTextChar">
    <w:name w:val="Plain Text Char"/>
    <w:basedOn w:val="DefaultParagraphFont"/>
    <w:link w:val="PlainText"/>
    <w:uiPriority w:val="99"/>
    <w:rsid w:val="0044618E"/>
    <w:rPr>
      <w:rFonts w:ascii="Courier New" w:hAnsi="Courier New"/>
      <w:lang w:val="en-GB"/>
    </w:rPr>
  </w:style>
  <w:style w:type="paragraph" w:customStyle="1" w:styleId="StyleCEFNumbered1123Bold">
    <w:name w:val="Style CEF Numbered1 (123) + Bold"/>
    <w:basedOn w:val="CEFNumbered11"/>
    <w:rsid w:val="00A92B99"/>
    <w:rPr>
      <w:b/>
      <w:bCs/>
    </w:rPr>
  </w:style>
  <w:style w:type="paragraph" w:styleId="CommentSubject">
    <w:name w:val="annotation subject"/>
    <w:basedOn w:val="CommentText"/>
    <w:next w:val="CommentText"/>
    <w:link w:val="CommentSubjectChar"/>
    <w:uiPriority w:val="99"/>
    <w:rsid w:val="00352E74"/>
    <w:rPr>
      <w:b/>
      <w:bCs/>
    </w:rPr>
  </w:style>
  <w:style w:type="character" w:customStyle="1" w:styleId="CommentSubjectChar">
    <w:name w:val="Comment Subject Char"/>
    <w:basedOn w:val="CommentTextChar"/>
    <w:link w:val="CommentSubject"/>
    <w:uiPriority w:val="99"/>
    <w:rsid w:val="00352E74"/>
    <w:rPr>
      <w:b/>
      <w:bCs/>
      <w:lang w:val="en-GB"/>
    </w:rPr>
  </w:style>
  <w:style w:type="paragraph" w:customStyle="1" w:styleId="Footerapproval">
    <w:name w:val="Footer approval"/>
    <w:basedOn w:val="Footer"/>
    <w:link w:val="ApprovalfooterChar"/>
    <w:qFormat/>
    <w:rsid w:val="00A55B30"/>
    <w:pPr>
      <w:tabs>
        <w:tab w:val="left" w:pos="6804"/>
      </w:tabs>
    </w:pPr>
    <w:rPr>
      <w:rFonts w:ascii="Verdana" w:hAnsi="Verdana"/>
      <w:lang w:val="fr-BE"/>
    </w:rPr>
  </w:style>
  <w:style w:type="paragraph" w:customStyle="1" w:styleId="FooterDate">
    <w:name w:val="Footer Date"/>
    <w:basedOn w:val="Footer"/>
    <w:link w:val="FooterDateChar"/>
    <w:rsid w:val="00A55B30"/>
    <w:pPr>
      <w:tabs>
        <w:tab w:val="right" w:pos="9240"/>
      </w:tabs>
    </w:pPr>
    <w:rPr>
      <w:rFonts w:ascii="Verdana" w:hAnsi="Verdana"/>
      <w:lang w:val="it-IT"/>
    </w:rPr>
  </w:style>
  <w:style w:type="character" w:customStyle="1" w:styleId="ApprovalfooterChar">
    <w:name w:val="Approval_footer Char"/>
    <w:basedOn w:val="FooterChar"/>
    <w:link w:val="Footerapproval"/>
    <w:rsid w:val="00A55B30"/>
    <w:rPr>
      <w:rFonts w:ascii="Verdana" w:hAnsi="Verdana"/>
      <w:sz w:val="16"/>
      <w:lang w:val="fr-BE"/>
    </w:rPr>
  </w:style>
  <w:style w:type="character" w:customStyle="1" w:styleId="FooterDateChar">
    <w:name w:val="Footer Date Char"/>
    <w:basedOn w:val="FooterChar"/>
    <w:link w:val="FooterDate"/>
    <w:rsid w:val="00A55B30"/>
    <w:rPr>
      <w:rFonts w:ascii="Verdana" w:hAnsi="Verdana"/>
      <w:sz w:val="16"/>
      <w:lang w:val="it-IT"/>
    </w:rPr>
  </w:style>
  <w:style w:type="paragraph" w:customStyle="1" w:styleId="StyleTOCHeadingArial16ptCustomColorRGB15">
    <w:name w:val="Style TOC Heading + Arial 16 pt Custom Color(RGB(15"/>
    <w:aliases w:val="84,148)) Left"/>
    <w:basedOn w:val="TOCHeading"/>
    <w:rsid w:val="00B90F53"/>
    <w:pPr>
      <w:keepNext/>
      <w:spacing w:before="240" w:after="240"/>
    </w:pPr>
    <w:rPr>
      <w:rFonts w:ascii="Verdana" w:hAnsi="Verdana"/>
      <w:bCs/>
      <w:color w:val="004494"/>
      <w:sz w:val="28"/>
      <w:lang w:val="fr-FR"/>
    </w:rPr>
  </w:style>
  <w:style w:type="paragraph" w:styleId="Quote">
    <w:name w:val="Quote"/>
    <w:basedOn w:val="Normal"/>
    <w:next w:val="Normal"/>
    <w:link w:val="QuoteChar"/>
    <w:uiPriority w:val="29"/>
    <w:rsid w:val="00DF278C"/>
    <w:rPr>
      <w:i/>
      <w:iCs/>
      <w:color w:val="000000" w:themeColor="text1"/>
    </w:rPr>
  </w:style>
  <w:style w:type="character" w:customStyle="1" w:styleId="QuoteChar">
    <w:name w:val="Quote Char"/>
    <w:basedOn w:val="DefaultParagraphFont"/>
    <w:link w:val="Quote"/>
    <w:uiPriority w:val="29"/>
    <w:rsid w:val="00DF278C"/>
    <w:rPr>
      <w:i/>
      <w:iCs/>
      <w:color w:val="000000" w:themeColor="text1"/>
      <w:sz w:val="22"/>
      <w:lang w:val="en-GB"/>
    </w:rPr>
  </w:style>
  <w:style w:type="table" w:customStyle="1" w:styleId="TableGrid1">
    <w:name w:val="Table Grid1"/>
    <w:basedOn w:val="TableNormal"/>
    <w:next w:val="TableGrid"/>
    <w:uiPriority w:val="59"/>
    <w:rsid w:val="005B71AC"/>
    <w:pPr>
      <w:widowControl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8392C"/>
    <w:rPr>
      <w:sz w:val="22"/>
      <w:lang w:val="en-GB"/>
    </w:rPr>
  </w:style>
  <w:style w:type="paragraph" w:styleId="Caption">
    <w:name w:val="caption"/>
    <w:basedOn w:val="Normal"/>
    <w:next w:val="Normal"/>
    <w:qFormat/>
    <w:rsid w:val="003D2856"/>
    <w:pPr>
      <w:spacing w:after="200"/>
    </w:pPr>
    <w:rPr>
      <w:b/>
      <w:bCs/>
      <w:color w:val="4F81BD" w:themeColor="accent1"/>
      <w:sz w:val="18"/>
      <w:szCs w:val="18"/>
    </w:rPr>
  </w:style>
  <w:style w:type="character" w:customStyle="1" w:styleId="ListParagraphChar">
    <w:name w:val="List Paragraph Char"/>
    <w:basedOn w:val="DefaultParagraphFont"/>
    <w:link w:val="ListParagraph"/>
    <w:uiPriority w:val="34"/>
    <w:locked/>
    <w:rsid w:val="00832D12"/>
    <w:rPr>
      <w:rFonts w:asciiTheme="minorHAnsi" w:eastAsiaTheme="minorHAnsi" w:hAnsiTheme="minorHAnsi" w:cstheme="minorBidi"/>
      <w:sz w:val="22"/>
      <w:szCs w:val="22"/>
      <w:lang w:val="en-GB"/>
    </w:rPr>
  </w:style>
  <w:style w:type="character" w:customStyle="1" w:styleId="FootnoteTextChar">
    <w:name w:val="Footnote Text Char"/>
    <w:basedOn w:val="DefaultParagraphFont"/>
    <w:link w:val="FootnoteText"/>
    <w:uiPriority w:val="99"/>
    <w:semiHidden/>
    <w:rsid w:val="00832D12"/>
    <w:rPr>
      <w:lang w:val="en-GB"/>
    </w:rPr>
  </w:style>
  <w:style w:type="table" w:customStyle="1" w:styleId="GridTable41">
    <w:name w:val="Grid Table 41"/>
    <w:basedOn w:val="TableNormal"/>
    <w:uiPriority w:val="49"/>
    <w:rsid w:val="00C9203D"/>
    <w:rPr>
      <w:rFonts w:ascii="Georgia" w:eastAsiaTheme="minorHAnsi" w:hAnsi="Georgia" w:cstheme="minorBidi"/>
      <w:lang w:val="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Single">
    <w:name w:val="Body Single"/>
    <w:basedOn w:val="BodyText"/>
    <w:link w:val="BodySingleChar"/>
    <w:uiPriority w:val="1"/>
    <w:qFormat/>
    <w:rsid w:val="00B26D48"/>
    <w:pPr>
      <w:spacing w:after="0" w:line="240" w:lineRule="atLeast"/>
    </w:pPr>
    <w:rPr>
      <w:rFonts w:ascii="Georgia" w:eastAsiaTheme="minorHAnsi" w:hAnsi="Georgia" w:cstheme="minorBidi"/>
      <w:sz w:val="20"/>
    </w:rPr>
  </w:style>
  <w:style w:type="character" w:customStyle="1" w:styleId="BodySingleChar">
    <w:name w:val="Body Single Char"/>
    <w:basedOn w:val="DefaultParagraphFont"/>
    <w:link w:val="BodySingle"/>
    <w:uiPriority w:val="1"/>
    <w:rsid w:val="00B26D48"/>
    <w:rPr>
      <w:rFonts w:ascii="Georgia" w:eastAsiaTheme="minorHAnsi" w:hAnsi="Georgia" w:cstheme="minorBidi"/>
      <w:lang w:val="en-GB"/>
    </w:rPr>
  </w:style>
  <w:style w:type="character" w:styleId="IntenseReference">
    <w:name w:val="Intense Reference"/>
    <w:basedOn w:val="DefaultParagraphFont"/>
    <w:uiPriority w:val="32"/>
    <w:qFormat/>
    <w:rsid w:val="00B26D48"/>
    <w:rPr>
      <w:b/>
      <w:bCs/>
      <w:smallCaps/>
      <w:color w:val="4F81BD" w:themeColor="accent1"/>
      <w:spacing w:val="5"/>
    </w:rPr>
  </w:style>
  <w:style w:type="table" w:customStyle="1" w:styleId="GridTable21">
    <w:name w:val="Grid Table 21"/>
    <w:basedOn w:val="TableNormal"/>
    <w:uiPriority w:val="47"/>
    <w:rsid w:val="00B26D48"/>
    <w:rPr>
      <w:rFonts w:ascii="Georgia" w:eastAsiaTheme="minorHAnsi" w:hAnsi="Georgia" w:cstheme="minorBidi"/>
      <w:lang w:val="en-GB"/>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54418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11">
    <w:name w:val="Grid Table 2 - Accent 11"/>
    <w:basedOn w:val="TableNormal"/>
    <w:uiPriority w:val="47"/>
    <w:rsid w:val="0054418B"/>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1Light-Accent11">
    <w:name w:val="Grid Table 1 Light - Accent 11"/>
    <w:basedOn w:val="TableNormal"/>
    <w:uiPriority w:val="46"/>
    <w:rsid w:val="00480C19"/>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ListTable3-Accent11">
    <w:name w:val="List Table 3 - Accent 11"/>
    <w:basedOn w:val="TableNormal"/>
    <w:uiPriority w:val="48"/>
    <w:rsid w:val="00253162"/>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1Light-Accent51">
    <w:name w:val="List Table 1 Light - Accent 51"/>
    <w:basedOn w:val="TableNormal"/>
    <w:uiPriority w:val="46"/>
    <w:rsid w:val="00253162"/>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3-Accent51">
    <w:name w:val="List Table 3 - Accent 51"/>
    <w:basedOn w:val="TableNormal"/>
    <w:uiPriority w:val="48"/>
    <w:rsid w:val="00253162"/>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character" w:customStyle="1" w:styleId="BodyTextChar">
    <w:name w:val="Body Text Char"/>
    <w:basedOn w:val="DefaultParagraphFont"/>
    <w:link w:val="BodyText"/>
    <w:rsid w:val="006864EC"/>
    <w:rPr>
      <w:sz w:val="22"/>
      <w:lang w:val="en-GB"/>
    </w:rPr>
  </w:style>
  <w:style w:type="character" w:customStyle="1" w:styleId="Text2Char">
    <w:name w:val="Text 2 Char"/>
    <w:link w:val="Text2"/>
    <w:rsid w:val="00011A2E"/>
    <w:rPr>
      <w:sz w:val="22"/>
      <w:lang w:val="en-GB"/>
    </w:rPr>
  </w:style>
  <w:style w:type="character" w:customStyle="1" w:styleId="Heading4Char">
    <w:name w:val="Heading 4 Char"/>
    <w:basedOn w:val="DefaultParagraphFont"/>
    <w:link w:val="Heading4"/>
    <w:rsid w:val="00011A2E"/>
    <w:rPr>
      <w:i/>
      <w:sz w:val="24"/>
      <w:lang w:val="en-GB"/>
    </w:rPr>
  </w:style>
  <w:style w:type="character" w:customStyle="1" w:styleId="Heading5Char">
    <w:name w:val="Heading 5 Char"/>
    <w:basedOn w:val="DefaultParagraphFont"/>
    <w:link w:val="Heading5"/>
    <w:rsid w:val="00165FF6"/>
    <w:rPr>
      <w:rFonts w:ascii="Calibri" w:hAnsi="Calibri"/>
      <w:sz w:val="22"/>
      <w:lang w:val="en-GB"/>
    </w:rPr>
  </w:style>
  <w:style w:type="character" w:customStyle="1" w:styleId="Heading6Char">
    <w:name w:val="Heading 6 Char"/>
    <w:basedOn w:val="DefaultParagraphFont"/>
    <w:link w:val="Heading6"/>
    <w:rsid w:val="00165FF6"/>
    <w:rPr>
      <w:rFonts w:asciiTheme="minorHAnsi" w:hAnsiTheme="minorHAnsi"/>
      <w:sz w:val="22"/>
      <w:lang w:val="en-GB"/>
    </w:rPr>
  </w:style>
  <w:style w:type="character" w:customStyle="1" w:styleId="Heading7Char">
    <w:name w:val="Heading 7 Char"/>
    <w:basedOn w:val="DefaultParagraphFont"/>
    <w:link w:val="Heading7"/>
    <w:rsid w:val="00011A2E"/>
    <w:rPr>
      <w:sz w:val="22"/>
      <w:lang w:val="en-GB"/>
    </w:rPr>
  </w:style>
  <w:style w:type="character" w:customStyle="1" w:styleId="Heading8Char">
    <w:name w:val="Heading 8 Char"/>
    <w:basedOn w:val="DefaultParagraphFont"/>
    <w:link w:val="Heading8"/>
    <w:rsid w:val="00011A2E"/>
    <w:rPr>
      <w:sz w:val="22"/>
      <w:lang w:val="en-GB"/>
    </w:rPr>
  </w:style>
  <w:style w:type="paragraph" w:customStyle="1" w:styleId="COD">
    <w:name w:val="COD"/>
    <w:basedOn w:val="Normal"/>
    <w:link w:val="CODCar"/>
    <w:qFormat/>
    <w:rsid w:val="00011A2E"/>
    <w:pPr>
      <w:widowControl w:val="0"/>
      <w:pBdr>
        <w:top w:val="single" w:sz="4" w:space="1" w:color="auto"/>
        <w:left w:val="single" w:sz="4" w:space="0" w:color="auto"/>
        <w:bottom w:val="single" w:sz="4" w:space="1" w:color="auto"/>
        <w:right w:val="single" w:sz="4" w:space="1" w:color="auto"/>
      </w:pBdr>
      <w:shd w:val="clear" w:color="auto" w:fill="D9D9D9" w:themeFill="background1" w:themeFillShade="D9"/>
      <w:suppressAutoHyphens/>
      <w:adjustRightInd w:val="0"/>
      <w:spacing w:after="0"/>
      <w:ind w:left="284"/>
      <w:jc w:val="both"/>
      <w:textAlignment w:val="baseline"/>
    </w:pPr>
    <w:rPr>
      <w:rFonts w:ascii="Courier New" w:hAnsi="Courier New" w:cs="Courier New"/>
      <w:b/>
      <w:i/>
      <w:color w:val="000000"/>
      <w:sz w:val="18"/>
      <w:szCs w:val="18"/>
      <w:lang w:val="fr-FR"/>
    </w:rPr>
  </w:style>
  <w:style w:type="character" w:customStyle="1" w:styleId="CODCar">
    <w:name w:val="COD Car"/>
    <w:basedOn w:val="DefaultParagraphFont"/>
    <w:link w:val="COD"/>
    <w:rsid w:val="00011A2E"/>
    <w:rPr>
      <w:rFonts w:ascii="Courier New" w:hAnsi="Courier New" w:cs="Courier New"/>
      <w:b/>
      <w:i/>
      <w:color w:val="000000"/>
      <w:sz w:val="18"/>
      <w:szCs w:val="18"/>
      <w:shd w:val="clear" w:color="auto" w:fill="D9D9D9" w:themeFill="background1" w:themeFillShade="D9"/>
      <w:lang w:val="fr-FR"/>
    </w:rPr>
  </w:style>
  <w:style w:type="table" w:styleId="LightList-Accent1">
    <w:name w:val="Light List Accent 1"/>
    <w:basedOn w:val="TableNormal"/>
    <w:uiPriority w:val="61"/>
    <w:rsid w:val="00011A2E"/>
    <w:rPr>
      <w:rFonts w:asciiTheme="minorHAnsi" w:eastAsiaTheme="minorEastAsia" w:hAnsiTheme="minorHAnsi" w:cstheme="minorBidi"/>
      <w:sz w:val="22"/>
      <w:szCs w:val="22"/>
      <w:lang w:val="en-GB" w:eastAsia="ko-K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fault">
    <w:name w:val="Default"/>
    <w:rsid w:val="00011A2E"/>
    <w:pPr>
      <w:autoSpaceDE w:val="0"/>
      <w:autoSpaceDN w:val="0"/>
      <w:adjustRightInd w:val="0"/>
    </w:pPr>
    <w:rPr>
      <w:rFonts w:eastAsiaTheme="minorEastAsia"/>
      <w:color w:val="000000"/>
      <w:sz w:val="24"/>
      <w:szCs w:val="24"/>
      <w:lang w:val="en-GB" w:eastAsia="ko-KR"/>
    </w:rPr>
  </w:style>
  <w:style w:type="table" w:styleId="LightList-Accent4">
    <w:name w:val="Light List Accent 4"/>
    <w:basedOn w:val="TableNormal"/>
    <w:uiPriority w:val="61"/>
    <w:rsid w:val="00011A2E"/>
    <w:rPr>
      <w:rFonts w:asciiTheme="minorHAnsi" w:eastAsiaTheme="minorEastAsia" w:hAnsiTheme="minorHAnsi" w:cstheme="minorBidi"/>
      <w:sz w:val="22"/>
      <w:szCs w:val="22"/>
      <w:lang w:val="en-GB" w:eastAsia="ko-KR"/>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3">
    <w:name w:val="Light List Accent 3"/>
    <w:basedOn w:val="TableNormal"/>
    <w:uiPriority w:val="61"/>
    <w:rsid w:val="00011A2E"/>
    <w:rPr>
      <w:rFonts w:asciiTheme="minorHAnsi" w:eastAsiaTheme="minorEastAsia" w:hAnsiTheme="minorHAnsi" w:cstheme="minorBidi"/>
      <w:sz w:val="22"/>
      <w:szCs w:val="22"/>
      <w:lang w:val="en-GB" w:eastAsia="ko-KR"/>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CEFHeading5">
    <w:name w:val="CEF Heading5"/>
    <w:basedOn w:val="Heading5"/>
    <w:next w:val="CEFBody"/>
    <w:qFormat/>
    <w:rsid w:val="00B17A89"/>
    <w:rPr>
      <w:color w:val="004494"/>
      <w14:scene3d>
        <w14:camera w14:prst="orthographicFront"/>
        <w14:lightRig w14:rig="threePt" w14:dir="t">
          <w14:rot w14:lat="0" w14:lon="0" w14:rev="0"/>
        </w14:lightRig>
      </w14:scene3d>
    </w:rPr>
  </w:style>
  <w:style w:type="paragraph" w:customStyle="1" w:styleId="CEFHeading6">
    <w:name w:val="CEF Heading6"/>
    <w:basedOn w:val="Heading6"/>
    <w:next w:val="CEFBody"/>
    <w:qFormat/>
    <w:rsid w:val="00B17A89"/>
    <w:rPr>
      <w:rFonts w:ascii="Calibri" w:hAnsi="Calibri"/>
      <w:color w:val="004494"/>
    </w:rPr>
  </w:style>
  <w:style w:type="paragraph" w:customStyle="1" w:styleId="CEFHidden">
    <w:name w:val="CEF Hidden"/>
    <w:basedOn w:val="CEFBody"/>
    <w:qFormat/>
    <w:rsid w:val="00FF3B0D"/>
    <w:rPr>
      <w:vanish/>
      <w:color w:val="004494"/>
    </w:rPr>
  </w:style>
  <w:style w:type="character" w:customStyle="1" w:styleId="CEFBodyChar">
    <w:name w:val="CEF Body Char"/>
    <w:basedOn w:val="DefaultParagraphFont"/>
    <w:link w:val="CEFBody"/>
    <w:rsid w:val="00692E38"/>
    <w:rPr>
      <w:rFonts w:asciiTheme="minorHAnsi" w:eastAsiaTheme="minorHAnsi" w:hAnsiTheme="minorHAnsi"/>
      <w:sz w:val="22"/>
      <w:lang w:val="en-GB"/>
    </w:rPr>
  </w:style>
  <w:style w:type="character" w:styleId="PlaceholderText">
    <w:name w:val="Placeholder Text"/>
    <w:basedOn w:val="DefaultParagraphFont"/>
    <w:uiPriority w:val="99"/>
    <w:semiHidden/>
    <w:rsid w:val="00DC5F0C"/>
    <w:rPr>
      <w:color w:val="808080"/>
    </w:rPr>
  </w:style>
  <w:style w:type="paragraph" w:customStyle="1" w:styleId="ocpalertsection">
    <w:name w:val="ocpalertsection"/>
    <w:basedOn w:val="Normal"/>
    <w:rsid w:val="00A572C4"/>
    <w:pPr>
      <w:spacing w:before="100" w:beforeAutospacing="1" w:after="100" w:afterAutospacing="1"/>
    </w:pPr>
    <w:rPr>
      <w:sz w:val="24"/>
      <w:szCs w:val="24"/>
      <w:lang w:eastAsia="en-GB"/>
    </w:rPr>
  </w:style>
  <w:style w:type="character" w:customStyle="1" w:styleId="CEFHeading1Char">
    <w:name w:val="CEF Heading1 Char"/>
    <w:basedOn w:val="Heading1Char"/>
    <w:link w:val="CEFHeading1"/>
    <w:rsid w:val="00CE530B"/>
    <w:rPr>
      <w:rFonts w:ascii="Verdana" w:hAnsi="Verdana"/>
      <w:b/>
      <w:smallCaps/>
      <w:color w:val="004494"/>
      <w:sz w:val="28"/>
      <w:lang w:val="en-GB"/>
    </w:rPr>
  </w:style>
  <w:style w:type="character" w:customStyle="1" w:styleId="CEFHeading2Char">
    <w:name w:val="CEF Heading2 Char"/>
    <w:basedOn w:val="Heading2Char"/>
    <w:link w:val="CEFHeading2"/>
    <w:rsid w:val="00CE530B"/>
    <w:rPr>
      <w:rFonts w:ascii="Verdana" w:hAnsi="Verdana"/>
      <w:b/>
      <w:color w:val="004494"/>
      <w:sz w:val="24"/>
      <w:lang w:val="en-GB"/>
    </w:rPr>
  </w:style>
  <w:style w:type="character" w:customStyle="1" w:styleId="CEFHeading3Char">
    <w:name w:val="CEF Heading3 Char"/>
    <w:basedOn w:val="Heading3Char"/>
    <w:link w:val="CEFHeading3"/>
    <w:rsid w:val="00CE530B"/>
    <w:rPr>
      <w:rFonts w:ascii="Calibri" w:hAnsi="Calibri"/>
      <w:b/>
      <w:i/>
      <w:color w:val="004494"/>
      <w:sz w:val="24"/>
      <w:u w:val="single"/>
      <w:lang w:val="en-GB"/>
    </w:rPr>
  </w:style>
  <w:style w:type="character" w:customStyle="1" w:styleId="CEFHeading4Char">
    <w:name w:val="CEF Heading4 Char"/>
    <w:basedOn w:val="Heading4Char"/>
    <w:link w:val="CEFHeading4"/>
    <w:rsid w:val="00CE530B"/>
    <w:rPr>
      <w:rFonts w:asciiTheme="minorHAnsi" w:hAnsiTheme="minorHAnsi"/>
      <w:i/>
      <w:color w:val="004494"/>
      <w:sz w:val="24"/>
      <w:lang w:val="en-GB"/>
    </w:rPr>
  </w:style>
  <w:style w:type="table" w:customStyle="1" w:styleId="GridTable1Light-Accent110">
    <w:name w:val="Grid Table 1 Light - Accent 110"/>
    <w:basedOn w:val="TableNormal"/>
    <w:uiPriority w:val="46"/>
    <w:rsid w:val="002F6B3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Body">
    <w:name w:val="Body"/>
    <w:rsid w:val="00D23E22"/>
    <w:pPr>
      <w:pBdr>
        <w:top w:val="nil"/>
        <w:left w:val="nil"/>
        <w:bottom w:val="nil"/>
        <w:right w:val="nil"/>
        <w:between w:val="nil"/>
        <w:bar w:val="nil"/>
      </w:pBdr>
    </w:pPr>
    <w:rPr>
      <w:rFonts w:eastAsia="Arial Unicode MS" w:hAnsi="Arial Unicode MS" w:cs="Arial Unicode MS"/>
      <w:color w:val="000000"/>
      <w:sz w:val="24"/>
      <w:szCs w:val="24"/>
      <w:u w:color="000000"/>
      <w:bdr w:val="nil"/>
    </w:rPr>
  </w:style>
  <w:style w:type="character" w:customStyle="1" w:styleId="Hyperlink0">
    <w:name w:val="Hyperlink.0"/>
    <w:basedOn w:val="Hyperlink"/>
    <w:rsid w:val="00057713"/>
    <w:rPr>
      <w:color w:val="0000FF"/>
      <w:u w:val="single"/>
    </w:rPr>
  </w:style>
  <w:style w:type="character" w:customStyle="1" w:styleId="Hyperlink1">
    <w:name w:val="Hyperlink.1"/>
    <w:basedOn w:val="Hyperlink"/>
    <w:rsid w:val="00BB177E"/>
    <w:rPr>
      <w:color w:val="0000FF"/>
      <w:u w:val="single"/>
    </w:rPr>
  </w:style>
  <w:style w:type="character" w:customStyle="1" w:styleId="Hyperlink2">
    <w:name w:val="Hyperlink.2"/>
    <w:basedOn w:val="Hyperlink1"/>
    <w:rsid w:val="00CA02EF"/>
    <w:rPr>
      <w:color w:val="797979"/>
      <w:u w:val="single"/>
    </w:rPr>
  </w:style>
  <w:style w:type="numbering" w:customStyle="1" w:styleId="List51">
    <w:name w:val="List 51"/>
    <w:basedOn w:val="NoList"/>
    <w:rsid w:val="004B6BE1"/>
    <w:pPr>
      <w:numPr>
        <w:numId w:val="21"/>
      </w:numPr>
    </w:pPr>
  </w:style>
  <w:style w:type="numbering" w:customStyle="1" w:styleId="List6">
    <w:name w:val="List 6"/>
    <w:basedOn w:val="NoList"/>
    <w:rsid w:val="004B6BE1"/>
    <w:pPr>
      <w:numPr>
        <w:numId w:val="22"/>
      </w:numPr>
    </w:pPr>
  </w:style>
  <w:style w:type="numbering" w:customStyle="1" w:styleId="List7">
    <w:name w:val="List 7"/>
    <w:basedOn w:val="NoList"/>
    <w:rsid w:val="004B6BE1"/>
    <w:pPr>
      <w:numPr>
        <w:numId w:val="23"/>
      </w:numPr>
    </w:pPr>
  </w:style>
  <w:style w:type="numbering" w:customStyle="1" w:styleId="List8">
    <w:name w:val="List 8"/>
    <w:basedOn w:val="NoList"/>
    <w:rsid w:val="004B6BE1"/>
    <w:pPr>
      <w:numPr>
        <w:numId w:val="24"/>
      </w:numPr>
    </w:pPr>
  </w:style>
  <w:style w:type="numbering" w:customStyle="1" w:styleId="List9">
    <w:name w:val="List 9"/>
    <w:basedOn w:val="NoList"/>
    <w:rsid w:val="004B6BE1"/>
    <w:pPr>
      <w:numPr>
        <w:numId w:val="25"/>
      </w:numPr>
    </w:pPr>
  </w:style>
  <w:style w:type="numbering" w:customStyle="1" w:styleId="List10">
    <w:name w:val="List 10"/>
    <w:basedOn w:val="NoList"/>
    <w:rsid w:val="004B6BE1"/>
    <w:pPr>
      <w:numPr>
        <w:numId w:val="26"/>
      </w:numPr>
    </w:pPr>
  </w:style>
  <w:style w:type="numbering" w:customStyle="1" w:styleId="List11">
    <w:name w:val="List 11"/>
    <w:basedOn w:val="NoList"/>
    <w:rsid w:val="004B6BE1"/>
    <w:pPr>
      <w:numPr>
        <w:numId w:val="27"/>
      </w:numPr>
    </w:pPr>
  </w:style>
  <w:style w:type="numbering" w:customStyle="1" w:styleId="List12">
    <w:name w:val="List 12"/>
    <w:basedOn w:val="NoList"/>
    <w:rsid w:val="004B6BE1"/>
    <w:pPr>
      <w:numPr>
        <w:numId w:val="28"/>
      </w:numPr>
    </w:pPr>
  </w:style>
  <w:style w:type="numbering" w:customStyle="1" w:styleId="List13">
    <w:name w:val="List 13"/>
    <w:basedOn w:val="NoList"/>
    <w:rsid w:val="004B6BE1"/>
    <w:pPr>
      <w:numPr>
        <w:numId w:val="29"/>
      </w:numPr>
    </w:pPr>
  </w:style>
  <w:style w:type="numbering" w:customStyle="1" w:styleId="List14">
    <w:name w:val="List 14"/>
    <w:basedOn w:val="NoList"/>
    <w:rsid w:val="004B6BE1"/>
    <w:pPr>
      <w:numPr>
        <w:numId w:val="30"/>
      </w:numPr>
    </w:pPr>
  </w:style>
  <w:style w:type="numbering" w:customStyle="1" w:styleId="List15">
    <w:name w:val="List 15"/>
    <w:basedOn w:val="NoList"/>
    <w:rsid w:val="004B6BE1"/>
    <w:pPr>
      <w:numPr>
        <w:numId w:val="31"/>
      </w:numPr>
    </w:pPr>
  </w:style>
  <w:style w:type="numbering" w:customStyle="1" w:styleId="List16">
    <w:name w:val="List 16"/>
    <w:basedOn w:val="NoList"/>
    <w:rsid w:val="004B6BE1"/>
    <w:pPr>
      <w:numPr>
        <w:numId w:val="32"/>
      </w:numPr>
    </w:pPr>
  </w:style>
  <w:style w:type="numbering" w:customStyle="1" w:styleId="List31">
    <w:name w:val="List 31"/>
    <w:basedOn w:val="NoList"/>
    <w:rsid w:val="00313FEE"/>
    <w:pPr>
      <w:numPr>
        <w:numId w:val="33"/>
      </w:numPr>
    </w:pPr>
  </w:style>
  <w:style w:type="numbering" w:customStyle="1" w:styleId="List41">
    <w:name w:val="List 41"/>
    <w:basedOn w:val="NoList"/>
    <w:rsid w:val="00313FEE"/>
    <w:pPr>
      <w:numPr>
        <w:numId w:val="34"/>
      </w:numPr>
    </w:pPr>
  </w:style>
  <w:style w:type="numbering" w:customStyle="1" w:styleId="Bullet">
    <w:name w:val="Bullet"/>
    <w:rsid w:val="00F32A35"/>
    <w:pPr>
      <w:numPr>
        <w:numId w:val="35"/>
      </w:numPr>
    </w:pPr>
  </w:style>
  <w:style w:type="paragraph" w:customStyle="1" w:styleId="LabelDark">
    <w:name w:val="Label Dark"/>
    <w:rsid w:val="000664B7"/>
    <w:pPr>
      <w:pBdr>
        <w:top w:val="nil"/>
        <w:left w:val="nil"/>
        <w:bottom w:val="nil"/>
        <w:right w:val="nil"/>
        <w:between w:val="nil"/>
        <w:bar w:val="nil"/>
      </w:pBdr>
      <w:jc w:val="center"/>
    </w:pPr>
    <w:rPr>
      <w:rFonts w:ascii="Helvetica Light" w:eastAsia="Helvetica Light" w:hAnsi="Helvetica Light" w:cs="Helvetica Light"/>
      <w:color w:val="000000"/>
      <w:sz w:val="24"/>
      <w:szCs w:val="24"/>
      <w:bdr w:val="nil"/>
    </w:rPr>
  </w:style>
  <w:style w:type="numbering" w:customStyle="1" w:styleId="List19">
    <w:name w:val="List 19"/>
    <w:basedOn w:val="Bullet"/>
    <w:rsid w:val="00B74905"/>
    <w:pPr>
      <w:numPr>
        <w:numId w:val="36"/>
      </w:numPr>
    </w:pPr>
  </w:style>
  <w:style w:type="numbering" w:customStyle="1" w:styleId="List20">
    <w:name w:val="List 20"/>
    <w:basedOn w:val="Bullet"/>
    <w:rsid w:val="00B74905"/>
    <w:pPr>
      <w:numPr>
        <w:numId w:val="37"/>
      </w:numPr>
    </w:pPr>
  </w:style>
  <w:style w:type="numbering" w:customStyle="1" w:styleId="List21">
    <w:name w:val="List 21"/>
    <w:basedOn w:val="Bullet"/>
    <w:rsid w:val="00B74905"/>
    <w:pPr>
      <w:numPr>
        <w:numId w:val="38"/>
      </w:numPr>
    </w:pPr>
  </w:style>
  <w:style w:type="numbering" w:customStyle="1" w:styleId="Numbered">
    <w:name w:val="Numbered"/>
    <w:rsid w:val="00857721"/>
    <w:pPr>
      <w:numPr>
        <w:numId w:val="39"/>
      </w:numPr>
    </w:pPr>
  </w:style>
  <w:style w:type="character" w:customStyle="1" w:styleId="sp-highlight-term">
    <w:name w:val="sp-highlight-term"/>
    <w:basedOn w:val="DefaultParagraphFont"/>
    <w:rsid w:val="008E14F4"/>
  </w:style>
  <w:style w:type="table" w:styleId="MediumGrid3-Accent1">
    <w:name w:val="Medium Grid 3 Accent 1"/>
    <w:basedOn w:val="TableNormal"/>
    <w:uiPriority w:val="69"/>
    <w:rsid w:val="0046100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DarkList-Accent1">
    <w:name w:val="Dark List Accent 1"/>
    <w:basedOn w:val="TableNormal"/>
    <w:uiPriority w:val="70"/>
    <w:rsid w:val="0046100C"/>
    <w:rPr>
      <w:rFonts w:asciiTheme="minorHAnsi" w:eastAsiaTheme="minorEastAsia" w:hAnsiTheme="minorHAnsi" w:cstheme="minorBidi"/>
      <w:color w:val="FFFFFF" w:themeColor="background1"/>
      <w:sz w:val="24"/>
      <w:szCs w:val="24"/>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ediumGrid3-Accent5">
    <w:name w:val="Medium Grid 3 Accent 5"/>
    <w:basedOn w:val="TableNormal"/>
    <w:uiPriority w:val="69"/>
    <w:rsid w:val="00114FA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customStyle="1" w:styleId="il">
    <w:name w:val="il"/>
    <w:basedOn w:val="DefaultParagraphFont"/>
    <w:rsid w:val="0054386C"/>
  </w:style>
  <w:style w:type="character" w:customStyle="1" w:styleId="element">
    <w:name w:val="element"/>
    <w:basedOn w:val="DefaultParagraphFont"/>
    <w:rsid w:val="00602C8F"/>
  </w:style>
  <w:style w:type="character" w:customStyle="1" w:styleId="entityname">
    <w:name w:val="entityname"/>
    <w:basedOn w:val="DefaultParagraphFont"/>
    <w:rsid w:val="00DB411D"/>
  </w:style>
  <w:style w:type="character" w:customStyle="1" w:styleId="UnresolvedMention1">
    <w:name w:val="Unresolved Mention1"/>
    <w:basedOn w:val="DefaultParagraphFont"/>
    <w:uiPriority w:val="99"/>
    <w:semiHidden/>
    <w:unhideWhenUsed/>
    <w:rsid w:val="009C7B11"/>
    <w:rPr>
      <w:color w:val="605E5C"/>
      <w:shd w:val="clear" w:color="auto" w:fill="E1DFDD"/>
    </w:rPr>
  </w:style>
  <w:style w:type="table" w:customStyle="1" w:styleId="Rastertabel4-Accent12">
    <w:name w:val="Rastertabel 4 - Accent 12"/>
    <w:basedOn w:val="TableNormal"/>
    <w:uiPriority w:val="49"/>
    <w:rsid w:val="0077746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GridLight">
    <w:name w:val="Grid Table Light"/>
    <w:basedOn w:val="TableNormal"/>
    <w:uiPriority w:val="40"/>
    <w:rsid w:val="0050721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3818">
      <w:bodyDiv w:val="1"/>
      <w:marLeft w:val="0"/>
      <w:marRight w:val="0"/>
      <w:marTop w:val="0"/>
      <w:marBottom w:val="0"/>
      <w:divBdr>
        <w:top w:val="none" w:sz="0" w:space="0" w:color="auto"/>
        <w:left w:val="none" w:sz="0" w:space="0" w:color="auto"/>
        <w:bottom w:val="none" w:sz="0" w:space="0" w:color="auto"/>
        <w:right w:val="none" w:sz="0" w:space="0" w:color="auto"/>
      </w:divBdr>
    </w:div>
    <w:div w:id="18629933">
      <w:bodyDiv w:val="1"/>
      <w:marLeft w:val="0"/>
      <w:marRight w:val="0"/>
      <w:marTop w:val="0"/>
      <w:marBottom w:val="0"/>
      <w:divBdr>
        <w:top w:val="none" w:sz="0" w:space="0" w:color="auto"/>
        <w:left w:val="none" w:sz="0" w:space="0" w:color="auto"/>
        <w:bottom w:val="none" w:sz="0" w:space="0" w:color="auto"/>
        <w:right w:val="none" w:sz="0" w:space="0" w:color="auto"/>
      </w:divBdr>
    </w:div>
    <w:div w:id="53547794">
      <w:bodyDiv w:val="1"/>
      <w:marLeft w:val="0"/>
      <w:marRight w:val="0"/>
      <w:marTop w:val="0"/>
      <w:marBottom w:val="0"/>
      <w:divBdr>
        <w:top w:val="none" w:sz="0" w:space="0" w:color="auto"/>
        <w:left w:val="none" w:sz="0" w:space="0" w:color="auto"/>
        <w:bottom w:val="none" w:sz="0" w:space="0" w:color="auto"/>
        <w:right w:val="none" w:sz="0" w:space="0" w:color="auto"/>
      </w:divBdr>
    </w:div>
    <w:div w:id="58527527">
      <w:bodyDiv w:val="1"/>
      <w:marLeft w:val="0"/>
      <w:marRight w:val="0"/>
      <w:marTop w:val="0"/>
      <w:marBottom w:val="0"/>
      <w:divBdr>
        <w:top w:val="none" w:sz="0" w:space="0" w:color="auto"/>
        <w:left w:val="none" w:sz="0" w:space="0" w:color="auto"/>
        <w:bottom w:val="none" w:sz="0" w:space="0" w:color="auto"/>
        <w:right w:val="none" w:sz="0" w:space="0" w:color="auto"/>
      </w:divBdr>
    </w:div>
    <w:div w:id="92288802">
      <w:bodyDiv w:val="1"/>
      <w:marLeft w:val="0"/>
      <w:marRight w:val="0"/>
      <w:marTop w:val="0"/>
      <w:marBottom w:val="0"/>
      <w:divBdr>
        <w:top w:val="none" w:sz="0" w:space="0" w:color="auto"/>
        <w:left w:val="none" w:sz="0" w:space="0" w:color="auto"/>
        <w:bottom w:val="none" w:sz="0" w:space="0" w:color="auto"/>
        <w:right w:val="none" w:sz="0" w:space="0" w:color="auto"/>
      </w:divBdr>
    </w:div>
    <w:div w:id="98256980">
      <w:bodyDiv w:val="1"/>
      <w:marLeft w:val="0"/>
      <w:marRight w:val="0"/>
      <w:marTop w:val="0"/>
      <w:marBottom w:val="0"/>
      <w:divBdr>
        <w:top w:val="none" w:sz="0" w:space="0" w:color="auto"/>
        <w:left w:val="none" w:sz="0" w:space="0" w:color="auto"/>
        <w:bottom w:val="none" w:sz="0" w:space="0" w:color="auto"/>
        <w:right w:val="none" w:sz="0" w:space="0" w:color="auto"/>
      </w:divBdr>
    </w:div>
    <w:div w:id="138310175">
      <w:bodyDiv w:val="1"/>
      <w:marLeft w:val="0"/>
      <w:marRight w:val="0"/>
      <w:marTop w:val="0"/>
      <w:marBottom w:val="0"/>
      <w:divBdr>
        <w:top w:val="none" w:sz="0" w:space="0" w:color="auto"/>
        <w:left w:val="none" w:sz="0" w:space="0" w:color="auto"/>
        <w:bottom w:val="none" w:sz="0" w:space="0" w:color="auto"/>
        <w:right w:val="none" w:sz="0" w:space="0" w:color="auto"/>
      </w:divBdr>
    </w:div>
    <w:div w:id="161045685">
      <w:bodyDiv w:val="1"/>
      <w:marLeft w:val="0"/>
      <w:marRight w:val="0"/>
      <w:marTop w:val="0"/>
      <w:marBottom w:val="0"/>
      <w:divBdr>
        <w:top w:val="none" w:sz="0" w:space="0" w:color="auto"/>
        <w:left w:val="none" w:sz="0" w:space="0" w:color="auto"/>
        <w:bottom w:val="none" w:sz="0" w:space="0" w:color="auto"/>
        <w:right w:val="none" w:sz="0" w:space="0" w:color="auto"/>
      </w:divBdr>
    </w:div>
    <w:div w:id="172689021">
      <w:bodyDiv w:val="1"/>
      <w:marLeft w:val="0"/>
      <w:marRight w:val="0"/>
      <w:marTop w:val="0"/>
      <w:marBottom w:val="0"/>
      <w:divBdr>
        <w:top w:val="none" w:sz="0" w:space="0" w:color="auto"/>
        <w:left w:val="none" w:sz="0" w:space="0" w:color="auto"/>
        <w:bottom w:val="none" w:sz="0" w:space="0" w:color="auto"/>
        <w:right w:val="none" w:sz="0" w:space="0" w:color="auto"/>
      </w:divBdr>
    </w:div>
    <w:div w:id="177542437">
      <w:bodyDiv w:val="1"/>
      <w:marLeft w:val="0"/>
      <w:marRight w:val="0"/>
      <w:marTop w:val="0"/>
      <w:marBottom w:val="0"/>
      <w:divBdr>
        <w:top w:val="none" w:sz="0" w:space="0" w:color="auto"/>
        <w:left w:val="none" w:sz="0" w:space="0" w:color="auto"/>
        <w:bottom w:val="none" w:sz="0" w:space="0" w:color="auto"/>
        <w:right w:val="none" w:sz="0" w:space="0" w:color="auto"/>
      </w:divBdr>
    </w:div>
    <w:div w:id="180631029">
      <w:bodyDiv w:val="1"/>
      <w:marLeft w:val="0"/>
      <w:marRight w:val="0"/>
      <w:marTop w:val="0"/>
      <w:marBottom w:val="0"/>
      <w:divBdr>
        <w:top w:val="none" w:sz="0" w:space="0" w:color="auto"/>
        <w:left w:val="none" w:sz="0" w:space="0" w:color="auto"/>
        <w:bottom w:val="none" w:sz="0" w:space="0" w:color="auto"/>
        <w:right w:val="none" w:sz="0" w:space="0" w:color="auto"/>
      </w:divBdr>
    </w:div>
    <w:div w:id="182280143">
      <w:bodyDiv w:val="1"/>
      <w:marLeft w:val="0"/>
      <w:marRight w:val="0"/>
      <w:marTop w:val="0"/>
      <w:marBottom w:val="0"/>
      <w:divBdr>
        <w:top w:val="none" w:sz="0" w:space="0" w:color="auto"/>
        <w:left w:val="none" w:sz="0" w:space="0" w:color="auto"/>
        <w:bottom w:val="none" w:sz="0" w:space="0" w:color="auto"/>
        <w:right w:val="none" w:sz="0" w:space="0" w:color="auto"/>
      </w:divBdr>
    </w:div>
    <w:div w:id="188951247">
      <w:bodyDiv w:val="1"/>
      <w:marLeft w:val="0"/>
      <w:marRight w:val="0"/>
      <w:marTop w:val="0"/>
      <w:marBottom w:val="0"/>
      <w:divBdr>
        <w:top w:val="none" w:sz="0" w:space="0" w:color="auto"/>
        <w:left w:val="none" w:sz="0" w:space="0" w:color="auto"/>
        <w:bottom w:val="none" w:sz="0" w:space="0" w:color="auto"/>
        <w:right w:val="none" w:sz="0" w:space="0" w:color="auto"/>
      </w:divBdr>
    </w:div>
    <w:div w:id="196743855">
      <w:bodyDiv w:val="1"/>
      <w:marLeft w:val="0"/>
      <w:marRight w:val="0"/>
      <w:marTop w:val="0"/>
      <w:marBottom w:val="0"/>
      <w:divBdr>
        <w:top w:val="none" w:sz="0" w:space="0" w:color="auto"/>
        <w:left w:val="none" w:sz="0" w:space="0" w:color="auto"/>
        <w:bottom w:val="none" w:sz="0" w:space="0" w:color="auto"/>
        <w:right w:val="none" w:sz="0" w:space="0" w:color="auto"/>
      </w:divBdr>
    </w:div>
    <w:div w:id="205678370">
      <w:bodyDiv w:val="1"/>
      <w:marLeft w:val="0"/>
      <w:marRight w:val="0"/>
      <w:marTop w:val="0"/>
      <w:marBottom w:val="0"/>
      <w:divBdr>
        <w:top w:val="none" w:sz="0" w:space="0" w:color="auto"/>
        <w:left w:val="none" w:sz="0" w:space="0" w:color="auto"/>
        <w:bottom w:val="none" w:sz="0" w:space="0" w:color="auto"/>
        <w:right w:val="none" w:sz="0" w:space="0" w:color="auto"/>
      </w:divBdr>
    </w:div>
    <w:div w:id="232012987">
      <w:bodyDiv w:val="1"/>
      <w:marLeft w:val="0"/>
      <w:marRight w:val="0"/>
      <w:marTop w:val="0"/>
      <w:marBottom w:val="0"/>
      <w:divBdr>
        <w:top w:val="none" w:sz="0" w:space="0" w:color="auto"/>
        <w:left w:val="none" w:sz="0" w:space="0" w:color="auto"/>
        <w:bottom w:val="none" w:sz="0" w:space="0" w:color="auto"/>
        <w:right w:val="none" w:sz="0" w:space="0" w:color="auto"/>
      </w:divBdr>
    </w:div>
    <w:div w:id="233201483">
      <w:bodyDiv w:val="1"/>
      <w:marLeft w:val="0"/>
      <w:marRight w:val="0"/>
      <w:marTop w:val="0"/>
      <w:marBottom w:val="0"/>
      <w:divBdr>
        <w:top w:val="none" w:sz="0" w:space="0" w:color="auto"/>
        <w:left w:val="none" w:sz="0" w:space="0" w:color="auto"/>
        <w:bottom w:val="none" w:sz="0" w:space="0" w:color="auto"/>
        <w:right w:val="none" w:sz="0" w:space="0" w:color="auto"/>
      </w:divBdr>
    </w:div>
    <w:div w:id="237063578">
      <w:bodyDiv w:val="1"/>
      <w:marLeft w:val="0"/>
      <w:marRight w:val="0"/>
      <w:marTop w:val="0"/>
      <w:marBottom w:val="0"/>
      <w:divBdr>
        <w:top w:val="none" w:sz="0" w:space="0" w:color="auto"/>
        <w:left w:val="none" w:sz="0" w:space="0" w:color="auto"/>
        <w:bottom w:val="none" w:sz="0" w:space="0" w:color="auto"/>
        <w:right w:val="none" w:sz="0" w:space="0" w:color="auto"/>
      </w:divBdr>
    </w:div>
    <w:div w:id="265507784">
      <w:bodyDiv w:val="1"/>
      <w:marLeft w:val="0"/>
      <w:marRight w:val="0"/>
      <w:marTop w:val="0"/>
      <w:marBottom w:val="0"/>
      <w:divBdr>
        <w:top w:val="none" w:sz="0" w:space="0" w:color="auto"/>
        <w:left w:val="none" w:sz="0" w:space="0" w:color="auto"/>
        <w:bottom w:val="none" w:sz="0" w:space="0" w:color="auto"/>
        <w:right w:val="none" w:sz="0" w:space="0" w:color="auto"/>
      </w:divBdr>
    </w:div>
    <w:div w:id="312875714">
      <w:bodyDiv w:val="1"/>
      <w:marLeft w:val="0"/>
      <w:marRight w:val="0"/>
      <w:marTop w:val="0"/>
      <w:marBottom w:val="0"/>
      <w:divBdr>
        <w:top w:val="none" w:sz="0" w:space="0" w:color="auto"/>
        <w:left w:val="none" w:sz="0" w:space="0" w:color="auto"/>
        <w:bottom w:val="none" w:sz="0" w:space="0" w:color="auto"/>
        <w:right w:val="none" w:sz="0" w:space="0" w:color="auto"/>
      </w:divBdr>
    </w:div>
    <w:div w:id="313098146">
      <w:bodyDiv w:val="1"/>
      <w:marLeft w:val="0"/>
      <w:marRight w:val="0"/>
      <w:marTop w:val="0"/>
      <w:marBottom w:val="0"/>
      <w:divBdr>
        <w:top w:val="none" w:sz="0" w:space="0" w:color="auto"/>
        <w:left w:val="none" w:sz="0" w:space="0" w:color="auto"/>
        <w:bottom w:val="none" w:sz="0" w:space="0" w:color="auto"/>
        <w:right w:val="none" w:sz="0" w:space="0" w:color="auto"/>
      </w:divBdr>
    </w:div>
    <w:div w:id="339283889">
      <w:bodyDiv w:val="1"/>
      <w:marLeft w:val="0"/>
      <w:marRight w:val="0"/>
      <w:marTop w:val="0"/>
      <w:marBottom w:val="0"/>
      <w:divBdr>
        <w:top w:val="none" w:sz="0" w:space="0" w:color="auto"/>
        <w:left w:val="none" w:sz="0" w:space="0" w:color="auto"/>
        <w:bottom w:val="none" w:sz="0" w:space="0" w:color="auto"/>
        <w:right w:val="none" w:sz="0" w:space="0" w:color="auto"/>
      </w:divBdr>
    </w:div>
    <w:div w:id="362249661">
      <w:bodyDiv w:val="1"/>
      <w:marLeft w:val="0"/>
      <w:marRight w:val="0"/>
      <w:marTop w:val="0"/>
      <w:marBottom w:val="0"/>
      <w:divBdr>
        <w:top w:val="none" w:sz="0" w:space="0" w:color="auto"/>
        <w:left w:val="none" w:sz="0" w:space="0" w:color="auto"/>
        <w:bottom w:val="none" w:sz="0" w:space="0" w:color="auto"/>
        <w:right w:val="none" w:sz="0" w:space="0" w:color="auto"/>
      </w:divBdr>
      <w:divsChild>
        <w:div w:id="71513457">
          <w:marLeft w:val="0"/>
          <w:marRight w:val="0"/>
          <w:marTop w:val="0"/>
          <w:marBottom w:val="0"/>
          <w:divBdr>
            <w:top w:val="none" w:sz="0" w:space="0" w:color="auto"/>
            <w:left w:val="none" w:sz="0" w:space="0" w:color="auto"/>
            <w:bottom w:val="none" w:sz="0" w:space="0" w:color="auto"/>
            <w:right w:val="none" w:sz="0" w:space="0" w:color="auto"/>
          </w:divBdr>
        </w:div>
        <w:div w:id="1308823220">
          <w:marLeft w:val="0"/>
          <w:marRight w:val="0"/>
          <w:marTop w:val="0"/>
          <w:marBottom w:val="0"/>
          <w:divBdr>
            <w:top w:val="none" w:sz="0" w:space="0" w:color="auto"/>
            <w:left w:val="none" w:sz="0" w:space="0" w:color="auto"/>
            <w:bottom w:val="none" w:sz="0" w:space="0" w:color="auto"/>
            <w:right w:val="none" w:sz="0" w:space="0" w:color="auto"/>
          </w:divBdr>
        </w:div>
      </w:divsChild>
    </w:div>
    <w:div w:id="363095699">
      <w:bodyDiv w:val="1"/>
      <w:marLeft w:val="0"/>
      <w:marRight w:val="0"/>
      <w:marTop w:val="0"/>
      <w:marBottom w:val="0"/>
      <w:divBdr>
        <w:top w:val="none" w:sz="0" w:space="0" w:color="auto"/>
        <w:left w:val="none" w:sz="0" w:space="0" w:color="auto"/>
        <w:bottom w:val="none" w:sz="0" w:space="0" w:color="auto"/>
        <w:right w:val="none" w:sz="0" w:space="0" w:color="auto"/>
      </w:divBdr>
    </w:div>
    <w:div w:id="371535524">
      <w:bodyDiv w:val="1"/>
      <w:marLeft w:val="0"/>
      <w:marRight w:val="0"/>
      <w:marTop w:val="0"/>
      <w:marBottom w:val="0"/>
      <w:divBdr>
        <w:top w:val="none" w:sz="0" w:space="0" w:color="auto"/>
        <w:left w:val="none" w:sz="0" w:space="0" w:color="auto"/>
        <w:bottom w:val="none" w:sz="0" w:space="0" w:color="auto"/>
        <w:right w:val="none" w:sz="0" w:space="0" w:color="auto"/>
      </w:divBdr>
    </w:div>
    <w:div w:id="374353633">
      <w:bodyDiv w:val="1"/>
      <w:marLeft w:val="0"/>
      <w:marRight w:val="0"/>
      <w:marTop w:val="0"/>
      <w:marBottom w:val="0"/>
      <w:divBdr>
        <w:top w:val="none" w:sz="0" w:space="0" w:color="auto"/>
        <w:left w:val="none" w:sz="0" w:space="0" w:color="auto"/>
        <w:bottom w:val="none" w:sz="0" w:space="0" w:color="auto"/>
        <w:right w:val="none" w:sz="0" w:space="0" w:color="auto"/>
      </w:divBdr>
    </w:div>
    <w:div w:id="377515065">
      <w:bodyDiv w:val="1"/>
      <w:marLeft w:val="0"/>
      <w:marRight w:val="0"/>
      <w:marTop w:val="0"/>
      <w:marBottom w:val="0"/>
      <w:divBdr>
        <w:top w:val="none" w:sz="0" w:space="0" w:color="auto"/>
        <w:left w:val="none" w:sz="0" w:space="0" w:color="auto"/>
        <w:bottom w:val="none" w:sz="0" w:space="0" w:color="auto"/>
        <w:right w:val="none" w:sz="0" w:space="0" w:color="auto"/>
      </w:divBdr>
    </w:div>
    <w:div w:id="389577933">
      <w:bodyDiv w:val="1"/>
      <w:marLeft w:val="0"/>
      <w:marRight w:val="0"/>
      <w:marTop w:val="0"/>
      <w:marBottom w:val="0"/>
      <w:divBdr>
        <w:top w:val="none" w:sz="0" w:space="0" w:color="auto"/>
        <w:left w:val="none" w:sz="0" w:space="0" w:color="auto"/>
        <w:bottom w:val="none" w:sz="0" w:space="0" w:color="auto"/>
        <w:right w:val="none" w:sz="0" w:space="0" w:color="auto"/>
      </w:divBdr>
    </w:div>
    <w:div w:id="439842360">
      <w:bodyDiv w:val="1"/>
      <w:marLeft w:val="0"/>
      <w:marRight w:val="0"/>
      <w:marTop w:val="0"/>
      <w:marBottom w:val="0"/>
      <w:divBdr>
        <w:top w:val="none" w:sz="0" w:space="0" w:color="auto"/>
        <w:left w:val="none" w:sz="0" w:space="0" w:color="auto"/>
        <w:bottom w:val="none" w:sz="0" w:space="0" w:color="auto"/>
        <w:right w:val="none" w:sz="0" w:space="0" w:color="auto"/>
      </w:divBdr>
    </w:div>
    <w:div w:id="447705799">
      <w:bodyDiv w:val="1"/>
      <w:marLeft w:val="0"/>
      <w:marRight w:val="0"/>
      <w:marTop w:val="0"/>
      <w:marBottom w:val="0"/>
      <w:divBdr>
        <w:top w:val="none" w:sz="0" w:space="0" w:color="auto"/>
        <w:left w:val="none" w:sz="0" w:space="0" w:color="auto"/>
        <w:bottom w:val="none" w:sz="0" w:space="0" w:color="auto"/>
        <w:right w:val="none" w:sz="0" w:space="0" w:color="auto"/>
      </w:divBdr>
    </w:div>
    <w:div w:id="451824831">
      <w:bodyDiv w:val="1"/>
      <w:marLeft w:val="0"/>
      <w:marRight w:val="0"/>
      <w:marTop w:val="0"/>
      <w:marBottom w:val="0"/>
      <w:divBdr>
        <w:top w:val="none" w:sz="0" w:space="0" w:color="auto"/>
        <w:left w:val="none" w:sz="0" w:space="0" w:color="auto"/>
        <w:bottom w:val="none" w:sz="0" w:space="0" w:color="auto"/>
        <w:right w:val="none" w:sz="0" w:space="0" w:color="auto"/>
      </w:divBdr>
    </w:div>
    <w:div w:id="454258256">
      <w:bodyDiv w:val="1"/>
      <w:marLeft w:val="0"/>
      <w:marRight w:val="0"/>
      <w:marTop w:val="0"/>
      <w:marBottom w:val="0"/>
      <w:divBdr>
        <w:top w:val="none" w:sz="0" w:space="0" w:color="auto"/>
        <w:left w:val="none" w:sz="0" w:space="0" w:color="auto"/>
        <w:bottom w:val="none" w:sz="0" w:space="0" w:color="auto"/>
        <w:right w:val="none" w:sz="0" w:space="0" w:color="auto"/>
      </w:divBdr>
      <w:divsChild>
        <w:div w:id="1925608840">
          <w:marLeft w:val="0"/>
          <w:marRight w:val="0"/>
          <w:marTop w:val="0"/>
          <w:marBottom w:val="0"/>
          <w:divBdr>
            <w:top w:val="none" w:sz="0" w:space="0" w:color="auto"/>
            <w:left w:val="none" w:sz="0" w:space="0" w:color="auto"/>
            <w:bottom w:val="none" w:sz="0" w:space="0" w:color="auto"/>
            <w:right w:val="none" w:sz="0" w:space="0" w:color="auto"/>
          </w:divBdr>
        </w:div>
        <w:div w:id="2118521261">
          <w:marLeft w:val="0"/>
          <w:marRight w:val="0"/>
          <w:marTop w:val="0"/>
          <w:marBottom w:val="0"/>
          <w:divBdr>
            <w:top w:val="none" w:sz="0" w:space="0" w:color="auto"/>
            <w:left w:val="none" w:sz="0" w:space="0" w:color="auto"/>
            <w:bottom w:val="none" w:sz="0" w:space="0" w:color="auto"/>
            <w:right w:val="none" w:sz="0" w:space="0" w:color="auto"/>
          </w:divBdr>
        </w:div>
      </w:divsChild>
    </w:div>
    <w:div w:id="454829425">
      <w:bodyDiv w:val="1"/>
      <w:marLeft w:val="0"/>
      <w:marRight w:val="0"/>
      <w:marTop w:val="0"/>
      <w:marBottom w:val="0"/>
      <w:divBdr>
        <w:top w:val="none" w:sz="0" w:space="0" w:color="auto"/>
        <w:left w:val="none" w:sz="0" w:space="0" w:color="auto"/>
        <w:bottom w:val="none" w:sz="0" w:space="0" w:color="auto"/>
        <w:right w:val="none" w:sz="0" w:space="0" w:color="auto"/>
      </w:divBdr>
    </w:div>
    <w:div w:id="493104888">
      <w:bodyDiv w:val="1"/>
      <w:marLeft w:val="0"/>
      <w:marRight w:val="0"/>
      <w:marTop w:val="0"/>
      <w:marBottom w:val="0"/>
      <w:divBdr>
        <w:top w:val="none" w:sz="0" w:space="0" w:color="auto"/>
        <w:left w:val="none" w:sz="0" w:space="0" w:color="auto"/>
        <w:bottom w:val="none" w:sz="0" w:space="0" w:color="auto"/>
        <w:right w:val="none" w:sz="0" w:space="0" w:color="auto"/>
      </w:divBdr>
      <w:divsChild>
        <w:div w:id="1818835229">
          <w:marLeft w:val="547"/>
          <w:marRight w:val="0"/>
          <w:marTop w:val="144"/>
          <w:marBottom w:val="0"/>
          <w:divBdr>
            <w:top w:val="none" w:sz="0" w:space="0" w:color="auto"/>
            <w:left w:val="none" w:sz="0" w:space="0" w:color="auto"/>
            <w:bottom w:val="none" w:sz="0" w:space="0" w:color="auto"/>
            <w:right w:val="none" w:sz="0" w:space="0" w:color="auto"/>
          </w:divBdr>
        </w:div>
      </w:divsChild>
    </w:div>
    <w:div w:id="506482587">
      <w:bodyDiv w:val="1"/>
      <w:marLeft w:val="0"/>
      <w:marRight w:val="0"/>
      <w:marTop w:val="0"/>
      <w:marBottom w:val="0"/>
      <w:divBdr>
        <w:top w:val="none" w:sz="0" w:space="0" w:color="auto"/>
        <w:left w:val="none" w:sz="0" w:space="0" w:color="auto"/>
        <w:bottom w:val="none" w:sz="0" w:space="0" w:color="auto"/>
        <w:right w:val="none" w:sz="0" w:space="0" w:color="auto"/>
      </w:divBdr>
    </w:div>
    <w:div w:id="513999590">
      <w:bodyDiv w:val="1"/>
      <w:marLeft w:val="0"/>
      <w:marRight w:val="0"/>
      <w:marTop w:val="0"/>
      <w:marBottom w:val="0"/>
      <w:divBdr>
        <w:top w:val="none" w:sz="0" w:space="0" w:color="auto"/>
        <w:left w:val="none" w:sz="0" w:space="0" w:color="auto"/>
        <w:bottom w:val="none" w:sz="0" w:space="0" w:color="auto"/>
        <w:right w:val="none" w:sz="0" w:space="0" w:color="auto"/>
      </w:divBdr>
    </w:div>
    <w:div w:id="524558073">
      <w:bodyDiv w:val="1"/>
      <w:marLeft w:val="0"/>
      <w:marRight w:val="0"/>
      <w:marTop w:val="0"/>
      <w:marBottom w:val="0"/>
      <w:divBdr>
        <w:top w:val="none" w:sz="0" w:space="0" w:color="auto"/>
        <w:left w:val="none" w:sz="0" w:space="0" w:color="auto"/>
        <w:bottom w:val="none" w:sz="0" w:space="0" w:color="auto"/>
        <w:right w:val="none" w:sz="0" w:space="0" w:color="auto"/>
      </w:divBdr>
    </w:div>
    <w:div w:id="537545361">
      <w:bodyDiv w:val="1"/>
      <w:marLeft w:val="0"/>
      <w:marRight w:val="0"/>
      <w:marTop w:val="0"/>
      <w:marBottom w:val="0"/>
      <w:divBdr>
        <w:top w:val="none" w:sz="0" w:space="0" w:color="auto"/>
        <w:left w:val="none" w:sz="0" w:space="0" w:color="auto"/>
        <w:bottom w:val="none" w:sz="0" w:space="0" w:color="auto"/>
        <w:right w:val="none" w:sz="0" w:space="0" w:color="auto"/>
      </w:divBdr>
    </w:div>
    <w:div w:id="538055727">
      <w:bodyDiv w:val="1"/>
      <w:marLeft w:val="0"/>
      <w:marRight w:val="0"/>
      <w:marTop w:val="0"/>
      <w:marBottom w:val="0"/>
      <w:divBdr>
        <w:top w:val="none" w:sz="0" w:space="0" w:color="auto"/>
        <w:left w:val="none" w:sz="0" w:space="0" w:color="auto"/>
        <w:bottom w:val="none" w:sz="0" w:space="0" w:color="auto"/>
        <w:right w:val="none" w:sz="0" w:space="0" w:color="auto"/>
      </w:divBdr>
    </w:div>
    <w:div w:id="551768734">
      <w:bodyDiv w:val="1"/>
      <w:marLeft w:val="0"/>
      <w:marRight w:val="0"/>
      <w:marTop w:val="0"/>
      <w:marBottom w:val="0"/>
      <w:divBdr>
        <w:top w:val="none" w:sz="0" w:space="0" w:color="auto"/>
        <w:left w:val="none" w:sz="0" w:space="0" w:color="auto"/>
        <w:bottom w:val="none" w:sz="0" w:space="0" w:color="auto"/>
        <w:right w:val="none" w:sz="0" w:space="0" w:color="auto"/>
      </w:divBdr>
    </w:div>
    <w:div w:id="570970476">
      <w:bodyDiv w:val="1"/>
      <w:marLeft w:val="0"/>
      <w:marRight w:val="0"/>
      <w:marTop w:val="0"/>
      <w:marBottom w:val="0"/>
      <w:divBdr>
        <w:top w:val="none" w:sz="0" w:space="0" w:color="auto"/>
        <w:left w:val="none" w:sz="0" w:space="0" w:color="auto"/>
        <w:bottom w:val="none" w:sz="0" w:space="0" w:color="auto"/>
        <w:right w:val="none" w:sz="0" w:space="0" w:color="auto"/>
      </w:divBdr>
    </w:div>
    <w:div w:id="574123816">
      <w:bodyDiv w:val="1"/>
      <w:marLeft w:val="0"/>
      <w:marRight w:val="0"/>
      <w:marTop w:val="0"/>
      <w:marBottom w:val="0"/>
      <w:divBdr>
        <w:top w:val="none" w:sz="0" w:space="0" w:color="auto"/>
        <w:left w:val="none" w:sz="0" w:space="0" w:color="auto"/>
        <w:bottom w:val="none" w:sz="0" w:space="0" w:color="auto"/>
        <w:right w:val="none" w:sz="0" w:space="0" w:color="auto"/>
      </w:divBdr>
    </w:div>
    <w:div w:id="617105505">
      <w:bodyDiv w:val="1"/>
      <w:marLeft w:val="0"/>
      <w:marRight w:val="0"/>
      <w:marTop w:val="0"/>
      <w:marBottom w:val="0"/>
      <w:divBdr>
        <w:top w:val="none" w:sz="0" w:space="0" w:color="auto"/>
        <w:left w:val="none" w:sz="0" w:space="0" w:color="auto"/>
        <w:bottom w:val="none" w:sz="0" w:space="0" w:color="auto"/>
        <w:right w:val="none" w:sz="0" w:space="0" w:color="auto"/>
      </w:divBdr>
    </w:div>
    <w:div w:id="625087212">
      <w:bodyDiv w:val="1"/>
      <w:marLeft w:val="0"/>
      <w:marRight w:val="0"/>
      <w:marTop w:val="0"/>
      <w:marBottom w:val="0"/>
      <w:divBdr>
        <w:top w:val="none" w:sz="0" w:space="0" w:color="auto"/>
        <w:left w:val="none" w:sz="0" w:space="0" w:color="auto"/>
        <w:bottom w:val="none" w:sz="0" w:space="0" w:color="auto"/>
        <w:right w:val="none" w:sz="0" w:space="0" w:color="auto"/>
      </w:divBdr>
    </w:div>
    <w:div w:id="659043755">
      <w:bodyDiv w:val="1"/>
      <w:marLeft w:val="0"/>
      <w:marRight w:val="0"/>
      <w:marTop w:val="0"/>
      <w:marBottom w:val="0"/>
      <w:divBdr>
        <w:top w:val="none" w:sz="0" w:space="0" w:color="auto"/>
        <w:left w:val="none" w:sz="0" w:space="0" w:color="auto"/>
        <w:bottom w:val="none" w:sz="0" w:space="0" w:color="auto"/>
        <w:right w:val="none" w:sz="0" w:space="0" w:color="auto"/>
      </w:divBdr>
    </w:div>
    <w:div w:id="666322315">
      <w:bodyDiv w:val="1"/>
      <w:marLeft w:val="0"/>
      <w:marRight w:val="0"/>
      <w:marTop w:val="0"/>
      <w:marBottom w:val="0"/>
      <w:divBdr>
        <w:top w:val="none" w:sz="0" w:space="0" w:color="auto"/>
        <w:left w:val="none" w:sz="0" w:space="0" w:color="auto"/>
        <w:bottom w:val="none" w:sz="0" w:space="0" w:color="auto"/>
        <w:right w:val="none" w:sz="0" w:space="0" w:color="auto"/>
      </w:divBdr>
    </w:div>
    <w:div w:id="671572112">
      <w:bodyDiv w:val="1"/>
      <w:marLeft w:val="0"/>
      <w:marRight w:val="0"/>
      <w:marTop w:val="0"/>
      <w:marBottom w:val="0"/>
      <w:divBdr>
        <w:top w:val="none" w:sz="0" w:space="0" w:color="auto"/>
        <w:left w:val="none" w:sz="0" w:space="0" w:color="auto"/>
        <w:bottom w:val="none" w:sz="0" w:space="0" w:color="auto"/>
        <w:right w:val="none" w:sz="0" w:space="0" w:color="auto"/>
      </w:divBdr>
    </w:div>
    <w:div w:id="681318487">
      <w:bodyDiv w:val="1"/>
      <w:marLeft w:val="0"/>
      <w:marRight w:val="0"/>
      <w:marTop w:val="0"/>
      <w:marBottom w:val="0"/>
      <w:divBdr>
        <w:top w:val="none" w:sz="0" w:space="0" w:color="auto"/>
        <w:left w:val="none" w:sz="0" w:space="0" w:color="auto"/>
        <w:bottom w:val="none" w:sz="0" w:space="0" w:color="auto"/>
        <w:right w:val="none" w:sz="0" w:space="0" w:color="auto"/>
      </w:divBdr>
    </w:div>
    <w:div w:id="681783664">
      <w:bodyDiv w:val="1"/>
      <w:marLeft w:val="0"/>
      <w:marRight w:val="0"/>
      <w:marTop w:val="0"/>
      <w:marBottom w:val="0"/>
      <w:divBdr>
        <w:top w:val="none" w:sz="0" w:space="0" w:color="auto"/>
        <w:left w:val="none" w:sz="0" w:space="0" w:color="auto"/>
        <w:bottom w:val="none" w:sz="0" w:space="0" w:color="auto"/>
        <w:right w:val="none" w:sz="0" w:space="0" w:color="auto"/>
      </w:divBdr>
    </w:div>
    <w:div w:id="682051460">
      <w:bodyDiv w:val="1"/>
      <w:marLeft w:val="0"/>
      <w:marRight w:val="0"/>
      <w:marTop w:val="0"/>
      <w:marBottom w:val="0"/>
      <w:divBdr>
        <w:top w:val="none" w:sz="0" w:space="0" w:color="auto"/>
        <w:left w:val="none" w:sz="0" w:space="0" w:color="auto"/>
        <w:bottom w:val="none" w:sz="0" w:space="0" w:color="auto"/>
        <w:right w:val="none" w:sz="0" w:space="0" w:color="auto"/>
      </w:divBdr>
    </w:div>
    <w:div w:id="685986313">
      <w:bodyDiv w:val="1"/>
      <w:marLeft w:val="0"/>
      <w:marRight w:val="0"/>
      <w:marTop w:val="0"/>
      <w:marBottom w:val="0"/>
      <w:divBdr>
        <w:top w:val="none" w:sz="0" w:space="0" w:color="auto"/>
        <w:left w:val="none" w:sz="0" w:space="0" w:color="auto"/>
        <w:bottom w:val="none" w:sz="0" w:space="0" w:color="auto"/>
        <w:right w:val="none" w:sz="0" w:space="0" w:color="auto"/>
      </w:divBdr>
    </w:div>
    <w:div w:id="687878814">
      <w:bodyDiv w:val="1"/>
      <w:marLeft w:val="0"/>
      <w:marRight w:val="0"/>
      <w:marTop w:val="0"/>
      <w:marBottom w:val="0"/>
      <w:divBdr>
        <w:top w:val="none" w:sz="0" w:space="0" w:color="auto"/>
        <w:left w:val="none" w:sz="0" w:space="0" w:color="auto"/>
        <w:bottom w:val="none" w:sz="0" w:space="0" w:color="auto"/>
        <w:right w:val="none" w:sz="0" w:space="0" w:color="auto"/>
      </w:divBdr>
    </w:div>
    <w:div w:id="713651815">
      <w:bodyDiv w:val="1"/>
      <w:marLeft w:val="0"/>
      <w:marRight w:val="0"/>
      <w:marTop w:val="0"/>
      <w:marBottom w:val="0"/>
      <w:divBdr>
        <w:top w:val="none" w:sz="0" w:space="0" w:color="auto"/>
        <w:left w:val="none" w:sz="0" w:space="0" w:color="auto"/>
        <w:bottom w:val="none" w:sz="0" w:space="0" w:color="auto"/>
        <w:right w:val="none" w:sz="0" w:space="0" w:color="auto"/>
      </w:divBdr>
    </w:div>
    <w:div w:id="743644672">
      <w:bodyDiv w:val="1"/>
      <w:marLeft w:val="0"/>
      <w:marRight w:val="0"/>
      <w:marTop w:val="0"/>
      <w:marBottom w:val="0"/>
      <w:divBdr>
        <w:top w:val="none" w:sz="0" w:space="0" w:color="auto"/>
        <w:left w:val="none" w:sz="0" w:space="0" w:color="auto"/>
        <w:bottom w:val="none" w:sz="0" w:space="0" w:color="auto"/>
        <w:right w:val="none" w:sz="0" w:space="0" w:color="auto"/>
      </w:divBdr>
    </w:div>
    <w:div w:id="758866388">
      <w:bodyDiv w:val="1"/>
      <w:marLeft w:val="0"/>
      <w:marRight w:val="0"/>
      <w:marTop w:val="0"/>
      <w:marBottom w:val="0"/>
      <w:divBdr>
        <w:top w:val="none" w:sz="0" w:space="0" w:color="auto"/>
        <w:left w:val="none" w:sz="0" w:space="0" w:color="auto"/>
        <w:bottom w:val="none" w:sz="0" w:space="0" w:color="auto"/>
        <w:right w:val="none" w:sz="0" w:space="0" w:color="auto"/>
      </w:divBdr>
    </w:div>
    <w:div w:id="845293684">
      <w:bodyDiv w:val="1"/>
      <w:marLeft w:val="0"/>
      <w:marRight w:val="0"/>
      <w:marTop w:val="0"/>
      <w:marBottom w:val="0"/>
      <w:divBdr>
        <w:top w:val="none" w:sz="0" w:space="0" w:color="auto"/>
        <w:left w:val="none" w:sz="0" w:space="0" w:color="auto"/>
        <w:bottom w:val="none" w:sz="0" w:space="0" w:color="auto"/>
        <w:right w:val="none" w:sz="0" w:space="0" w:color="auto"/>
      </w:divBdr>
    </w:div>
    <w:div w:id="851575916">
      <w:bodyDiv w:val="1"/>
      <w:marLeft w:val="0"/>
      <w:marRight w:val="0"/>
      <w:marTop w:val="0"/>
      <w:marBottom w:val="0"/>
      <w:divBdr>
        <w:top w:val="none" w:sz="0" w:space="0" w:color="auto"/>
        <w:left w:val="none" w:sz="0" w:space="0" w:color="auto"/>
        <w:bottom w:val="none" w:sz="0" w:space="0" w:color="auto"/>
        <w:right w:val="none" w:sz="0" w:space="0" w:color="auto"/>
      </w:divBdr>
    </w:div>
    <w:div w:id="893197864">
      <w:bodyDiv w:val="1"/>
      <w:marLeft w:val="0"/>
      <w:marRight w:val="0"/>
      <w:marTop w:val="0"/>
      <w:marBottom w:val="0"/>
      <w:divBdr>
        <w:top w:val="none" w:sz="0" w:space="0" w:color="auto"/>
        <w:left w:val="none" w:sz="0" w:space="0" w:color="auto"/>
        <w:bottom w:val="none" w:sz="0" w:space="0" w:color="auto"/>
        <w:right w:val="none" w:sz="0" w:space="0" w:color="auto"/>
      </w:divBdr>
    </w:div>
    <w:div w:id="909853921">
      <w:bodyDiv w:val="1"/>
      <w:marLeft w:val="0"/>
      <w:marRight w:val="0"/>
      <w:marTop w:val="0"/>
      <w:marBottom w:val="0"/>
      <w:divBdr>
        <w:top w:val="none" w:sz="0" w:space="0" w:color="auto"/>
        <w:left w:val="none" w:sz="0" w:space="0" w:color="auto"/>
        <w:bottom w:val="none" w:sz="0" w:space="0" w:color="auto"/>
        <w:right w:val="none" w:sz="0" w:space="0" w:color="auto"/>
      </w:divBdr>
    </w:div>
    <w:div w:id="927037819">
      <w:bodyDiv w:val="1"/>
      <w:marLeft w:val="0"/>
      <w:marRight w:val="0"/>
      <w:marTop w:val="0"/>
      <w:marBottom w:val="0"/>
      <w:divBdr>
        <w:top w:val="none" w:sz="0" w:space="0" w:color="auto"/>
        <w:left w:val="none" w:sz="0" w:space="0" w:color="auto"/>
        <w:bottom w:val="none" w:sz="0" w:space="0" w:color="auto"/>
        <w:right w:val="none" w:sz="0" w:space="0" w:color="auto"/>
      </w:divBdr>
    </w:div>
    <w:div w:id="932007280">
      <w:bodyDiv w:val="1"/>
      <w:marLeft w:val="0"/>
      <w:marRight w:val="0"/>
      <w:marTop w:val="0"/>
      <w:marBottom w:val="0"/>
      <w:divBdr>
        <w:top w:val="none" w:sz="0" w:space="0" w:color="auto"/>
        <w:left w:val="none" w:sz="0" w:space="0" w:color="auto"/>
        <w:bottom w:val="none" w:sz="0" w:space="0" w:color="auto"/>
        <w:right w:val="none" w:sz="0" w:space="0" w:color="auto"/>
      </w:divBdr>
    </w:div>
    <w:div w:id="938221484">
      <w:bodyDiv w:val="1"/>
      <w:marLeft w:val="0"/>
      <w:marRight w:val="0"/>
      <w:marTop w:val="0"/>
      <w:marBottom w:val="0"/>
      <w:divBdr>
        <w:top w:val="none" w:sz="0" w:space="0" w:color="auto"/>
        <w:left w:val="none" w:sz="0" w:space="0" w:color="auto"/>
        <w:bottom w:val="none" w:sz="0" w:space="0" w:color="auto"/>
        <w:right w:val="none" w:sz="0" w:space="0" w:color="auto"/>
      </w:divBdr>
    </w:div>
    <w:div w:id="950281775">
      <w:bodyDiv w:val="1"/>
      <w:marLeft w:val="0"/>
      <w:marRight w:val="0"/>
      <w:marTop w:val="0"/>
      <w:marBottom w:val="0"/>
      <w:divBdr>
        <w:top w:val="none" w:sz="0" w:space="0" w:color="auto"/>
        <w:left w:val="none" w:sz="0" w:space="0" w:color="auto"/>
        <w:bottom w:val="none" w:sz="0" w:space="0" w:color="auto"/>
        <w:right w:val="none" w:sz="0" w:space="0" w:color="auto"/>
      </w:divBdr>
      <w:divsChild>
        <w:div w:id="40176903">
          <w:marLeft w:val="0"/>
          <w:marRight w:val="0"/>
          <w:marTop w:val="0"/>
          <w:marBottom w:val="0"/>
          <w:divBdr>
            <w:top w:val="none" w:sz="0" w:space="0" w:color="auto"/>
            <w:left w:val="none" w:sz="0" w:space="0" w:color="auto"/>
            <w:bottom w:val="none" w:sz="0" w:space="0" w:color="auto"/>
            <w:right w:val="none" w:sz="0" w:space="0" w:color="auto"/>
          </w:divBdr>
        </w:div>
        <w:div w:id="76949177">
          <w:marLeft w:val="0"/>
          <w:marRight w:val="0"/>
          <w:marTop w:val="0"/>
          <w:marBottom w:val="0"/>
          <w:divBdr>
            <w:top w:val="none" w:sz="0" w:space="0" w:color="auto"/>
            <w:left w:val="none" w:sz="0" w:space="0" w:color="auto"/>
            <w:bottom w:val="none" w:sz="0" w:space="0" w:color="auto"/>
            <w:right w:val="none" w:sz="0" w:space="0" w:color="auto"/>
          </w:divBdr>
        </w:div>
        <w:div w:id="114451065">
          <w:marLeft w:val="0"/>
          <w:marRight w:val="0"/>
          <w:marTop w:val="0"/>
          <w:marBottom w:val="0"/>
          <w:divBdr>
            <w:top w:val="none" w:sz="0" w:space="0" w:color="auto"/>
            <w:left w:val="none" w:sz="0" w:space="0" w:color="auto"/>
            <w:bottom w:val="none" w:sz="0" w:space="0" w:color="auto"/>
            <w:right w:val="none" w:sz="0" w:space="0" w:color="auto"/>
          </w:divBdr>
        </w:div>
        <w:div w:id="186603071">
          <w:marLeft w:val="0"/>
          <w:marRight w:val="0"/>
          <w:marTop w:val="0"/>
          <w:marBottom w:val="0"/>
          <w:divBdr>
            <w:top w:val="none" w:sz="0" w:space="0" w:color="auto"/>
            <w:left w:val="none" w:sz="0" w:space="0" w:color="auto"/>
            <w:bottom w:val="none" w:sz="0" w:space="0" w:color="auto"/>
            <w:right w:val="none" w:sz="0" w:space="0" w:color="auto"/>
          </w:divBdr>
        </w:div>
        <w:div w:id="234172550">
          <w:marLeft w:val="0"/>
          <w:marRight w:val="0"/>
          <w:marTop w:val="0"/>
          <w:marBottom w:val="0"/>
          <w:divBdr>
            <w:top w:val="none" w:sz="0" w:space="0" w:color="auto"/>
            <w:left w:val="none" w:sz="0" w:space="0" w:color="auto"/>
            <w:bottom w:val="none" w:sz="0" w:space="0" w:color="auto"/>
            <w:right w:val="none" w:sz="0" w:space="0" w:color="auto"/>
          </w:divBdr>
        </w:div>
        <w:div w:id="239949623">
          <w:marLeft w:val="0"/>
          <w:marRight w:val="0"/>
          <w:marTop w:val="0"/>
          <w:marBottom w:val="0"/>
          <w:divBdr>
            <w:top w:val="none" w:sz="0" w:space="0" w:color="auto"/>
            <w:left w:val="none" w:sz="0" w:space="0" w:color="auto"/>
            <w:bottom w:val="none" w:sz="0" w:space="0" w:color="auto"/>
            <w:right w:val="none" w:sz="0" w:space="0" w:color="auto"/>
          </w:divBdr>
        </w:div>
        <w:div w:id="411203368">
          <w:marLeft w:val="0"/>
          <w:marRight w:val="0"/>
          <w:marTop w:val="0"/>
          <w:marBottom w:val="0"/>
          <w:divBdr>
            <w:top w:val="none" w:sz="0" w:space="0" w:color="auto"/>
            <w:left w:val="none" w:sz="0" w:space="0" w:color="auto"/>
            <w:bottom w:val="none" w:sz="0" w:space="0" w:color="auto"/>
            <w:right w:val="none" w:sz="0" w:space="0" w:color="auto"/>
          </w:divBdr>
        </w:div>
        <w:div w:id="626930186">
          <w:marLeft w:val="0"/>
          <w:marRight w:val="0"/>
          <w:marTop w:val="0"/>
          <w:marBottom w:val="0"/>
          <w:divBdr>
            <w:top w:val="none" w:sz="0" w:space="0" w:color="auto"/>
            <w:left w:val="none" w:sz="0" w:space="0" w:color="auto"/>
            <w:bottom w:val="none" w:sz="0" w:space="0" w:color="auto"/>
            <w:right w:val="none" w:sz="0" w:space="0" w:color="auto"/>
          </w:divBdr>
        </w:div>
        <w:div w:id="663628565">
          <w:marLeft w:val="0"/>
          <w:marRight w:val="0"/>
          <w:marTop w:val="0"/>
          <w:marBottom w:val="0"/>
          <w:divBdr>
            <w:top w:val="none" w:sz="0" w:space="0" w:color="auto"/>
            <w:left w:val="none" w:sz="0" w:space="0" w:color="auto"/>
            <w:bottom w:val="none" w:sz="0" w:space="0" w:color="auto"/>
            <w:right w:val="none" w:sz="0" w:space="0" w:color="auto"/>
          </w:divBdr>
        </w:div>
        <w:div w:id="705760900">
          <w:marLeft w:val="0"/>
          <w:marRight w:val="0"/>
          <w:marTop w:val="0"/>
          <w:marBottom w:val="0"/>
          <w:divBdr>
            <w:top w:val="none" w:sz="0" w:space="0" w:color="auto"/>
            <w:left w:val="none" w:sz="0" w:space="0" w:color="auto"/>
            <w:bottom w:val="none" w:sz="0" w:space="0" w:color="auto"/>
            <w:right w:val="none" w:sz="0" w:space="0" w:color="auto"/>
          </w:divBdr>
        </w:div>
        <w:div w:id="909466689">
          <w:marLeft w:val="0"/>
          <w:marRight w:val="0"/>
          <w:marTop w:val="0"/>
          <w:marBottom w:val="0"/>
          <w:divBdr>
            <w:top w:val="none" w:sz="0" w:space="0" w:color="auto"/>
            <w:left w:val="none" w:sz="0" w:space="0" w:color="auto"/>
            <w:bottom w:val="none" w:sz="0" w:space="0" w:color="auto"/>
            <w:right w:val="none" w:sz="0" w:space="0" w:color="auto"/>
          </w:divBdr>
        </w:div>
        <w:div w:id="1147168671">
          <w:marLeft w:val="0"/>
          <w:marRight w:val="0"/>
          <w:marTop w:val="0"/>
          <w:marBottom w:val="0"/>
          <w:divBdr>
            <w:top w:val="none" w:sz="0" w:space="0" w:color="auto"/>
            <w:left w:val="none" w:sz="0" w:space="0" w:color="auto"/>
            <w:bottom w:val="none" w:sz="0" w:space="0" w:color="auto"/>
            <w:right w:val="none" w:sz="0" w:space="0" w:color="auto"/>
          </w:divBdr>
        </w:div>
        <w:div w:id="1162087935">
          <w:marLeft w:val="0"/>
          <w:marRight w:val="0"/>
          <w:marTop w:val="0"/>
          <w:marBottom w:val="0"/>
          <w:divBdr>
            <w:top w:val="none" w:sz="0" w:space="0" w:color="auto"/>
            <w:left w:val="none" w:sz="0" w:space="0" w:color="auto"/>
            <w:bottom w:val="none" w:sz="0" w:space="0" w:color="auto"/>
            <w:right w:val="none" w:sz="0" w:space="0" w:color="auto"/>
          </w:divBdr>
        </w:div>
        <w:div w:id="1198667259">
          <w:marLeft w:val="0"/>
          <w:marRight w:val="0"/>
          <w:marTop w:val="0"/>
          <w:marBottom w:val="0"/>
          <w:divBdr>
            <w:top w:val="none" w:sz="0" w:space="0" w:color="auto"/>
            <w:left w:val="none" w:sz="0" w:space="0" w:color="auto"/>
            <w:bottom w:val="none" w:sz="0" w:space="0" w:color="auto"/>
            <w:right w:val="none" w:sz="0" w:space="0" w:color="auto"/>
          </w:divBdr>
        </w:div>
        <w:div w:id="1222669143">
          <w:marLeft w:val="0"/>
          <w:marRight w:val="0"/>
          <w:marTop w:val="0"/>
          <w:marBottom w:val="0"/>
          <w:divBdr>
            <w:top w:val="none" w:sz="0" w:space="0" w:color="auto"/>
            <w:left w:val="none" w:sz="0" w:space="0" w:color="auto"/>
            <w:bottom w:val="none" w:sz="0" w:space="0" w:color="auto"/>
            <w:right w:val="none" w:sz="0" w:space="0" w:color="auto"/>
          </w:divBdr>
        </w:div>
        <w:div w:id="1318265823">
          <w:marLeft w:val="0"/>
          <w:marRight w:val="0"/>
          <w:marTop w:val="0"/>
          <w:marBottom w:val="0"/>
          <w:divBdr>
            <w:top w:val="none" w:sz="0" w:space="0" w:color="auto"/>
            <w:left w:val="none" w:sz="0" w:space="0" w:color="auto"/>
            <w:bottom w:val="none" w:sz="0" w:space="0" w:color="auto"/>
            <w:right w:val="none" w:sz="0" w:space="0" w:color="auto"/>
          </w:divBdr>
        </w:div>
        <w:div w:id="1381124723">
          <w:marLeft w:val="0"/>
          <w:marRight w:val="0"/>
          <w:marTop w:val="0"/>
          <w:marBottom w:val="0"/>
          <w:divBdr>
            <w:top w:val="none" w:sz="0" w:space="0" w:color="auto"/>
            <w:left w:val="none" w:sz="0" w:space="0" w:color="auto"/>
            <w:bottom w:val="none" w:sz="0" w:space="0" w:color="auto"/>
            <w:right w:val="none" w:sz="0" w:space="0" w:color="auto"/>
          </w:divBdr>
        </w:div>
        <w:div w:id="1432357689">
          <w:marLeft w:val="0"/>
          <w:marRight w:val="0"/>
          <w:marTop w:val="0"/>
          <w:marBottom w:val="0"/>
          <w:divBdr>
            <w:top w:val="none" w:sz="0" w:space="0" w:color="auto"/>
            <w:left w:val="none" w:sz="0" w:space="0" w:color="auto"/>
            <w:bottom w:val="none" w:sz="0" w:space="0" w:color="auto"/>
            <w:right w:val="none" w:sz="0" w:space="0" w:color="auto"/>
          </w:divBdr>
        </w:div>
        <w:div w:id="1508446871">
          <w:marLeft w:val="0"/>
          <w:marRight w:val="0"/>
          <w:marTop w:val="0"/>
          <w:marBottom w:val="0"/>
          <w:divBdr>
            <w:top w:val="none" w:sz="0" w:space="0" w:color="auto"/>
            <w:left w:val="none" w:sz="0" w:space="0" w:color="auto"/>
            <w:bottom w:val="none" w:sz="0" w:space="0" w:color="auto"/>
            <w:right w:val="none" w:sz="0" w:space="0" w:color="auto"/>
          </w:divBdr>
        </w:div>
        <w:div w:id="1573194949">
          <w:marLeft w:val="0"/>
          <w:marRight w:val="0"/>
          <w:marTop w:val="0"/>
          <w:marBottom w:val="0"/>
          <w:divBdr>
            <w:top w:val="none" w:sz="0" w:space="0" w:color="auto"/>
            <w:left w:val="none" w:sz="0" w:space="0" w:color="auto"/>
            <w:bottom w:val="none" w:sz="0" w:space="0" w:color="auto"/>
            <w:right w:val="none" w:sz="0" w:space="0" w:color="auto"/>
          </w:divBdr>
        </w:div>
        <w:div w:id="1590501989">
          <w:marLeft w:val="0"/>
          <w:marRight w:val="0"/>
          <w:marTop w:val="0"/>
          <w:marBottom w:val="0"/>
          <w:divBdr>
            <w:top w:val="none" w:sz="0" w:space="0" w:color="auto"/>
            <w:left w:val="none" w:sz="0" w:space="0" w:color="auto"/>
            <w:bottom w:val="none" w:sz="0" w:space="0" w:color="auto"/>
            <w:right w:val="none" w:sz="0" w:space="0" w:color="auto"/>
          </w:divBdr>
        </w:div>
        <w:div w:id="1633751397">
          <w:marLeft w:val="0"/>
          <w:marRight w:val="0"/>
          <w:marTop w:val="0"/>
          <w:marBottom w:val="0"/>
          <w:divBdr>
            <w:top w:val="none" w:sz="0" w:space="0" w:color="auto"/>
            <w:left w:val="none" w:sz="0" w:space="0" w:color="auto"/>
            <w:bottom w:val="none" w:sz="0" w:space="0" w:color="auto"/>
            <w:right w:val="none" w:sz="0" w:space="0" w:color="auto"/>
          </w:divBdr>
        </w:div>
        <w:div w:id="1702632183">
          <w:marLeft w:val="0"/>
          <w:marRight w:val="0"/>
          <w:marTop w:val="0"/>
          <w:marBottom w:val="0"/>
          <w:divBdr>
            <w:top w:val="none" w:sz="0" w:space="0" w:color="auto"/>
            <w:left w:val="none" w:sz="0" w:space="0" w:color="auto"/>
            <w:bottom w:val="none" w:sz="0" w:space="0" w:color="auto"/>
            <w:right w:val="none" w:sz="0" w:space="0" w:color="auto"/>
          </w:divBdr>
        </w:div>
        <w:div w:id="1742174775">
          <w:marLeft w:val="0"/>
          <w:marRight w:val="0"/>
          <w:marTop w:val="0"/>
          <w:marBottom w:val="0"/>
          <w:divBdr>
            <w:top w:val="none" w:sz="0" w:space="0" w:color="auto"/>
            <w:left w:val="none" w:sz="0" w:space="0" w:color="auto"/>
            <w:bottom w:val="none" w:sz="0" w:space="0" w:color="auto"/>
            <w:right w:val="none" w:sz="0" w:space="0" w:color="auto"/>
          </w:divBdr>
        </w:div>
        <w:div w:id="1747680948">
          <w:marLeft w:val="0"/>
          <w:marRight w:val="0"/>
          <w:marTop w:val="0"/>
          <w:marBottom w:val="0"/>
          <w:divBdr>
            <w:top w:val="none" w:sz="0" w:space="0" w:color="auto"/>
            <w:left w:val="none" w:sz="0" w:space="0" w:color="auto"/>
            <w:bottom w:val="none" w:sz="0" w:space="0" w:color="auto"/>
            <w:right w:val="none" w:sz="0" w:space="0" w:color="auto"/>
          </w:divBdr>
        </w:div>
        <w:div w:id="1824203406">
          <w:marLeft w:val="0"/>
          <w:marRight w:val="0"/>
          <w:marTop w:val="0"/>
          <w:marBottom w:val="0"/>
          <w:divBdr>
            <w:top w:val="none" w:sz="0" w:space="0" w:color="auto"/>
            <w:left w:val="none" w:sz="0" w:space="0" w:color="auto"/>
            <w:bottom w:val="none" w:sz="0" w:space="0" w:color="auto"/>
            <w:right w:val="none" w:sz="0" w:space="0" w:color="auto"/>
          </w:divBdr>
        </w:div>
        <w:div w:id="1943996390">
          <w:marLeft w:val="0"/>
          <w:marRight w:val="0"/>
          <w:marTop w:val="0"/>
          <w:marBottom w:val="0"/>
          <w:divBdr>
            <w:top w:val="none" w:sz="0" w:space="0" w:color="auto"/>
            <w:left w:val="none" w:sz="0" w:space="0" w:color="auto"/>
            <w:bottom w:val="none" w:sz="0" w:space="0" w:color="auto"/>
            <w:right w:val="none" w:sz="0" w:space="0" w:color="auto"/>
          </w:divBdr>
        </w:div>
        <w:div w:id="2061319668">
          <w:marLeft w:val="0"/>
          <w:marRight w:val="0"/>
          <w:marTop w:val="0"/>
          <w:marBottom w:val="0"/>
          <w:divBdr>
            <w:top w:val="none" w:sz="0" w:space="0" w:color="auto"/>
            <w:left w:val="none" w:sz="0" w:space="0" w:color="auto"/>
            <w:bottom w:val="none" w:sz="0" w:space="0" w:color="auto"/>
            <w:right w:val="none" w:sz="0" w:space="0" w:color="auto"/>
          </w:divBdr>
        </w:div>
        <w:div w:id="2135906000">
          <w:marLeft w:val="0"/>
          <w:marRight w:val="0"/>
          <w:marTop w:val="0"/>
          <w:marBottom w:val="0"/>
          <w:divBdr>
            <w:top w:val="none" w:sz="0" w:space="0" w:color="auto"/>
            <w:left w:val="none" w:sz="0" w:space="0" w:color="auto"/>
            <w:bottom w:val="none" w:sz="0" w:space="0" w:color="auto"/>
            <w:right w:val="none" w:sz="0" w:space="0" w:color="auto"/>
          </w:divBdr>
        </w:div>
      </w:divsChild>
    </w:div>
    <w:div w:id="957176071">
      <w:bodyDiv w:val="1"/>
      <w:marLeft w:val="0"/>
      <w:marRight w:val="0"/>
      <w:marTop w:val="0"/>
      <w:marBottom w:val="0"/>
      <w:divBdr>
        <w:top w:val="none" w:sz="0" w:space="0" w:color="auto"/>
        <w:left w:val="none" w:sz="0" w:space="0" w:color="auto"/>
        <w:bottom w:val="none" w:sz="0" w:space="0" w:color="auto"/>
        <w:right w:val="none" w:sz="0" w:space="0" w:color="auto"/>
      </w:divBdr>
    </w:div>
    <w:div w:id="960188716">
      <w:bodyDiv w:val="1"/>
      <w:marLeft w:val="0"/>
      <w:marRight w:val="0"/>
      <w:marTop w:val="0"/>
      <w:marBottom w:val="0"/>
      <w:divBdr>
        <w:top w:val="none" w:sz="0" w:space="0" w:color="auto"/>
        <w:left w:val="none" w:sz="0" w:space="0" w:color="auto"/>
        <w:bottom w:val="none" w:sz="0" w:space="0" w:color="auto"/>
        <w:right w:val="none" w:sz="0" w:space="0" w:color="auto"/>
      </w:divBdr>
    </w:div>
    <w:div w:id="963656739">
      <w:bodyDiv w:val="1"/>
      <w:marLeft w:val="0"/>
      <w:marRight w:val="0"/>
      <w:marTop w:val="0"/>
      <w:marBottom w:val="0"/>
      <w:divBdr>
        <w:top w:val="none" w:sz="0" w:space="0" w:color="auto"/>
        <w:left w:val="none" w:sz="0" w:space="0" w:color="auto"/>
        <w:bottom w:val="none" w:sz="0" w:space="0" w:color="auto"/>
        <w:right w:val="none" w:sz="0" w:space="0" w:color="auto"/>
      </w:divBdr>
    </w:div>
    <w:div w:id="983587873">
      <w:bodyDiv w:val="1"/>
      <w:marLeft w:val="0"/>
      <w:marRight w:val="0"/>
      <w:marTop w:val="0"/>
      <w:marBottom w:val="0"/>
      <w:divBdr>
        <w:top w:val="none" w:sz="0" w:space="0" w:color="auto"/>
        <w:left w:val="none" w:sz="0" w:space="0" w:color="auto"/>
        <w:bottom w:val="none" w:sz="0" w:space="0" w:color="auto"/>
        <w:right w:val="none" w:sz="0" w:space="0" w:color="auto"/>
      </w:divBdr>
    </w:div>
    <w:div w:id="997342256">
      <w:bodyDiv w:val="1"/>
      <w:marLeft w:val="0"/>
      <w:marRight w:val="0"/>
      <w:marTop w:val="0"/>
      <w:marBottom w:val="0"/>
      <w:divBdr>
        <w:top w:val="none" w:sz="0" w:space="0" w:color="auto"/>
        <w:left w:val="none" w:sz="0" w:space="0" w:color="auto"/>
        <w:bottom w:val="none" w:sz="0" w:space="0" w:color="auto"/>
        <w:right w:val="none" w:sz="0" w:space="0" w:color="auto"/>
      </w:divBdr>
    </w:div>
    <w:div w:id="999120268">
      <w:bodyDiv w:val="1"/>
      <w:marLeft w:val="0"/>
      <w:marRight w:val="0"/>
      <w:marTop w:val="0"/>
      <w:marBottom w:val="0"/>
      <w:divBdr>
        <w:top w:val="none" w:sz="0" w:space="0" w:color="auto"/>
        <w:left w:val="none" w:sz="0" w:space="0" w:color="auto"/>
        <w:bottom w:val="none" w:sz="0" w:space="0" w:color="auto"/>
        <w:right w:val="none" w:sz="0" w:space="0" w:color="auto"/>
      </w:divBdr>
    </w:div>
    <w:div w:id="1031497816">
      <w:bodyDiv w:val="1"/>
      <w:marLeft w:val="0"/>
      <w:marRight w:val="0"/>
      <w:marTop w:val="0"/>
      <w:marBottom w:val="0"/>
      <w:divBdr>
        <w:top w:val="none" w:sz="0" w:space="0" w:color="auto"/>
        <w:left w:val="none" w:sz="0" w:space="0" w:color="auto"/>
        <w:bottom w:val="none" w:sz="0" w:space="0" w:color="auto"/>
        <w:right w:val="none" w:sz="0" w:space="0" w:color="auto"/>
      </w:divBdr>
    </w:div>
    <w:div w:id="1064841181">
      <w:bodyDiv w:val="1"/>
      <w:marLeft w:val="0"/>
      <w:marRight w:val="0"/>
      <w:marTop w:val="0"/>
      <w:marBottom w:val="0"/>
      <w:divBdr>
        <w:top w:val="none" w:sz="0" w:space="0" w:color="auto"/>
        <w:left w:val="none" w:sz="0" w:space="0" w:color="auto"/>
        <w:bottom w:val="none" w:sz="0" w:space="0" w:color="auto"/>
        <w:right w:val="none" w:sz="0" w:space="0" w:color="auto"/>
      </w:divBdr>
    </w:div>
    <w:div w:id="1066876220">
      <w:bodyDiv w:val="1"/>
      <w:marLeft w:val="0"/>
      <w:marRight w:val="0"/>
      <w:marTop w:val="0"/>
      <w:marBottom w:val="0"/>
      <w:divBdr>
        <w:top w:val="none" w:sz="0" w:space="0" w:color="auto"/>
        <w:left w:val="none" w:sz="0" w:space="0" w:color="auto"/>
        <w:bottom w:val="none" w:sz="0" w:space="0" w:color="auto"/>
        <w:right w:val="none" w:sz="0" w:space="0" w:color="auto"/>
      </w:divBdr>
    </w:div>
    <w:div w:id="1070924270">
      <w:bodyDiv w:val="1"/>
      <w:marLeft w:val="0"/>
      <w:marRight w:val="0"/>
      <w:marTop w:val="0"/>
      <w:marBottom w:val="0"/>
      <w:divBdr>
        <w:top w:val="none" w:sz="0" w:space="0" w:color="auto"/>
        <w:left w:val="none" w:sz="0" w:space="0" w:color="auto"/>
        <w:bottom w:val="none" w:sz="0" w:space="0" w:color="auto"/>
        <w:right w:val="none" w:sz="0" w:space="0" w:color="auto"/>
      </w:divBdr>
    </w:div>
    <w:div w:id="1071776334">
      <w:bodyDiv w:val="1"/>
      <w:marLeft w:val="0"/>
      <w:marRight w:val="0"/>
      <w:marTop w:val="0"/>
      <w:marBottom w:val="0"/>
      <w:divBdr>
        <w:top w:val="none" w:sz="0" w:space="0" w:color="auto"/>
        <w:left w:val="none" w:sz="0" w:space="0" w:color="auto"/>
        <w:bottom w:val="none" w:sz="0" w:space="0" w:color="auto"/>
        <w:right w:val="none" w:sz="0" w:space="0" w:color="auto"/>
      </w:divBdr>
    </w:div>
    <w:div w:id="1095400779">
      <w:bodyDiv w:val="1"/>
      <w:marLeft w:val="0"/>
      <w:marRight w:val="0"/>
      <w:marTop w:val="0"/>
      <w:marBottom w:val="0"/>
      <w:divBdr>
        <w:top w:val="none" w:sz="0" w:space="0" w:color="auto"/>
        <w:left w:val="none" w:sz="0" w:space="0" w:color="auto"/>
        <w:bottom w:val="none" w:sz="0" w:space="0" w:color="auto"/>
        <w:right w:val="none" w:sz="0" w:space="0" w:color="auto"/>
      </w:divBdr>
    </w:div>
    <w:div w:id="1101409438">
      <w:bodyDiv w:val="1"/>
      <w:marLeft w:val="0"/>
      <w:marRight w:val="0"/>
      <w:marTop w:val="0"/>
      <w:marBottom w:val="0"/>
      <w:divBdr>
        <w:top w:val="none" w:sz="0" w:space="0" w:color="auto"/>
        <w:left w:val="none" w:sz="0" w:space="0" w:color="auto"/>
        <w:bottom w:val="none" w:sz="0" w:space="0" w:color="auto"/>
        <w:right w:val="none" w:sz="0" w:space="0" w:color="auto"/>
      </w:divBdr>
    </w:div>
    <w:div w:id="1120419051">
      <w:bodyDiv w:val="1"/>
      <w:marLeft w:val="0"/>
      <w:marRight w:val="0"/>
      <w:marTop w:val="0"/>
      <w:marBottom w:val="0"/>
      <w:divBdr>
        <w:top w:val="none" w:sz="0" w:space="0" w:color="auto"/>
        <w:left w:val="none" w:sz="0" w:space="0" w:color="auto"/>
        <w:bottom w:val="none" w:sz="0" w:space="0" w:color="auto"/>
        <w:right w:val="none" w:sz="0" w:space="0" w:color="auto"/>
      </w:divBdr>
    </w:div>
    <w:div w:id="1153061107">
      <w:bodyDiv w:val="1"/>
      <w:marLeft w:val="0"/>
      <w:marRight w:val="0"/>
      <w:marTop w:val="0"/>
      <w:marBottom w:val="0"/>
      <w:divBdr>
        <w:top w:val="none" w:sz="0" w:space="0" w:color="auto"/>
        <w:left w:val="none" w:sz="0" w:space="0" w:color="auto"/>
        <w:bottom w:val="none" w:sz="0" w:space="0" w:color="auto"/>
        <w:right w:val="none" w:sz="0" w:space="0" w:color="auto"/>
      </w:divBdr>
    </w:div>
    <w:div w:id="1181814278">
      <w:bodyDiv w:val="1"/>
      <w:marLeft w:val="0"/>
      <w:marRight w:val="0"/>
      <w:marTop w:val="0"/>
      <w:marBottom w:val="0"/>
      <w:divBdr>
        <w:top w:val="none" w:sz="0" w:space="0" w:color="auto"/>
        <w:left w:val="none" w:sz="0" w:space="0" w:color="auto"/>
        <w:bottom w:val="none" w:sz="0" w:space="0" w:color="auto"/>
        <w:right w:val="none" w:sz="0" w:space="0" w:color="auto"/>
      </w:divBdr>
    </w:div>
    <w:div w:id="1184251545">
      <w:bodyDiv w:val="1"/>
      <w:marLeft w:val="0"/>
      <w:marRight w:val="0"/>
      <w:marTop w:val="0"/>
      <w:marBottom w:val="0"/>
      <w:divBdr>
        <w:top w:val="none" w:sz="0" w:space="0" w:color="auto"/>
        <w:left w:val="none" w:sz="0" w:space="0" w:color="auto"/>
        <w:bottom w:val="none" w:sz="0" w:space="0" w:color="auto"/>
        <w:right w:val="none" w:sz="0" w:space="0" w:color="auto"/>
      </w:divBdr>
    </w:div>
    <w:div w:id="1237591575">
      <w:bodyDiv w:val="1"/>
      <w:marLeft w:val="0"/>
      <w:marRight w:val="0"/>
      <w:marTop w:val="0"/>
      <w:marBottom w:val="0"/>
      <w:divBdr>
        <w:top w:val="none" w:sz="0" w:space="0" w:color="auto"/>
        <w:left w:val="none" w:sz="0" w:space="0" w:color="auto"/>
        <w:bottom w:val="none" w:sz="0" w:space="0" w:color="auto"/>
        <w:right w:val="none" w:sz="0" w:space="0" w:color="auto"/>
      </w:divBdr>
    </w:div>
    <w:div w:id="1241521365">
      <w:bodyDiv w:val="1"/>
      <w:marLeft w:val="0"/>
      <w:marRight w:val="0"/>
      <w:marTop w:val="0"/>
      <w:marBottom w:val="0"/>
      <w:divBdr>
        <w:top w:val="none" w:sz="0" w:space="0" w:color="auto"/>
        <w:left w:val="none" w:sz="0" w:space="0" w:color="auto"/>
        <w:bottom w:val="none" w:sz="0" w:space="0" w:color="auto"/>
        <w:right w:val="none" w:sz="0" w:space="0" w:color="auto"/>
      </w:divBdr>
    </w:div>
    <w:div w:id="1292323293">
      <w:bodyDiv w:val="1"/>
      <w:marLeft w:val="0"/>
      <w:marRight w:val="0"/>
      <w:marTop w:val="0"/>
      <w:marBottom w:val="0"/>
      <w:divBdr>
        <w:top w:val="none" w:sz="0" w:space="0" w:color="auto"/>
        <w:left w:val="none" w:sz="0" w:space="0" w:color="auto"/>
        <w:bottom w:val="none" w:sz="0" w:space="0" w:color="auto"/>
        <w:right w:val="none" w:sz="0" w:space="0" w:color="auto"/>
      </w:divBdr>
    </w:div>
    <w:div w:id="1295402811">
      <w:bodyDiv w:val="1"/>
      <w:marLeft w:val="0"/>
      <w:marRight w:val="0"/>
      <w:marTop w:val="0"/>
      <w:marBottom w:val="0"/>
      <w:divBdr>
        <w:top w:val="none" w:sz="0" w:space="0" w:color="auto"/>
        <w:left w:val="none" w:sz="0" w:space="0" w:color="auto"/>
        <w:bottom w:val="none" w:sz="0" w:space="0" w:color="auto"/>
        <w:right w:val="none" w:sz="0" w:space="0" w:color="auto"/>
      </w:divBdr>
    </w:div>
    <w:div w:id="1342272276">
      <w:bodyDiv w:val="1"/>
      <w:marLeft w:val="0"/>
      <w:marRight w:val="0"/>
      <w:marTop w:val="0"/>
      <w:marBottom w:val="0"/>
      <w:divBdr>
        <w:top w:val="none" w:sz="0" w:space="0" w:color="auto"/>
        <w:left w:val="none" w:sz="0" w:space="0" w:color="auto"/>
        <w:bottom w:val="none" w:sz="0" w:space="0" w:color="auto"/>
        <w:right w:val="none" w:sz="0" w:space="0" w:color="auto"/>
      </w:divBdr>
      <w:divsChild>
        <w:div w:id="308901301">
          <w:marLeft w:val="0"/>
          <w:marRight w:val="0"/>
          <w:marTop w:val="0"/>
          <w:marBottom w:val="0"/>
          <w:divBdr>
            <w:top w:val="none" w:sz="0" w:space="0" w:color="auto"/>
            <w:left w:val="none" w:sz="0" w:space="0" w:color="auto"/>
            <w:bottom w:val="none" w:sz="0" w:space="0" w:color="auto"/>
            <w:right w:val="none" w:sz="0" w:space="0" w:color="auto"/>
          </w:divBdr>
          <w:divsChild>
            <w:div w:id="85801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721475">
      <w:bodyDiv w:val="1"/>
      <w:marLeft w:val="0"/>
      <w:marRight w:val="0"/>
      <w:marTop w:val="0"/>
      <w:marBottom w:val="0"/>
      <w:divBdr>
        <w:top w:val="none" w:sz="0" w:space="0" w:color="auto"/>
        <w:left w:val="none" w:sz="0" w:space="0" w:color="auto"/>
        <w:bottom w:val="none" w:sz="0" w:space="0" w:color="auto"/>
        <w:right w:val="none" w:sz="0" w:space="0" w:color="auto"/>
      </w:divBdr>
    </w:div>
    <w:div w:id="1356930921">
      <w:bodyDiv w:val="1"/>
      <w:marLeft w:val="0"/>
      <w:marRight w:val="0"/>
      <w:marTop w:val="0"/>
      <w:marBottom w:val="0"/>
      <w:divBdr>
        <w:top w:val="none" w:sz="0" w:space="0" w:color="auto"/>
        <w:left w:val="none" w:sz="0" w:space="0" w:color="auto"/>
        <w:bottom w:val="none" w:sz="0" w:space="0" w:color="auto"/>
        <w:right w:val="none" w:sz="0" w:space="0" w:color="auto"/>
      </w:divBdr>
    </w:div>
    <w:div w:id="1362634926">
      <w:bodyDiv w:val="1"/>
      <w:marLeft w:val="0"/>
      <w:marRight w:val="0"/>
      <w:marTop w:val="0"/>
      <w:marBottom w:val="0"/>
      <w:divBdr>
        <w:top w:val="none" w:sz="0" w:space="0" w:color="auto"/>
        <w:left w:val="none" w:sz="0" w:space="0" w:color="auto"/>
        <w:bottom w:val="none" w:sz="0" w:space="0" w:color="auto"/>
        <w:right w:val="none" w:sz="0" w:space="0" w:color="auto"/>
      </w:divBdr>
    </w:div>
    <w:div w:id="1411197674">
      <w:bodyDiv w:val="1"/>
      <w:marLeft w:val="0"/>
      <w:marRight w:val="0"/>
      <w:marTop w:val="0"/>
      <w:marBottom w:val="0"/>
      <w:divBdr>
        <w:top w:val="none" w:sz="0" w:space="0" w:color="auto"/>
        <w:left w:val="none" w:sz="0" w:space="0" w:color="auto"/>
        <w:bottom w:val="none" w:sz="0" w:space="0" w:color="auto"/>
        <w:right w:val="none" w:sz="0" w:space="0" w:color="auto"/>
      </w:divBdr>
    </w:div>
    <w:div w:id="1424371817">
      <w:bodyDiv w:val="1"/>
      <w:marLeft w:val="0"/>
      <w:marRight w:val="0"/>
      <w:marTop w:val="0"/>
      <w:marBottom w:val="0"/>
      <w:divBdr>
        <w:top w:val="none" w:sz="0" w:space="0" w:color="auto"/>
        <w:left w:val="none" w:sz="0" w:space="0" w:color="auto"/>
        <w:bottom w:val="none" w:sz="0" w:space="0" w:color="auto"/>
        <w:right w:val="none" w:sz="0" w:space="0" w:color="auto"/>
      </w:divBdr>
    </w:div>
    <w:div w:id="1451363372">
      <w:bodyDiv w:val="1"/>
      <w:marLeft w:val="0"/>
      <w:marRight w:val="0"/>
      <w:marTop w:val="0"/>
      <w:marBottom w:val="0"/>
      <w:divBdr>
        <w:top w:val="none" w:sz="0" w:space="0" w:color="auto"/>
        <w:left w:val="none" w:sz="0" w:space="0" w:color="auto"/>
        <w:bottom w:val="none" w:sz="0" w:space="0" w:color="auto"/>
        <w:right w:val="none" w:sz="0" w:space="0" w:color="auto"/>
      </w:divBdr>
    </w:div>
    <w:div w:id="1455826426">
      <w:bodyDiv w:val="1"/>
      <w:marLeft w:val="0"/>
      <w:marRight w:val="0"/>
      <w:marTop w:val="0"/>
      <w:marBottom w:val="0"/>
      <w:divBdr>
        <w:top w:val="none" w:sz="0" w:space="0" w:color="auto"/>
        <w:left w:val="none" w:sz="0" w:space="0" w:color="auto"/>
        <w:bottom w:val="none" w:sz="0" w:space="0" w:color="auto"/>
        <w:right w:val="none" w:sz="0" w:space="0" w:color="auto"/>
      </w:divBdr>
    </w:div>
    <w:div w:id="1465390393">
      <w:bodyDiv w:val="1"/>
      <w:marLeft w:val="0"/>
      <w:marRight w:val="0"/>
      <w:marTop w:val="0"/>
      <w:marBottom w:val="0"/>
      <w:divBdr>
        <w:top w:val="none" w:sz="0" w:space="0" w:color="auto"/>
        <w:left w:val="none" w:sz="0" w:space="0" w:color="auto"/>
        <w:bottom w:val="none" w:sz="0" w:space="0" w:color="auto"/>
        <w:right w:val="none" w:sz="0" w:space="0" w:color="auto"/>
      </w:divBdr>
    </w:div>
    <w:div w:id="1490171092">
      <w:bodyDiv w:val="1"/>
      <w:marLeft w:val="0"/>
      <w:marRight w:val="0"/>
      <w:marTop w:val="0"/>
      <w:marBottom w:val="0"/>
      <w:divBdr>
        <w:top w:val="none" w:sz="0" w:space="0" w:color="auto"/>
        <w:left w:val="none" w:sz="0" w:space="0" w:color="auto"/>
        <w:bottom w:val="none" w:sz="0" w:space="0" w:color="auto"/>
        <w:right w:val="none" w:sz="0" w:space="0" w:color="auto"/>
      </w:divBdr>
    </w:div>
    <w:div w:id="1575893861">
      <w:bodyDiv w:val="1"/>
      <w:marLeft w:val="0"/>
      <w:marRight w:val="0"/>
      <w:marTop w:val="0"/>
      <w:marBottom w:val="0"/>
      <w:divBdr>
        <w:top w:val="none" w:sz="0" w:space="0" w:color="auto"/>
        <w:left w:val="none" w:sz="0" w:space="0" w:color="auto"/>
        <w:bottom w:val="none" w:sz="0" w:space="0" w:color="auto"/>
        <w:right w:val="none" w:sz="0" w:space="0" w:color="auto"/>
      </w:divBdr>
    </w:div>
    <w:div w:id="1593973008">
      <w:bodyDiv w:val="1"/>
      <w:marLeft w:val="0"/>
      <w:marRight w:val="0"/>
      <w:marTop w:val="0"/>
      <w:marBottom w:val="0"/>
      <w:divBdr>
        <w:top w:val="none" w:sz="0" w:space="0" w:color="auto"/>
        <w:left w:val="none" w:sz="0" w:space="0" w:color="auto"/>
        <w:bottom w:val="none" w:sz="0" w:space="0" w:color="auto"/>
        <w:right w:val="none" w:sz="0" w:space="0" w:color="auto"/>
      </w:divBdr>
    </w:div>
    <w:div w:id="1594515430">
      <w:bodyDiv w:val="1"/>
      <w:marLeft w:val="0"/>
      <w:marRight w:val="0"/>
      <w:marTop w:val="0"/>
      <w:marBottom w:val="0"/>
      <w:divBdr>
        <w:top w:val="none" w:sz="0" w:space="0" w:color="auto"/>
        <w:left w:val="none" w:sz="0" w:space="0" w:color="auto"/>
        <w:bottom w:val="none" w:sz="0" w:space="0" w:color="auto"/>
        <w:right w:val="none" w:sz="0" w:space="0" w:color="auto"/>
      </w:divBdr>
    </w:div>
    <w:div w:id="1606690812">
      <w:bodyDiv w:val="1"/>
      <w:marLeft w:val="0"/>
      <w:marRight w:val="0"/>
      <w:marTop w:val="0"/>
      <w:marBottom w:val="0"/>
      <w:divBdr>
        <w:top w:val="none" w:sz="0" w:space="0" w:color="auto"/>
        <w:left w:val="none" w:sz="0" w:space="0" w:color="auto"/>
        <w:bottom w:val="none" w:sz="0" w:space="0" w:color="auto"/>
        <w:right w:val="none" w:sz="0" w:space="0" w:color="auto"/>
      </w:divBdr>
    </w:div>
    <w:div w:id="1618296218">
      <w:bodyDiv w:val="1"/>
      <w:marLeft w:val="0"/>
      <w:marRight w:val="0"/>
      <w:marTop w:val="0"/>
      <w:marBottom w:val="0"/>
      <w:divBdr>
        <w:top w:val="none" w:sz="0" w:space="0" w:color="auto"/>
        <w:left w:val="none" w:sz="0" w:space="0" w:color="auto"/>
        <w:bottom w:val="none" w:sz="0" w:space="0" w:color="auto"/>
        <w:right w:val="none" w:sz="0" w:space="0" w:color="auto"/>
      </w:divBdr>
    </w:div>
    <w:div w:id="1621842593">
      <w:bodyDiv w:val="1"/>
      <w:marLeft w:val="0"/>
      <w:marRight w:val="0"/>
      <w:marTop w:val="0"/>
      <w:marBottom w:val="0"/>
      <w:divBdr>
        <w:top w:val="none" w:sz="0" w:space="0" w:color="auto"/>
        <w:left w:val="none" w:sz="0" w:space="0" w:color="auto"/>
        <w:bottom w:val="none" w:sz="0" w:space="0" w:color="auto"/>
        <w:right w:val="none" w:sz="0" w:space="0" w:color="auto"/>
      </w:divBdr>
      <w:divsChild>
        <w:div w:id="187303252">
          <w:marLeft w:val="0"/>
          <w:marRight w:val="0"/>
          <w:marTop w:val="0"/>
          <w:marBottom w:val="0"/>
          <w:divBdr>
            <w:top w:val="none" w:sz="0" w:space="0" w:color="auto"/>
            <w:left w:val="none" w:sz="0" w:space="0" w:color="auto"/>
            <w:bottom w:val="none" w:sz="0" w:space="0" w:color="auto"/>
            <w:right w:val="none" w:sz="0" w:space="0" w:color="auto"/>
          </w:divBdr>
        </w:div>
        <w:div w:id="1094715333">
          <w:marLeft w:val="0"/>
          <w:marRight w:val="0"/>
          <w:marTop w:val="0"/>
          <w:marBottom w:val="0"/>
          <w:divBdr>
            <w:top w:val="none" w:sz="0" w:space="0" w:color="auto"/>
            <w:left w:val="none" w:sz="0" w:space="0" w:color="auto"/>
            <w:bottom w:val="none" w:sz="0" w:space="0" w:color="auto"/>
            <w:right w:val="none" w:sz="0" w:space="0" w:color="auto"/>
          </w:divBdr>
        </w:div>
      </w:divsChild>
    </w:div>
    <w:div w:id="1639260760">
      <w:bodyDiv w:val="1"/>
      <w:marLeft w:val="0"/>
      <w:marRight w:val="0"/>
      <w:marTop w:val="0"/>
      <w:marBottom w:val="0"/>
      <w:divBdr>
        <w:top w:val="none" w:sz="0" w:space="0" w:color="auto"/>
        <w:left w:val="none" w:sz="0" w:space="0" w:color="auto"/>
        <w:bottom w:val="none" w:sz="0" w:space="0" w:color="auto"/>
        <w:right w:val="none" w:sz="0" w:space="0" w:color="auto"/>
      </w:divBdr>
    </w:div>
    <w:div w:id="1651247442">
      <w:bodyDiv w:val="1"/>
      <w:marLeft w:val="0"/>
      <w:marRight w:val="0"/>
      <w:marTop w:val="0"/>
      <w:marBottom w:val="0"/>
      <w:divBdr>
        <w:top w:val="none" w:sz="0" w:space="0" w:color="auto"/>
        <w:left w:val="none" w:sz="0" w:space="0" w:color="auto"/>
        <w:bottom w:val="none" w:sz="0" w:space="0" w:color="auto"/>
        <w:right w:val="none" w:sz="0" w:space="0" w:color="auto"/>
      </w:divBdr>
    </w:div>
    <w:div w:id="1654724682">
      <w:bodyDiv w:val="1"/>
      <w:marLeft w:val="0"/>
      <w:marRight w:val="0"/>
      <w:marTop w:val="0"/>
      <w:marBottom w:val="0"/>
      <w:divBdr>
        <w:top w:val="none" w:sz="0" w:space="0" w:color="auto"/>
        <w:left w:val="none" w:sz="0" w:space="0" w:color="auto"/>
        <w:bottom w:val="none" w:sz="0" w:space="0" w:color="auto"/>
        <w:right w:val="none" w:sz="0" w:space="0" w:color="auto"/>
      </w:divBdr>
      <w:divsChild>
        <w:div w:id="1005546813">
          <w:marLeft w:val="0"/>
          <w:marRight w:val="0"/>
          <w:marTop w:val="0"/>
          <w:marBottom w:val="0"/>
          <w:divBdr>
            <w:top w:val="none" w:sz="0" w:space="0" w:color="auto"/>
            <w:left w:val="none" w:sz="0" w:space="0" w:color="auto"/>
            <w:bottom w:val="none" w:sz="0" w:space="0" w:color="auto"/>
            <w:right w:val="none" w:sz="0" w:space="0" w:color="auto"/>
          </w:divBdr>
        </w:div>
        <w:div w:id="1499887846">
          <w:marLeft w:val="0"/>
          <w:marRight w:val="0"/>
          <w:marTop w:val="0"/>
          <w:marBottom w:val="0"/>
          <w:divBdr>
            <w:top w:val="none" w:sz="0" w:space="0" w:color="auto"/>
            <w:left w:val="none" w:sz="0" w:space="0" w:color="auto"/>
            <w:bottom w:val="none" w:sz="0" w:space="0" w:color="auto"/>
            <w:right w:val="none" w:sz="0" w:space="0" w:color="auto"/>
          </w:divBdr>
        </w:div>
      </w:divsChild>
    </w:div>
    <w:div w:id="1662388703">
      <w:bodyDiv w:val="1"/>
      <w:marLeft w:val="0"/>
      <w:marRight w:val="0"/>
      <w:marTop w:val="0"/>
      <w:marBottom w:val="0"/>
      <w:divBdr>
        <w:top w:val="none" w:sz="0" w:space="0" w:color="auto"/>
        <w:left w:val="none" w:sz="0" w:space="0" w:color="auto"/>
        <w:bottom w:val="none" w:sz="0" w:space="0" w:color="auto"/>
        <w:right w:val="none" w:sz="0" w:space="0" w:color="auto"/>
      </w:divBdr>
    </w:div>
    <w:div w:id="1665207277">
      <w:bodyDiv w:val="1"/>
      <w:marLeft w:val="0"/>
      <w:marRight w:val="0"/>
      <w:marTop w:val="0"/>
      <w:marBottom w:val="0"/>
      <w:divBdr>
        <w:top w:val="none" w:sz="0" w:space="0" w:color="auto"/>
        <w:left w:val="none" w:sz="0" w:space="0" w:color="auto"/>
        <w:bottom w:val="none" w:sz="0" w:space="0" w:color="auto"/>
        <w:right w:val="none" w:sz="0" w:space="0" w:color="auto"/>
      </w:divBdr>
    </w:div>
    <w:div w:id="1678071426">
      <w:bodyDiv w:val="1"/>
      <w:marLeft w:val="0"/>
      <w:marRight w:val="0"/>
      <w:marTop w:val="0"/>
      <w:marBottom w:val="0"/>
      <w:divBdr>
        <w:top w:val="none" w:sz="0" w:space="0" w:color="auto"/>
        <w:left w:val="none" w:sz="0" w:space="0" w:color="auto"/>
        <w:bottom w:val="none" w:sz="0" w:space="0" w:color="auto"/>
        <w:right w:val="none" w:sz="0" w:space="0" w:color="auto"/>
      </w:divBdr>
    </w:div>
    <w:div w:id="1695420968">
      <w:bodyDiv w:val="1"/>
      <w:marLeft w:val="0"/>
      <w:marRight w:val="0"/>
      <w:marTop w:val="0"/>
      <w:marBottom w:val="0"/>
      <w:divBdr>
        <w:top w:val="none" w:sz="0" w:space="0" w:color="auto"/>
        <w:left w:val="none" w:sz="0" w:space="0" w:color="auto"/>
        <w:bottom w:val="none" w:sz="0" w:space="0" w:color="auto"/>
        <w:right w:val="none" w:sz="0" w:space="0" w:color="auto"/>
      </w:divBdr>
    </w:div>
    <w:div w:id="1711876487">
      <w:bodyDiv w:val="1"/>
      <w:marLeft w:val="0"/>
      <w:marRight w:val="0"/>
      <w:marTop w:val="0"/>
      <w:marBottom w:val="0"/>
      <w:divBdr>
        <w:top w:val="none" w:sz="0" w:space="0" w:color="auto"/>
        <w:left w:val="none" w:sz="0" w:space="0" w:color="auto"/>
        <w:bottom w:val="none" w:sz="0" w:space="0" w:color="auto"/>
        <w:right w:val="none" w:sz="0" w:space="0" w:color="auto"/>
      </w:divBdr>
    </w:div>
    <w:div w:id="1724524725">
      <w:bodyDiv w:val="1"/>
      <w:marLeft w:val="0"/>
      <w:marRight w:val="0"/>
      <w:marTop w:val="0"/>
      <w:marBottom w:val="0"/>
      <w:divBdr>
        <w:top w:val="none" w:sz="0" w:space="0" w:color="auto"/>
        <w:left w:val="none" w:sz="0" w:space="0" w:color="auto"/>
        <w:bottom w:val="none" w:sz="0" w:space="0" w:color="auto"/>
        <w:right w:val="none" w:sz="0" w:space="0" w:color="auto"/>
      </w:divBdr>
    </w:div>
    <w:div w:id="1735814271">
      <w:bodyDiv w:val="1"/>
      <w:marLeft w:val="0"/>
      <w:marRight w:val="0"/>
      <w:marTop w:val="0"/>
      <w:marBottom w:val="0"/>
      <w:divBdr>
        <w:top w:val="none" w:sz="0" w:space="0" w:color="auto"/>
        <w:left w:val="none" w:sz="0" w:space="0" w:color="auto"/>
        <w:bottom w:val="none" w:sz="0" w:space="0" w:color="auto"/>
        <w:right w:val="none" w:sz="0" w:space="0" w:color="auto"/>
      </w:divBdr>
    </w:div>
    <w:div w:id="1740977161">
      <w:bodyDiv w:val="1"/>
      <w:marLeft w:val="0"/>
      <w:marRight w:val="0"/>
      <w:marTop w:val="0"/>
      <w:marBottom w:val="0"/>
      <w:divBdr>
        <w:top w:val="none" w:sz="0" w:space="0" w:color="auto"/>
        <w:left w:val="none" w:sz="0" w:space="0" w:color="auto"/>
        <w:bottom w:val="none" w:sz="0" w:space="0" w:color="auto"/>
        <w:right w:val="none" w:sz="0" w:space="0" w:color="auto"/>
      </w:divBdr>
    </w:div>
    <w:div w:id="1755124765">
      <w:bodyDiv w:val="1"/>
      <w:marLeft w:val="0"/>
      <w:marRight w:val="0"/>
      <w:marTop w:val="0"/>
      <w:marBottom w:val="0"/>
      <w:divBdr>
        <w:top w:val="none" w:sz="0" w:space="0" w:color="auto"/>
        <w:left w:val="none" w:sz="0" w:space="0" w:color="auto"/>
        <w:bottom w:val="none" w:sz="0" w:space="0" w:color="auto"/>
        <w:right w:val="none" w:sz="0" w:space="0" w:color="auto"/>
      </w:divBdr>
    </w:div>
    <w:div w:id="1755853465">
      <w:bodyDiv w:val="1"/>
      <w:marLeft w:val="0"/>
      <w:marRight w:val="0"/>
      <w:marTop w:val="0"/>
      <w:marBottom w:val="0"/>
      <w:divBdr>
        <w:top w:val="none" w:sz="0" w:space="0" w:color="auto"/>
        <w:left w:val="none" w:sz="0" w:space="0" w:color="auto"/>
        <w:bottom w:val="none" w:sz="0" w:space="0" w:color="auto"/>
        <w:right w:val="none" w:sz="0" w:space="0" w:color="auto"/>
      </w:divBdr>
    </w:div>
    <w:div w:id="1765148385">
      <w:bodyDiv w:val="1"/>
      <w:marLeft w:val="0"/>
      <w:marRight w:val="0"/>
      <w:marTop w:val="0"/>
      <w:marBottom w:val="0"/>
      <w:divBdr>
        <w:top w:val="none" w:sz="0" w:space="0" w:color="auto"/>
        <w:left w:val="none" w:sz="0" w:space="0" w:color="auto"/>
        <w:bottom w:val="none" w:sz="0" w:space="0" w:color="auto"/>
        <w:right w:val="none" w:sz="0" w:space="0" w:color="auto"/>
      </w:divBdr>
    </w:div>
    <w:div w:id="1766609539">
      <w:bodyDiv w:val="1"/>
      <w:marLeft w:val="0"/>
      <w:marRight w:val="0"/>
      <w:marTop w:val="0"/>
      <w:marBottom w:val="0"/>
      <w:divBdr>
        <w:top w:val="none" w:sz="0" w:space="0" w:color="auto"/>
        <w:left w:val="none" w:sz="0" w:space="0" w:color="auto"/>
        <w:bottom w:val="none" w:sz="0" w:space="0" w:color="auto"/>
        <w:right w:val="none" w:sz="0" w:space="0" w:color="auto"/>
      </w:divBdr>
    </w:div>
    <w:div w:id="1782454841">
      <w:bodyDiv w:val="1"/>
      <w:marLeft w:val="0"/>
      <w:marRight w:val="0"/>
      <w:marTop w:val="0"/>
      <w:marBottom w:val="0"/>
      <w:divBdr>
        <w:top w:val="none" w:sz="0" w:space="0" w:color="auto"/>
        <w:left w:val="none" w:sz="0" w:space="0" w:color="auto"/>
        <w:bottom w:val="none" w:sz="0" w:space="0" w:color="auto"/>
        <w:right w:val="none" w:sz="0" w:space="0" w:color="auto"/>
      </w:divBdr>
    </w:div>
    <w:div w:id="1797797995">
      <w:bodyDiv w:val="1"/>
      <w:marLeft w:val="0"/>
      <w:marRight w:val="0"/>
      <w:marTop w:val="0"/>
      <w:marBottom w:val="0"/>
      <w:divBdr>
        <w:top w:val="none" w:sz="0" w:space="0" w:color="auto"/>
        <w:left w:val="none" w:sz="0" w:space="0" w:color="auto"/>
        <w:bottom w:val="none" w:sz="0" w:space="0" w:color="auto"/>
        <w:right w:val="none" w:sz="0" w:space="0" w:color="auto"/>
      </w:divBdr>
    </w:div>
    <w:div w:id="1819299133">
      <w:bodyDiv w:val="1"/>
      <w:marLeft w:val="0"/>
      <w:marRight w:val="0"/>
      <w:marTop w:val="0"/>
      <w:marBottom w:val="0"/>
      <w:divBdr>
        <w:top w:val="none" w:sz="0" w:space="0" w:color="auto"/>
        <w:left w:val="none" w:sz="0" w:space="0" w:color="auto"/>
        <w:bottom w:val="none" w:sz="0" w:space="0" w:color="auto"/>
        <w:right w:val="none" w:sz="0" w:space="0" w:color="auto"/>
      </w:divBdr>
    </w:div>
    <w:div w:id="1824543165">
      <w:bodyDiv w:val="1"/>
      <w:marLeft w:val="0"/>
      <w:marRight w:val="0"/>
      <w:marTop w:val="0"/>
      <w:marBottom w:val="0"/>
      <w:divBdr>
        <w:top w:val="none" w:sz="0" w:space="0" w:color="auto"/>
        <w:left w:val="none" w:sz="0" w:space="0" w:color="auto"/>
        <w:bottom w:val="none" w:sz="0" w:space="0" w:color="auto"/>
        <w:right w:val="none" w:sz="0" w:space="0" w:color="auto"/>
      </w:divBdr>
    </w:div>
    <w:div w:id="1838954078">
      <w:bodyDiv w:val="1"/>
      <w:marLeft w:val="0"/>
      <w:marRight w:val="0"/>
      <w:marTop w:val="0"/>
      <w:marBottom w:val="0"/>
      <w:divBdr>
        <w:top w:val="none" w:sz="0" w:space="0" w:color="auto"/>
        <w:left w:val="none" w:sz="0" w:space="0" w:color="auto"/>
        <w:bottom w:val="none" w:sz="0" w:space="0" w:color="auto"/>
        <w:right w:val="none" w:sz="0" w:space="0" w:color="auto"/>
      </w:divBdr>
    </w:div>
    <w:div w:id="1846356398">
      <w:bodyDiv w:val="1"/>
      <w:marLeft w:val="0"/>
      <w:marRight w:val="0"/>
      <w:marTop w:val="0"/>
      <w:marBottom w:val="0"/>
      <w:divBdr>
        <w:top w:val="none" w:sz="0" w:space="0" w:color="auto"/>
        <w:left w:val="none" w:sz="0" w:space="0" w:color="auto"/>
        <w:bottom w:val="none" w:sz="0" w:space="0" w:color="auto"/>
        <w:right w:val="none" w:sz="0" w:space="0" w:color="auto"/>
      </w:divBdr>
    </w:div>
    <w:div w:id="1857692545">
      <w:bodyDiv w:val="1"/>
      <w:marLeft w:val="0"/>
      <w:marRight w:val="0"/>
      <w:marTop w:val="0"/>
      <w:marBottom w:val="0"/>
      <w:divBdr>
        <w:top w:val="none" w:sz="0" w:space="0" w:color="auto"/>
        <w:left w:val="none" w:sz="0" w:space="0" w:color="auto"/>
        <w:bottom w:val="none" w:sz="0" w:space="0" w:color="auto"/>
        <w:right w:val="none" w:sz="0" w:space="0" w:color="auto"/>
      </w:divBdr>
    </w:div>
    <w:div w:id="1868716687">
      <w:bodyDiv w:val="1"/>
      <w:marLeft w:val="0"/>
      <w:marRight w:val="0"/>
      <w:marTop w:val="0"/>
      <w:marBottom w:val="0"/>
      <w:divBdr>
        <w:top w:val="none" w:sz="0" w:space="0" w:color="auto"/>
        <w:left w:val="none" w:sz="0" w:space="0" w:color="auto"/>
        <w:bottom w:val="none" w:sz="0" w:space="0" w:color="auto"/>
        <w:right w:val="none" w:sz="0" w:space="0" w:color="auto"/>
      </w:divBdr>
    </w:div>
    <w:div w:id="1949577965">
      <w:bodyDiv w:val="1"/>
      <w:marLeft w:val="0"/>
      <w:marRight w:val="0"/>
      <w:marTop w:val="0"/>
      <w:marBottom w:val="0"/>
      <w:divBdr>
        <w:top w:val="none" w:sz="0" w:space="0" w:color="auto"/>
        <w:left w:val="none" w:sz="0" w:space="0" w:color="auto"/>
        <w:bottom w:val="none" w:sz="0" w:space="0" w:color="auto"/>
        <w:right w:val="none" w:sz="0" w:space="0" w:color="auto"/>
      </w:divBdr>
    </w:div>
    <w:div w:id="1957171882">
      <w:bodyDiv w:val="1"/>
      <w:marLeft w:val="0"/>
      <w:marRight w:val="0"/>
      <w:marTop w:val="0"/>
      <w:marBottom w:val="0"/>
      <w:divBdr>
        <w:top w:val="none" w:sz="0" w:space="0" w:color="auto"/>
        <w:left w:val="none" w:sz="0" w:space="0" w:color="auto"/>
        <w:bottom w:val="none" w:sz="0" w:space="0" w:color="auto"/>
        <w:right w:val="none" w:sz="0" w:space="0" w:color="auto"/>
      </w:divBdr>
      <w:divsChild>
        <w:div w:id="712773276">
          <w:marLeft w:val="0"/>
          <w:marRight w:val="0"/>
          <w:marTop w:val="0"/>
          <w:marBottom w:val="0"/>
          <w:divBdr>
            <w:top w:val="none" w:sz="0" w:space="0" w:color="auto"/>
            <w:left w:val="none" w:sz="0" w:space="0" w:color="auto"/>
            <w:bottom w:val="none" w:sz="0" w:space="0" w:color="auto"/>
            <w:right w:val="none" w:sz="0" w:space="0" w:color="auto"/>
          </w:divBdr>
        </w:div>
      </w:divsChild>
    </w:div>
    <w:div w:id="2010323201">
      <w:bodyDiv w:val="1"/>
      <w:marLeft w:val="0"/>
      <w:marRight w:val="0"/>
      <w:marTop w:val="0"/>
      <w:marBottom w:val="0"/>
      <w:divBdr>
        <w:top w:val="none" w:sz="0" w:space="0" w:color="auto"/>
        <w:left w:val="none" w:sz="0" w:space="0" w:color="auto"/>
        <w:bottom w:val="none" w:sz="0" w:space="0" w:color="auto"/>
        <w:right w:val="none" w:sz="0" w:space="0" w:color="auto"/>
      </w:divBdr>
    </w:div>
    <w:div w:id="2017880912">
      <w:bodyDiv w:val="1"/>
      <w:marLeft w:val="0"/>
      <w:marRight w:val="0"/>
      <w:marTop w:val="0"/>
      <w:marBottom w:val="0"/>
      <w:divBdr>
        <w:top w:val="none" w:sz="0" w:space="0" w:color="auto"/>
        <w:left w:val="none" w:sz="0" w:space="0" w:color="auto"/>
        <w:bottom w:val="none" w:sz="0" w:space="0" w:color="auto"/>
        <w:right w:val="none" w:sz="0" w:space="0" w:color="auto"/>
      </w:divBdr>
    </w:div>
    <w:div w:id="2038577570">
      <w:bodyDiv w:val="1"/>
      <w:marLeft w:val="0"/>
      <w:marRight w:val="0"/>
      <w:marTop w:val="0"/>
      <w:marBottom w:val="0"/>
      <w:divBdr>
        <w:top w:val="none" w:sz="0" w:space="0" w:color="auto"/>
        <w:left w:val="none" w:sz="0" w:space="0" w:color="auto"/>
        <w:bottom w:val="none" w:sz="0" w:space="0" w:color="auto"/>
        <w:right w:val="none" w:sz="0" w:space="0" w:color="auto"/>
      </w:divBdr>
    </w:div>
    <w:div w:id="2050763592">
      <w:bodyDiv w:val="1"/>
      <w:marLeft w:val="0"/>
      <w:marRight w:val="0"/>
      <w:marTop w:val="0"/>
      <w:marBottom w:val="0"/>
      <w:divBdr>
        <w:top w:val="none" w:sz="0" w:space="0" w:color="auto"/>
        <w:left w:val="none" w:sz="0" w:space="0" w:color="auto"/>
        <w:bottom w:val="none" w:sz="0" w:space="0" w:color="auto"/>
        <w:right w:val="none" w:sz="0" w:space="0" w:color="auto"/>
      </w:divBdr>
    </w:div>
    <w:div w:id="2073844292">
      <w:bodyDiv w:val="1"/>
      <w:marLeft w:val="0"/>
      <w:marRight w:val="0"/>
      <w:marTop w:val="0"/>
      <w:marBottom w:val="0"/>
      <w:divBdr>
        <w:top w:val="none" w:sz="0" w:space="0" w:color="auto"/>
        <w:left w:val="none" w:sz="0" w:space="0" w:color="auto"/>
        <w:bottom w:val="none" w:sz="0" w:space="0" w:color="auto"/>
        <w:right w:val="none" w:sz="0" w:space="0" w:color="auto"/>
      </w:divBdr>
    </w:div>
    <w:div w:id="2074236706">
      <w:bodyDiv w:val="1"/>
      <w:marLeft w:val="0"/>
      <w:marRight w:val="0"/>
      <w:marTop w:val="0"/>
      <w:marBottom w:val="0"/>
      <w:divBdr>
        <w:top w:val="none" w:sz="0" w:space="0" w:color="auto"/>
        <w:left w:val="none" w:sz="0" w:space="0" w:color="auto"/>
        <w:bottom w:val="none" w:sz="0" w:space="0" w:color="auto"/>
        <w:right w:val="none" w:sz="0" w:space="0" w:color="auto"/>
      </w:divBdr>
    </w:div>
    <w:div w:id="2108424591">
      <w:bodyDiv w:val="1"/>
      <w:marLeft w:val="0"/>
      <w:marRight w:val="0"/>
      <w:marTop w:val="0"/>
      <w:marBottom w:val="0"/>
      <w:divBdr>
        <w:top w:val="none" w:sz="0" w:space="0" w:color="auto"/>
        <w:left w:val="none" w:sz="0" w:space="0" w:color="auto"/>
        <w:bottom w:val="none" w:sz="0" w:space="0" w:color="auto"/>
        <w:right w:val="none" w:sz="0" w:space="0" w:color="auto"/>
      </w:divBdr>
    </w:div>
    <w:div w:id="2114472890">
      <w:bodyDiv w:val="1"/>
      <w:marLeft w:val="0"/>
      <w:marRight w:val="0"/>
      <w:marTop w:val="0"/>
      <w:marBottom w:val="0"/>
      <w:divBdr>
        <w:top w:val="none" w:sz="0" w:space="0" w:color="auto"/>
        <w:left w:val="none" w:sz="0" w:space="0" w:color="auto"/>
        <w:bottom w:val="none" w:sz="0" w:space="0" w:color="auto"/>
        <w:right w:val="none" w:sz="0" w:space="0" w:color="auto"/>
      </w:divBdr>
    </w:div>
    <w:div w:id="213112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FDF3D715AA394A9B15E0E0FAA07E37" ma:contentTypeVersion="4" ma:contentTypeDescription="Create a new document." ma:contentTypeScope="" ma:versionID="3822bc2b18582b1b33c5441b34dde188">
  <xsd:schema xmlns:xsd="http://www.w3.org/2001/XMLSchema" xmlns:xs="http://www.w3.org/2001/XMLSchema" xmlns:p="http://schemas.microsoft.com/office/2006/metadata/properties" xmlns:ns2="33e07890-6196-4e26-9dd2-53178dae8e48" targetNamespace="http://schemas.microsoft.com/office/2006/metadata/properties" ma:root="true" ma:fieldsID="ee26805f2ad9bf813040ac051ff34581" ns2:_="">
    <xsd:import namespace="33e07890-6196-4e26-9dd2-53178dae8e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07890-6196-4e26-9dd2-53178dae8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23D81-47C2-49D2-B6E6-2915F23A7E2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C224DE-1284-46F9-8A70-2656DF2D9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e07890-6196-4e26-9dd2-53178dae8e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AD71DA-0219-47CB-8006-93ED36AA7183}">
  <ds:schemaRefs>
    <ds:schemaRef ds:uri="http://schemas.microsoft.com/sharepoint/v3/contenttype/forms"/>
  </ds:schemaRefs>
</ds:datastoreItem>
</file>

<file path=customXml/itemProps4.xml><?xml version="1.0" encoding="utf-8"?>
<ds:datastoreItem xmlns:ds="http://schemas.openxmlformats.org/officeDocument/2006/customXml" ds:itemID="{701080C1-05FC-4AF5-8ECE-80DDA50E7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46141</Words>
  <Characters>26301</Characters>
  <Application>Microsoft Office Word</Application>
  <DocSecurity>0</DocSecurity>
  <PresentationFormat>Microsoft Word 14.0</PresentationFormat>
  <Lines>219</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2022-09-28T11:28:00Z</dcterms:created>
  <dcterms:modified xsi:type="dcterms:W3CDTF">2022-09-28T11:28:00Z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0x010100ECFDF3D715AA394A9B15E0E0FAA07E37</vt:lpwstr>
  </property>
</Properties>
</file>