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0651A" w14:textId="77777777" w:rsidR="00523881" w:rsidRPr="00523881" w:rsidRDefault="00523881" w:rsidP="00523881">
      <w:pPr>
        <w:jc w:val="center"/>
        <w:rPr>
          <w:b/>
          <w:bCs/>
        </w:rPr>
      </w:pPr>
      <w:r w:rsidRPr="00523881">
        <w:rPr>
          <w:b/>
          <w:bCs/>
        </w:rPr>
        <w:t xml:space="preserve">Likumprojekta “Grozījumi likumā “Par ietekmes uz vidi novērtējumu”” </w:t>
      </w:r>
    </w:p>
    <w:p w14:paraId="119E8FF7" w14:textId="1CECB58E" w:rsidR="00AF6AA3" w:rsidRDefault="00523881" w:rsidP="00523881">
      <w:pPr>
        <w:jc w:val="center"/>
        <w:rPr>
          <w:b/>
          <w:bCs/>
        </w:rPr>
      </w:pPr>
      <w:r w:rsidRPr="00523881">
        <w:rPr>
          <w:b/>
          <w:bCs/>
        </w:rPr>
        <w:t>sākotnējās ietekmes novērtējuma ziņojums (anotācija)</w:t>
      </w:r>
    </w:p>
    <w:p w14:paraId="3FFDDA09" w14:textId="77777777" w:rsidR="00523881" w:rsidRDefault="00523881" w:rsidP="00523881">
      <w:pPr>
        <w:jc w:val="center"/>
        <w:rPr>
          <w:b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093"/>
        <w:gridCol w:w="7087"/>
      </w:tblGrid>
      <w:tr w:rsidR="00AF6AA3" w14:paraId="75706D20" w14:textId="77777777" w:rsidTr="004F1DC0">
        <w:tc>
          <w:tcPr>
            <w:tcW w:w="9180" w:type="dxa"/>
            <w:gridSpan w:val="2"/>
            <w:shd w:val="clear" w:color="auto" w:fill="auto"/>
          </w:tcPr>
          <w:p w14:paraId="0B05B7FF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iCs/>
              </w:rPr>
              <w:t>Tiesību akta projekta anotācijas kopsavilkums</w:t>
            </w:r>
          </w:p>
        </w:tc>
      </w:tr>
      <w:tr w:rsidR="00AF6AA3" w14:paraId="6BB18DEF" w14:textId="77777777" w:rsidTr="004F1DC0">
        <w:tc>
          <w:tcPr>
            <w:tcW w:w="2093" w:type="dxa"/>
            <w:shd w:val="clear" w:color="auto" w:fill="auto"/>
          </w:tcPr>
          <w:p w14:paraId="75176D5E" w14:textId="77777777" w:rsidR="00AF6AA3" w:rsidRDefault="00661D50">
            <w:pPr>
              <w:jc w:val="center"/>
              <w:rPr>
                <w:bCs/>
              </w:rPr>
            </w:pPr>
            <w:r>
              <w:rPr>
                <w:iCs/>
              </w:rPr>
              <w:t>Mērķis, risinājums un projekta spēkā stāšanās laiks</w:t>
            </w:r>
          </w:p>
        </w:tc>
        <w:tc>
          <w:tcPr>
            <w:tcW w:w="7087" w:type="dxa"/>
            <w:shd w:val="clear" w:color="auto" w:fill="auto"/>
          </w:tcPr>
          <w:p w14:paraId="6725D3E8" w14:textId="652F1DC1" w:rsidR="001C2234" w:rsidRDefault="00B43C5D" w:rsidP="00365B32">
            <w:pPr>
              <w:jc w:val="both"/>
            </w:pPr>
            <w:r w:rsidRPr="00B43C5D">
              <w:t>Saskaņā ar Ministru kabineta 2009.</w:t>
            </w:r>
            <w:r>
              <w:t> </w:t>
            </w:r>
            <w:r w:rsidRPr="00B43C5D">
              <w:t>gada 15.</w:t>
            </w:r>
            <w:r>
              <w:t> </w:t>
            </w:r>
            <w:r w:rsidRPr="00B43C5D">
              <w:t>decembra instrukcijas Nr.</w:t>
            </w:r>
            <w:r>
              <w:t> </w:t>
            </w:r>
            <w:r w:rsidRPr="00B43C5D">
              <w:t>19 “Tiesību akta projekta sākotnējās ietekmes izvērtēšanas kārtība” 5.</w:t>
            </w:r>
            <w:r w:rsidRPr="00E54C61">
              <w:rPr>
                <w:vertAlign w:val="superscript"/>
              </w:rPr>
              <w:t>1</w:t>
            </w:r>
            <w:r w:rsidR="00E54C61">
              <w:rPr>
                <w:vertAlign w:val="superscript"/>
              </w:rPr>
              <w:t> </w:t>
            </w:r>
            <w:r w:rsidRPr="00B43C5D">
              <w:t>punktu sākotnējās ietekmes novērtējuma ziņojuma (anotācijas) kopsavilkums nav aizpildāms.</w:t>
            </w:r>
            <w:r>
              <w:t xml:space="preserve"> </w:t>
            </w:r>
          </w:p>
          <w:p w14:paraId="5768D49E" w14:textId="37E4080B" w:rsidR="00332537" w:rsidRPr="00E54C61" w:rsidRDefault="00E54C61" w:rsidP="00E54C61">
            <w:pPr>
              <w:jc w:val="both"/>
            </w:pPr>
            <w:r w:rsidRPr="00E54C61">
              <w:t>Likumprojekt</w:t>
            </w:r>
            <w:r>
              <w:t>s</w:t>
            </w:r>
            <w:r w:rsidRPr="00E54C61">
              <w:t xml:space="preserve"> “Grozījumi likumā “Par ietekmes uz vidi novērtējumu”” (turpmāk – </w:t>
            </w:r>
            <w:r w:rsidR="00296B9A" w:rsidRPr="00E54C61">
              <w:t>Likum</w:t>
            </w:r>
            <w:r w:rsidR="00332537" w:rsidRPr="00E54C61">
              <w:t>projekts</w:t>
            </w:r>
            <w:r w:rsidRPr="00E54C61">
              <w:t>)</w:t>
            </w:r>
            <w:r w:rsidR="00332537" w:rsidRPr="00E54C61">
              <w:t xml:space="preserve"> stājas spēkā </w:t>
            </w:r>
            <w:r w:rsidR="006B4EF6" w:rsidRPr="00E54C61">
              <w:t>2022. gada 1. janvārī</w:t>
            </w:r>
            <w:r w:rsidR="00332537" w:rsidRPr="00E54C61">
              <w:t>.</w:t>
            </w:r>
          </w:p>
        </w:tc>
      </w:tr>
    </w:tbl>
    <w:p w14:paraId="159EF02E" w14:textId="77777777" w:rsidR="00AF6AA3" w:rsidRDefault="00AF6AA3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066" w:type="pct"/>
        <w:tblInd w:w="-120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  <w:insideH w:val="outset" w:sz="6" w:space="0" w:color="414142"/>
          <w:insideV w:val="outset" w:sz="6" w:space="0" w:color="414142"/>
        </w:tblBorders>
        <w:tblCellMar>
          <w:top w:w="24" w:type="dxa"/>
          <w:left w:w="22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536"/>
        <w:gridCol w:w="2701"/>
        <w:gridCol w:w="5938"/>
      </w:tblGrid>
      <w:tr w:rsidR="00AF6AA3" w14:paraId="3B74A2D5" w14:textId="77777777" w:rsidTr="19AB2779">
        <w:trPr>
          <w:trHeight w:val="324"/>
        </w:trPr>
        <w:tc>
          <w:tcPr>
            <w:tcW w:w="92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</w:tcPr>
          <w:p w14:paraId="0D70CCFC" w14:textId="77777777" w:rsidR="00AF6AA3" w:rsidRDefault="00661D50">
            <w:pPr>
              <w:spacing w:beforeAutospacing="1" w:afterAutospacing="1" w:line="293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 Tiesību akta projekta izstrādes nepieciešamība</w:t>
            </w:r>
          </w:p>
        </w:tc>
      </w:tr>
      <w:tr w:rsidR="00F14A61" w14:paraId="7BF94373" w14:textId="77777777" w:rsidTr="19AB2779">
        <w:trPr>
          <w:trHeight w:val="659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0497A391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1.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86AB184" w14:textId="77777777" w:rsidR="00AF6AA3" w:rsidRDefault="00661D50">
            <w:r>
              <w:t>Pamatojums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028E580" w14:textId="69172055" w:rsidR="00313FA2" w:rsidRPr="00313FA2" w:rsidRDefault="003D4330" w:rsidP="002A3085">
            <w:pPr>
              <w:pStyle w:val="FootnoteText"/>
              <w:jc w:val="both"/>
              <w:rPr>
                <w:sz w:val="24"/>
                <w:szCs w:val="24"/>
              </w:rPr>
            </w:pPr>
            <w:r w:rsidRPr="00183FDD">
              <w:rPr>
                <w:bCs/>
                <w:sz w:val="24"/>
                <w:szCs w:val="24"/>
              </w:rPr>
              <w:t xml:space="preserve">Likumprojekts </w:t>
            </w:r>
            <w:r w:rsidRPr="00631F28">
              <w:rPr>
                <w:bCs/>
                <w:sz w:val="24"/>
                <w:szCs w:val="24"/>
              </w:rPr>
              <w:t xml:space="preserve">nepieciešams, lai </w:t>
            </w:r>
            <w:r>
              <w:rPr>
                <w:bCs/>
                <w:sz w:val="24"/>
                <w:szCs w:val="24"/>
              </w:rPr>
              <w:t>noteiktu jaunus</w:t>
            </w:r>
            <w:r w:rsidRPr="00631F28">
              <w:rPr>
                <w:bCs/>
                <w:sz w:val="24"/>
                <w:szCs w:val="24"/>
              </w:rPr>
              <w:t xml:space="preserve"> valsts nodevas</w:t>
            </w:r>
            <w:r>
              <w:rPr>
                <w:bCs/>
                <w:sz w:val="24"/>
                <w:szCs w:val="24"/>
              </w:rPr>
              <w:t xml:space="preserve"> objektus ietekmes uz vidi novērtējuma jomā.</w:t>
            </w:r>
          </w:p>
        </w:tc>
      </w:tr>
      <w:tr w:rsidR="00E4130B" w:rsidRPr="00E4130B" w14:paraId="3BD07D43" w14:textId="77777777" w:rsidTr="19AB2779">
        <w:trPr>
          <w:trHeight w:val="372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249D9ED2" w14:textId="77777777" w:rsidR="00AF6AA3" w:rsidRPr="00E4130B" w:rsidRDefault="00661D50">
            <w:pPr>
              <w:spacing w:beforeAutospacing="1" w:afterAutospacing="1" w:line="293" w:lineRule="atLeast"/>
              <w:jc w:val="center"/>
            </w:pPr>
            <w:r w:rsidRPr="00E4130B">
              <w:t>2.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DE2A47F" w14:textId="77777777" w:rsidR="00AF6AA3" w:rsidRPr="00E4130B" w:rsidRDefault="00661D50">
            <w:r w:rsidRPr="00E4130B">
              <w:t>Pašreizējā situācija un problēmas, kuru risināšanai tiesību akta projekts izstrādāts, tiesiskā regulējuma mērķis un būtība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0ACD7D8C" w14:textId="77777777" w:rsidR="00234CE1" w:rsidRPr="00E4130B" w:rsidRDefault="00234CE1" w:rsidP="00234CE1">
            <w:pPr>
              <w:spacing w:after="120"/>
              <w:jc w:val="both"/>
              <w:rPr>
                <w:i/>
              </w:rPr>
            </w:pPr>
            <w:r w:rsidRPr="00E4130B">
              <w:rPr>
                <w:i/>
              </w:rPr>
              <w:t>Pastāvošais tiesiskais regulējums un problēmas</w:t>
            </w:r>
          </w:p>
          <w:p w14:paraId="639C5E30" w14:textId="255E23F7" w:rsidR="00772BCD" w:rsidRPr="00E4130B" w:rsidRDefault="00E144AD" w:rsidP="008B72B7">
            <w:pPr>
              <w:tabs>
                <w:tab w:val="left" w:pos="6580"/>
              </w:tabs>
              <w:jc w:val="both"/>
            </w:pPr>
            <w:r w:rsidRPr="00E4130B">
              <w:t>Saskaņā ar spēkā esoš</w:t>
            </w:r>
            <w:r w:rsidR="00F037EF" w:rsidRPr="00E4130B">
              <w:t>ā</w:t>
            </w:r>
            <w:r w:rsidR="00B806D6" w:rsidRPr="00E4130B">
              <w:t xml:space="preserve"> likuma “Par ietekmes uz vidi novērtējumu” </w:t>
            </w:r>
            <w:r w:rsidRPr="00E4130B">
              <w:t xml:space="preserve"> </w:t>
            </w:r>
            <w:r w:rsidR="00090627" w:rsidRPr="00E4130B">
              <w:t xml:space="preserve">(turpmāk – </w:t>
            </w:r>
            <w:r w:rsidR="00F037EF" w:rsidRPr="00E4130B">
              <w:t>likums</w:t>
            </w:r>
            <w:r w:rsidR="00090627" w:rsidRPr="00E4130B">
              <w:t>)</w:t>
            </w:r>
            <w:r w:rsidR="003D0F18" w:rsidRPr="00E4130B">
              <w:t xml:space="preserve"> </w:t>
            </w:r>
            <w:r w:rsidR="00B37D0C" w:rsidRPr="00E4130B">
              <w:t>13. panta</w:t>
            </w:r>
            <w:r w:rsidR="008D7190" w:rsidRPr="00E4130B">
              <w:t xml:space="preserve"> piektajā daļā noteikto par tehnisko noteikumu izsniegšanu maksājama valsts nodeva. Nodevas apmēru, atvieglojumus un maksāšanas kārtību nosaka Ministru kabinets. </w:t>
            </w:r>
            <w:r w:rsidR="00E31E96" w:rsidRPr="00E4130B">
              <w:t xml:space="preserve"> </w:t>
            </w:r>
          </w:p>
          <w:p w14:paraId="3B1C6A7D" w14:textId="0475BDF6" w:rsidR="00E44267" w:rsidRPr="00E4130B" w:rsidRDefault="0025452C" w:rsidP="004411B2">
            <w:pPr>
              <w:jc w:val="both"/>
            </w:pPr>
            <w:r w:rsidRPr="00E4130B">
              <w:t>Vides aizsardzības un reģionā</w:t>
            </w:r>
            <w:r w:rsidR="00784D3E" w:rsidRPr="00E4130B">
              <w:t>lās att</w:t>
            </w:r>
            <w:r w:rsidR="00741B66" w:rsidRPr="00E4130B">
              <w:t xml:space="preserve">īstības ministrija (turpmāk – </w:t>
            </w:r>
            <w:r w:rsidR="003A6D8D" w:rsidRPr="00E4130B">
              <w:t>VARAM</w:t>
            </w:r>
            <w:r w:rsidR="00741B66" w:rsidRPr="00E4130B">
              <w:t>)</w:t>
            </w:r>
            <w:r w:rsidR="003A6D8D" w:rsidRPr="00E4130B">
              <w:t xml:space="preserve"> ir konstatējusi, ka n</w:t>
            </w:r>
            <w:r w:rsidR="00E44267" w:rsidRPr="00E4130B">
              <w:t>av</w:t>
            </w:r>
            <w:r w:rsidR="00673F17" w:rsidRPr="00E4130B">
              <w:t xml:space="preserve"> noteikt</w:t>
            </w:r>
            <w:r w:rsidR="008712F4" w:rsidRPr="00E4130B">
              <w:t>s pienākums maksāt</w:t>
            </w:r>
            <w:r w:rsidR="00673F17" w:rsidRPr="00E4130B">
              <w:t xml:space="preserve"> valsts nodev</w:t>
            </w:r>
            <w:r w:rsidR="008712F4" w:rsidRPr="00E4130B">
              <w:t>u</w:t>
            </w:r>
            <w:r w:rsidR="00673F17" w:rsidRPr="00E4130B">
              <w:t xml:space="preserve"> par</w:t>
            </w:r>
            <w:r w:rsidR="008712F4" w:rsidRPr="00E4130B">
              <w:t xml:space="preserve"> vides aizsardzības</w:t>
            </w:r>
            <w:r w:rsidR="00673F17" w:rsidRPr="00E4130B">
              <w:t xml:space="preserve"> tehnisko noteikumu grozījumiem vai atteikumu izsniegt tehnis</w:t>
            </w:r>
            <w:r w:rsidR="00144E50" w:rsidRPr="00E4130B">
              <w:t>kos noteikumus</w:t>
            </w:r>
            <w:r w:rsidR="008712F4" w:rsidRPr="00E4130B">
              <w:t>,</w:t>
            </w:r>
            <w:r w:rsidR="400F8822" w:rsidRPr="00E4130B">
              <w:t xml:space="preserve"> vai atzinumu</w:t>
            </w:r>
            <w:r w:rsidR="00927AA9" w:rsidRPr="00E4130B">
              <w:t xml:space="preserve">, ka tehniskie noteikumi </w:t>
            </w:r>
            <w:r w:rsidR="00092F4E" w:rsidRPr="00E4130B">
              <w:t xml:space="preserve">darbībai </w:t>
            </w:r>
            <w:r w:rsidR="00927AA9" w:rsidRPr="00E4130B">
              <w:t>nav nepieciešami</w:t>
            </w:r>
            <w:r w:rsidR="400F8822" w:rsidRPr="00E4130B">
              <w:t>,</w:t>
            </w:r>
            <w:r w:rsidR="008712F4" w:rsidRPr="00E4130B">
              <w:t xml:space="preserve"> lai gan arī šajos gadījumos</w:t>
            </w:r>
            <w:r w:rsidR="00480FDE" w:rsidRPr="00E4130B">
              <w:t xml:space="preserve"> nepieciešam</w:t>
            </w:r>
            <w:r w:rsidR="001866C2" w:rsidRPr="00E4130B">
              <w:t>i būtiski resursi uzraudzības funkciju izpildei.</w:t>
            </w:r>
            <w:r w:rsidR="00144E50" w:rsidRPr="00E4130B">
              <w:t xml:space="preserve"> Ievērojot minēto, nepieciešams </w:t>
            </w:r>
            <w:r w:rsidR="001866C2" w:rsidRPr="00E4130B">
              <w:t xml:space="preserve">likumā </w:t>
            </w:r>
            <w:r w:rsidR="00144E50" w:rsidRPr="00E4130B">
              <w:t>noteikt, ka valsts nodeva maksājama arī par vides aizsardzības tehnisko noteikumu grozījumiem</w:t>
            </w:r>
            <w:r w:rsidR="009B21D5" w:rsidRPr="00E4130B">
              <w:t xml:space="preserve">, </w:t>
            </w:r>
            <w:r w:rsidR="00144E50" w:rsidRPr="00E4130B">
              <w:t>atteikumu izsniegt tehniskos noteikumus</w:t>
            </w:r>
            <w:r w:rsidR="73DB6F3D" w:rsidRPr="00E4130B">
              <w:t xml:space="preserve"> vai atzinumu</w:t>
            </w:r>
            <w:r w:rsidR="00927AA9" w:rsidRPr="00E4130B">
              <w:t xml:space="preserve">, ka tehniskie noteikumi </w:t>
            </w:r>
            <w:r w:rsidR="00092F4E" w:rsidRPr="00E4130B">
              <w:t xml:space="preserve">darbībai </w:t>
            </w:r>
            <w:r w:rsidR="00927AA9" w:rsidRPr="00E4130B">
              <w:t>nav nepieciešami</w:t>
            </w:r>
            <w:r w:rsidR="00144E50" w:rsidRPr="00E4130B">
              <w:t>.</w:t>
            </w:r>
          </w:p>
          <w:p w14:paraId="395E912D" w14:textId="7BF43CB7" w:rsidR="00F14A61" w:rsidRPr="00E4130B" w:rsidRDefault="00630BC4" w:rsidP="004411B2">
            <w:pPr>
              <w:jc w:val="both"/>
            </w:pPr>
            <w:r w:rsidRPr="00E4130B">
              <w:t xml:space="preserve">Nodevu </w:t>
            </w:r>
            <w:r w:rsidR="00B25ADD" w:rsidRPr="00E4130B">
              <w:t xml:space="preserve">par atteikumu izsniegt tehniskos noteikumus </w:t>
            </w:r>
            <w:r w:rsidR="00D034FA" w:rsidRPr="00E4130B">
              <w:t>jā</w:t>
            </w:r>
            <w:r w:rsidRPr="00E4130B">
              <w:t>piemēro</w:t>
            </w:r>
            <w:r w:rsidR="00B25ADD" w:rsidRPr="00E4130B">
              <w:t xml:space="preserve">, </w:t>
            </w:r>
            <w:r w:rsidRPr="00E4130B">
              <w:t>ja darbībai</w:t>
            </w:r>
            <w:r w:rsidR="00AA0219" w:rsidRPr="00E4130B">
              <w:t xml:space="preserve"> tehniskos noteikumus</w:t>
            </w:r>
            <w:r w:rsidRPr="00E4130B">
              <w:t xml:space="preserve"> nepieciešams pieprasīt, bet tehnisko noteikumu sagatavošanas procesā tiek atklāti tādi fakti, kas liek pieņemt lēmumu par atteikumu, jo darbība nav pieļaujama no vides viedokļa.</w:t>
            </w:r>
          </w:p>
          <w:p w14:paraId="63CA42B9" w14:textId="78DAD762" w:rsidR="00F14A61" w:rsidRPr="00E4130B" w:rsidRDefault="00F14A61" w:rsidP="004411B2">
            <w:pPr>
              <w:jc w:val="both"/>
            </w:pPr>
            <w:r w:rsidRPr="00E4130B">
              <w:t>Tehniskajos noteikumos nosaka vides aizsardzības prasības, kas ir īpašas un tiek izvirzītas ārpus tām prasībām, kas ir noteiktas vides aizsardzības normatīvajos aktos. Būtisk</w:t>
            </w:r>
            <w:r w:rsidR="005052D1" w:rsidRPr="00E4130B">
              <w:t>i</w:t>
            </w:r>
            <w:r w:rsidRPr="00E4130B">
              <w:t xml:space="preserve"> uzsvērt, ka tehniskie noteikumi nav norm</w:t>
            </w:r>
            <w:r w:rsidR="005052D1" w:rsidRPr="00E4130B">
              <w:t>a</w:t>
            </w:r>
            <w:r w:rsidRPr="00E4130B">
              <w:t>tīvo akt</w:t>
            </w:r>
            <w:r w:rsidR="005052D1" w:rsidRPr="00E4130B">
              <w:t>u</w:t>
            </w:r>
            <w:r w:rsidRPr="00E4130B">
              <w:t xml:space="preserve"> prasību uz</w:t>
            </w:r>
            <w:r w:rsidR="005052D1" w:rsidRPr="00E4130B">
              <w:t>s</w:t>
            </w:r>
            <w:r w:rsidRPr="00E4130B">
              <w:t>kaitījums, bet tās prasības, kas atbilstoši darbības vieta</w:t>
            </w:r>
            <w:r w:rsidR="005052D1" w:rsidRPr="00E4130B">
              <w:t>i</w:t>
            </w:r>
            <w:r w:rsidRPr="00E4130B">
              <w:t>,</w:t>
            </w:r>
            <w:r w:rsidR="005052D1" w:rsidRPr="00E4130B">
              <w:t xml:space="preserve"> apjomam, veidam,</w:t>
            </w:r>
            <w:r w:rsidRPr="00E4130B">
              <w:t xml:space="preserve"> tehnoloģijai ir izvirzāmas kā īpašas. Savukārt atzinumā, ka tehniskie noteikumi darbībai nav nepieciešami</w:t>
            </w:r>
            <w:r w:rsidR="003D019C" w:rsidRPr="00E4130B">
              <w:t>,</w:t>
            </w:r>
            <w:r w:rsidRPr="00E4130B">
              <w:t xml:space="preserve"> ietver </w:t>
            </w:r>
            <w:r w:rsidR="005052D1" w:rsidRPr="00E4130B">
              <w:t>vispārīgās vides aizsardzības</w:t>
            </w:r>
            <w:r w:rsidRPr="00E4130B">
              <w:t xml:space="preserve"> prasības, kas  ir noteiktas atbilstoši normatīvajiem aktiem un darbībai, ņemot vērā tās apjomu, paredzēto vietu, veidu, tehnoloģiju</w:t>
            </w:r>
            <w:r w:rsidR="00CF0570" w:rsidRPr="00E4130B">
              <w:t>. Atzinum</w:t>
            </w:r>
            <w:r w:rsidR="00D11F5C" w:rsidRPr="00E4130B">
              <w:t>ā</w:t>
            </w:r>
            <w:r w:rsidR="00CF0570" w:rsidRPr="00E4130B">
              <w:t>, ka tehniskie noteikumi darbībai nav nepieciešami,</w:t>
            </w:r>
            <w:r w:rsidRPr="00E4130B">
              <w:t xml:space="preserve"> nav izvirzāmas papildu īpašās prasības, kuras ir noteicamas tehniskajos noteikumos. Šādi gadījumi tiek vērtēti no Valsts vides dienesta</w:t>
            </w:r>
            <w:r w:rsidR="009A1192" w:rsidRPr="00E4130B">
              <w:t xml:space="preserve"> (turpmāk – VVD)</w:t>
            </w:r>
            <w:r w:rsidRPr="00E4130B">
              <w:t xml:space="preserve"> ekspertu puses un analizēti atbilstoši paredzēt</w:t>
            </w:r>
            <w:r w:rsidR="00944D80" w:rsidRPr="00E4130B">
              <w:t>ajam</w:t>
            </w:r>
            <w:r w:rsidRPr="00E4130B">
              <w:t xml:space="preserve"> darbības veidam, apjomam, </w:t>
            </w:r>
            <w:r w:rsidRPr="00E4130B">
              <w:lastRenderedPageBreak/>
              <w:t xml:space="preserve">tehnoloģijai un citiem parametriem, līdz ar to ekspertu darbs un prasību norādīšana paredzētajām darbībām ir </w:t>
            </w:r>
            <w:r w:rsidR="005052D1" w:rsidRPr="00E4130B">
              <w:t>ļoti atbildīg</w:t>
            </w:r>
            <w:r w:rsidR="006A6CF2" w:rsidRPr="00E4130B">
              <w:t>s</w:t>
            </w:r>
            <w:r w:rsidR="005052D1" w:rsidRPr="00E4130B">
              <w:t xml:space="preserve"> un izsvērt</w:t>
            </w:r>
            <w:r w:rsidR="006A6CF2" w:rsidRPr="00E4130B">
              <w:t>s</w:t>
            </w:r>
            <w:r w:rsidR="005052D1" w:rsidRPr="00E4130B">
              <w:t xml:space="preserve"> attiecībā pret paredzētās darbības ietekmi uz vidi.</w:t>
            </w:r>
          </w:p>
          <w:p w14:paraId="030F4739" w14:textId="3E80354D" w:rsidR="00630BC4" w:rsidRPr="00E4130B" w:rsidRDefault="00630BC4" w:rsidP="004411B2">
            <w:pPr>
              <w:jc w:val="both"/>
            </w:pPr>
            <w:r w:rsidRPr="00E4130B">
              <w:t>Savukārt, ja kļūdaini tiek iesniegts iesniegums tādai darbībai, kurai nav nepieciešami tehniskie noteikumi, tad izvērtēšana pēc būtības netiek veikta</w:t>
            </w:r>
            <w:r w:rsidR="00001722" w:rsidRPr="00E4130B">
              <w:t xml:space="preserve"> un </w:t>
            </w:r>
            <w:r w:rsidR="008758D6" w:rsidRPr="00E4130B">
              <w:t xml:space="preserve">valsts </w:t>
            </w:r>
            <w:r w:rsidRPr="00E4130B">
              <w:t>nodeva tiek atgriezta</w:t>
            </w:r>
            <w:r w:rsidR="008758D6" w:rsidRPr="00E4130B">
              <w:t>.</w:t>
            </w:r>
          </w:p>
          <w:p w14:paraId="26938EF2" w14:textId="77777777" w:rsidR="00654EAC" w:rsidRPr="00E4130B" w:rsidRDefault="00654EAC">
            <w:pPr>
              <w:tabs>
                <w:tab w:val="left" w:pos="6580"/>
              </w:tabs>
              <w:jc w:val="both"/>
            </w:pPr>
          </w:p>
          <w:p w14:paraId="6A8D871E" w14:textId="611717BA" w:rsidR="008F4D63" w:rsidRPr="00E4130B" w:rsidRDefault="001866C2" w:rsidP="008F4D63">
            <w:pPr>
              <w:pStyle w:val="naiskr"/>
              <w:spacing w:before="0" w:after="120"/>
              <w:jc w:val="both"/>
              <w:rPr>
                <w:i/>
              </w:rPr>
            </w:pPr>
            <w:r w:rsidRPr="00E4130B">
              <w:rPr>
                <w:i/>
              </w:rPr>
              <w:t>Likum</w:t>
            </w:r>
            <w:r w:rsidR="008F4D63" w:rsidRPr="00E4130B">
              <w:rPr>
                <w:i/>
              </w:rPr>
              <w:t>projekta mērķis un būtība</w:t>
            </w:r>
          </w:p>
          <w:p w14:paraId="52857DF6" w14:textId="2A1A4A19" w:rsidR="00234CE1" w:rsidRPr="00E4130B" w:rsidRDefault="00234CE1" w:rsidP="00234CE1">
            <w:pPr>
              <w:pStyle w:val="naiskr"/>
              <w:spacing w:before="0" w:after="120"/>
              <w:jc w:val="both"/>
              <w:rPr>
                <w:i/>
              </w:rPr>
            </w:pPr>
            <w:r w:rsidRPr="00E4130B">
              <w:t xml:space="preserve">Noteikumu projekta mērķis ir </w:t>
            </w:r>
            <w:r w:rsidR="00123C32" w:rsidRPr="00E4130B">
              <w:rPr>
                <w:bCs/>
              </w:rPr>
              <w:t>noteikt jaunus valsts nodevas objektus ietekmes uz vidi novērtējuma jomā.</w:t>
            </w:r>
          </w:p>
          <w:p w14:paraId="663E2E11" w14:textId="01291493" w:rsidR="00234CE1" w:rsidRPr="00E4130B" w:rsidRDefault="00234CE1" w:rsidP="00234CE1">
            <w:pPr>
              <w:tabs>
                <w:tab w:val="left" w:pos="6580"/>
              </w:tabs>
              <w:spacing w:after="120"/>
              <w:jc w:val="both"/>
            </w:pPr>
            <w:r w:rsidRPr="00E4130B">
              <w:t xml:space="preserve">Ar </w:t>
            </w:r>
            <w:r w:rsidR="00123C32" w:rsidRPr="00E4130B">
              <w:t>Likum</w:t>
            </w:r>
            <w:r w:rsidRPr="00E4130B">
              <w:t>projektu:</w:t>
            </w:r>
          </w:p>
          <w:p w14:paraId="7A7A2AFF" w14:textId="602AF4FE" w:rsidR="003E5E1D" w:rsidRPr="00E4130B" w:rsidRDefault="00AE65FF" w:rsidP="00D95E1F">
            <w:pPr>
              <w:pStyle w:val="BodyText"/>
              <w:spacing w:after="0" w:line="240" w:lineRule="auto"/>
              <w:jc w:val="both"/>
            </w:pPr>
            <w:r w:rsidRPr="00E4130B">
              <w:t>Likuma 13. panta piekt</w:t>
            </w:r>
            <w:r w:rsidR="008D639D" w:rsidRPr="00E4130B">
              <w:t>ā</w:t>
            </w:r>
            <w:r w:rsidRPr="00E4130B">
              <w:t xml:space="preserve"> daļ</w:t>
            </w:r>
            <w:r w:rsidR="008D639D" w:rsidRPr="00E4130B">
              <w:t xml:space="preserve">a tiek precizēta, nosakot, ka valsts nodeva maksājama ne tikai par vides aizsardzības tehnisko noteikumu izsniegšanu, bet arī par </w:t>
            </w:r>
            <w:r w:rsidR="00CD3B49" w:rsidRPr="00E4130B">
              <w:t>vides aizsardzības tehnisko noteikumu grozījumiem</w:t>
            </w:r>
            <w:r w:rsidR="00653F48" w:rsidRPr="00E4130B">
              <w:t xml:space="preserve">, </w:t>
            </w:r>
            <w:r w:rsidR="00CD3B49" w:rsidRPr="00E4130B">
              <w:t>atteikumu izsniegt tehniskos noteikumus</w:t>
            </w:r>
            <w:r w:rsidR="491E1B09" w:rsidRPr="00E4130B">
              <w:t xml:space="preserve"> vai par atzinumu</w:t>
            </w:r>
            <w:r w:rsidR="00927AA9" w:rsidRPr="00E4130B">
              <w:t xml:space="preserve">, ka tehniskie noteikumi </w:t>
            </w:r>
            <w:r w:rsidR="00092F4E" w:rsidRPr="00E4130B">
              <w:t xml:space="preserve">darbībai </w:t>
            </w:r>
            <w:r w:rsidR="00927AA9" w:rsidRPr="00E4130B">
              <w:t>nav nepieciešami</w:t>
            </w:r>
            <w:r w:rsidR="00CD3B49" w:rsidRPr="00E4130B">
              <w:t xml:space="preserve">. </w:t>
            </w:r>
            <w:r w:rsidR="00AD73CA" w:rsidRPr="00E4130B">
              <w:t xml:space="preserve">Ministru kabinets noteiks valsts nodevu apmēru. Paredzams, </w:t>
            </w:r>
            <w:r w:rsidR="00207DD2" w:rsidRPr="00E4130B">
              <w:t xml:space="preserve">par grozījumiem vides aizsardzības tehniskajos noteikumos </w:t>
            </w:r>
            <w:r w:rsidR="005052D1" w:rsidRPr="00E4130B">
              <w:t>un atzinum</w:t>
            </w:r>
            <w:r w:rsidR="00D11F5C" w:rsidRPr="00E4130B">
              <w:t>u</w:t>
            </w:r>
            <w:r w:rsidR="005052D1" w:rsidRPr="00E4130B">
              <w:t>, ka darbībai tehniskie noteikumi nav nepieciešami</w:t>
            </w:r>
            <w:r w:rsidR="00D11F5C" w:rsidRPr="00E4130B">
              <w:t>,</w:t>
            </w:r>
            <w:r w:rsidR="005052D1" w:rsidRPr="00E4130B">
              <w:t xml:space="preserve"> </w:t>
            </w:r>
            <w:r w:rsidR="00207DD2" w:rsidRPr="00E4130B">
              <w:t xml:space="preserve">būs jāmaksā 50 % no noteiktās valsts nodevas apmēra par </w:t>
            </w:r>
            <w:r w:rsidR="00C270EC" w:rsidRPr="00E4130B">
              <w:t>vides aizsardzības tehnisko noteikumu izsniegšan</w:t>
            </w:r>
            <w:r w:rsidR="00207DD2" w:rsidRPr="00E4130B">
              <w:t>u</w:t>
            </w:r>
            <w:r w:rsidR="00A4287C" w:rsidRPr="00E4130B">
              <w:t>, tikmēr par atteikumu izsniegt tehniskos noteikumus – 75 % apmērā</w:t>
            </w:r>
            <w:r w:rsidR="00C270EC" w:rsidRPr="00E4130B">
              <w:t xml:space="preserve">. </w:t>
            </w:r>
            <w:r w:rsidR="00D95E1F" w:rsidRPr="00E4130B">
              <w:t>Jauno valsts nodevu objektu noteikšana</w:t>
            </w:r>
            <w:r w:rsidR="00250BD1" w:rsidRPr="00E4130B">
              <w:t xml:space="preserve"> stiprinās</w:t>
            </w:r>
            <w:r w:rsidR="00BC2E98" w:rsidRPr="00E4130B">
              <w:t xml:space="preserve"> ietekmes uz vidi novērtējuma</w:t>
            </w:r>
            <w:r w:rsidR="00250BD1" w:rsidRPr="00E4130B">
              <w:t xml:space="preserve"> uzraudzības funkciju izpildi.</w:t>
            </w:r>
          </w:p>
        </w:tc>
      </w:tr>
      <w:tr w:rsidR="00E4130B" w:rsidRPr="00E4130B" w14:paraId="122FBA7B" w14:textId="77777777" w:rsidTr="19AB2779">
        <w:trPr>
          <w:trHeight w:val="372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8623A4C" w14:textId="77777777" w:rsidR="00AF6AA3" w:rsidRPr="00E4130B" w:rsidRDefault="00661D50">
            <w:pPr>
              <w:spacing w:beforeAutospacing="1" w:afterAutospacing="1" w:line="293" w:lineRule="atLeast"/>
              <w:jc w:val="center"/>
            </w:pPr>
            <w:r w:rsidRPr="00E4130B">
              <w:lastRenderedPageBreak/>
              <w:t>3.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7B634FF8" w14:textId="77777777" w:rsidR="00AF6AA3" w:rsidRPr="00E4130B" w:rsidRDefault="00661D50">
            <w:r w:rsidRPr="00E4130B">
              <w:t>Projekta izstrādē iesaistītās institūcijas un publiskas personas kapitālsabiedrības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2BFFDF8C" w14:textId="4BE19F75" w:rsidR="00AF6AA3" w:rsidRPr="00E4130B" w:rsidRDefault="000F135A">
            <w:pPr>
              <w:ind w:left="57" w:right="57"/>
              <w:jc w:val="both"/>
            </w:pPr>
            <w:r w:rsidRPr="00E4130B">
              <w:t>VARAM</w:t>
            </w:r>
            <w:r w:rsidR="004A2FD2" w:rsidRPr="00E4130B">
              <w:t>, VVD.</w:t>
            </w:r>
          </w:p>
        </w:tc>
      </w:tr>
      <w:tr w:rsidR="00E4130B" w:rsidRPr="00E4130B" w14:paraId="380452ED" w14:textId="77777777" w:rsidTr="19AB2779"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C11B223" w14:textId="77777777" w:rsidR="00AF6AA3" w:rsidRPr="00E4130B" w:rsidRDefault="00661D50">
            <w:pPr>
              <w:spacing w:beforeAutospacing="1" w:afterAutospacing="1" w:line="293" w:lineRule="atLeast"/>
              <w:jc w:val="center"/>
            </w:pPr>
            <w:r w:rsidRPr="00E4130B">
              <w:t>4.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5DEBBE0F" w14:textId="77777777" w:rsidR="00AF6AA3" w:rsidRPr="00E4130B" w:rsidRDefault="00661D50">
            <w:r w:rsidRPr="00E4130B">
              <w:t>Cita informācija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37E71B05" w14:textId="1E954526" w:rsidR="00AF6AA3" w:rsidRPr="00E4130B" w:rsidRDefault="00332537">
            <w:pPr>
              <w:ind w:left="57" w:right="57"/>
              <w:jc w:val="both"/>
            </w:pPr>
            <w:r w:rsidRPr="00E4130B">
              <w:t>Nav</w:t>
            </w:r>
            <w:r w:rsidR="00732FCE" w:rsidRPr="00E4130B">
              <w:t>.</w:t>
            </w:r>
          </w:p>
        </w:tc>
      </w:tr>
    </w:tbl>
    <w:p w14:paraId="18EE2C36" w14:textId="77777777" w:rsidR="00AF6AA3" w:rsidRPr="00E4130B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Style w:val="TableGrid"/>
        <w:tblW w:w="9185" w:type="dxa"/>
        <w:tblInd w:w="-5" w:type="dxa"/>
        <w:tblLook w:val="04A0" w:firstRow="1" w:lastRow="0" w:firstColumn="1" w:lastColumn="0" w:noHBand="0" w:noVBand="1"/>
      </w:tblPr>
      <w:tblGrid>
        <w:gridCol w:w="426"/>
        <w:gridCol w:w="2782"/>
        <w:gridCol w:w="5977"/>
      </w:tblGrid>
      <w:tr w:rsidR="00E4130B" w:rsidRPr="00E4130B" w14:paraId="460BAC14" w14:textId="77777777" w:rsidTr="004F1DC0">
        <w:tc>
          <w:tcPr>
            <w:tcW w:w="9185" w:type="dxa"/>
            <w:gridSpan w:val="3"/>
            <w:shd w:val="clear" w:color="auto" w:fill="auto"/>
          </w:tcPr>
          <w:p w14:paraId="0422CC7E" w14:textId="77777777" w:rsidR="00AF6AA3" w:rsidRPr="00E4130B" w:rsidRDefault="00661D50">
            <w:pPr>
              <w:pStyle w:val="Title"/>
              <w:spacing w:before="130" w:line="260" w:lineRule="exact"/>
              <w:rPr>
                <w:sz w:val="24"/>
                <w:szCs w:val="24"/>
              </w:rPr>
            </w:pPr>
            <w:r w:rsidRPr="00E4130B">
              <w:rPr>
                <w:b/>
                <w:bCs/>
                <w:sz w:val="24"/>
                <w:szCs w:val="24"/>
              </w:rPr>
              <w:t>II. Tiesību akta projekta ietekme uz sabiedrību, tautsaimniecības attīstību un administratīvo slogu</w:t>
            </w:r>
          </w:p>
        </w:tc>
      </w:tr>
      <w:tr w:rsidR="00E4130B" w:rsidRPr="00E4130B" w14:paraId="02D6B77E" w14:textId="77777777" w:rsidTr="004F1DC0">
        <w:tc>
          <w:tcPr>
            <w:tcW w:w="426" w:type="dxa"/>
            <w:shd w:val="clear" w:color="auto" w:fill="auto"/>
          </w:tcPr>
          <w:p w14:paraId="48D55ED8" w14:textId="77777777" w:rsidR="00AF6AA3" w:rsidRPr="00E4130B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E4130B">
              <w:rPr>
                <w:sz w:val="24"/>
                <w:szCs w:val="24"/>
              </w:rPr>
              <w:t>1.</w:t>
            </w:r>
          </w:p>
        </w:tc>
        <w:tc>
          <w:tcPr>
            <w:tcW w:w="2782" w:type="dxa"/>
            <w:shd w:val="clear" w:color="auto" w:fill="auto"/>
          </w:tcPr>
          <w:p w14:paraId="3CA46DAB" w14:textId="77777777" w:rsidR="00AF6AA3" w:rsidRPr="00E4130B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E4130B">
              <w:rPr>
                <w:sz w:val="24"/>
                <w:szCs w:val="24"/>
              </w:rPr>
              <w:t>Sabiedrības mērķgrupas, kuras tiesiskais regulējums ietekmē vai varētu ietekmēt</w:t>
            </w:r>
          </w:p>
        </w:tc>
        <w:tc>
          <w:tcPr>
            <w:tcW w:w="5977" w:type="dxa"/>
            <w:shd w:val="clear" w:color="auto" w:fill="auto"/>
          </w:tcPr>
          <w:p w14:paraId="0B1013DD" w14:textId="24239220" w:rsidR="00450A8E" w:rsidRPr="00E4130B" w:rsidRDefault="00F64A6A" w:rsidP="00234CE1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E4130B">
              <w:rPr>
                <w:sz w:val="24"/>
                <w:szCs w:val="24"/>
              </w:rPr>
              <w:t xml:space="preserve">Personas, kuras vēlas </w:t>
            </w:r>
            <w:r w:rsidR="000B130C" w:rsidRPr="00E4130B">
              <w:rPr>
                <w:sz w:val="24"/>
                <w:szCs w:val="24"/>
              </w:rPr>
              <w:t>saņemt vai grozīt</w:t>
            </w:r>
            <w:r w:rsidRPr="00E4130B">
              <w:rPr>
                <w:sz w:val="24"/>
                <w:szCs w:val="24"/>
              </w:rPr>
              <w:t xml:space="preserve"> </w:t>
            </w:r>
            <w:r w:rsidR="002273C4" w:rsidRPr="00E4130B">
              <w:rPr>
                <w:sz w:val="24"/>
                <w:szCs w:val="24"/>
              </w:rPr>
              <w:t xml:space="preserve">vides aizsardzības </w:t>
            </w:r>
            <w:r w:rsidR="002273C4" w:rsidRPr="00E4130B">
              <w:rPr>
                <w:bCs/>
                <w:sz w:val="24"/>
                <w:szCs w:val="24"/>
              </w:rPr>
              <w:t>tehnisko</w:t>
            </w:r>
            <w:r w:rsidR="00741B66" w:rsidRPr="00E4130B">
              <w:rPr>
                <w:bCs/>
                <w:sz w:val="24"/>
                <w:szCs w:val="24"/>
              </w:rPr>
              <w:t>s</w:t>
            </w:r>
            <w:r w:rsidR="002273C4" w:rsidRPr="00E4130B">
              <w:rPr>
                <w:bCs/>
                <w:sz w:val="24"/>
                <w:szCs w:val="24"/>
              </w:rPr>
              <w:t xml:space="preserve"> noteikumus</w:t>
            </w:r>
            <w:r w:rsidR="00A83C75" w:rsidRPr="00E4130B">
              <w:rPr>
                <w:sz w:val="24"/>
                <w:szCs w:val="24"/>
              </w:rPr>
              <w:t>, VVD</w:t>
            </w:r>
            <w:r w:rsidR="009F4C47" w:rsidRPr="00E4130B">
              <w:rPr>
                <w:sz w:val="24"/>
                <w:szCs w:val="24"/>
              </w:rPr>
              <w:t>.</w:t>
            </w:r>
          </w:p>
        </w:tc>
      </w:tr>
      <w:tr w:rsidR="00E4130B" w:rsidRPr="00E4130B" w14:paraId="7206C9D3" w14:textId="77777777" w:rsidTr="004F1DC0">
        <w:tc>
          <w:tcPr>
            <w:tcW w:w="426" w:type="dxa"/>
            <w:shd w:val="clear" w:color="auto" w:fill="auto"/>
          </w:tcPr>
          <w:p w14:paraId="024A04B7" w14:textId="77777777" w:rsidR="00AF6AA3" w:rsidRPr="00E4130B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E4130B">
              <w:rPr>
                <w:sz w:val="24"/>
                <w:szCs w:val="24"/>
              </w:rPr>
              <w:t>2.</w:t>
            </w:r>
          </w:p>
        </w:tc>
        <w:tc>
          <w:tcPr>
            <w:tcW w:w="2782" w:type="dxa"/>
            <w:shd w:val="clear" w:color="auto" w:fill="auto"/>
          </w:tcPr>
          <w:p w14:paraId="6CA38CD7" w14:textId="77777777" w:rsidR="00AF6AA3" w:rsidRPr="00E4130B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E4130B">
              <w:rPr>
                <w:sz w:val="24"/>
                <w:szCs w:val="24"/>
              </w:rPr>
              <w:t>Tiesiskā regulējuma ietekme uz tautsaimniecību un administratīvo slogu</w:t>
            </w:r>
          </w:p>
        </w:tc>
        <w:tc>
          <w:tcPr>
            <w:tcW w:w="5977" w:type="dxa"/>
            <w:shd w:val="clear" w:color="auto" w:fill="auto"/>
          </w:tcPr>
          <w:p w14:paraId="635BD939" w14:textId="605FF033" w:rsidR="00ED4C5F" w:rsidRPr="00E4130B" w:rsidRDefault="001332B8" w:rsidP="00332537">
            <w:pPr>
              <w:jc w:val="both"/>
            </w:pPr>
            <w:r w:rsidRPr="00E4130B">
              <w:t>Likum</w:t>
            </w:r>
            <w:r w:rsidR="00332537" w:rsidRPr="00E4130B">
              <w:t>projektam kopumā būs pozitīva ietekme</w:t>
            </w:r>
            <w:r w:rsidR="0018755B" w:rsidRPr="00E4130B">
              <w:t xml:space="preserve"> uz vidi</w:t>
            </w:r>
            <w:r w:rsidR="00ED4C5F" w:rsidRPr="00E4130B">
              <w:t xml:space="preserve"> un cilvēku veselību, jo papildu ieņēmumi stiprinās vides uzraudzības funkciju izpildi.</w:t>
            </w:r>
            <w:r w:rsidR="00DB3742" w:rsidRPr="00E4130B">
              <w:t xml:space="preserve"> </w:t>
            </w:r>
          </w:p>
          <w:p w14:paraId="2A9B9811" w14:textId="1CBEE3FC" w:rsidR="00AF6AA3" w:rsidRPr="00E4130B" w:rsidRDefault="001332B8" w:rsidP="00332537">
            <w:pPr>
              <w:jc w:val="both"/>
            </w:pPr>
            <w:r w:rsidRPr="00E4130B">
              <w:t>Likum</w:t>
            </w:r>
            <w:r w:rsidR="00332537" w:rsidRPr="00E4130B">
              <w:t>projektam nav ietekme</w:t>
            </w:r>
            <w:r w:rsidR="00DE1175" w:rsidRPr="00E4130B">
              <w:t>s</w:t>
            </w:r>
            <w:r w:rsidR="00332537" w:rsidRPr="00E4130B">
              <w:t xml:space="preserve"> uz</w:t>
            </w:r>
            <w:r w:rsidR="00E0751A" w:rsidRPr="00E4130B">
              <w:t xml:space="preserve"> uzņēmējdarbības vidi, tai skaitā uz maziem, vidējiem uzņēmumiem, mikrouzņēmumiem un jaunuzņēmumiem, </w:t>
            </w:r>
            <w:r w:rsidR="00ED60D0" w:rsidRPr="00E4130B">
              <w:t>konkurenci,</w:t>
            </w:r>
            <w:r w:rsidR="00332537" w:rsidRPr="00E4130B">
              <w:t xml:space="preserve"> nevalstiskajām organizācijām, Nacionālā attīstības plāna rādītājiem mikrolīmenī vai makrolīmenī.</w:t>
            </w:r>
          </w:p>
          <w:p w14:paraId="30BB4FE5" w14:textId="77777777" w:rsidR="00B62F5B" w:rsidRPr="00E4130B" w:rsidRDefault="00B62F5B" w:rsidP="00332537">
            <w:pPr>
              <w:jc w:val="both"/>
            </w:pPr>
          </w:p>
          <w:p w14:paraId="00EA9289" w14:textId="722C451A" w:rsidR="00CF597A" w:rsidRPr="00E4130B" w:rsidRDefault="001769D7" w:rsidP="007B444D">
            <w:pPr>
              <w:jc w:val="both"/>
            </w:pPr>
            <w:r w:rsidRPr="00E4130B">
              <w:t xml:space="preserve">Sabiedrības </w:t>
            </w:r>
            <w:r w:rsidR="002C5B76" w:rsidRPr="00E4130B">
              <w:t>mērķ</w:t>
            </w:r>
            <w:r w:rsidRPr="00E4130B">
              <w:t xml:space="preserve">grupām un institūcijām </w:t>
            </w:r>
            <w:r w:rsidR="001332B8" w:rsidRPr="00E4130B">
              <w:t>Likum</w:t>
            </w:r>
            <w:r w:rsidRPr="00E4130B">
              <w:t>projekta tiesiskais regulējums nemaina tiesības un pienākumus, kā arī veicamās darbības</w:t>
            </w:r>
            <w:r w:rsidR="00902BC8" w:rsidRPr="00E4130B">
              <w:t xml:space="preserve">. </w:t>
            </w:r>
            <w:r w:rsidR="005F0866" w:rsidRPr="00E4130B">
              <w:t xml:space="preserve"> </w:t>
            </w:r>
          </w:p>
          <w:p w14:paraId="2E258FB4" w14:textId="5B7426A6" w:rsidR="00753FB1" w:rsidRPr="00E4130B" w:rsidRDefault="005F0866" w:rsidP="007B444D">
            <w:pPr>
              <w:jc w:val="both"/>
            </w:pPr>
            <w:r w:rsidRPr="00E4130B">
              <w:lastRenderedPageBreak/>
              <w:t>Paredzams finansiālā sloga pieaugums</w:t>
            </w:r>
            <w:r w:rsidR="00CF597A" w:rsidRPr="00E4130B">
              <w:t xml:space="preserve"> personā</w:t>
            </w:r>
            <w:r w:rsidR="00235809" w:rsidRPr="00E4130B">
              <w:t xml:space="preserve">m kuras vēlas saņemt </w:t>
            </w:r>
            <w:r w:rsidR="001A37E5" w:rsidRPr="00E4130B">
              <w:t xml:space="preserve">vai grozīt </w:t>
            </w:r>
            <w:r w:rsidR="001F18A7" w:rsidRPr="00E4130B">
              <w:t>vides aizsardzības tehniskos noteikumus</w:t>
            </w:r>
            <w:r w:rsidR="00072DB3" w:rsidRPr="00E4130B">
              <w:t xml:space="preserve">. </w:t>
            </w:r>
            <w:r w:rsidR="00F91CA3" w:rsidRPr="00E4130B">
              <w:t>F</w:t>
            </w:r>
            <w:r w:rsidR="00072DB3" w:rsidRPr="00E4130B">
              <w:t>inansiāl</w:t>
            </w:r>
            <w:r w:rsidR="001F18A7" w:rsidRPr="00E4130B">
              <w:t>ā</w:t>
            </w:r>
            <w:r w:rsidR="00072DB3" w:rsidRPr="00E4130B">
              <w:t xml:space="preserve"> sloga pieaugums</w:t>
            </w:r>
            <w:r w:rsidR="00317F86" w:rsidRPr="00E4130B">
              <w:t xml:space="preserve"> personām, kuras vēlas saņemt</w:t>
            </w:r>
            <w:r w:rsidR="007B4DD5" w:rsidRPr="00E4130B">
              <w:t xml:space="preserve"> vai grozīt</w:t>
            </w:r>
            <w:r w:rsidR="00317F86" w:rsidRPr="00E4130B">
              <w:t xml:space="preserve"> </w:t>
            </w:r>
            <w:r w:rsidR="001F18A7" w:rsidRPr="00E4130B">
              <w:t>vides aizsardzības tehniskos noteikumus</w:t>
            </w:r>
            <w:r w:rsidR="00317F86" w:rsidRPr="00E4130B">
              <w:t>,</w:t>
            </w:r>
            <w:r w:rsidR="00072DB3" w:rsidRPr="00E4130B">
              <w:t xml:space="preserve"> paredzams</w:t>
            </w:r>
            <w:r w:rsidR="00753FB1" w:rsidRPr="00E4130B">
              <w:t xml:space="preserve"> </w:t>
            </w:r>
            <w:r w:rsidR="00141218" w:rsidRPr="00E4130B">
              <w:t>82 313</w:t>
            </w:r>
            <w:r w:rsidR="00874B35" w:rsidRPr="00E4130B">
              <w:t xml:space="preserve"> </w:t>
            </w:r>
            <w:r w:rsidR="00753FB1" w:rsidRPr="00E4130B">
              <w:rPr>
                <w:i/>
                <w:iCs/>
              </w:rPr>
              <w:t>euro</w:t>
            </w:r>
            <w:r w:rsidR="00753FB1" w:rsidRPr="00E4130B">
              <w:t xml:space="preserve"> apmērā.</w:t>
            </w:r>
          </w:p>
        </w:tc>
      </w:tr>
      <w:tr w:rsidR="00AF6AA3" w14:paraId="7933175B" w14:textId="77777777" w:rsidTr="004F1DC0">
        <w:tc>
          <w:tcPr>
            <w:tcW w:w="426" w:type="dxa"/>
            <w:shd w:val="clear" w:color="auto" w:fill="auto"/>
          </w:tcPr>
          <w:p w14:paraId="097990E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782" w:type="dxa"/>
            <w:shd w:val="clear" w:color="auto" w:fill="auto"/>
          </w:tcPr>
          <w:p w14:paraId="17B89B1A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Administratīvo izmaksu monetārs novērtējums</w:t>
            </w:r>
          </w:p>
        </w:tc>
        <w:tc>
          <w:tcPr>
            <w:tcW w:w="5977" w:type="dxa"/>
            <w:shd w:val="clear" w:color="auto" w:fill="auto"/>
          </w:tcPr>
          <w:p w14:paraId="2022FC3B" w14:textId="7067BA27" w:rsidR="00AF6AA3" w:rsidRDefault="00732FCE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t xml:space="preserve"> </w:t>
            </w:r>
            <w:r w:rsidR="001A37E5">
              <w:rPr>
                <w:sz w:val="24"/>
                <w:szCs w:val="24"/>
              </w:rPr>
              <w:t>Likum</w:t>
            </w:r>
            <w:r w:rsidRPr="00732FCE">
              <w:rPr>
                <w:sz w:val="24"/>
                <w:szCs w:val="24"/>
              </w:rPr>
              <w:t>projekts šo jomu neskar.</w:t>
            </w:r>
          </w:p>
        </w:tc>
      </w:tr>
      <w:tr w:rsidR="00AF6AA3" w14:paraId="72A6CE48" w14:textId="77777777" w:rsidTr="004F1DC0">
        <w:tc>
          <w:tcPr>
            <w:tcW w:w="426" w:type="dxa"/>
            <w:shd w:val="clear" w:color="auto" w:fill="auto"/>
          </w:tcPr>
          <w:p w14:paraId="3813F98B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82" w:type="dxa"/>
            <w:shd w:val="clear" w:color="auto" w:fill="auto"/>
          </w:tcPr>
          <w:p w14:paraId="71590A2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Atbilstības izmaksu monetārs novērtējums</w:t>
            </w:r>
          </w:p>
        </w:tc>
        <w:tc>
          <w:tcPr>
            <w:tcW w:w="5977" w:type="dxa"/>
            <w:shd w:val="clear" w:color="auto" w:fill="auto"/>
          </w:tcPr>
          <w:p w14:paraId="7FE7975D" w14:textId="4FBB8A35" w:rsidR="00AF6AA3" w:rsidRDefault="00732FCE">
            <w:pPr>
              <w:pStyle w:val="Title"/>
              <w:spacing w:before="130" w:line="260" w:lineRule="exact"/>
              <w:jc w:val="both"/>
            </w:pPr>
            <w:r>
              <w:t xml:space="preserve"> </w:t>
            </w:r>
            <w:r w:rsidR="001A37E5">
              <w:rPr>
                <w:sz w:val="24"/>
                <w:szCs w:val="24"/>
              </w:rPr>
              <w:t>Likum</w:t>
            </w:r>
            <w:r w:rsidRPr="00732FCE">
              <w:rPr>
                <w:sz w:val="24"/>
                <w:szCs w:val="24"/>
              </w:rPr>
              <w:t>projekts šo jomu neskar.</w:t>
            </w:r>
          </w:p>
        </w:tc>
      </w:tr>
      <w:tr w:rsidR="00AF6AA3" w14:paraId="01839095" w14:textId="77777777" w:rsidTr="004F1DC0">
        <w:tc>
          <w:tcPr>
            <w:tcW w:w="426" w:type="dxa"/>
            <w:shd w:val="clear" w:color="auto" w:fill="auto"/>
          </w:tcPr>
          <w:p w14:paraId="044497F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82" w:type="dxa"/>
            <w:shd w:val="clear" w:color="auto" w:fill="auto"/>
          </w:tcPr>
          <w:p w14:paraId="5686C9A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Cita informācija</w:t>
            </w:r>
          </w:p>
        </w:tc>
        <w:tc>
          <w:tcPr>
            <w:tcW w:w="5977" w:type="dxa"/>
            <w:shd w:val="clear" w:color="auto" w:fill="auto"/>
          </w:tcPr>
          <w:p w14:paraId="0BF2ED3A" w14:textId="505D91D8" w:rsidR="00AF6AA3" w:rsidRDefault="00332537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Nav</w:t>
            </w:r>
            <w:r w:rsidR="00BA58C7">
              <w:rPr>
                <w:sz w:val="24"/>
                <w:szCs w:val="24"/>
              </w:rPr>
              <w:t>.</w:t>
            </w:r>
          </w:p>
        </w:tc>
      </w:tr>
    </w:tbl>
    <w:p w14:paraId="2F4E54AF" w14:textId="77777777" w:rsidR="00AF6AA3" w:rsidRDefault="00AF6AA3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083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55"/>
        <w:gridCol w:w="925"/>
        <w:gridCol w:w="984"/>
        <w:gridCol w:w="985"/>
        <w:gridCol w:w="1125"/>
        <w:gridCol w:w="984"/>
        <w:gridCol w:w="1022"/>
        <w:gridCol w:w="1125"/>
      </w:tblGrid>
      <w:tr w:rsidR="00A00D1C" w:rsidRPr="003000B1" w14:paraId="4369AAB5" w14:textId="77777777" w:rsidTr="001813C5">
        <w:tc>
          <w:tcPr>
            <w:tcW w:w="9206" w:type="dxa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A477BEB" w14:textId="77777777" w:rsidR="00A00D1C" w:rsidRPr="00E4130B" w:rsidRDefault="00A00D1C" w:rsidP="007116AD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E4130B">
              <w:rPr>
                <w:b/>
                <w:bCs/>
              </w:rPr>
              <w:t>III. Tiesību akta projekta ietekme uz valsts budžetu un pašvaldību budžetiem</w:t>
            </w:r>
          </w:p>
        </w:tc>
      </w:tr>
      <w:tr w:rsidR="00A00D1C" w:rsidRPr="003000B1" w14:paraId="796E81E1" w14:textId="77777777" w:rsidTr="001813C5">
        <w:tc>
          <w:tcPr>
            <w:tcW w:w="2056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7C6AE68" w14:textId="77777777" w:rsidR="00A00D1C" w:rsidRPr="003000B1" w:rsidRDefault="00A00D1C" w:rsidP="007116AD">
            <w:pPr>
              <w:jc w:val="center"/>
            </w:pPr>
            <w:r w:rsidRPr="003000B1">
              <w:t>Rādītāji</w:t>
            </w:r>
          </w:p>
        </w:tc>
        <w:tc>
          <w:tcPr>
            <w:tcW w:w="1909" w:type="dxa"/>
            <w:gridSpan w:val="2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C1D9EA7" w14:textId="77777777" w:rsidR="00A00D1C" w:rsidRPr="003000B1" w:rsidRDefault="00A00D1C" w:rsidP="007116AD">
            <w:pPr>
              <w:jc w:val="center"/>
            </w:pPr>
            <w:r>
              <w:t>2021. gads</w:t>
            </w:r>
          </w:p>
        </w:tc>
        <w:tc>
          <w:tcPr>
            <w:tcW w:w="5241" w:type="dxa"/>
            <w:gridSpan w:val="5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75C4277" w14:textId="77777777" w:rsidR="00A00D1C" w:rsidRPr="003000B1" w:rsidRDefault="00A00D1C" w:rsidP="007116AD">
            <w:pPr>
              <w:jc w:val="center"/>
            </w:pPr>
            <w:r w:rsidRPr="003000B1">
              <w:t>Turpmākie trīs gadi (</w:t>
            </w:r>
            <w:r w:rsidRPr="003000B1">
              <w:rPr>
                <w:i/>
                <w:iCs/>
              </w:rPr>
              <w:t>euro</w:t>
            </w:r>
            <w:r w:rsidRPr="003000B1">
              <w:t>)</w:t>
            </w:r>
          </w:p>
        </w:tc>
      </w:tr>
      <w:tr w:rsidR="00A00D1C" w:rsidRPr="003000B1" w14:paraId="32967198" w14:textId="77777777" w:rsidTr="001813C5">
        <w:tc>
          <w:tcPr>
            <w:tcW w:w="2056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F798CDA" w14:textId="77777777" w:rsidR="00A00D1C" w:rsidRPr="003000B1" w:rsidRDefault="00A00D1C" w:rsidP="007116AD"/>
        </w:tc>
        <w:tc>
          <w:tcPr>
            <w:tcW w:w="1909" w:type="dxa"/>
            <w:gridSpan w:val="2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51D4145" w14:textId="77777777" w:rsidR="00A00D1C" w:rsidRPr="003000B1" w:rsidRDefault="00A00D1C" w:rsidP="007116AD"/>
        </w:tc>
        <w:tc>
          <w:tcPr>
            <w:tcW w:w="2110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E5D9EC7" w14:textId="77777777" w:rsidR="00A00D1C" w:rsidRPr="003000B1" w:rsidRDefault="00A00D1C" w:rsidP="007116AD">
            <w:pPr>
              <w:jc w:val="center"/>
            </w:pPr>
            <w:r>
              <w:t>2022.</w:t>
            </w:r>
          </w:p>
        </w:tc>
        <w:tc>
          <w:tcPr>
            <w:tcW w:w="200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8A1004E" w14:textId="77777777" w:rsidR="00A00D1C" w:rsidRPr="003000B1" w:rsidRDefault="00A00D1C" w:rsidP="007116AD">
            <w:pPr>
              <w:jc w:val="center"/>
            </w:pPr>
            <w:r>
              <w:t>2023.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9552CE" w14:textId="77777777" w:rsidR="00A00D1C" w:rsidRPr="003000B1" w:rsidRDefault="00A00D1C" w:rsidP="007116AD">
            <w:pPr>
              <w:jc w:val="center"/>
            </w:pPr>
            <w:r>
              <w:t>2024.</w:t>
            </w:r>
          </w:p>
        </w:tc>
      </w:tr>
      <w:tr w:rsidR="00A00D1C" w:rsidRPr="00986385" w14:paraId="62F3D455" w14:textId="77777777" w:rsidTr="001813C5">
        <w:tc>
          <w:tcPr>
            <w:tcW w:w="2056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0909601" w14:textId="77777777" w:rsidR="00A00D1C" w:rsidRPr="003000B1" w:rsidRDefault="00A00D1C" w:rsidP="007116AD"/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5D790A2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valsts budžetu kārtējam gadam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D482BF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izmaiņas kārtējā gadā, salīdzinot ar valsts budžetu kārtējam gadam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8A8C8C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vidēja termiņa budžeta ietvaru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E2C647E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2022.</w:t>
            </w:r>
            <w:r w:rsidRPr="00986385">
              <w:rPr>
                <w:sz w:val="20"/>
                <w:szCs w:val="20"/>
              </w:rPr>
              <w:t xml:space="preserve"> gadam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8183814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vidēja termiņa budžeta ietvaru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42C05F3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2023.</w:t>
            </w:r>
            <w:r w:rsidRPr="00986385">
              <w:rPr>
                <w:sz w:val="20"/>
                <w:szCs w:val="20"/>
              </w:rPr>
              <w:t xml:space="preserve"> gadam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7ECF4F9" w14:textId="77777777" w:rsidR="00A00D1C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2023.</w:t>
            </w:r>
          </w:p>
          <w:p w14:paraId="687EC90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gadam</w:t>
            </w:r>
          </w:p>
        </w:tc>
      </w:tr>
      <w:tr w:rsidR="00A00D1C" w:rsidRPr="003000B1" w14:paraId="21206FA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F25AE33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1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98B4E5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2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4606AEB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3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1F275E9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4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DA262DA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5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9B74519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6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E2AC51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7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0F99045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8</w:t>
            </w:r>
          </w:p>
        </w:tc>
      </w:tr>
      <w:tr w:rsidR="00A00D1C" w:rsidRPr="00AA4C9F" w14:paraId="138053A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shd w:val="clear" w:color="auto" w:fill="FFFFFF"/>
            <w:hideMark/>
          </w:tcPr>
          <w:p w14:paraId="7468F3B2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 Budžeta ieņēmumi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E82D" w14:textId="4F73A30B" w:rsidR="00A00D1C" w:rsidRPr="002C3FC3" w:rsidRDefault="00E554BA" w:rsidP="007116AD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F193" w14:textId="77777777" w:rsidR="00A00D1C" w:rsidRPr="00AA4C9F" w:rsidRDefault="00A00D1C" w:rsidP="007116AD">
            <w:pPr>
              <w:jc w:val="center"/>
              <w:rPr>
                <w:bCs/>
                <w:iCs/>
                <w:color w:val="00000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single" w:sz="4" w:space="0" w:color="auto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C3C452F" w14:textId="26B6B02D" w:rsidR="00A00D1C" w:rsidRPr="0026730B" w:rsidRDefault="00E554BA" w:rsidP="007116AD">
            <w:pPr>
              <w:jc w:val="center"/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36D911" w14:textId="59046E72" w:rsidR="00A00D1C" w:rsidRPr="0026730B" w:rsidRDefault="00A00D1C" w:rsidP="0014121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141218" w:rsidRPr="00141218">
              <w:rPr>
                <w:b/>
                <w:bCs/>
                <w:i/>
                <w:iCs/>
                <w:color w:val="000000"/>
              </w:rPr>
              <w:t>82 313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6323579" w14:textId="69A1EA7A" w:rsidR="00A00D1C" w:rsidRPr="0026730B" w:rsidRDefault="00E554BA" w:rsidP="007116AD">
            <w:pPr>
              <w:jc w:val="center"/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3A23B2" w14:textId="652A36D5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141218" w:rsidRPr="00141218">
              <w:rPr>
                <w:b/>
                <w:bCs/>
                <w:i/>
                <w:iCs/>
                <w:color w:val="000000"/>
              </w:rPr>
              <w:t>82 313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4783B1C" w14:textId="0425AFAA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141218" w:rsidRPr="00141218">
              <w:rPr>
                <w:b/>
                <w:bCs/>
                <w:i/>
                <w:iCs/>
                <w:color w:val="000000"/>
              </w:rPr>
              <w:t>82 313</w:t>
            </w:r>
          </w:p>
        </w:tc>
      </w:tr>
      <w:tr w:rsidR="00A00D1C" w:rsidRPr="00AA4C9F" w14:paraId="2982D78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D16D7A9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1.1. valsts pamatbudžets, tai skaitā ieņēmumi no maksas pakalpojumiem un citi pašu ieņēmumi</w:t>
            </w:r>
          </w:p>
        </w:tc>
        <w:tc>
          <w:tcPr>
            <w:tcW w:w="925" w:type="dxa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05C30A2" w14:textId="77724A16" w:rsidR="00A00D1C" w:rsidRPr="002C3FC3" w:rsidRDefault="00E554BA" w:rsidP="007116AD">
            <w:pPr>
              <w:jc w:val="center"/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BC28034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BD446C" w14:textId="39F98DAC" w:rsidR="00A00D1C" w:rsidRPr="007141F0" w:rsidRDefault="00E554BA" w:rsidP="007116A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AF6D4E7" w14:textId="549ADBD7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141218" w:rsidRPr="00141218">
              <w:rPr>
                <w:b/>
                <w:bCs/>
                <w:i/>
                <w:iCs/>
                <w:color w:val="000000"/>
              </w:rPr>
              <w:t>82 313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526A73" w14:textId="27E8E12F" w:rsidR="00A00D1C" w:rsidRPr="007141F0" w:rsidRDefault="00E554BA" w:rsidP="007116A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6CA9106" w14:textId="529A473B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141218" w:rsidRPr="00141218">
              <w:rPr>
                <w:b/>
                <w:bCs/>
                <w:i/>
                <w:iCs/>
                <w:color w:val="000000"/>
              </w:rPr>
              <w:t>82 313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42A6573" w14:textId="452409B9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141218" w:rsidRPr="00141218">
              <w:rPr>
                <w:b/>
                <w:bCs/>
                <w:i/>
                <w:iCs/>
                <w:color w:val="000000"/>
              </w:rPr>
              <w:t>82 313</w:t>
            </w:r>
          </w:p>
        </w:tc>
      </w:tr>
      <w:tr w:rsidR="00A00D1C" w:rsidRPr="00230400" w14:paraId="6E3BA357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B940FD8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1.2. valsts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A30A039" w14:textId="77777777" w:rsidR="00A00D1C" w:rsidRPr="002C3FC3" w:rsidRDefault="00A00D1C" w:rsidP="007116AD">
            <w:pPr>
              <w:jc w:val="center"/>
            </w:pPr>
            <w:r w:rsidRPr="002C3FC3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67F5A8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EC0291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CF4EE2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B60709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DCBE2F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1CFDC1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AA4C9F" w14:paraId="3758E485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0F62EE7" w14:textId="77777777" w:rsidR="00A00D1C" w:rsidRPr="00DA2913" w:rsidRDefault="00A00D1C" w:rsidP="007116AD">
            <w:pPr>
              <w:rPr>
                <w:b/>
                <w:sz w:val="20"/>
                <w:szCs w:val="20"/>
              </w:rPr>
            </w:pPr>
            <w:r w:rsidRPr="00DA2913">
              <w:rPr>
                <w:b/>
                <w:sz w:val="20"/>
                <w:szCs w:val="20"/>
              </w:rPr>
              <w:t>1.3.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F7215C7" w14:textId="38FA7B6F" w:rsidR="00A00D1C" w:rsidRPr="002C3FC3" w:rsidRDefault="0038567B" w:rsidP="007116AD">
            <w:pPr>
              <w:jc w:val="center"/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6BA6688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7FC62B9" w14:textId="416BD5CC" w:rsidR="00A00D1C" w:rsidRPr="007141F0" w:rsidRDefault="0038567B" w:rsidP="007116AD">
            <w:pPr>
              <w:jc w:val="center"/>
              <w:rPr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8641B97" w14:textId="4DC1FA9C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3833529" w14:textId="1F7D1E02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B9B66C6" w14:textId="58891B0B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3C27D97" w14:textId="786FF2F2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</w:tr>
      <w:tr w:rsidR="00A00D1C" w:rsidRPr="00230400" w14:paraId="364EFBD2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84393E9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2. Budžeta izdevumi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38E4A6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4CA3050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BAC121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33E58C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9E0265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72B372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FF0072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4D024EFE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F1F77FD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2.1. valsts pamatbudžets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54AF070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6F6D61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681508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FA5E9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50CD9F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912E19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4668B7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1F1F2CCE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C9D4787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2.2. valsts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8CDFD67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17F3FE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C3081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1B04C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993CBC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5FE01B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C95851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52A7AD0C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A069AD4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A6E6F2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9AA6D6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34D506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7DD2CA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B061A7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43147D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19E582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8D6459" w14:paraId="34415841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5A69502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3. Finansiālā ietekme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2AF1390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18E7119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095BA9B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B247CCA" w14:textId="1860439D" w:rsidR="00A00D1C" w:rsidRPr="008D6459" w:rsidRDefault="00141218" w:rsidP="007116AD">
            <w:pPr>
              <w:jc w:val="center"/>
              <w:rPr>
                <w:b/>
                <w:i/>
              </w:rPr>
            </w:pPr>
            <w:r w:rsidRPr="00141218">
              <w:rPr>
                <w:b/>
                <w:bCs/>
                <w:i/>
                <w:iCs/>
                <w:color w:val="000000"/>
              </w:rPr>
              <w:t>82 313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1D418DE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0CAC692" w14:textId="4EF456F0" w:rsidR="00A00D1C" w:rsidRPr="00DB68EE" w:rsidRDefault="00141218" w:rsidP="007116AD">
            <w:pPr>
              <w:jc w:val="center"/>
              <w:rPr>
                <w:b/>
                <w:i/>
                <w:highlight w:val="yellow"/>
              </w:rPr>
            </w:pPr>
            <w:r w:rsidRPr="00141218">
              <w:rPr>
                <w:b/>
                <w:bCs/>
                <w:i/>
                <w:iCs/>
                <w:color w:val="000000"/>
              </w:rPr>
              <w:t>82 313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E307690" w14:textId="01ED149F" w:rsidR="00A00D1C" w:rsidRPr="00DB68EE" w:rsidRDefault="00141218" w:rsidP="007116AD">
            <w:pPr>
              <w:jc w:val="center"/>
              <w:rPr>
                <w:b/>
                <w:i/>
                <w:highlight w:val="yellow"/>
              </w:rPr>
            </w:pPr>
            <w:r w:rsidRPr="00141218">
              <w:rPr>
                <w:b/>
                <w:bCs/>
                <w:i/>
                <w:iCs/>
                <w:color w:val="000000"/>
              </w:rPr>
              <w:t>82 313</w:t>
            </w:r>
          </w:p>
        </w:tc>
      </w:tr>
      <w:tr w:rsidR="00A00D1C" w:rsidRPr="008D6459" w14:paraId="6900CBCB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9E380FE" w14:textId="77777777" w:rsidR="00A00D1C" w:rsidRPr="0095780D" w:rsidRDefault="00A00D1C" w:rsidP="007116AD">
            <w:pPr>
              <w:rPr>
                <w:sz w:val="20"/>
                <w:szCs w:val="20"/>
              </w:rPr>
            </w:pPr>
            <w:r w:rsidRPr="0095780D">
              <w:rPr>
                <w:sz w:val="20"/>
                <w:szCs w:val="20"/>
              </w:rPr>
              <w:t>3.1. valsts pamatbudžets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7D85FC6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2DEFE0F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FC531BB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B11BA31" w14:textId="0B7AEE8C" w:rsidR="00A00D1C" w:rsidRPr="008D6459" w:rsidRDefault="00141218" w:rsidP="007116AD">
            <w:pPr>
              <w:jc w:val="center"/>
              <w:rPr>
                <w:b/>
                <w:i/>
              </w:rPr>
            </w:pPr>
            <w:r w:rsidRPr="00141218">
              <w:rPr>
                <w:b/>
                <w:bCs/>
                <w:i/>
                <w:iCs/>
                <w:color w:val="000000"/>
              </w:rPr>
              <w:t>82 313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2209975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7ABE50F" w14:textId="4678AD77" w:rsidR="00A00D1C" w:rsidRPr="00DB68EE" w:rsidRDefault="00141218" w:rsidP="007116AD">
            <w:pPr>
              <w:jc w:val="center"/>
              <w:rPr>
                <w:b/>
                <w:bCs/>
                <w:i/>
                <w:iCs/>
                <w:color w:val="000000"/>
                <w:highlight w:val="yellow"/>
              </w:rPr>
            </w:pPr>
            <w:r w:rsidRPr="00141218">
              <w:rPr>
                <w:b/>
                <w:bCs/>
                <w:i/>
                <w:iCs/>
                <w:color w:val="000000"/>
              </w:rPr>
              <w:t>82 313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87F5C33" w14:textId="5A2296C6" w:rsidR="00A00D1C" w:rsidRPr="00DB68EE" w:rsidRDefault="00141218" w:rsidP="007116AD">
            <w:pPr>
              <w:jc w:val="center"/>
              <w:rPr>
                <w:i/>
                <w:highlight w:val="yellow"/>
              </w:rPr>
            </w:pPr>
            <w:r w:rsidRPr="00141218">
              <w:rPr>
                <w:b/>
                <w:bCs/>
                <w:i/>
                <w:iCs/>
                <w:color w:val="000000"/>
              </w:rPr>
              <w:t>82 313</w:t>
            </w:r>
          </w:p>
        </w:tc>
      </w:tr>
      <w:tr w:rsidR="00A00D1C" w:rsidRPr="008D6459" w14:paraId="28E1DA2E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E971E9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3.2.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7D3349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C256CB4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2C838E3" w14:textId="77777777" w:rsidR="00A00D1C" w:rsidRPr="00AA4C9F" w:rsidRDefault="00A00D1C" w:rsidP="007116AD">
            <w:pPr>
              <w:jc w:val="center"/>
            </w:pPr>
            <w:r w:rsidRPr="00AA4C9F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63B5447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D1CEC5B" w14:textId="77777777" w:rsidR="00A00D1C" w:rsidRPr="00AA4C9F" w:rsidRDefault="00A00D1C" w:rsidP="007116AD">
            <w:pPr>
              <w:jc w:val="center"/>
            </w:pPr>
            <w:r w:rsidRPr="00AA4C9F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A41A40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78FF61F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</w:tr>
      <w:tr w:rsidR="00A00D1C" w:rsidRPr="008D6459" w14:paraId="60466457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B7BE528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3.3.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B13368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B20A55A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E743745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B796081" w14:textId="1CD2C6A7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A781A3F" w14:textId="77777777" w:rsidR="00A00D1C" w:rsidRPr="00A02861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C938D26" w14:textId="0C3340E8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39AAF5E" w14:textId="310B2519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</w:tr>
      <w:tr w:rsidR="00A00D1C" w:rsidRPr="00230400" w14:paraId="402E16A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7844A7B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4. Finanšu līdzekļi papildu izdevumu finansēšanai (kompensējošu izdevumu samazinājumu norāda ar "+" zīmi)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92A013C" w14:textId="77777777" w:rsidR="00A00D1C" w:rsidRPr="00CD1192" w:rsidRDefault="00A00D1C" w:rsidP="007116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B7E4F9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7C0F468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06D005D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0B3CDA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CE609D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0135198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8D6459" w14:paraId="7595F4D2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328B840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5. Precizēta finansiālā ietekme</w:t>
            </w:r>
          </w:p>
        </w:tc>
        <w:tc>
          <w:tcPr>
            <w:tcW w:w="925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C313B15" w14:textId="77777777" w:rsidR="00A00D1C" w:rsidRPr="00CD1192" w:rsidRDefault="00A00D1C" w:rsidP="007116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7B44136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9369161" w14:textId="77777777" w:rsidR="00A00D1C" w:rsidRPr="008D6459" w:rsidRDefault="00A00D1C" w:rsidP="007116AD">
            <w:pPr>
              <w:jc w:val="center"/>
            </w:pPr>
            <w:r w:rsidRPr="008D6459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D740B21" w14:textId="0265A10D" w:rsidR="00A00D1C" w:rsidRPr="00DB68EE" w:rsidRDefault="00141218" w:rsidP="007116AD">
            <w:pPr>
              <w:jc w:val="center"/>
              <w:rPr>
                <w:i/>
                <w:highlight w:val="yellow"/>
              </w:rPr>
            </w:pPr>
            <w:r w:rsidRPr="00141218">
              <w:rPr>
                <w:b/>
                <w:bCs/>
                <w:i/>
                <w:iCs/>
                <w:color w:val="000000"/>
              </w:rPr>
              <w:t>82 313</w:t>
            </w:r>
          </w:p>
        </w:tc>
        <w:tc>
          <w:tcPr>
            <w:tcW w:w="984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7DBE979" w14:textId="77777777" w:rsidR="00A00D1C" w:rsidRPr="008D6459" w:rsidRDefault="00A00D1C" w:rsidP="007116AD">
            <w:pPr>
              <w:jc w:val="center"/>
            </w:pPr>
            <w:r w:rsidRPr="008D6459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A98A3CA" w14:textId="604E3F23" w:rsidR="00A00D1C" w:rsidRPr="00DB68EE" w:rsidRDefault="00141218" w:rsidP="007116AD">
            <w:pPr>
              <w:jc w:val="center"/>
              <w:rPr>
                <w:b/>
                <w:i/>
                <w:highlight w:val="yellow"/>
              </w:rPr>
            </w:pPr>
            <w:r w:rsidRPr="00141218">
              <w:rPr>
                <w:b/>
                <w:bCs/>
                <w:i/>
                <w:iCs/>
                <w:color w:val="000000"/>
              </w:rPr>
              <w:t>82 313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CD07E9C" w14:textId="1D9928D7" w:rsidR="00A00D1C" w:rsidRPr="00DB68EE" w:rsidRDefault="00141218" w:rsidP="007116AD">
            <w:pPr>
              <w:jc w:val="center"/>
              <w:rPr>
                <w:b/>
                <w:i/>
                <w:highlight w:val="yellow"/>
              </w:rPr>
            </w:pPr>
            <w:r w:rsidRPr="00141218">
              <w:rPr>
                <w:b/>
                <w:bCs/>
                <w:i/>
                <w:iCs/>
                <w:color w:val="000000"/>
              </w:rPr>
              <w:t>82 313</w:t>
            </w:r>
          </w:p>
        </w:tc>
      </w:tr>
      <w:tr w:rsidR="00A00D1C" w:rsidRPr="008D6459" w14:paraId="77BA1C52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4DE0771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lastRenderedPageBreak/>
              <w:t>5.1. valsts pamatbudžets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4D023F0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FFF7644" w14:textId="77777777" w:rsidR="00A00D1C" w:rsidRPr="00230400" w:rsidRDefault="00A00D1C" w:rsidP="007116AD">
            <w:pPr>
              <w:jc w:val="center"/>
            </w:pP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6904DD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5EC7D48" w14:textId="24E12B22" w:rsidR="00A00D1C" w:rsidRPr="00DB68EE" w:rsidRDefault="00141218" w:rsidP="007116AD">
            <w:pPr>
              <w:jc w:val="center"/>
              <w:rPr>
                <w:b/>
                <w:i/>
                <w:highlight w:val="yellow"/>
              </w:rPr>
            </w:pPr>
            <w:r w:rsidRPr="00141218">
              <w:rPr>
                <w:b/>
                <w:bCs/>
                <w:i/>
                <w:iCs/>
                <w:color w:val="000000"/>
              </w:rPr>
              <w:t>82 313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C8F1BAF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925CAF6" w14:textId="044B3BD9" w:rsidR="00A00D1C" w:rsidRPr="00DB68EE" w:rsidRDefault="00141218" w:rsidP="007116AD">
            <w:pPr>
              <w:jc w:val="center"/>
              <w:rPr>
                <w:b/>
                <w:bCs/>
                <w:i/>
                <w:iCs/>
                <w:color w:val="000000"/>
                <w:highlight w:val="yellow"/>
              </w:rPr>
            </w:pPr>
            <w:r w:rsidRPr="00141218">
              <w:rPr>
                <w:b/>
                <w:bCs/>
                <w:i/>
                <w:iCs/>
                <w:color w:val="000000"/>
              </w:rPr>
              <w:t>82 313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9E816A9" w14:textId="51D6367C" w:rsidR="00A00D1C" w:rsidRPr="00DB68EE" w:rsidRDefault="00141218" w:rsidP="007116AD">
            <w:pPr>
              <w:jc w:val="center"/>
              <w:rPr>
                <w:highlight w:val="yellow"/>
              </w:rPr>
            </w:pPr>
            <w:r w:rsidRPr="00141218">
              <w:rPr>
                <w:b/>
                <w:bCs/>
                <w:i/>
                <w:iCs/>
                <w:color w:val="000000"/>
              </w:rPr>
              <w:t>82 313</w:t>
            </w:r>
          </w:p>
        </w:tc>
      </w:tr>
      <w:tr w:rsidR="00A00D1C" w:rsidRPr="008D6459" w14:paraId="3FAA9D2C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9DD683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5.2. speciālais 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DF37AD0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0BB7B4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375BE4B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712191D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C5A5906" w14:textId="77777777" w:rsidR="00A00D1C" w:rsidRPr="00230400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115F12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1D0506F" w14:textId="77777777" w:rsidR="00A00D1C" w:rsidRPr="008D6459" w:rsidRDefault="00A00D1C" w:rsidP="007116AD">
            <w:pPr>
              <w:jc w:val="center"/>
            </w:pPr>
          </w:p>
        </w:tc>
      </w:tr>
      <w:tr w:rsidR="00A00D1C" w:rsidRPr="008D6459" w14:paraId="52D2051A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F5C7B93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5.3. pašvaldību 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9FD8107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D4BE67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D49BC0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E67E3A7" w14:textId="7331FA22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2953B68" w14:textId="77777777" w:rsidR="00A00D1C" w:rsidRPr="008F06E4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214F866" w14:textId="7A56E678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8A1EF2" w14:textId="5F6C40C8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</w:tr>
      <w:tr w:rsidR="00A00D1C" w:rsidRPr="00DE127B" w14:paraId="253B2AE8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E1A927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 Detalizēts ieņēmumu un izdevumu aprēķins (ja nepieciešams, detalizētu ieņēmumu un izdevumu aprēķinu var pievienot anotācijas pielikumā)</w:t>
            </w:r>
          </w:p>
        </w:tc>
        <w:tc>
          <w:tcPr>
            <w:tcW w:w="7150" w:type="dxa"/>
            <w:gridSpan w:val="7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F87D4EF" w14:textId="5275210E" w:rsidR="00BC3419" w:rsidRDefault="0022764D" w:rsidP="0022764D">
            <w:pPr>
              <w:ind w:left="57" w:right="57"/>
              <w:jc w:val="both"/>
            </w:pPr>
            <w:r>
              <w:t>P</w:t>
            </w:r>
            <w:r w:rsidR="00BC3419" w:rsidRPr="00CD1192">
              <w:t xml:space="preserve">lānoto ieņēmumu aprēķins iekļauts </w:t>
            </w:r>
            <w:r w:rsidR="00BC3419">
              <w:t>zemāk tabulā:</w:t>
            </w:r>
          </w:p>
          <w:tbl>
            <w:tblPr>
              <w:tblStyle w:val="TableGrid"/>
              <w:tblW w:w="0" w:type="auto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1676"/>
              <w:gridCol w:w="1701"/>
              <w:gridCol w:w="1559"/>
              <w:gridCol w:w="1984"/>
            </w:tblGrid>
            <w:tr w:rsidR="00715CA2" w14:paraId="5B0BA987" w14:textId="77777777" w:rsidTr="00FB4438">
              <w:tc>
                <w:tcPr>
                  <w:tcW w:w="1676" w:type="dxa"/>
                </w:tcPr>
                <w:p w14:paraId="5AC3E49D" w14:textId="10A210B3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>Atļauja</w:t>
                  </w:r>
                </w:p>
              </w:tc>
              <w:tc>
                <w:tcPr>
                  <w:tcW w:w="1701" w:type="dxa"/>
                </w:tcPr>
                <w:p w14:paraId="28262F2E" w14:textId="069D6646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 xml:space="preserve">Nodevas apmērs, </w:t>
                  </w:r>
                  <w:r w:rsidRPr="005600DC">
                    <w:rPr>
                      <w:b/>
                      <w:bCs/>
                      <w:i/>
                      <w:iCs/>
                    </w:rPr>
                    <w:t>euro</w:t>
                  </w:r>
                </w:p>
              </w:tc>
              <w:tc>
                <w:tcPr>
                  <w:tcW w:w="1559" w:type="dxa"/>
                </w:tcPr>
                <w:p w14:paraId="5BECD0E0" w14:textId="0DAE4738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>Dokumentu skaits</w:t>
                  </w:r>
                  <w:r w:rsidR="00434772" w:rsidRPr="005600DC">
                    <w:rPr>
                      <w:b/>
                      <w:bCs/>
                    </w:rPr>
                    <w:t xml:space="preserve"> gadā</w:t>
                  </w:r>
                  <w:r w:rsidRPr="005600DC">
                    <w:rPr>
                      <w:b/>
                      <w:bCs/>
                    </w:rPr>
                    <w:t>*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</w:tcPr>
                <w:p w14:paraId="2716010F" w14:textId="21E77537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 xml:space="preserve">Paredzētie ieņēmumi, </w:t>
                  </w:r>
                  <w:r w:rsidRPr="005600DC">
                    <w:rPr>
                      <w:b/>
                      <w:bCs/>
                      <w:i/>
                      <w:iCs/>
                    </w:rPr>
                    <w:t>euro</w:t>
                  </w:r>
                </w:p>
              </w:tc>
            </w:tr>
            <w:tr w:rsidR="00C030B6" w14:paraId="7A440E1D" w14:textId="77777777" w:rsidTr="00FB4438">
              <w:tc>
                <w:tcPr>
                  <w:tcW w:w="1676" w:type="dxa"/>
                </w:tcPr>
                <w:p w14:paraId="69738B7D" w14:textId="343B55F0" w:rsidR="00C030B6" w:rsidRDefault="00D77271" w:rsidP="00C030B6">
                  <w:pPr>
                    <w:ind w:right="57"/>
                    <w:jc w:val="both"/>
                  </w:pPr>
                  <w:r>
                    <w:t>Tehnisk</w:t>
                  </w:r>
                  <w:r w:rsidR="001A37E5">
                    <w:t>o</w:t>
                  </w:r>
                  <w:r>
                    <w:t xml:space="preserve"> noteikum</w:t>
                  </w:r>
                  <w:r w:rsidR="001A37E5">
                    <w:t>u grozījumi</w:t>
                  </w:r>
                </w:p>
              </w:tc>
              <w:tc>
                <w:tcPr>
                  <w:tcW w:w="1701" w:type="dxa"/>
                  <w:vAlign w:val="center"/>
                </w:tcPr>
                <w:p w14:paraId="10BB2663" w14:textId="02656752" w:rsidR="00C030B6" w:rsidRPr="004111BF" w:rsidRDefault="00C4766C" w:rsidP="00D65D36">
                  <w:pPr>
                    <w:ind w:right="57"/>
                    <w:jc w:val="center"/>
                  </w:pPr>
                  <w:r>
                    <w:t>7</w:t>
                  </w:r>
                  <w:r w:rsidR="00390E29" w:rsidRPr="004111BF">
                    <w:t>5,00</w:t>
                  </w:r>
                </w:p>
              </w:tc>
              <w:tc>
                <w:tcPr>
                  <w:tcW w:w="1559" w:type="dxa"/>
                  <w:vAlign w:val="center"/>
                </w:tcPr>
                <w:p w14:paraId="76BC4D9F" w14:textId="35E96C8F" w:rsidR="00C030B6" w:rsidRPr="004111BF" w:rsidRDefault="004111BF" w:rsidP="00D65D36">
                  <w:pPr>
                    <w:ind w:right="57"/>
                    <w:jc w:val="center"/>
                  </w:pPr>
                  <w:r w:rsidRPr="004111BF">
                    <w:t>184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FACCAA" w14:textId="6B60FAEF" w:rsidR="00C030B6" w:rsidRPr="001A37E5" w:rsidRDefault="00C4766C" w:rsidP="00D65D36">
                  <w:pPr>
                    <w:ind w:right="57"/>
                    <w:jc w:val="center"/>
                    <w:rPr>
                      <w:highlight w:val="yellow"/>
                    </w:rPr>
                  </w:pPr>
                  <w:r w:rsidRPr="00C4766C">
                    <w:rPr>
                      <w:color w:val="000000"/>
                    </w:rPr>
                    <w:t>13 800</w:t>
                  </w:r>
                </w:p>
              </w:tc>
            </w:tr>
            <w:tr w:rsidR="001A37E5" w14:paraId="7BFDF164" w14:textId="77777777" w:rsidTr="00FB4438">
              <w:tc>
                <w:tcPr>
                  <w:tcW w:w="1676" w:type="dxa"/>
                </w:tcPr>
                <w:p w14:paraId="4D0C520F" w14:textId="547E0F3D" w:rsidR="001A37E5" w:rsidRDefault="003C369E" w:rsidP="00C030B6">
                  <w:pPr>
                    <w:ind w:right="57"/>
                    <w:jc w:val="both"/>
                  </w:pPr>
                  <w:r>
                    <w:t>Atteikums izsniegt tehniskos noteikumus</w:t>
                  </w:r>
                </w:p>
              </w:tc>
              <w:tc>
                <w:tcPr>
                  <w:tcW w:w="1701" w:type="dxa"/>
                  <w:vAlign w:val="center"/>
                </w:tcPr>
                <w:p w14:paraId="6CB4F711" w14:textId="54AEB9C3" w:rsidR="001A37E5" w:rsidRDefault="00C4766C" w:rsidP="00D65D36">
                  <w:pPr>
                    <w:ind w:right="57"/>
                    <w:jc w:val="center"/>
                  </w:pPr>
                  <w:r>
                    <w:t>112</w:t>
                  </w:r>
                  <w:r w:rsidR="00390E29">
                    <w:t>,50</w:t>
                  </w:r>
                </w:p>
              </w:tc>
              <w:tc>
                <w:tcPr>
                  <w:tcW w:w="1559" w:type="dxa"/>
                  <w:vAlign w:val="center"/>
                </w:tcPr>
                <w:p w14:paraId="75773D69" w14:textId="4AEB4564" w:rsidR="001A37E5" w:rsidRDefault="004111BF" w:rsidP="00D65D36">
                  <w:pPr>
                    <w:ind w:right="57"/>
                    <w:jc w:val="center"/>
                  </w:pPr>
                  <w:r>
                    <w:t>53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7BD742" w14:textId="0A9C3F49" w:rsidR="001A37E5" w:rsidRPr="00901EAE" w:rsidRDefault="00C4766C" w:rsidP="00D65D36">
                  <w:pPr>
                    <w:ind w:right="57"/>
                    <w:jc w:val="center"/>
                    <w:rPr>
                      <w:color w:val="000000"/>
                    </w:rPr>
                  </w:pPr>
                  <w:r w:rsidRPr="00C4766C">
                    <w:rPr>
                      <w:color w:val="000000"/>
                    </w:rPr>
                    <w:t>5 963</w:t>
                  </w:r>
                </w:p>
              </w:tc>
            </w:tr>
            <w:tr w:rsidR="0053005B" w14:paraId="52956199" w14:textId="77777777" w:rsidTr="00FB4438">
              <w:tc>
                <w:tcPr>
                  <w:tcW w:w="1676" w:type="dxa"/>
                </w:tcPr>
                <w:p w14:paraId="7931CA8D" w14:textId="09120816" w:rsidR="0053005B" w:rsidRPr="00E4130B" w:rsidRDefault="0053005B" w:rsidP="00C030B6">
                  <w:pPr>
                    <w:ind w:right="57"/>
                    <w:jc w:val="both"/>
                  </w:pPr>
                  <w:r w:rsidRPr="00E4130B">
                    <w:t>Atzinums, ka tehniskie noteikumi darbībai nav nepieciešami</w:t>
                  </w:r>
                </w:p>
              </w:tc>
              <w:tc>
                <w:tcPr>
                  <w:tcW w:w="1701" w:type="dxa"/>
                  <w:vAlign w:val="center"/>
                </w:tcPr>
                <w:p w14:paraId="06347AF6" w14:textId="32427B55" w:rsidR="0053005B" w:rsidRPr="00E4130B" w:rsidRDefault="0053005B" w:rsidP="00D65D36">
                  <w:pPr>
                    <w:ind w:right="57"/>
                    <w:jc w:val="center"/>
                  </w:pPr>
                  <w:r w:rsidRPr="00E4130B">
                    <w:t>75,00</w:t>
                  </w:r>
                </w:p>
              </w:tc>
              <w:tc>
                <w:tcPr>
                  <w:tcW w:w="1559" w:type="dxa"/>
                  <w:vAlign w:val="center"/>
                </w:tcPr>
                <w:p w14:paraId="265DED09" w14:textId="61A6A1F8" w:rsidR="0053005B" w:rsidRPr="00E4130B" w:rsidRDefault="00E47D66" w:rsidP="00D65D36">
                  <w:pPr>
                    <w:ind w:right="57"/>
                    <w:jc w:val="center"/>
                  </w:pPr>
                  <w:r w:rsidRPr="00E4130B">
                    <w:t>834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5B388D" w14:textId="0D3F5C46" w:rsidR="0053005B" w:rsidRPr="00E4130B" w:rsidRDefault="00E47D66" w:rsidP="00D65D36">
                  <w:pPr>
                    <w:ind w:right="57"/>
                    <w:jc w:val="center"/>
                  </w:pPr>
                  <w:r w:rsidRPr="00E4130B">
                    <w:t>62 550</w:t>
                  </w:r>
                </w:p>
              </w:tc>
            </w:tr>
          </w:tbl>
          <w:p w14:paraId="66A6BA04" w14:textId="301DDCB3" w:rsidR="00A00D1C" w:rsidRPr="00DE127B" w:rsidRDefault="00A00D1C" w:rsidP="007116AD">
            <w:pPr>
              <w:ind w:left="57" w:right="57"/>
              <w:jc w:val="both"/>
            </w:pPr>
            <w:r w:rsidRPr="00DE127B">
              <w:t xml:space="preserve"> </w:t>
            </w:r>
            <w:r w:rsidR="00C030B6" w:rsidRPr="00E554BA">
              <w:t xml:space="preserve">* Atbilstoši </w:t>
            </w:r>
            <w:r w:rsidR="00D340D0" w:rsidRPr="00E554BA">
              <w:t xml:space="preserve">VVD statistikai </w:t>
            </w:r>
            <w:r w:rsidR="00495813" w:rsidRPr="00E554BA">
              <w:t xml:space="preserve">par izsniegto dokumentu skaitu </w:t>
            </w:r>
            <w:r w:rsidR="00D340D0" w:rsidRPr="00E554BA">
              <w:t>2018.-2020. gadā</w:t>
            </w:r>
            <w:r w:rsidR="00D340D0">
              <w:rPr>
                <w:rStyle w:val="FootnoteReference"/>
              </w:rPr>
              <w:footnoteReference w:id="1"/>
            </w:r>
            <w:r w:rsidR="00D65D36">
              <w:t>.</w:t>
            </w:r>
          </w:p>
        </w:tc>
      </w:tr>
      <w:tr w:rsidR="00A00D1C" w:rsidRPr="00986385" w14:paraId="04ED33DC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9E9DEFE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6.1. detalizēts ieņēmumu aprēķins</w:t>
            </w:r>
          </w:p>
        </w:tc>
        <w:tc>
          <w:tcPr>
            <w:tcW w:w="7150" w:type="dxa"/>
            <w:gridSpan w:val="7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C1CB8DF" w14:textId="77777777" w:rsidR="00A00D1C" w:rsidRPr="00986385" w:rsidRDefault="00A00D1C" w:rsidP="007116AD">
            <w:pPr>
              <w:rPr>
                <w:sz w:val="20"/>
                <w:szCs w:val="20"/>
              </w:rPr>
            </w:pPr>
          </w:p>
        </w:tc>
      </w:tr>
      <w:tr w:rsidR="00A00D1C" w:rsidRPr="00986385" w14:paraId="218B4A1C" w14:textId="77777777" w:rsidTr="001813C5">
        <w:trPr>
          <w:trHeight w:val="604"/>
        </w:trPr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AEB212B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6.2. detalizēts izdevumu aprēķins</w:t>
            </w:r>
          </w:p>
        </w:tc>
        <w:tc>
          <w:tcPr>
            <w:tcW w:w="7150" w:type="dxa"/>
            <w:gridSpan w:val="7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642279" w14:textId="77777777" w:rsidR="00A00D1C" w:rsidRPr="00986385" w:rsidRDefault="00A00D1C" w:rsidP="007116AD">
            <w:pPr>
              <w:rPr>
                <w:sz w:val="20"/>
                <w:szCs w:val="20"/>
              </w:rPr>
            </w:pPr>
          </w:p>
        </w:tc>
      </w:tr>
      <w:tr w:rsidR="00A00D1C" w:rsidRPr="00986385" w14:paraId="1D906908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7A6D8F4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7. Amata vietu skaita izmaiņas</w:t>
            </w:r>
          </w:p>
        </w:tc>
        <w:tc>
          <w:tcPr>
            <w:tcW w:w="7150" w:type="dxa"/>
            <w:gridSpan w:val="7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6DDFF1A" w14:textId="136CBA39" w:rsidR="00A00D1C" w:rsidRPr="00986385" w:rsidRDefault="001A37E5" w:rsidP="007116AD">
            <w:pPr>
              <w:rPr>
                <w:sz w:val="20"/>
                <w:szCs w:val="20"/>
              </w:rPr>
            </w:pPr>
            <w:r>
              <w:rPr>
                <w:bCs/>
              </w:rPr>
              <w:t>Likum</w:t>
            </w:r>
            <w:r w:rsidR="00FE0E17">
              <w:rPr>
                <w:bCs/>
              </w:rPr>
              <w:t>projekts</w:t>
            </w:r>
            <w:r w:rsidR="00A00D1C" w:rsidRPr="009C75EA">
              <w:rPr>
                <w:bCs/>
              </w:rPr>
              <w:t xml:space="preserve"> šo jomu neskar.</w:t>
            </w:r>
          </w:p>
        </w:tc>
      </w:tr>
      <w:tr w:rsidR="00A00D1C" w:rsidRPr="00986385" w14:paraId="4DC76146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81A108D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8. Cita informācija</w:t>
            </w:r>
          </w:p>
        </w:tc>
        <w:tc>
          <w:tcPr>
            <w:tcW w:w="7150" w:type="dxa"/>
            <w:gridSpan w:val="7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AF9D75A" w14:textId="77777777" w:rsidR="00A00D1C" w:rsidRPr="00986385" w:rsidRDefault="00A00D1C" w:rsidP="007116AD">
            <w:pPr>
              <w:ind w:right="57"/>
              <w:rPr>
                <w:sz w:val="20"/>
                <w:szCs w:val="20"/>
              </w:rPr>
            </w:pPr>
            <w:r w:rsidRPr="000C64FD">
              <w:rPr>
                <w:bCs/>
              </w:rPr>
              <w:t>Nav</w:t>
            </w:r>
            <w:r>
              <w:rPr>
                <w:bCs/>
              </w:rPr>
              <w:t>.</w:t>
            </w:r>
          </w:p>
        </w:tc>
      </w:tr>
    </w:tbl>
    <w:p w14:paraId="6FAD7731" w14:textId="34E0C4E8" w:rsidR="00A00D1C" w:rsidRDefault="00A00D1C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08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3084"/>
        <w:gridCol w:w="5586"/>
      </w:tblGrid>
      <w:tr w:rsidR="0012370E" w:rsidRPr="00E52453" w14:paraId="671DFA0E" w14:textId="77777777" w:rsidTr="0012370E">
        <w:tc>
          <w:tcPr>
            <w:tcW w:w="9217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14:paraId="7D6D59E1" w14:textId="77777777" w:rsidR="0012370E" w:rsidRPr="00E52453" w:rsidRDefault="0012370E" w:rsidP="00FC2AB8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E52453">
              <w:rPr>
                <w:b/>
                <w:bCs/>
              </w:rPr>
              <w:t>IV. Tiesību akta projekta ietekme uz spēkā esošo tiesību normu sistēmu</w:t>
            </w:r>
          </w:p>
        </w:tc>
      </w:tr>
      <w:tr w:rsidR="0012370E" w:rsidRPr="00E52453" w14:paraId="12AA25AC" w14:textId="77777777" w:rsidTr="0012370E">
        <w:tc>
          <w:tcPr>
            <w:tcW w:w="547" w:type="dxa"/>
            <w:shd w:val="clear" w:color="auto" w:fill="auto"/>
            <w:hideMark/>
          </w:tcPr>
          <w:p w14:paraId="040EEBE4" w14:textId="77777777" w:rsidR="0012370E" w:rsidRPr="00E52453" w:rsidRDefault="0012370E" w:rsidP="00FC2AB8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1.</w:t>
            </w:r>
          </w:p>
        </w:tc>
        <w:tc>
          <w:tcPr>
            <w:tcW w:w="3084" w:type="dxa"/>
            <w:shd w:val="clear" w:color="auto" w:fill="auto"/>
            <w:hideMark/>
          </w:tcPr>
          <w:p w14:paraId="4B7C4685" w14:textId="77777777" w:rsidR="0012370E" w:rsidRPr="00E52453" w:rsidRDefault="0012370E" w:rsidP="00FC2AB8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Saistītie tiesību aktu projekti</w:t>
            </w:r>
          </w:p>
        </w:tc>
        <w:tc>
          <w:tcPr>
            <w:tcW w:w="5586" w:type="dxa"/>
            <w:shd w:val="clear" w:color="auto" w:fill="auto"/>
            <w:hideMark/>
          </w:tcPr>
          <w:p w14:paraId="79AA3B19" w14:textId="633706E6" w:rsidR="0012370E" w:rsidRPr="00E52453" w:rsidRDefault="0012370E" w:rsidP="00FC2AB8">
            <w:pPr>
              <w:jc w:val="both"/>
              <w:rPr>
                <w:rFonts w:eastAsia="Calibri"/>
                <w:iCs/>
              </w:rPr>
            </w:pPr>
            <w:bookmarkStart w:id="0" w:name="_Hlk62820444"/>
            <w:bookmarkStart w:id="1" w:name="_Hlk63945785"/>
            <w:r w:rsidRPr="00E52453">
              <w:rPr>
                <w:rFonts w:eastAsia="Calibri"/>
                <w:iCs/>
              </w:rPr>
              <w:t xml:space="preserve">Izstrādāt un līdz 2022. gada </w:t>
            </w:r>
            <w:r>
              <w:rPr>
                <w:rFonts w:eastAsia="Calibri"/>
                <w:iCs/>
              </w:rPr>
              <w:t>1</w:t>
            </w:r>
            <w:r w:rsidRPr="00E52453">
              <w:rPr>
                <w:rFonts w:eastAsia="Calibri"/>
                <w:iCs/>
              </w:rPr>
              <w:t>. </w:t>
            </w:r>
            <w:r>
              <w:rPr>
                <w:rFonts w:eastAsia="Calibri"/>
                <w:iCs/>
              </w:rPr>
              <w:t>janvārim</w:t>
            </w:r>
            <w:r w:rsidRPr="00E52453">
              <w:rPr>
                <w:rFonts w:eastAsia="Calibri"/>
                <w:iCs/>
              </w:rPr>
              <w:t xml:space="preserve"> pieņemt Ministru kabineta noteikumus par</w:t>
            </w:r>
            <w:r>
              <w:rPr>
                <w:rFonts w:eastAsia="Calibri"/>
                <w:iCs/>
              </w:rPr>
              <w:t xml:space="preserve"> </w:t>
            </w:r>
            <w:r w:rsidRPr="00E52453">
              <w:rPr>
                <w:rFonts w:eastAsia="Calibri"/>
              </w:rPr>
              <w:t xml:space="preserve">grozījumiem </w:t>
            </w:r>
            <w:r w:rsidR="009967DB" w:rsidRPr="009967DB">
              <w:rPr>
                <w:bCs/>
              </w:rPr>
              <w:t>Ministru kabineta 2015.</w:t>
            </w:r>
            <w:r w:rsidR="00CE5FFB">
              <w:rPr>
                <w:bCs/>
              </w:rPr>
              <w:t> </w:t>
            </w:r>
            <w:r w:rsidR="009967DB" w:rsidRPr="009967DB">
              <w:rPr>
                <w:bCs/>
              </w:rPr>
              <w:t>gada 27.</w:t>
            </w:r>
            <w:r w:rsidR="00CE5FFB">
              <w:rPr>
                <w:bCs/>
              </w:rPr>
              <w:t> </w:t>
            </w:r>
            <w:r w:rsidR="009967DB" w:rsidRPr="009967DB">
              <w:rPr>
                <w:bCs/>
              </w:rPr>
              <w:t>janvāra noteikumos Nr.</w:t>
            </w:r>
            <w:r w:rsidR="00CE5FFB">
              <w:rPr>
                <w:bCs/>
              </w:rPr>
              <w:t> </w:t>
            </w:r>
            <w:r w:rsidR="009967DB" w:rsidRPr="009967DB">
              <w:rPr>
                <w:bCs/>
              </w:rPr>
              <w:t>30 “Kārtība, kādā Valsts vides dienests izdod tehniskos noteikumus paredzētajai darbībai”</w:t>
            </w:r>
            <w:r w:rsidRPr="00E52453">
              <w:rPr>
                <w:bCs/>
              </w:rPr>
              <w:t xml:space="preserve">, </w:t>
            </w:r>
            <w:r w:rsidRPr="00F41CFB">
              <w:rPr>
                <w:bCs/>
              </w:rPr>
              <w:t>nosakot</w:t>
            </w:r>
            <w:r w:rsidR="0017135D">
              <w:rPr>
                <w:bCs/>
              </w:rPr>
              <w:t xml:space="preserve"> valsts</w:t>
            </w:r>
            <w:r w:rsidRPr="00E52453">
              <w:rPr>
                <w:bCs/>
              </w:rPr>
              <w:t xml:space="preserve"> nodevas apmēru</w:t>
            </w:r>
            <w:r w:rsidRPr="00F41CFB">
              <w:rPr>
                <w:bCs/>
              </w:rPr>
              <w:t xml:space="preserve"> jaunajiem objektiem</w:t>
            </w:r>
            <w:r w:rsidRPr="00E52453">
              <w:rPr>
                <w:bCs/>
              </w:rPr>
              <w:t>.</w:t>
            </w:r>
            <w:bookmarkEnd w:id="0"/>
            <w:bookmarkEnd w:id="1"/>
          </w:p>
        </w:tc>
      </w:tr>
      <w:tr w:rsidR="0012370E" w:rsidRPr="00E52453" w14:paraId="2142B7DD" w14:textId="77777777" w:rsidTr="0012370E">
        <w:tc>
          <w:tcPr>
            <w:tcW w:w="547" w:type="dxa"/>
            <w:shd w:val="clear" w:color="auto" w:fill="auto"/>
            <w:hideMark/>
          </w:tcPr>
          <w:p w14:paraId="2473E711" w14:textId="77777777" w:rsidR="0012370E" w:rsidRPr="00E52453" w:rsidRDefault="0012370E" w:rsidP="00FC2AB8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2.</w:t>
            </w:r>
          </w:p>
        </w:tc>
        <w:tc>
          <w:tcPr>
            <w:tcW w:w="3084" w:type="dxa"/>
            <w:shd w:val="clear" w:color="auto" w:fill="auto"/>
            <w:hideMark/>
          </w:tcPr>
          <w:p w14:paraId="0D7437C4" w14:textId="77777777" w:rsidR="0012370E" w:rsidRPr="00E52453" w:rsidRDefault="0012370E" w:rsidP="00FC2AB8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Atbildīgā institūcija</w:t>
            </w:r>
          </w:p>
        </w:tc>
        <w:tc>
          <w:tcPr>
            <w:tcW w:w="5586" w:type="dxa"/>
            <w:shd w:val="clear" w:color="auto" w:fill="auto"/>
            <w:hideMark/>
          </w:tcPr>
          <w:p w14:paraId="3E8C23B5" w14:textId="77777777" w:rsidR="0012370E" w:rsidRPr="00E52453" w:rsidRDefault="0012370E" w:rsidP="00FC2AB8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VARAM.</w:t>
            </w:r>
          </w:p>
        </w:tc>
      </w:tr>
      <w:tr w:rsidR="0012370E" w:rsidRPr="00E52453" w14:paraId="3EC53D96" w14:textId="77777777" w:rsidTr="0012370E">
        <w:tc>
          <w:tcPr>
            <w:tcW w:w="547" w:type="dxa"/>
            <w:shd w:val="clear" w:color="auto" w:fill="auto"/>
            <w:hideMark/>
          </w:tcPr>
          <w:p w14:paraId="17945C59" w14:textId="77777777" w:rsidR="0012370E" w:rsidRPr="00E52453" w:rsidRDefault="0012370E" w:rsidP="00FC2AB8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3.</w:t>
            </w:r>
          </w:p>
        </w:tc>
        <w:tc>
          <w:tcPr>
            <w:tcW w:w="3084" w:type="dxa"/>
            <w:shd w:val="clear" w:color="auto" w:fill="auto"/>
            <w:hideMark/>
          </w:tcPr>
          <w:p w14:paraId="31A78B9D" w14:textId="77777777" w:rsidR="0012370E" w:rsidRPr="00E52453" w:rsidRDefault="0012370E" w:rsidP="00FC2AB8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Cita informācija</w:t>
            </w:r>
          </w:p>
        </w:tc>
        <w:tc>
          <w:tcPr>
            <w:tcW w:w="5586" w:type="dxa"/>
            <w:shd w:val="clear" w:color="auto" w:fill="auto"/>
            <w:hideMark/>
          </w:tcPr>
          <w:p w14:paraId="03A3D23E" w14:textId="77777777" w:rsidR="0012370E" w:rsidRPr="00E52453" w:rsidRDefault="0012370E" w:rsidP="00FC2AB8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Nav.</w:t>
            </w:r>
          </w:p>
        </w:tc>
      </w:tr>
    </w:tbl>
    <w:p w14:paraId="3F0088A7" w14:textId="77777777" w:rsidR="00AF6AA3" w:rsidRDefault="00AF6AA3" w:rsidP="0012370E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08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213"/>
      </w:tblGrid>
      <w:tr w:rsidR="00AF6AA3" w14:paraId="6AD5D652" w14:textId="77777777" w:rsidTr="0012370E">
        <w:trPr>
          <w:cantSplit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747B0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V. Tiesību akta projekta atbilstība Latvijas Republikas starptautiskajām saistībām</w:t>
            </w:r>
          </w:p>
        </w:tc>
      </w:tr>
      <w:tr w:rsidR="00AF6AA3" w14:paraId="1A55C410" w14:textId="77777777" w:rsidTr="0012370E">
        <w:trPr>
          <w:cantSplit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BE826" w14:textId="148821FB" w:rsidR="00AF6AA3" w:rsidRDefault="001A37E5">
            <w:pPr>
              <w:jc w:val="center"/>
            </w:pPr>
            <w:r>
              <w:t>Likum</w:t>
            </w:r>
            <w:r w:rsidR="00CB1675">
              <w:t>p</w:t>
            </w:r>
            <w:r w:rsidR="00661D50">
              <w:t>rojekts šo jomu neskar.</w:t>
            </w:r>
          </w:p>
        </w:tc>
      </w:tr>
    </w:tbl>
    <w:p w14:paraId="674F4D83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08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2"/>
        <w:gridCol w:w="2830"/>
        <w:gridCol w:w="5961"/>
      </w:tblGrid>
      <w:tr w:rsidR="00AF6AA3" w14:paraId="66311BA5" w14:textId="77777777" w:rsidTr="0012370E">
        <w:trPr>
          <w:cantSplit/>
        </w:trPr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812A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VI. Sabiedrības līdzdalība un komunikācijas aktivitātes</w:t>
            </w:r>
          </w:p>
        </w:tc>
      </w:tr>
      <w:tr w:rsidR="00332537" w14:paraId="420DF4F0" w14:textId="77777777" w:rsidTr="0012370E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E7EA8" w14:textId="77777777" w:rsidR="00332537" w:rsidRDefault="00332537" w:rsidP="00332537">
            <w:pPr>
              <w:jc w:val="center"/>
            </w:pPr>
            <w:r>
              <w:t>1.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DB438" w14:textId="77777777" w:rsidR="00332537" w:rsidRDefault="00332537" w:rsidP="00332537">
            <w:r>
              <w:t>Plānotās sabiedrības līdzdalības un komunikācijas aktivitātes saistībā ar projektu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7A33B" w14:textId="6259C203" w:rsidR="00332537" w:rsidRDefault="001D21AF" w:rsidP="00332537">
            <w:pPr>
              <w:jc w:val="both"/>
            </w:pPr>
            <w:r w:rsidRPr="00BA7E9C">
              <w:t>Saskaņā ar Ministru kabineta 2009. gada 25. augusta noteikumu Nr. 970 “Sabiedrības līdzdalības kārtība attīstības plānošanas procesā” 7.4.</w:t>
            </w:r>
            <w:r w:rsidRPr="00BA7E9C">
              <w:rPr>
                <w:vertAlign w:val="superscript"/>
              </w:rPr>
              <w:t>1</w:t>
            </w:r>
            <w:r w:rsidRPr="00BA7E9C">
              <w:t> apakšpunktu, sabiedrības pārstāvji ir aicināti līdzdarboties, r</w:t>
            </w:r>
            <w:r>
              <w:t xml:space="preserve">akstiski sniedzot viedokli par </w:t>
            </w:r>
            <w:r w:rsidR="00DB68EE">
              <w:t>likum</w:t>
            </w:r>
            <w:r w:rsidRPr="00BA7E9C">
              <w:t>projektu tā izstrādes stadijā.</w:t>
            </w:r>
          </w:p>
        </w:tc>
      </w:tr>
      <w:tr w:rsidR="00332537" w14:paraId="42114748" w14:textId="77777777" w:rsidTr="0012370E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A613F" w14:textId="77777777" w:rsidR="00332537" w:rsidRDefault="00332537" w:rsidP="00332537">
            <w:pPr>
              <w:jc w:val="center"/>
            </w:pPr>
            <w:r>
              <w:lastRenderedPageBreak/>
              <w:t>2.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1815B" w14:textId="77777777" w:rsidR="00332537" w:rsidRDefault="00332537" w:rsidP="00332537">
            <w:r>
              <w:t>Sabiedrības līdzdalība projekta izstrādē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C673C" w14:textId="1D353CB3" w:rsidR="00332537" w:rsidRDefault="00DB68EE" w:rsidP="001D21AF">
            <w:pPr>
              <w:jc w:val="both"/>
            </w:pPr>
            <w:r>
              <w:t>Likum</w:t>
            </w:r>
            <w:r w:rsidR="00332537" w:rsidRPr="00BA7E9C">
              <w:t>projekts 20</w:t>
            </w:r>
            <w:r w:rsidR="00450A8E">
              <w:t>21</w:t>
            </w:r>
            <w:r w:rsidR="00332537" w:rsidRPr="00BA7E9C">
              <w:t>.</w:t>
            </w:r>
            <w:r w:rsidR="00F52D5F">
              <w:t> </w:t>
            </w:r>
            <w:r w:rsidR="00332537" w:rsidRPr="00ED66FF">
              <w:t xml:space="preserve">gada </w:t>
            </w:r>
            <w:r w:rsidR="00BA5D16">
              <w:t>2.</w:t>
            </w:r>
            <w:r w:rsidR="001A37E5">
              <w:t> </w:t>
            </w:r>
            <w:r w:rsidR="009609C0">
              <w:t>septembrī</w:t>
            </w:r>
            <w:r w:rsidR="00332537" w:rsidRPr="00ED66FF">
              <w:t xml:space="preserve"> </w:t>
            </w:r>
            <w:r w:rsidR="00332537">
              <w:t>publicēts VARAM</w:t>
            </w:r>
            <w:r w:rsidR="00332537" w:rsidRPr="00BA7E9C">
              <w:t xml:space="preserve"> tīmekļvietnē </w:t>
            </w:r>
            <w:hyperlink r:id="rId8" w:history="1">
              <w:r w:rsidR="00332537" w:rsidRPr="00BA7E9C">
                <w:rPr>
                  <w:color w:val="0000FF"/>
                  <w:u w:val="single"/>
                </w:rPr>
                <w:t>www.varam.gov.lv</w:t>
              </w:r>
            </w:hyperlink>
            <w:r w:rsidR="00E34C8A" w:rsidRPr="00E34C8A">
              <w:t>, sadaļās</w:t>
            </w:r>
            <w:r w:rsidR="00E34C8A" w:rsidRPr="00C20132">
              <w:t xml:space="preserve"> </w:t>
            </w:r>
            <w:r w:rsidR="00E34C8A" w:rsidRPr="00686542">
              <w:t>“</w:t>
            </w:r>
            <w:r w:rsidR="00E34C8A" w:rsidRPr="00E34C8A">
              <w:t xml:space="preserve">Normatīvo aktu projekti vides aizsardzības jomā” un </w:t>
            </w:r>
            <w:r w:rsidR="00332537" w:rsidRPr="00E34C8A">
              <w:t xml:space="preserve"> </w:t>
            </w:r>
            <w:r w:rsidR="00E34C8A" w:rsidRPr="00E34C8A">
              <w:t>“Paziņojumi par līdzdalības iespējām attīstības plānošanas dokumenta vai tiesību akta izstrādes procesā”, kā arī</w:t>
            </w:r>
            <w:r w:rsidR="00332537">
              <w:t xml:space="preserve"> Valsts kancelejas tīmekļvietnē</w:t>
            </w:r>
            <w:r w:rsidR="00E34C8A">
              <w:t xml:space="preserve"> </w:t>
            </w:r>
            <w:hyperlink r:id="rId9" w:history="1">
              <w:r w:rsidR="00E34C8A" w:rsidRPr="00120858">
                <w:rPr>
                  <w:rStyle w:val="Hyperlink"/>
                </w:rPr>
                <w:t>www.mk.gov.lv</w:t>
              </w:r>
            </w:hyperlink>
            <w:r w:rsidR="00E34C8A" w:rsidRPr="00E34C8A">
              <w:t>, sadaļā “Ministru kabineta diskusiju dokumenti”</w:t>
            </w:r>
            <w:r w:rsidR="00332537" w:rsidRPr="00E34C8A">
              <w:t xml:space="preserve">, </w:t>
            </w:r>
            <w:r w:rsidR="00332537" w:rsidRPr="00BA7E9C">
              <w:t>sniedzot ieinteresētajām personām iespēju izteikt viedokli un iesniegt priekšlikumus.</w:t>
            </w:r>
          </w:p>
        </w:tc>
      </w:tr>
      <w:tr w:rsidR="00332537" w14:paraId="0B0F73A7" w14:textId="77777777" w:rsidTr="0012370E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870DF" w14:textId="77777777" w:rsidR="00332537" w:rsidRDefault="00332537" w:rsidP="00332537">
            <w:pPr>
              <w:jc w:val="center"/>
            </w:pPr>
            <w:r>
              <w:t>3.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EDB14" w14:textId="77777777" w:rsidR="00332537" w:rsidRDefault="00332537" w:rsidP="00332537">
            <w:r>
              <w:t>Sabiedrības līdzdalības rezultāti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74D5A" w14:textId="2508BC50" w:rsidR="00332537" w:rsidRDefault="00B227CD" w:rsidP="00332537">
            <w:pPr>
              <w:jc w:val="both"/>
            </w:pPr>
            <w:r>
              <w:t>Anotācijas sadaļa papildināta pēc sabiedrības viedokļu un komentāru saņemšanas.</w:t>
            </w:r>
          </w:p>
        </w:tc>
      </w:tr>
      <w:tr w:rsidR="00332537" w14:paraId="5C962CAD" w14:textId="77777777" w:rsidTr="0012370E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48E2E" w14:textId="77777777" w:rsidR="00332537" w:rsidRDefault="00332537" w:rsidP="00332537">
            <w:pPr>
              <w:jc w:val="center"/>
            </w:pPr>
            <w:r>
              <w:t>4.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F639C" w14:textId="77777777" w:rsidR="00332537" w:rsidRDefault="00332537" w:rsidP="00332537">
            <w:r>
              <w:t>Cita informācija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D3CE7" w14:textId="62A17078" w:rsidR="00332537" w:rsidRDefault="001D21AF" w:rsidP="00332537">
            <w:pPr>
              <w:jc w:val="both"/>
            </w:pPr>
            <w:r>
              <w:t>Nav</w:t>
            </w:r>
            <w:r w:rsidR="00732FCE">
              <w:t>.</w:t>
            </w:r>
          </w:p>
        </w:tc>
      </w:tr>
    </w:tbl>
    <w:p w14:paraId="083CE2FC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08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2"/>
        <w:gridCol w:w="2833"/>
        <w:gridCol w:w="5958"/>
      </w:tblGrid>
      <w:tr w:rsidR="00AF6AA3" w14:paraId="03219FF1" w14:textId="77777777" w:rsidTr="0012370E">
        <w:trPr>
          <w:cantSplit/>
        </w:trPr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C93DF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VII. Tiesību akta projekta izpildes nodrošināšana un tās ietekme uz institūcijām</w:t>
            </w:r>
          </w:p>
        </w:tc>
      </w:tr>
      <w:tr w:rsidR="00AF6AA3" w14:paraId="78C3064C" w14:textId="77777777" w:rsidTr="0012370E">
        <w:trPr>
          <w:cantSplit/>
          <w:trHeight w:val="519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1906E" w14:textId="77777777" w:rsidR="00AF6AA3" w:rsidRDefault="00661D50">
            <w:pPr>
              <w:jc w:val="center"/>
            </w:pPr>
            <w:r>
              <w:t>1.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EA86D" w14:textId="77777777" w:rsidR="00AF6AA3" w:rsidRDefault="00661D50">
            <w:r>
              <w:t>Projekta izpildē iesaistītās institūcijas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02DA0" w14:textId="1BD2D622" w:rsidR="00AF6AA3" w:rsidRDefault="000F135A">
            <w:pPr>
              <w:rPr>
                <w:szCs w:val="28"/>
              </w:rPr>
            </w:pPr>
            <w:r>
              <w:rPr>
                <w:szCs w:val="28"/>
              </w:rPr>
              <w:t>VVD</w:t>
            </w:r>
            <w:r w:rsidR="0070796D">
              <w:rPr>
                <w:szCs w:val="28"/>
              </w:rPr>
              <w:t>.</w:t>
            </w:r>
          </w:p>
        </w:tc>
      </w:tr>
      <w:tr w:rsidR="00AF6AA3" w14:paraId="613C2F3D" w14:textId="77777777" w:rsidTr="0012370E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59422" w14:textId="77777777" w:rsidR="00AF6AA3" w:rsidRDefault="00661D50">
            <w:pPr>
              <w:jc w:val="center"/>
            </w:pPr>
            <w:r>
              <w:t>2.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0C660" w14:textId="77777777" w:rsidR="00AF6AA3" w:rsidRDefault="00661D50">
            <w:pPr>
              <w:jc w:val="both"/>
            </w:pPr>
            <w:r>
              <w:t>Projekta izpildes ietekme uz pārvaldes funkcijām un institucionālo struktūru.</w:t>
            </w:r>
          </w:p>
          <w:p w14:paraId="2AE72B9D" w14:textId="77777777" w:rsidR="00AF6AA3" w:rsidRDefault="00661D50">
            <w:pPr>
              <w:jc w:val="both"/>
            </w:pPr>
            <w:r>
              <w:br/>
              <w:t>Jaunu institūciju izveide, esošu institūciju likvidācija vai reorganizācija, to ietekme uz institūcijas cilvēkresursiem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67FA1" w14:textId="3002762B" w:rsidR="0058352B" w:rsidRPr="005C19FE" w:rsidRDefault="00732FCE" w:rsidP="0058352B">
            <w:pPr>
              <w:ind w:right="57"/>
              <w:jc w:val="both"/>
              <w:rPr>
                <w:iCs/>
              </w:rPr>
            </w:pPr>
            <w:r>
              <w:t xml:space="preserve"> </w:t>
            </w:r>
            <w:r w:rsidR="00DB68EE">
              <w:rPr>
                <w:iCs/>
              </w:rPr>
              <w:t>Likum</w:t>
            </w:r>
            <w:r w:rsidR="0058352B" w:rsidRPr="00B53570">
              <w:rPr>
                <w:iCs/>
              </w:rPr>
              <w:t>projekt</w:t>
            </w:r>
            <w:r w:rsidR="0058352B">
              <w:rPr>
                <w:iCs/>
              </w:rPr>
              <w:t>s</w:t>
            </w:r>
            <w:r w:rsidR="0058352B" w:rsidRPr="00B53570">
              <w:rPr>
                <w:iCs/>
              </w:rPr>
              <w:t xml:space="preserve"> </w:t>
            </w:r>
            <w:r w:rsidR="0058352B" w:rsidRPr="005C19FE">
              <w:rPr>
                <w:iCs/>
              </w:rPr>
              <w:t>neietekmē iesaistīto institūciju funkcijas un uzdevumus.</w:t>
            </w:r>
          </w:p>
          <w:p w14:paraId="24CB3621" w14:textId="77777777" w:rsidR="0058352B" w:rsidRPr="005C19FE" w:rsidRDefault="0058352B" w:rsidP="0058352B">
            <w:pPr>
              <w:ind w:right="57"/>
              <w:jc w:val="both"/>
              <w:rPr>
                <w:iCs/>
              </w:rPr>
            </w:pPr>
          </w:p>
          <w:p w14:paraId="0381FC8B" w14:textId="77777777" w:rsidR="0058352B" w:rsidRDefault="0058352B" w:rsidP="0058352B">
            <w:pPr>
              <w:jc w:val="both"/>
              <w:rPr>
                <w:iCs/>
              </w:rPr>
            </w:pPr>
          </w:p>
          <w:p w14:paraId="3EA1D383" w14:textId="04DEA2C9" w:rsidR="00AF6AA3" w:rsidRDefault="00DB68EE" w:rsidP="0058352B">
            <w:pPr>
              <w:jc w:val="both"/>
            </w:pPr>
            <w:r>
              <w:rPr>
                <w:iCs/>
              </w:rPr>
              <w:t>Likum</w:t>
            </w:r>
            <w:r w:rsidR="0058352B" w:rsidRPr="00B53570">
              <w:rPr>
                <w:iCs/>
              </w:rPr>
              <w:t>projekt</w:t>
            </w:r>
            <w:r w:rsidR="0058352B">
              <w:rPr>
                <w:iCs/>
              </w:rPr>
              <w:t>s</w:t>
            </w:r>
            <w:r w:rsidR="0058352B" w:rsidRPr="00B53570">
              <w:rPr>
                <w:iCs/>
              </w:rPr>
              <w:t xml:space="preserve"> </w:t>
            </w:r>
            <w:r w:rsidR="0058352B" w:rsidRPr="005C19FE">
              <w:rPr>
                <w:iCs/>
              </w:rPr>
              <w:t>neparedz jaunu institūciju izveidi, likvidāciju vai reorganizāciju.</w:t>
            </w:r>
          </w:p>
        </w:tc>
      </w:tr>
      <w:tr w:rsidR="00AF6AA3" w14:paraId="76768899" w14:textId="77777777" w:rsidTr="0012370E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D3184" w14:textId="77777777" w:rsidR="00AF6AA3" w:rsidRDefault="00661D50">
            <w:pPr>
              <w:jc w:val="center"/>
            </w:pPr>
            <w:r>
              <w:t>3.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1868C" w14:textId="77777777" w:rsidR="00AF6AA3" w:rsidRDefault="00661D50">
            <w:r>
              <w:t>Cita informācija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36A6B" w14:textId="022BBA94" w:rsidR="00AF6AA3" w:rsidRDefault="00332537">
            <w:r>
              <w:t>Nav</w:t>
            </w:r>
            <w:r w:rsidR="00732FCE">
              <w:t>.</w:t>
            </w:r>
          </w:p>
        </w:tc>
      </w:tr>
    </w:tbl>
    <w:p w14:paraId="3C634DFE" w14:textId="77777777" w:rsidR="00AF6AA3" w:rsidRDefault="00AF6AA3"/>
    <w:p w14:paraId="48B3DF37" w14:textId="77777777" w:rsidR="00AF6AA3" w:rsidRDefault="00AF6AA3"/>
    <w:p w14:paraId="378727EF" w14:textId="77777777" w:rsidR="00AF6AA3" w:rsidRDefault="00661D50">
      <w:pPr>
        <w:tabs>
          <w:tab w:val="left" w:pos="6237"/>
        </w:tabs>
      </w:pPr>
      <w:r>
        <w:t xml:space="preserve">Vides aizsardzības un </w:t>
      </w:r>
    </w:p>
    <w:p w14:paraId="5713C554" w14:textId="77777777" w:rsidR="00AF6AA3" w:rsidRDefault="007A1E60">
      <w:pPr>
        <w:tabs>
          <w:tab w:val="left" w:pos="6237"/>
        </w:tabs>
      </w:pPr>
      <w:r>
        <w:t>reģionālās attīstības ministrs</w:t>
      </w:r>
      <w:r>
        <w:tab/>
        <w:t>A</w:t>
      </w:r>
      <w:r w:rsidR="00661D50">
        <w:t>.</w:t>
      </w:r>
      <w:r>
        <w:t> T. Plešs</w:t>
      </w:r>
    </w:p>
    <w:p w14:paraId="2C8608A0" w14:textId="77777777" w:rsidR="00AF6AA3" w:rsidRDefault="00AF6AA3">
      <w:pPr>
        <w:tabs>
          <w:tab w:val="left" w:pos="6237"/>
        </w:tabs>
        <w:rPr>
          <w:sz w:val="28"/>
          <w:szCs w:val="28"/>
        </w:rPr>
      </w:pPr>
    </w:p>
    <w:p w14:paraId="2D05A530" w14:textId="77777777" w:rsidR="00AF6AA3" w:rsidRDefault="00AF6AA3">
      <w:pPr>
        <w:tabs>
          <w:tab w:val="left" w:pos="6237"/>
        </w:tabs>
        <w:rPr>
          <w:szCs w:val="28"/>
        </w:rPr>
      </w:pPr>
    </w:p>
    <w:p w14:paraId="4C9EEBB8" w14:textId="77777777" w:rsidR="00AF6AA3" w:rsidRDefault="00661D50">
      <w:pPr>
        <w:tabs>
          <w:tab w:val="left" w:pos="6237"/>
        </w:tabs>
      </w:pPr>
      <w:r>
        <w:rPr>
          <w:sz w:val="18"/>
          <w:szCs w:val="18"/>
        </w:rPr>
        <w:t>Gāga 67026518</w:t>
      </w:r>
    </w:p>
    <w:p w14:paraId="07C5BE0D" w14:textId="026DA7BA" w:rsidR="00AF6AA3" w:rsidRDefault="00661D50">
      <w:pPr>
        <w:rPr>
          <w:rStyle w:val="Internetasaite"/>
          <w:sz w:val="18"/>
          <w:szCs w:val="18"/>
        </w:rPr>
      </w:pPr>
      <w:r>
        <w:rPr>
          <w:rStyle w:val="Internetasaite"/>
          <w:sz w:val="18"/>
          <w:szCs w:val="18"/>
        </w:rPr>
        <w:t>kristine.gaga</w:t>
      </w:r>
      <w:hyperlink r:id="rId10">
        <w:r>
          <w:rPr>
            <w:rStyle w:val="Internetasaite"/>
            <w:sz w:val="18"/>
            <w:szCs w:val="18"/>
          </w:rPr>
          <w:t>@varam.gov.lv</w:t>
        </w:r>
      </w:hyperlink>
    </w:p>
    <w:p w14:paraId="43C84816" w14:textId="758252B3" w:rsidR="0070796D" w:rsidRPr="0070796D" w:rsidRDefault="0070796D" w:rsidP="0070796D"/>
    <w:p w14:paraId="23ABA4A6" w14:textId="0AD84575" w:rsidR="0070796D" w:rsidRPr="0070796D" w:rsidRDefault="0070796D" w:rsidP="0070796D"/>
    <w:p w14:paraId="25ED421E" w14:textId="1A0E3D9C" w:rsidR="0070796D" w:rsidRPr="0070796D" w:rsidRDefault="0070796D" w:rsidP="0070796D"/>
    <w:p w14:paraId="2F5E52CE" w14:textId="509B671A" w:rsidR="0070796D" w:rsidRPr="0070796D" w:rsidRDefault="0070796D" w:rsidP="0070796D"/>
    <w:p w14:paraId="74CF281C" w14:textId="4A42A7F1" w:rsidR="0070796D" w:rsidRPr="0070796D" w:rsidRDefault="0070796D" w:rsidP="0070796D">
      <w:pPr>
        <w:tabs>
          <w:tab w:val="left" w:pos="1290"/>
        </w:tabs>
      </w:pPr>
      <w:r>
        <w:tab/>
      </w:r>
    </w:p>
    <w:sectPr w:rsidR="0070796D" w:rsidRPr="0070796D">
      <w:headerReference w:type="default" r:id="rId11"/>
      <w:footerReference w:type="default" r:id="rId12"/>
      <w:footerReference w:type="first" r:id="rId13"/>
      <w:pgSz w:w="11906" w:h="16838"/>
      <w:pgMar w:top="851" w:right="1134" w:bottom="1134" w:left="1701" w:header="708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DE0BD" w14:textId="77777777" w:rsidR="00466AD5" w:rsidRDefault="00466AD5">
      <w:r>
        <w:separator/>
      </w:r>
    </w:p>
  </w:endnote>
  <w:endnote w:type="continuationSeparator" w:id="0">
    <w:p w14:paraId="20DCFA3C" w14:textId="77777777" w:rsidR="00466AD5" w:rsidRDefault="00466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21A90" w14:textId="0E2FB677" w:rsidR="00AF6AA3" w:rsidRDefault="00661D50">
    <w:pPr>
      <w:pStyle w:val="Footer"/>
      <w:rPr>
        <w:sz w:val="20"/>
        <w:szCs w:val="20"/>
      </w:rPr>
    </w:pPr>
    <w:r>
      <w:t xml:space="preserve"> </w:t>
    </w:r>
    <w:r w:rsidR="00BA58C7">
      <w:rPr>
        <w:sz w:val="20"/>
        <w:szCs w:val="20"/>
      </w:rPr>
      <w:t>varama</w:t>
    </w:r>
    <w:r w:rsidR="00D8717B">
      <w:rPr>
        <w:sz w:val="20"/>
        <w:szCs w:val="20"/>
      </w:rPr>
      <w:t>not_</w:t>
    </w:r>
    <w:r w:rsidR="00DB68EE">
      <w:rPr>
        <w:sz w:val="20"/>
        <w:szCs w:val="20"/>
      </w:rPr>
      <w:t>IVN_</w:t>
    </w:r>
    <w:r w:rsidR="00E54C61">
      <w:rPr>
        <w:sz w:val="20"/>
        <w:szCs w:val="20"/>
      </w:rPr>
      <w:t>1108</w:t>
    </w:r>
    <w:r w:rsidR="00DB68EE">
      <w:rPr>
        <w:sz w:val="20"/>
        <w:szCs w:val="20"/>
      </w:rPr>
      <w:t>21</w:t>
    </w:r>
  </w:p>
  <w:p w14:paraId="6381E7F1" w14:textId="77777777" w:rsidR="00AF6AA3" w:rsidRDefault="00AF6AA3">
    <w:pPr>
      <w:pStyle w:val="Foo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5B20" w14:textId="5D37B0E6" w:rsidR="00AF6AA3" w:rsidRDefault="00661D50">
    <w:pPr>
      <w:pStyle w:val="Footer"/>
      <w:rPr>
        <w:sz w:val="20"/>
        <w:szCs w:val="20"/>
      </w:rPr>
    </w:pPr>
    <w:r>
      <w:t xml:space="preserve"> </w:t>
    </w:r>
    <w:r w:rsidR="00BA58C7">
      <w:rPr>
        <w:sz w:val="20"/>
        <w:szCs w:val="20"/>
      </w:rPr>
      <w:t>varama</w:t>
    </w:r>
    <w:r>
      <w:rPr>
        <w:sz w:val="20"/>
        <w:szCs w:val="20"/>
      </w:rPr>
      <w:t>not_</w:t>
    </w:r>
    <w:r w:rsidR="00DB68EE">
      <w:rPr>
        <w:sz w:val="20"/>
        <w:szCs w:val="20"/>
      </w:rPr>
      <w:t>IVN_</w:t>
    </w:r>
    <w:r w:rsidR="00E54C61">
      <w:rPr>
        <w:sz w:val="20"/>
        <w:szCs w:val="20"/>
      </w:rPr>
      <w:t>1108</w:t>
    </w:r>
    <w:r w:rsidR="00DB68EE">
      <w:rPr>
        <w:sz w:val="20"/>
        <w:szCs w:val="20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F48BF" w14:textId="77777777" w:rsidR="00466AD5" w:rsidRDefault="00466AD5">
      <w:r>
        <w:separator/>
      </w:r>
    </w:p>
  </w:footnote>
  <w:footnote w:type="continuationSeparator" w:id="0">
    <w:p w14:paraId="759C5F09" w14:textId="77777777" w:rsidR="00466AD5" w:rsidRDefault="00466AD5">
      <w:r>
        <w:continuationSeparator/>
      </w:r>
    </w:p>
  </w:footnote>
  <w:footnote w:id="1">
    <w:p w14:paraId="39A1D3AD" w14:textId="15863F42" w:rsidR="00D340D0" w:rsidRDefault="00D340D0">
      <w:pPr>
        <w:pStyle w:val="FootnoteText"/>
      </w:pPr>
      <w:r>
        <w:rPr>
          <w:rStyle w:val="FootnoteReference"/>
        </w:rPr>
        <w:footnoteRef/>
      </w:r>
      <w:r>
        <w:t xml:space="preserve"> Statistika pieejama: </w:t>
      </w:r>
      <w:hyperlink r:id="rId1" w:history="1">
        <w:r w:rsidR="008B5685" w:rsidRPr="00CE5640">
          <w:rPr>
            <w:rStyle w:val="Hyperlink"/>
          </w:rPr>
          <w:t>https://www.vvd.gov.lv/lv/statistika</w:t>
        </w:r>
      </w:hyperlink>
      <w:r w:rsidR="008B5685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4107875"/>
      <w:docPartObj>
        <w:docPartGallery w:val="Page Numbers (Top of Page)"/>
        <w:docPartUnique/>
      </w:docPartObj>
    </w:sdtPr>
    <w:sdtEndPr/>
    <w:sdtContent>
      <w:p w14:paraId="77F0D869" w14:textId="77777777" w:rsidR="00AF6AA3" w:rsidRDefault="00661D50">
        <w:pPr>
          <w:pStyle w:val="Head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1F69F7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105E5"/>
    <w:multiLevelType w:val="hybridMultilevel"/>
    <w:tmpl w:val="58DAF596"/>
    <w:lvl w:ilvl="0" w:tplc="319CA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D76F4"/>
    <w:multiLevelType w:val="hybridMultilevel"/>
    <w:tmpl w:val="9078ECF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E7DB3"/>
    <w:multiLevelType w:val="hybridMultilevel"/>
    <w:tmpl w:val="58DAF596"/>
    <w:lvl w:ilvl="0" w:tplc="319CA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4D78"/>
    <w:multiLevelType w:val="hybridMultilevel"/>
    <w:tmpl w:val="E228A39E"/>
    <w:lvl w:ilvl="0" w:tplc="93E072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577BB"/>
    <w:multiLevelType w:val="hybridMultilevel"/>
    <w:tmpl w:val="766460E8"/>
    <w:lvl w:ilvl="0" w:tplc="428088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D4EE4"/>
    <w:multiLevelType w:val="hybridMultilevel"/>
    <w:tmpl w:val="7E3AD45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435D4"/>
    <w:multiLevelType w:val="hybridMultilevel"/>
    <w:tmpl w:val="8B360040"/>
    <w:lvl w:ilvl="0" w:tplc="6E5AEC0E">
      <w:start w:val="1"/>
      <w:numFmt w:val="bullet"/>
      <w:lvlText w:val="•"/>
      <w:lvlJc w:val="left"/>
      <w:pPr>
        <w:ind w:left="1074" w:hanging="360"/>
      </w:pPr>
      <w:rPr>
        <w:rFonts w:ascii="Arial" w:hAnsi="Arial" w:cs="Times New Roman" w:hint="default"/>
      </w:rPr>
    </w:lvl>
    <w:lvl w:ilvl="1" w:tplc="0426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671433B0"/>
    <w:multiLevelType w:val="hybridMultilevel"/>
    <w:tmpl w:val="350C5E48"/>
    <w:lvl w:ilvl="0" w:tplc="E738D7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73ED8"/>
    <w:multiLevelType w:val="hybridMultilevel"/>
    <w:tmpl w:val="6C2AF772"/>
    <w:lvl w:ilvl="0" w:tplc="6E5AEC0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1" w:tplc="764E198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2" w:tplc="A22CF84A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3" w:tplc="B288921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4" w:tplc="FAFE749E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cs="Times New Roman" w:hint="default"/>
      </w:rPr>
    </w:lvl>
    <w:lvl w:ilvl="5" w:tplc="3A1465F2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6" w:tplc="7DF6CF08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7" w:tplc="DE3AFAD8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cs="Times New Roman" w:hint="default"/>
      </w:rPr>
    </w:lvl>
    <w:lvl w:ilvl="8" w:tplc="CEDA0D32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cs="Times New Roman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AA3"/>
    <w:rsid w:val="00001722"/>
    <w:rsid w:val="00004157"/>
    <w:rsid w:val="000064B6"/>
    <w:rsid w:val="00011CED"/>
    <w:rsid w:val="00015FFD"/>
    <w:rsid w:val="00016FDA"/>
    <w:rsid w:val="0002378C"/>
    <w:rsid w:val="000328A2"/>
    <w:rsid w:val="00040507"/>
    <w:rsid w:val="00046653"/>
    <w:rsid w:val="00056798"/>
    <w:rsid w:val="00065705"/>
    <w:rsid w:val="00065922"/>
    <w:rsid w:val="00067E56"/>
    <w:rsid w:val="00072DB3"/>
    <w:rsid w:val="00074EF6"/>
    <w:rsid w:val="00075916"/>
    <w:rsid w:val="00076C98"/>
    <w:rsid w:val="00076EF6"/>
    <w:rsid w:val="000822BA"/>
    <w:rsid w:val="00085EDC"/>
    <w:rsid w:val="00090627"/>
    <w:rsid w:val="00092F4E"/>
    <w:rsid w:val="000B130C"/>
    <w:rsid w:val="000C66E7"/>
    <w:rsid w:val="000E4111"/>
    <w:rsid w:val="000E599F"/>
    <w:rsid w:val="000F05B5"/>
    <w:rsid w:val="000F0870"/>
    <w:rsid w:val="000F135A"/>
    <w:rsid w:val="000F45D9"/>
    <w:rsid w:val="000F7310"/>
    <w:rsid w:val="001024BA"/>
    <w:rsid w:val="00113A3E"/>
    <w:rsid w:val="001159AC"/>
    <w:rsid w:val="0012370E"/>
    <w:rsid w:val="00123C32"/>
    <w:rsid w:val="0012532F"/>
    <w:rsid w:val="00126982"/>
    <w:rsid w:val="00126D0F"/>
    <w:rsid w:val="001332B8"/>
    <w:rsid w:val="00141218"/>
    <w:rsid w:val="00144E50"/>
    <w:rsid w:val="00146F38"/>
    <w:rsid w:val="00153542"/>
    <w:rsid w:val="0015389D"/>
    <w:rsid w:val="00154438"/>
    <w:rsid w:val="001655DF"/>
    <w:rsid w:val="00165C6E"/>
    <w:rsid w:val="0017135D"/>
    <w:rsid w:val="001769D7"/>
    <w:rsid w:val="001813C5"/>
    <w:rsid w:val="001820CC"/>
    <w:rsid w:val="001866C2"/>
    <w:rsid w:val="0018755B"/>
    <w:rsid w:val="00187591"/>
    <w:rsid w:val="001A37E5"/>
    <w:rsid w:val="001A7DC2"/>
    <w:rsid w:val="001B6461"/>
    <w:rsid w:val="001C2234"/>
    <w:rsid w:val="001C55F5"/>
    <w:rsid w:val="001D21AF"/>
    <w:rsid w:val="001D53B3"/>
    <w:rsid w:val="001D7DFA"/>
    <w:rsid w:val="001E5BC0"/>
    <w:rsid w:val="001F18A7"/>
    <w:rsid w:val="001F1CE0"/>
    <w:rsid w:val="001F5FC4"/>
    <w:rsid w:val="001F69F7"/>
    <w:rsid w:val="00201A95"/>
    <w:rsid w:val="00205D23"/>
    <w:rsid w:val="00207DD2"/>
    <w:rsid w:val="00214260"/>
    <w:rsid w:val="00215D0E"/>
    <w:rsid w:val="0022250E"/>
    <w:rsid w:val="002273C4"/>
    <w:rsid w:val="0022764D"/>
    <w:rsid w:val="00234CE1"/>
    <w:rsid w:val="002350C6"/>
    <w:rsid w:val="00235809"/>
    <w:rsid w:val="00247E1F"/>
    <w:rsid w:val="00250BD1"/>
    <w:rsid w:val="00251D5F"/>
    <w:rsid w:val="0025305A"/>
    <w:rsid w:val="0025452C"/>
    <w:rsid w:val="00285A63"/>
    <w:rsid w:val="00296B9A"/>
    <w:rsid w:val="002A08C2"/>
    <w:rsid w:val="002A3085"/>
    <w:rsid w:val="002B3E3B"/>
    <w:rsid w:val="002C2944"/>
    <w:rsid w:val="002C5294"/>
    <w:rsid w:val="002C5B76"/>
    <w:rsid w:val="002E302C"/>
    <w:rsid w:val="002E32EE"/>
    <w:rsid w:val="002F42CF"/>
    <w:rsid w:val="00303C73"/>
    <w:rsid w:val="0030632D"/>
    <w:rsid w:val="003071AA"/>
    <w:rsid w:val="00313FA2"/>
    <w:rsid w:val="003157CF"/>
    <w:rsid w:val="00317E74"/>
    <w:rsid w:val="00317F86"/>
    <w:rsid w:val="00321A19"/>
    <w:rsid w:val="0033034E"/>
    <w:rsid w:val="00332537"/>
    <w:rsid w:val="00337ADC"/>
    <w:rsid w:val="00346868"/>
    <w:rsid w:val="003625D1"/>
    <w:rsid w:val="0036311F"/>
    <w:rsid w:val="00365B32"/>
    <w:rsid w:val="00372554"/>
    <w:rsid w:val="0038567B"/>
    <w:rsid w:val="00390E29"/>
    <w:rsid w:val="00390E59"/>
    <w:rsid w:val="00393A2E"/>
    <w:rsid w:val="00393B23"/>
    <w:rsid w:val="003979A5"/>
    <w:rsid w:val="003A6D8D"/>
    <w:rsid w:val="003A759F"/>
    <w:rsid w:val="003B19D4"/>
    <w:rsid w:val="003C1069"/>
    <w:rsid w:val="003C369E"/>
    <w:rsid w:val="003D019C"/>
    <w:rsid w:val="003D0F18"/>
    <w:rsid w:val="003D170C"/>
    <w:rsid w:val="003D4330"/>
    <w:rsid w:val="003D51F8"/>
    <w:rsid w:val="003D67D5"/>
    <w:rsid w:val="003E5E1D"/>
    <w:rsid w:val="003F4F32"/>
    <w:rsid w:val="00402AEB"/>
    <w:rsid w:val="0040332C"/>
    <w:rsid w:val="00404BC3"/>
    <w:rsid w:val="004111BF"/>
    <w:rsid w:val="00434772"/>
    <w:rsid w:val="00440B39"/>
    <w:rsid w:val="004411B2"/>
    <w:rsid w:val="0044730E"/>
    <w:rsid w:val="00447B2D"/>
    <w:rsid w:val="00450A8E"/>
    <w:rsid w:val="00451272"/>
    <w:rsid w:val="00451AD1"/>
    <w:rsid w:val="0046101C"/>
    <w:rsid w:val="00466AD5"/>
    <w:rsid w:val="00466E35"/>
    <w:rsid w:val="00480FDE"/>
    <w:rsid w:val="00485208"/>
    <w:rsid w:val="004955CF"/>
    <w:rsid w:val="00495813"/>
    <w:rsid w:val="004A2FD2"/>
    <w:rsid w:val="004A7396"/>
    <w:rsid w:val="004B010C"/>
    <w:rsid w:val="004B3AE5"/>
    <w:rsid w:val="004C3EE2"/>
    <w:rsid w:val="004D2543"/>
    <w:rsid w:val="004D46F9"/>
    <w:rsid w:val="004E3AE1"/>
    <w:rsid w:val="004F1DC0"/>
    <w:rsid w:val="00503EF8"/>
    <w:rsid w:val="005052D1"/>
    <w:rsid w:val="00506BFD"/>
    <w:rsid w:val="005114B2"/>
    <w:rsid w:val="00521008"/>
    <w:rsid w:val="00523881"/>
    <w:rsid w:val="00524549"/>
    <w:rsid w:val="0053005B"/>
    <w:rsid w:val="005344C1"/>
    <w:rsid w:val="005435C6"/>
    <w:rsid w:val="0054648A"/>
    <w:rsid w:val="00555C89"/>
    <w:rsid w:val="005571ED"/>
    <w:rsid w:val="005600DC"/>
    <w:rsid w:val="0056051F"/>
    <w:rsid w:val="00560C1B"/>
    <w:rsid w:val="005721A2"/>
    <w:rsid w:val="0058352B"/>
    <w:rsid w:val="00585209"/>
    <w:rsid w:val="0059663E"/>
    <w:rsid w:val="005A2B9E"/>
    <w:rsid w:val="005A72ED"/>
    <w:rsid w:val="005B30A8"/>
    <w:rsid w:val="005C5586"/>
    <w:rsid w:val="005D6BFB"/>
    <w:rsid w:val="005F0866"/>
    <w:rsid w:val="005F322A"/>
    <w:rsid w:val="005F3C29"/>
    <w:rsid w:val="0060737D"/>
    <w:rsid w:val="00607EF0"/>
    <w:rsid w:val="006117FF"/>
    <w:rsid w:val="00612285"/>
    <w:rsid w:val="006159C6"/>
    <w:rsid w:val="006228D2"/>
    <w:rsid w:val="00630BC4"/>
    <w:rsid w:val="00633312"/>
    <w:rsid w:val="00633BE9"/>
    <w:rsid w:val="00653F48"/>
    <w:rsid w:val="00654EAC"/>
    <w:rsid w:val="00661D50"/>
    <w:rsid w:val="00671D1C"/>
    <w:rsid w:val="00672872"/>
    <w:rsid w:val="00673F17"/>
    <w:rsid w:val="00675F30"/>
    <w:rsid w:val="0068288C"/>
    <w:rsid w:val="006862CA"/>
    <w:rsid w:val="00686542"/>
    <w:rsid w:val="006917F6"/>
    <w:rsid w:val="00692DAF"/>
    <w:rsid w:val="00694E40"/>
    <w:rsid w:val="00696A12"/>
    <w:rsid w:val="006A1179"/>
    <w:rsid w:val="006A6257"/>
    <w:rsid w:val="006A6CF2"/>
    <w:rsid w:val="006B4EF6"/>
    <w:rsid w:val="006B54EB"/>
    <w:rsid w:val="006B607A"/>
    <w:rsid w:val="006C36AF"/>
    <w:rsid w:val="006E102C"/>
    <w:rsid w:val="006E2C33"/>
    <w:rsid w:val="006E55D1"/>
    <w:rsid w:val="006F5A67"/>
    <w:rsid w:val="0070796D"/>
    <w:rsid w:val="00715CA2"/>
    <w:rsid w:val="007207FC"/>
    <w:rsid w:val="00725AC4"/>
    <w:rsid w:val="00730A56"/>
    <w:rsid w:val="00732FCE"/>
    <w:rsid w:val="00736B98"/>
    <w:rsid w:val="00741B66"/>
    <w:rsid w:val="00750FC7"/>
    <w:rsid w:val="00753FB1"/>
    <w:rsid w:val="00754A71"/>
    <w:rsid w:val="007553AB"/>
    <w:rsid w:val="00761B1A"/>
    <w:rsid w:val="00762A4F"/>
    <w:rsid w:val="00767F03"/>
    <w:rsid w:val="00772BCD"/>
    <w:rsid w:val="00774FEE"/>
    <w:rsid w:val="00784D3E"/>
    <w:rsid w:val="0078503E"/>
    <w:rsid w:val="00787551"/>
    <w:rsid w:val="007A1E60"/>
    <w:rsid w:val="007A663A"/>
    <w:rsid w:val="007A7617"/>
    <w:rsid w:val="007B444D"/>
    <w:rsid w:val="007B4DD5"/>
    <w:rsid w:val="007B50C4"/>
    <w:rsid w:val="007C1951"/>
    <w:rsid w:val="007C4D90"/>
    <w:rsid w:val="007C6651"/>
    <w:rsid w:val="007E0CB5"/>
    <w:rsid w:val="007E712B"/>
    <w:rsid w:val="00810C9B"/>
    <w:rsid w:val="008221D3"/>
    <w:rsid w:val="00830A7E"/>
    <w:rsid w:val="0084411A"/>
    <w:rsid w:val="00845D28"/>
    <w:rsid w:val="00847C7D"/>
    <w:rsid w:val="00854D6B"/>
    <w:rsid w:val="008712F4"/>
    <w:rsid w:val="00874B35"/>
    <w:rsid w:val="008758D6"/>
    <w:rsid w:val="0087645D"/>
    <w:rsid w:val="008B5685"/>
    <w:rsid w:val="008B6B32"/>
    <w:rsid w:val="008B72B7"/>
    <w:rsid w:val="008D2B33"/>
    <w:rsid w:val="008D639D"/>
    <w:rsid w:val="008D7190"/>
    <w:rsid w:val="008F06E4"/>
    <w:rsid w:val="008F4D63"/>
    <w:rsid w:val="00900F45"/>
    <w:rsid w:val="00901EAE"/>
    <w:rsid w:val="00902BC8"/>
    <w:rsid w:val="00905417"/>
    <w:rsid w:val="00912024"/>
    <w:rsid w:val="00914C8A"/>
    <w:rsid w:val="009163F6"/>
    <w:rsid w:val="009172AE"/>
    <w:rsid w:val="00927AA9"/>
    <w:rsid w:val="00934B0A"/>
    <w:rsid w:val="00944D80"/>
    <w:rsid w:val="00955823"/>
    <w:rsid w:val="009609C0"/>
    <w:rsid w:val="00961652"/>
    <w:rsid w:val="0097082F"/>
    <w:rsid w:val="009727BA"/>
    <w:rsid w:val="009739FF"/>
    <w:rsid w:val="009764DC"/>
    <w:rsid w:val="00976F35"/>
    <w:rsid w:val="00977AFD"/>
    <w:rsid w:val="009853DE"/>
    <w:rsid w:val="009950C4"/>
    <w:rsid w:val="0099522E"/>
    <w:rsid w:val="009967DB"/>
    <w:rsid w:val="009A1192"/>
    <w:rsid w:val="009A36EA"/>
    <w:rsid w:val="009A3C0B"/>
    <w:rsid w:val="009A6005"/>
    <w:rsid w:val="009B21D5"/>
    <w:rsid w:val="009B3E36"/>
    <w:rsid w:val="009D4659"/>
    <w:rsid w:val="009D644D"/>
    <w:rsid w:val="009D78DD"/>
    <w:rsid w:val="009E59AA"/>
    <w:rsid w:val="009F4C47"/>
    <w:rsid w:val="00A00D1C"/>
    <w:rsid w:val="00A02861"/>
    <w:rsid w:val="00A12DE9"/>
    <w:rsid w:val="00A14A7B"/>
    <w:rsid w:val="00A21BC5"/>
    <w:rsid w:val="00A24FF6"/>
    <w:rsid w:val="00A33FF1"/>
    <w:rsid w:val="00A34500"/>
    <w:rsid w:val="00A4287C"/>
    <w:rsid w:val="00A47496"/>
    <w:rsid w:val="00A55ED4"/>
    <w:rsid w:val="00A67835"/>
    <w:rsid w:val="00A83C75"/>
    <w:rsid w:val="00A85DD7"/>
    <w:rsid w:val="00A97B0F"/>
    <w:rsid w:val="00AA0219"/>
    <w:rsid w:val="00AB5536"/>
    <w:rsid w:val="00AC22BF"/>
    <w:rsid w:val="00AC5775"/>
    <w:rsid w:val="00AD1710"/>
    <w:rsid w:val="00AD73CA"/>
    <w:rsid w:val="00AE65FF"/>
    <w:rsid w:val="00AE7CF3"/>
    <w:rsid w:val="00AF6AA3"/>
    <w:rsid w:val="00AF7A43"/>
    <w:rsid w:val="00B00C83"/>
    <w:rsid w:val="00B12466"/>
    <w:rsid w:val="00B17617"/>
    <w:rsid w:val="00B17941"/>
    <w:rsid w:val="00B227CD"/>
    <w:rsid w:val="00B25ADD"/>
    <w:rsid w:val="00B30B57"/>
    <w:rsid w:val="00B314A7"/>
    <w:rsid w:val="00B366CE"/>
    <w:rsid w:val="00B37C0E"/>
    <w:rsid w:val="00B37D0C"/>
    <w:rsid w:val="00B43C5D"/>
    <w:rsid w:val="00B55383"/>
    <w:rsid w:val="00B55603"/>
    <w:rsid w:val="00B563AB"/>
    <w:rsid w:val="00B607E6"/>
    <w:rsid w:val="00B62F5B"/>
    <w:rsid w:val="00B65BF4"/>
    <w:rsid w:val="00B6636B"/>
    <w:rsid w:val="00B72EC6"/>
    <w:rsid w:val="00B76B7F"/>
    <w:rsid w:val="00B806D6"/>
    <w:rsid w:val="00B80E53"/>
    <w:rsid w:val="00B86DD4"/>
    <w:rsid w:val="00B97BB3"/>
    <w:rsid w:val="00BA58C7"/>
    <w:rsid w:val="00BA5D16"/>
    <w:rsid w:val="00BC006B"/>
    <w:rsid w:val="00BC2E98"/>
    <w:rsid w:val="00BC3419"/>
    <w:rsid w:val="00BD7418"/>
    <w:rsid w:val="00BE1D01"/>
    <w:rsid w:val="00BF1BD3"/>
    <w:rsid w:val="00BF4E97"/>
    <w:rsid w:val="00BF7EEF"/>
    <w:rsid w:val="00C030B6"/>
    <w:rsid w:val="00C07828"/>
    <w:rsid w:val="00C12007"/>
    <w:rsid w:val="00C1255B"/>
    <w:rsid w:val="00C20132"/>
    <w:rsid w:val="00C207FE"/>
    <w:rsid w:val="00C22714"/>
    <w:rsid w:val="00C2647B"/>
    <w:rsid w:val="00C270EC"/>
    <w:rsid w:val="00C32B28"/>
    <w:rsid w:val="00C3343A"/>
    <w:rsid w:val="00C336FE"/>
    <w:rsid w:val="00C4766C"/>
    <w:rsid w:val="00C47F47"/>
    <w:rsid w:val="00C611EA"/>
    <w:rsid w:val="00C71BDC"/>
    <w:rsid w:val="00C97B4D"/>
    <w:rsid w:val="00CA111A"/>
    <w:rsid w:val="00CA199D"/>
    <w:rsid w:val="00CA216F"/>
    <w:rsid w:val="00CA4BC9"/>
    <w:rsid w:val="00CB029A"/>
    <w:rsid w:val="00CB1675"/>
    <w:rsid w:val="00CB320B"/>
    <w:rsid w:val="00CC1C0D"/>
    <w:rsid w:val="00CC3F52"/>
    <w:rsid w:val="00CD3B49"/>
    <w:rsid w:val="00CD616C"/>
    <w:rsid w:val="00CD6B5C"/>
    <w:rsid w:val="00CE1EAE"/>
    <w:rsid w:val="00CE201D"/>
    <w:rsid w:val="00CE26BF"/>
    <w:rsid w:val="00CE5FFB"/>
    <w:rsid w:val="00CE77E0"/>
    <w:rsid w:val="00CF0570"/>
    <w:rsid w:val="00CF1DEB"/>
    <w:rsid w:val="00CF2FEB"/>
    <w:rsid w:val="00CF597A"/>
    <w:rsid w:val="00D034FA"/>
    <w:rsid w:val="00D11F5C"/>
    <w:rsid w:val="00D3196B"/>
    <w:rsid w:val="00D33DD2"/>
    <w:rsid w:val="00D340D0"/>
    <w:rsid w:val="00D47A53"/>
    <w:rsid w:val="00D50C35"/>
    <w:rsid w:val="00D54293"/>
    <w:rsid w:val="00D5436B"/>
    <w:rsid w:val="00D60BDC"/>
    <w:rsid w:val="00D65D36"/>
    <w:rsid w:val="00D712CF"/>
    <w:rsid w:val="00D77271"/>
    <w:rsid w:val="00D77BE7"/>
    <w:rsid w:val="00D8717B"/>
    <w:rsid w:val="00D8795F"/>
    <w:rsid w:val="00D90443"/>
    <w:rsid w:val="00D904FE"/>
    <w:rsid w:val="00D95E1F"/>
    <w:rsid w:val="00DA422A"/>
    <w:rsid w:val="00DB3742"/>
    <w:rsid w:val="00DB5AF3"/>
    <w:rsid w:val="00DB68EE"/>
    <w:rsid w:val="00DC02D0"/>
    <w:rsid w:val="00DC3E4D"/>
    <w:rsid w:val="00DD1128"/>
    <w:rsid w:val="00DD29C7"/>
    <w:rsid w:val="00DD4C40"/>
    <w:rsid w:val="00DD68CC"/>
    <w:rsid w:val="00DE1175"/>
    <w:rsid w:val="00DE1A50"/>
    <w:rsid w:val="00DE6BDD"/>
    <w:rsid w:val="00E023BA"/>
    <w:rsid w:val="00E0333F"/>
    <w:rsid w:val="00E0661A"/>
    <w:rsid w:val="00E0751A"/>
    <w:rsid w:val="00E13A20"/>
    <w:rsid w:val="00E144AD"/>
    <w:rsid w:val="00E20A38"/>
    <w:rsid w:val="00E31E96"/>
    <w:rsid w:val="00E34C8A"/>
    <w:rsid w:val="00E4130B"/>
    <w:rsid w:val="00E42F3F"/>
    <w:rsid w:val="00E43282"/>
    <w:rsid w:val="00E44267"/>
    <w:rsid w:val="00E47D66"/>
    <w:rsid w:val="00E54C61"/>
    <w:rsid w:val="00E554BA"/>
    <w:rsid w:val="00E557DF"/>
    <w:rsid w:val="00E640D6"/>
    <w:rsid w:val="00E75533"/>
    <w:rsid w:val="00EA058A"/>
    <w:rsid w:val="00EA14D0"/>
    <w:rsid w:val="00EA45B1"/>
    <w:rsid w:val="00EB6B04"/>
    <w:rsid w:val="00EC3559"/>
    <w:rsid w:val="00EC4536"/>
    <w:rsid w:val="00ED3DFC"/>
    <w:rsid w:val="00ED4C5F"/>
    <w:rsid w:val="00ED60D0"/>
    <w:rsid w:val="00ED6CE1"/>
    <w:rsid w:val="00EE4FF4"/>
    <w:rsid w:val="00EF2E2D"/>
    <w:rsid w:val="00F00EFD"/>
    <w:rsid w:val="00F02110"/>
    <w:rsid w:val="00F037EF"/>
    <w:rsid w:val="00F03F1B"/>
    <w:rsid w:val="00F1030A"/>
    <w:rsid w:val="00F13BC3"/>
    <w:rsid w:val="00F14A61"/>
    <w:rsid w:val="00F1741A"/>
    <w:rsid w:val="00F273BF"/>
    <w:rsid w:val="00F36E68"/>
    <w:rsid w:val="00F40E91"/>
    <w:rsid w:val="00F5119F"/>
    <w:rsid w:val="00F52D5F"/>
    <w:rsid w:val="00F5739E"/>
    <w:rsid w:val="00F576E7"/>
    <w:rsid w:val="00F64A6A"/>
    <w:rsid w:val="00F64A92"/>
    <w:rsid w:val="00F6664C"/>
    <w:rsid w:val="00F91CA3"/>
    <w:rsid w:val="00F91F81"/>
    <w:rsid w:val="00F95158"/>
    <w:rsid w:val="00FA16B1"/>
    <w:rsid w:val="00FA1A6D"/>
    <w:rsid w:val="00FA4EE8"/>
    <w:rsid w:val="00FB4438"/>
    <w:rsid w:val="00FB759C"/>
    <w:rsid w:val="00FC333D"/>
    <w:rsid w:val="00FC7F86"/>
    <w:rsid w:val="00FE0509"/>
    <w:rsid w:val="00FE0E17"/>
    <w:rsid w:val="00FF44F8"/>
    <w:rsid w:val="00FF6775"/>
    <w:rsid w:val="19AB2779"/>
    <w:rsid w:val="27207D18"/>
    <w:rsid w:val="382A63D5"/>
    <w:rsid w:val="400F8822"/>
    <w:rsid w:val="486B2741"/>
    <w:rsid w:val="491E1B09"/>
    <w:rsid w:val="73DB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AC1D"/>
  <w15:docId w15:val="{C80E4B69-809E-4469-ADD4-D04A26BA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588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D5588"/>
    <w:rPr>
      <w:rFonts w:ascii="Times New Roman" w:eastAsia="Times New Roman" w:hAnsi="Times New Roman" w:cs="Times New Roman"/>
      <w:sz w:val="28"/>
      <w:szCs w:val="20"/>
    </w:rPr>
  </w:style>
  <w:style w:type="character" w:customStyle="1" w:styleId="Internetasaite">
    <w:name w:val="Interneta saite"/>
    <w:basedOn w:val="DefaultParagraphFont"/>
    <w:uiPriority w:val="99"/>
    <w:unhideWhenUsed/>
    <w:rsid w:val="00BD5588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4A4FEB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A4FEB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5443C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5443C9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5443C9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443C9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FontStyle15">
    <w:name w:val="Font Style15"/>
    <w:uiPriority w:val="99"/>
    <w:qFormat/>
    <w:rsid w:val="00FA469C"/>
    <w:rPr>
      <w:rFonts w:ascii="Calibri" w:hAnsi="Calibri" w:cs="Calibri"/>
      <w:sz w:val="22"/>
      <w:szCs w:val="22"/>
    </w:rPr>
  </w:style>
  <w:style w:type="character" w:customStyle="1" w:styleId="FontStyle16">
    <w:name w:val="Font Style16"/>
    <w:uiPriority w:val="99"/>
    <w:qFormat/>
    <w:rsid w:val="00FA469C"/>
    <w:rPr>
      <w:rFonts w:ascii="Calibri" w:hAnsi="Calibri" w:cs="Calibri"/>
      <w:i/>
      <w:iCs/>
      <w:sz w:val="22"/>
      <w:szCs w:val="22"/>
    </w:rPr>
  </w:style>
  <w:style w:type="character" w:customStyle="1" w:styleId="ListParagraphChar">
    <w:name w:val="List Paragraph Char"/>
    <w:link w:val="ListParagraph"/>
    <w:uiPriority w:val="34"/>
    <w:qFormat/>
    <w:locked/>
    <w:rsid w:val="00796128"/>
    <w:rPr>
      <w:rFonts w:ascii="Calibri" w:eastAsia="Calibri" w:hAnsi="Calibri" w:cs="Times New Roma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493D48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Vresenkurs">
    <w:name w:val="Vēres enkurs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493D48"/>
    <w:rPr>
      <w:vertAlign w:val="superscript"/>
    </w:rPr>
  </w:style>
  <w:style w:type="character" w:customStyle="1" w:styleId="ListLabel1">
    <w:name w:val="ListLabel 1"/>
    <w:qFormat/>
    <w:rPr>
      <w:color w:val="0000FF"/>
      <w:u w:val="single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Vresrakstzmes">
    <w:name w:val="Vēres rakstzīmes"/>
    <w:qFormat/>
  </w:style>
  <w:style w:type="character" w:customStyle="1" w:styleId="Beiguvresenkurs">
    <w:name w:val="Beigu vēres enkurs"/>
    <w:rPr>
      <w:vertAlign w:val="superscript"/>
    </w:rPr>
  </w:style>
  <w:style w:type="character" w:customStyle="1" w:styleId="Beiguvresrakstzme">
    <w:name w:val="Beigu vēres rakstzīme"/>
    <w:qFormat/>
  </w:style>
  <w:style w:type="character" w:customStyle="1" w:styleId="ListLabel3">
    <w:name w:val="ListLabel 3"/>
    <w:qFormat/>
    <w:rPr>
      <w:color w:val="0000FF"/>
      <w:u w:val="single"/>
    </w:rPr>
  </w:style>
  <w:style w:type="character" w:customStyle="1" w:styleId="ListLabel4">
    <w:name w:val="ListLabel 4"/>
    <w:qFormat/>
    <w:rPr>
      <w:sz w:val="18"/>
      <w:szCs w:val="18"/>
    </w:rPr>
  </w:style>
  <w:style w:type="paragraph" w:customStyle="1" w:styleId="Virsraksts">
    <w:name w:val="Virsrakst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Rdtjs">
    <w:name w:val="Rādītājs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link w:val="TitleChar"/>
    <w:qFormat/>
    <w:rsid w:val="00BD5588"/>
    <w:pPr>
      <w:jc w:val="center"/>
    </w:pPr>
    <w:rPr>
      <w:sz w:val="28"/>
      <w:szCs w:val="20"/>
      <w:lang w:eastAsia="en-US"/>
    </w:rPr>
  </w:style>
  <w:style w:type="paragraph" w:customStyle="1" w:styleId="naisnod">
    <w:name w:val="naisnod"/>
    <w:basedOn w:val="Normal"/>
    <w:qFormat/>
    <w:rsid w:val="004A4FEB"/>
    <w:pPr>
      <w:spacing w:before="150" w:after="15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A4FE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4A4FEB"/>
    <w:pPr>
      <w:tabs>
        <w:tab w:val="center" w:pos="4153"/>
        <w:tab w:val="right" w:pos="8306"/>
      </w:tabs>
    </w:pPr>
  </w:style>
  <w:style w:type="paragraph" w:customStyle="1" w:styleId="tv213">
    <w:name w:val="tv213"/>
    <w:basedOn w:val="Normal"/>
    <w:qFormat/>
    <w:rsid w:val="00AF33BD"/>
    <w:pPr>
      <w:spacing w:beforeAutospacing="1" w:afterAutospacing="1"/>
    </w:pPr>
    <w:rPr>
      <w:rFonts w:eastAsiaTheme="minorHAnsi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5443C9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5443C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443C9"/>
    <w:rPr>
      <w:rFonts w:ascii="Segoe UI" w:hAnsi="Segoe UI" w:cs="Segoe UI"/>
      <w:sz w:val="18"/>
      <w:szCs w:val="18"/>
    </w:rPr>
  </w:style>
  <w:style w:type="paragraph" w:customStyle="1" w:styleId="Style3">
    <w:name w:val="Style3"/>
    <w:basedOn w:val="Normal"/>
    <w:uiPriority w:val="99"/>
    <w:qFormat/>
    <w:rsid w:val="00FA469C"/>
    <w:pPr>
      <w:widowControl w:val="0"/>
      <w:spacing w:line="292" w:lineRule="exact"/>
      <w:ind w:firstLine="720"/>
      <w:jc w:val="both"/>
    </w:pPr>
    <w:rPr>
      <w:rFonts w:ascii="Calibri" w:hAnsi="Calibri"/>
    </w:rPr>
  </w:style>
  <w:style w:type="paragraph" w:styleId="ListParagraph">
    <w:name w:val="List Paragraph"/>
    <w:basedOn w:val="Normal"/>
    <w:link w:val="ListParagraphChar"/>
    <w:uiPriority w:val="34"/>
    <w:qFormat/>
    <w:rsid w:val="0079612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nhideWhenUsed/>
    <w:rsid w:val="00493D48"/>
    <w:rPr>
      <w:sz w:val="20"/>
      <w:szCs w:val="20"/>
    </w:rPr>
  </w:style>
  <w:style w:type="table" w:styleId="TableGrid">
    <w:name w:val="Table Grid"/>
    <w:basedOn w:val="TableNormal"/>
    <w:uiPriority w:val="39"/>
    <w:rsid w:val="00441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kr">
    <w:name w:val="naiskr"/>
    <w:basedOn w:val="Normal"/>
    <w:qFormat/>
    <w:rsid w:val="008F4D63"/>
    <w:pPr>
      <w:spacing w:before="75" w:after="75"/>
    </w:pPr>
  </w:style>
  <w:style w:type="character" w:styleId="Hyperlink">
    <w:name w:val="Hyperlink"/>
    <w:rsid w:val="005721A2"/>
    <w:rPr>
      <w:color w:val="0000FF"/>
      <w:u w:val="single"/>
    </w:rPr>
  </w:style>
  <w:style w:type="character" w:styleId="FootnoteReference">
    <w:name w:val="footnote reference"/>
    <w:uiPriority w:val="99"/>
    <w:rsid w:val="005721A2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23B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A08C2"/>
    <w:rPr>
      <w:color w:val="605E5C"/>
      <w:shd w:val="clear" w:color="auto" w:fill="E1DFDD"/>
    </w:rPr>
  </w:style>
  <w:style w:type="paragraph" w:customStyle="1" w:styleId="labojumupamats">
    <w:name w:val="labojumu_pamats"/>
    <w:basedOn w:val="Normal"/>
    <w:rsid w:val="00CE26B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am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lze.donina@varam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k.gov.lv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vvd.gov.lv/lv/statisti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01F96A-224A-4743-B470-C4F50544B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6524</Words>
  <Characters>3719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"Grozījumi likumā "Par ietekmes uz vidi novērtējumu""</vt:lpstr>
    </vt:vector>
  </TitlesOfParts>
  <Company>VARAM</Company>
  <LinksUpToDate>false</LinksUpToDate>
  <CharactersWithSpaces>10223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"Grozījumi likumā "Par ietekmes uz vidi novērtējumu""</dc:title>
  <dc:subject>Anotācija</dc:subject>
  <dc:creator>Kristīne Gāga</dc:creator>
  <dc:description>67026518, kristine.gaga@varam.gov.lv</dc:description>
  <cp:lastModifiedBy>Kristīne Gāga</cp:lastModifiedBy>
  <cp:revision>3</cp:revision>
  <dcterms:created xsi:type="dcterms:W3CDTF">2021-09-01T14:17:00Z</dcterms:created>
  <dcterms:modified xsi:type="dcterms:W3CDTF">2021-09-02T12:03:00Z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VARAM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