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4DDF" w14:textId="77777777" w:rsidR="00F44554" w:rsidRPr="00F44554" w:rsidRDefault="002727D9" w:rsidP="00F4455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54" w:rsidRPr="00F44554">
        <w:rPr>
          <w:rFonts w:ascii="Times New Roman" w:hAnsi="Times New Roman" w:cs="Times New Roman"/>
          <w:sz w:val="28"/>
          <w:szCs w:val="28"/>
        </w:rPr>
        <w:t>.pielikums</w:t>
      </w:r>
    </w:p>
    <w:p w14:paraId="1F705E5F" w14:textId="77777777" w:rsidR="00F44554" w:rsidRPr="00F44554" w:rsidRDefault="00F44554" w:rsidP="00F44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F44554">
        <w:rPr>
          <w:rFonts w:ascii="Times New Roman" w:hAnsi="Times New Roman" w:cs="Times New Roman"/>
          <w:color w:val="414142"/>
          <w:sz w:val="28"/>
          <w:szCs w:val="28"/>
        </w:rPr>
        <w:t>Ministru kabineta</w:t>
      </w:r>
    </w:p>
    <w:p w14:paraId="34E12DBE" w14:textId="77777777" w:rsidR="00F44554" w:rsidRPr="00F44554" w:rsidRDefault="00F44554" w:rsidP="00F4455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F44554">
        <w:rPr>
          <w:rFonts w:ascii="Times New Roman" w:hAnsi="Times New Roman" w:cs="Times New Roman"/>
          <w:color w:val="414142"/>
          <w:sz w:val="28"/>
          <w:szCs w:val="28"/>
        </w:rPr>
        <w:t>2021. gada _. _ noteikumiem Nr. _</w:t>
      </w:r>
    </w:p>
    <w:p w14:paraId="3DA49396" w14:textId="77777777" w:rsidR="00F44554" w:rsidRDefault="00F44554" w:rsidP="00F44554">
      <w:pPr>
        <w:jc w:val="right"/>
      </w:pPr>
    </w:p>
    <w:p w14:paraId="6DBEB8DB" w14:textId="77777777" w:rsidR="00F44554" w:rsidRPr="00E523F8" w:rsidRDefault="00F44554" w:rsidP="00F44554">
      <w:pPr>
        <w:jc w:val="center"/>
        <w:rPr>
          <w:rFonts w:ascii="Arial" w:hAnsi="Arial" w:cs="Arial"/>
          <w:b/>
          <w:bCs/>
          <w:color w:val="000000"/>
        </w:rPr>
      </w:pPr>
      <w:r w:rsidRPr="00E523F8">
        <w:rPr>
          <w:rFonts w:ascii="Arial" w:hAnsi="Arial" w:cs="Arial"/>
          <w:b/>
          <w:bCs/>
          <w:color w:val="000000"/>
        </w:rPr>
        <w:t xml:space="preserve">IZMAKSU UN NETO IEŅĒMUMU KATEGORIJAS SAISTĪBĀ AR OSTAS ATKRITUMU PIEŅEMŠANAS IEKĀRTU EKSPLUATĀCIJU UN ADMINISTRĒŠANU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44554" w:rsidRPr="00E523F8" w14:paraId="1F657F10" w14:textId="77777777" w:rsidTr="00F44554">
        <w:tc>
          <w:tcPr>
            <w:tcW w:w="2765" w:type="dxa"/>
          </w:tcPr>
          <w:p w14:paraId="48C6A1D1" w14:textId="77777777" w:rsidR="00F44554" w:rsidRPr="00AC562C" w:rsidRDefault="00F44554" w:rsidP="00AC56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6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Tiešās izmaksas </w:t>
            </w:r>
          </w:p>
          <w:p w14:paraId="073ABD4D" w14:textId="77777777" w:rsidR="00F44554" w:rsidRPr="00E523F8" w:rsidRDefault="00F44554" w:rsidP="00F4455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37CD570" w14:textId="77777777" w:rsidR="00F44554" w:rsidRPr="00AC562C" w:rsidRDefault="00F44554" w:rsidP="00AC56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62C">
              <w:rPr>
                <w:rFonts w:ascii="Arial" w:hAnsi="Arial" w:cs="Arial"/>
                <w:b/>
                <w:color w:val="000000"/>
                <w:sz w:val="18"/>
                <w:szCs w:val="18"/>
              </w:rPr>
              <w:t>Netiešās izmaksas</w:t>
            </w:r>
          </w:p>
        </w:tc>
        <w:tc>
          <w:tcPr>
            <w:tcW w:w="2766" w:type="dxa"/>
          </w:tcPr>
          <w:p w14:paraId="171518CF" w14:textId="77777777" w:rsidR="00F44554" w:rsidRPr="00AC562C" w:rsidRDefault="00F44554" w:rsidP="00AC56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62C">
              <w:rPr>
                <w:rFonts w:ascii="Arial" w:hAnsi="Arial" w:cs="Arial"/>
                <w:b/>
                <w:color w:val="000000"/>
                <w:sz w:val="18"/>
                <w:szCs w:val="18"/>
              </w:rPr>
              <w:t>Neto ieņēmumi</w:t>
            </w:r>
          </w:p>
        </w:tc>
      </w:tr>
      <w:tr w:rsidR="00F44554" w:rsidRPr="00E523F8" w14:paraId="2F3C6DC9" w14:textId="77777777" w:rsidTr="00F44554">
        <w:tc>
          <w:tcPr>
            <w:tcW w:w="2765" w:type="dxa"/>
          </w:tcPr>
          <w:p w14:paraId="13C855B1" w14:textId="77777777" w:rsidR="00F44554" w:rsidRPr="00E523F8" w:rsidRDefault="00F44554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523F8">
              <w:rPr>
                <w:rFonts w:ascii="Arial" w:hAnsi="Arial" w:cs="Arial"/>
                <w:color w:val="000000"/>
                <w:sz w:val="18"/>
                <w:szCs w:val="18"/>
              </w:rPr>
              <w:t>Tiešās ekspluatācijas izmaksas saistībā ar kuģu atkritumu faktisku nodošanu, tostarp turpmāk uzskaitītās izmaksu pozīcijas.</w:t>
            </w:r>
          </w:p>
        </w:tc>
        <w:tc>
          <w:tcPr>
            <w:tcW w:w="2765" w:type="dxa"/>
          </w:tcPr>
          <w:p w14:paraId="078C28B8" w14:textId="77777777" w:rsidR="00F44554" w:rsidRPr="00E523F8" w:rsidRDefault="00F44554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523F8">
              <w:rPr>
                <w:rFonts w:ascii="Arial" w:hAnsi="Arial" w:cs="Arial"/>
                <w:color w:val="000000"/>
                <w:sz w:val="18"/>
                <w:szCs w:val="18"/>
              </w:rPr>
              <w:t>Netiešās administratīvās izmaksas, kas rodas ostas sistēmas pārvaldē, tostarp turpmāk uzskaitītās izmaksu pozīcijas</w:t>
            </w:r>
          </w:p>
        </w:tc>
        <w:tc>
          <w:tcPr>
            <w:tcW w:w="2766" w:type="dxa"/>
          </w:tcPr>
          <w:p w14:paraId="2702BDE9" w14:textId="77777777" w:rsidR="00F44554" w:rsidRPr="00E523F8" w:rsidRDefault="00F44554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523F8">
              <w:rPr>
                <w:rFonts w:ascii="Arial" w:hAnsi="Arial" w:cs="Arial"/>
                <w:color w:val="000000"/>
                <w:sz w:val="18"/>
                <w:szCs w:val="18"/>
              </w:rPr>
              <w:t>Neto ieņēmumi no atkritumu apsaimniekošanas shēmām un pieejamā valsts</w:t>
            </w:r>
            <w:r w:rsidR="00AC562C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E523F8">
              <w:rPr>
                <w:rFonts w:ascii="Arial" w:hAnsi="Arial" w:cs="Arial"/>
                <w:color w:val="000000"/>
                <w:sz w:val="18"/>
                <w:szCs w:val="18"/>
              </w:rPr>
              <w:t>reģionālā finansējuma, tostarp turpmāk uzskaitītie ieņēmumu elementi.</w:t>
            </w:r>
          </w:p>
        </w:tc>
      </w:tr>
      <w:tr w:rsidR="00F44554" w:rsidRPr="00E523F8" w14:paraId="28B9F269" w14:textId="77777777" w:rsidTr="00F44554">
        <w:tc>
          <w:tcPr>
            <w:tcW w:w="2765" w:type="dxa"/>
          </w:tcPr>
          <w:p w14:paraId="3C4C7F34" w14:textId="77777777"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  <w:r w:rsid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Ostas atkritumu pieņemšanas iekārtu infrastruktūras nodrošināšana, tostarp konteineri, cisternas, apstrādes instrumenti, baržas, kravas automobiļi, atkritumu pieņemšanas iekārtas, apstrādes iekārtas.</w:t>
            </w:r>
          </w:p>
        </w:tc>
        <w:tc>
          <w:tcPr>
            <w:tcW w:w="2765" w:type="dxa"/>
          </w:tcPr>
          <w:p w14:paraId="5DB8B6CB" w14:textId="77777777"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Atkritumu pieņemšanas un apsaimniekošanas plāna izstrāde un apstiprināšana, tostarp jebkādas minētā plāna un tā īstenošanas revīzijas.</w:t>
            </w:r>
          </w:p>
        </w:tc>
        <w:tc>
          <w:tcPr>
            <w:tcW w:w="2766" w:type="dxa"/>
          </w:tcPr>
          <w:p w14:paraId="12497FD6" w14:textId="77777777" w:rsidR="00F44554" w:rsidRPr="00E523F8" w:rsidRDefault="00AC562C" w:rsidP="00FF4D8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3.1.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Neto finansiālie ieguvumi, ko sniedz paplašinātas ražotāja atbildības shēmas.</w:t>
            </w:r>
          </w:p>
        </w:tc>
      </w:tr>
      <w:tr w:rsidR="00F44554" w:rsidRPr="00E523F8" w14:paraId="14FBE224" w14:textId="77777777" w:rsidTr="00F44554">
        <w:tc>
          <w:tcPr>
            <w:tcW w:w="2765" w:type="dxa"/>
          </w:tcPr>
          <w:p w14:paraId="00956C6E" w14:textId="77777777"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  <w:r w:rsid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Koncesijas saistībā ar objekta nomu attiecīgā gadījumā vai ar aprīkojuma nomu, kas nepieciešams ostas atkritumu pieņemšanas iekārtu ekspluatācijai.</w:t>
            </w:r>
          </w:p>
        </w:tc>
        <w:tc>
          <w:tcPr>
            <w:tcW w:w="2765" w:type="dxa"/>
          </w:tcPr>
          <w:p w14:paraId="7F6D79F8" w14:textId="77777777"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2.2.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Atkritumu pieņemšanas un apsaimniekošanas plāna atjaunināšana, tostarp darbaspēka izmaksas un konsultāciju izmaksas attiecīgā gadījumā</w:t>
            </w:r>
          </w:p>
        </w:tc>
        <w:tc>
          <w:tcPr>
            <w:tcW w:w="2766" w:type="dxa"/>
          </w:tcPr>
          <w:p w14:paraId="25ED2046" w14:textId="77777777" w:rsidR="00F44554" w:rsidRPr="00E523F8" w:rsidRDefault="00AC562C" w:rsidP="00FF4D8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3.2.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Citi neto ieņēmumi no atkritumu apsaimniekošanas, piemēram, pārstrādes shēmām.</w:t>
            </w:r>
          </w:p>
        </w:tc>
      </w:tr>
      <w:tr w:rsidR="00F44554" w:rsidRPr="00E523F8" w14:paraId="5878B2F9" w14:textId="77777777" w:rsidTr="00F44554">
        <w:tc>
          <w:tcPr>
            <w:tcW w:w="2765" w:type="dxa"/>
          </w:tcPr>
          <w:p w14:paraId="1E1F4836" w14:textId="77777777" w:rsidR="00F44554" w:rsidRPr="00E523F8" w:rsidRDefault="00AC562C" w:rsidP="00AC562C">
            <w:pPr>
              <w:ind w:left="29" w:hanging="29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  <w:r w:rsid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Ostas atkritumu pieņemšanas iekārtu faktiskā ekspluatācija: kuģu atkritumu savākšana, atkritumu transportēšana no ostas atkritumu pieņemšanas iekārtām uz galīgo apstrādi, ostas atkritumu pieņemšanas iekārtu apkope un tīrīšana, darbaspēka izmaksas, tostarp virsstundu izmaksas, elektroenerģija, atkritumu analīze un apdrošināšana.</w:t>
            </w:r>
          </w:p>
        </w:tc>
        <w:tc>
          <w:tcPr>
            <w:tcW w:w="2765" w:type="dxa"/>
          </w:tcPr>
          <w:p w14:paraId="3121FDE2" w14:textId="77777777"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2.3.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Apspriešanās procedūru organizēšana atkritumu pieņemšanas un apsaimniekošanas plāna (atkārtotai) novērtēšanai</w:t>
            </w:r>
          </w:p>
        </w:tc>
        <w:tc>
          <w:tcPr>
            <w:tcW w:w="2766" w:type="dxa"/>
          </w:tcPr>
          <w:p w14:paraId="00159EC6" w14:textId="77777777" w:rsidR="00F44554" w:rsidRPr="00E523F8" w:rsidRDefault="00AC562C" w:rsidP="00FF4D8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3.3.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Finansējums no Eiropas Jūrlietu un zivsaimniecības fonda (EJZF).</w:t>
            </w:r>
          </w:p>
        </w:tc>
      </w:tr>
      <w:tr w:rsidR="00F44554" w:rsidRPr="00E523F8" w14:paraId="1ADAA3EF" w14:textId="77777777" w:rsidTr="00F44554">
        <w:tc>
          <w:tcPr>
            <w:tcW w:w="2765" w:type="dxa"/>
          </w:tcPr>
          <w:p w14:paraId="2976D845" w14:textId="77777777"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  <w:r w:rsid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Kuģu atkritumu sagatavošana atkārtotai izmantošanai, pārstrādei vai apglabāšanai, tostarp atkritumu dalīta savākšana.</w:t>
            </w:r>
          </w:p>
        </w:tc>
        <w:tc>
          <w:tcPr>
            <w:tcW w:w="2765" w:type="dxa"/>
          </w:tcPr>
          <w:p w14:paraId="4F53A010" w14:textId="77777777"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2.4.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Paziņošanas un izmaksu atgūšanas sistēmu pārvaldība, tostarp samazinātu maksu piemērošana “zaļiem kuģiem”, IT sistēmu nodrošināšana ostas līmenī, statistiskā analīze un saistītās darbaspēka izmaksas.</w:t>
            </w:r>
          </w:p>
        </w:tc>
        <w:tc>
          <w:tcPr>
            <w:tcW w:w="2766" w:type="dxa"/>
          </w:tcPr>
          <w:p w14:paraId="56306D36" w14:textId="77777777" w:rsidR="00F44554" w:rsidRPr="00E523F8" w:rsidRDefault="00AC562C" w:rsidP="00FF4D8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3.4.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Cits finansējums vai subsīdijas, kas ostām pieejamas atkritumu apsaimniekošanas un zivsaimniecības jomā.</w:t>
            </w:r>
          </w:p>
        </w:tc>
      </w:tr>
      <w:tr w:rsidR="00F44554" w:rsidRPr="00E523F8" w14:paraId="493274AD" w14:textId="77777777" w:rsidTr="00F44554">
        <w:tc>
          <w:tcPr>
            <w:tcW w:w="2765" w:type="dxa"/>
          </w:tcPr>
          <w:p w14:paraId="50CFD034" w14:textId="77777777"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  <w:r w:rsid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Administrācija: rēķinu sagatavošana, atkritumu nodošanas </w:t>
            </w:r>
            <w:proofErr w:type="spellStart"/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kvīšu</w:t>
            </w:r>
            <w:proofErr w:type="spellEnd"/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 izsniegšana kuģiem, ziņošana.</w:t>
            </w:r>
          </w:p>
        </w:tc>
        <w:tc>
          <w:tcPr>
            <w:tcW w:w="2765" w:type="dxa"/>
          </w:tcPr>
          <w:p w14:paraId="4F734690" w14:textId="77777777"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2.5.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Publiskā iepirkuma procedūru organizēšana ostas atkritumu pieņemšanas iekārtu nodrošināšanai, kā arī nepieciešamo atļauju izsniegšana ostas atkritumu pieņemšanas iekārtu nodrošināšanai ostās.</w:t>
            </w:r>
          </w:p>
        </w:tc>
        <w:tc>
          <w:tcPr>
            <w:tcW w:w="2766" w:type="dxa"/>
          </w:tcPr>
          <w:p w14:paraId="1466DCD4" w14:textId="77777777" w:rsidR="00F44554" w:rsidRPr="00E523F8" w:rsidRDefault="00F44554" w:rsidP="00FF4D8B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44554" w:rsidRPr="00E523F8" w14:paraId="5F5CC344" w14:textId="77777777" w:rsidTr="00F44554">
        <w:tc>
          <w:tcPr>
            <w:tcW w:w="2765" w:type="dxa"/>
          </w:tcPr>
          <w:p w14:paraId="2FB2EB83" w14:textId="77777777" w:rsidR="00F44554" w:rsidRPr="00E523F8" w:rsidRDefault="00F44554" w:rsidP="00F445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E01D22F" w14:textId="77777777" w:rsidR="00F44554" w:rsidRPr="00E523F8" w:rsidRDefault="00AC562C" w:rsidP="00A94A5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2.6.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Ostu lietotāju informēšana ar bukletiem, </w:t>
            </w:r>
            <w:proofErr w:type="spellStart"/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izkārtņu</w:t>
            </w:r>
            <w:proofErr w:type="spellEnd"/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 un plakātu izvietošanu ostā vai informācijas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publicēšanu ostas tīmekļa vietnē un </w:t>
            </w:r>
            <w:r w:rsidR="00683E0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94A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83E01">
              <w:rPr>
                <w:rFonts w:ascii="Arial" w:hAnsi="Arial" w:cs="Arial"/>
                <w:color w:val="000000"/>
                <w:sz w:val="18"/>
                <w:szCs w:val="18"/>
              </w:rPr>
              <w:t>.punktā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 prasītās informācijas elektroniska nosūtīšana.</w:t>
            </w:r>
          </w:p>
        </w:tc>
        <w:tc>
          <w:tcPr>
            <w:tcW w:w="2766" w:type="dxa"/>
          </w:tcPr>
          <w:p w14:paraId="26E94DDC" w14:textId="77777777" w:rsidR="00F44554" w:rsidRPr="00E523F8" w:rsidRDefault="00F44554" w:rsidP="00F445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44554" w:rsidRPr="00E523F8" w14:paraId="3BB62C00" w14:textId="77777777" w:rsidTr="00F44554">
        <w:tc>
          <w:tcPr>
            <w:tcW w:w="2765" w:type="dxa"/>
          </w:tcPr>
          <w:p w14:paraId="04BBF973" w14:textId="77777777" w:rsidR="00F44554" w:rsidRPr="00E523F8" w:rsidRDefault="00F44554" w:rsidP="00F445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A5D59EA" w14:textId="77777777" w:rsidR="00F44554" w:rsidRPr="00E523F8" w:rsidRDefault="00AC562C" w:rsidP="00AC562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2.7.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>Atkritumu apsaimniekošanas shēmu pārvaldība: paplašinātas ražotāja atbildības shēmas, pārstrāde, pieteikšanās valsts/reģionāliem fondiem un to īstenošana</w:t>
            </w:r>
          </w:p>
        </w:tc>
        <w:tc>
          <w:tcPr>
            <w:tcW w:w="2766" w:type="dxa"/>
          </w:tcPr>
          <w:p w14:paraId="2A4F3522" w14:textId="77777777" w:rsidR="00F44554" w:rsidRPr="00E523F8" w:rsidRDefault="00F44554" w:rsidP="00F445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44554" w:rsidRPr="00E523F8" w14:paraId="48FC0D47" w14:textId="77777777" w:rsidTr="00F44554">
        <w:tc>
          <w:tcPr>
            <w:tcW w:w="2765" w:type="dxa"/>
          </w:tcPr>
          <w:p w14:paraId="56C2BCE3" w14:textId="77777777" w:rsidR="00F44554" w:rsidRPr="00E523F8" w:rsidRDefault="00F44554" w:rsidP="00F445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</w:tcPr>
          <w:p w14:paraId="07D535D9" w14:textId="77777777" w:rsidR="00F44554" w:rsidRPr="00E523F8" w:rsidRDefault="00AC562C" w:rsidP="00A94A5A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2.8. </w:t>
            </w:r>
            <w:r w:rsidR="00F44554" w:rsidRP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Citas administratīvās izmaksas: atbrīvojumu uzraudzīšanas un elektroniskās ziņošanas izmaksas, kā </w:t>
            </w:r>
            <w:r w:rsidR="00FF4D8B" w:rsidRPr="00E523F8">
              <w:rPr>
                <w:rFonts w:ascii="Arial" w:hAnsi="Arial" w:cs="Arial"/>
                <w:color w:val="000000"/>
                <w:sz w:val="18"/>
                <w:szCs w:val="18"/>
              </w:rPr>
              <w:t xml:space="preserve">noteikts šo noteikumu </w:t>
            </w:r>
            <w:r w:rsidR="00A94A5A">
              <w:rPr>
                <w:rFonts w:ascii="Arial" w:hAnsi="Arial" w:cs="Arial"/>
                <w:color w:val="000000"/>
                <w:sz w:val="18"/>
                <w:szCs w:val="18"/>
              </w:rPr>
              <w:t xml:space="preserve">18., </w:t>
            </w:r>
            <w:r w:rsidR="00683E01"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  <w:r w:rsidR="00A94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83E01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  <w:r w:rsidR="00A94A5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FF4D8B" w:rsidRPr="00E523F8">
              <w:rPr>
                <w:rFonts w:ascii="Arial" w:hAnsi="Arial" w:cs="Arial"/>
                <w:color w:val="000000"/>
                <w:sz w:val="18"/>
                <w:szCs w:val="18"/>
              </w:rPr>
              <w:t>.punktā.</w:t>
            </w:r>
          </w:p>
        </w:tc>
        <w:tc>
          <w:tcPr>
            <w:tcW w:w="2766" w:type="dxa"/>
          </w:tcPr>
          <w:p w14:paraId="197F7018" w14:textId="77777777" w:rsidR="00F44554" w:rsidRPr="00E523F8" w:rsidRDefault="00F44554" w:rsidP="00F445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8963E5A" w14:textId="77777777" w:rsidR="00F44554" w:rsidRPr="00E523F8" w:rsidRDefault="00F44554" w:rsidP="00F44554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06E2C935" w14:textId="77777777" w:rsidR="00F44554" w:rsidRPr="00E523F8" w:rsidRDefault="00F44554">
      <w:pPr>
        <w:rPr>
          <w:rFonts w:ascii="Arial" w:hAnsi="Arial" w:cs="Arial"/>
          <w:sz w:val="18"/>
          <w:szCs w:val="18"/>
        </w:rPr>
      </w:pPr>
    </w:p>
    <w:p w14:paraId="454DA6CF" w14:textId="77777777" w:rsidR="00F44554" w:rsidRPr="00E523F8" w:rsidRDefault="00F44554">
      <w:pPr>
        <w:rPr>
          <w:rFonts w:ascii="Arial" w:hAnsi="Arial" w:cs="Arial"/>
          <w:sz w:val="18"/>
          <w:szCs w:val="18"/>
        </w:rPr>
      </w:pPr>
    </w:p>
    <w:sectPr w:rsidR="00F44554" w:rsidRPr="00E523F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5454" w14:textId="77777777" w:rsidR="00577C3B" w:rsidRDefault="00577C3B" w:rsidP="00683E01">
      <w:pPr>
        <w:spacing w:after="0" w:line="240" w:lineRule="auto"/>
      </w:pPr>
      <w:r>
        <w:separator/>
      </w:r>
    </w:p>
  </w:endnote>
  <w:endnote w:type="continuationSeparator" w:id="0">
    <w:p w14:paraId="409C1FF9" w14:textId="77777777" w:rsidR="00577C3B" w:rsidRDefault="00577C3B" w:rsidP="0068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F650" w14:textId="77777777" w:rsidR="00683E01" w:rsidRPr="00101D9E" w:rsidRDefault="00683E01">
    <w:pPr>
      <w:pStyle w:val="Footer"/>
      <w:rPr>
        <w:rFonts w:ascii="Times New Roman" w:hAnsi="Times New Roman" w:cs="Times New Roman"/>
        <w:sz w:val="20"/>
        <w:szCs w:val="20"/>
      </w:rPr>
    </w:pPr>
    <w:r w:rsidRPr="00101D9E">
      <w:rPr>
        <w:rFonts w:ascii="Times New Roman" w:hAnsi="Times New Roman" w:cs="Times New Roman"/>
        <w:sz w:val="20"/>
        <w:szCs w:val="20"/>
      </w:rPr>
      <w:t>VARAMnot_P1_izmaksu_un_ienemumu_kategorijas; 1.pielikums</w:t>
    </w:r>
    <w:r w:rsidR="00101D9E" w:rsidRPr="00101D9E">
      <w:rPr>
        <w:rFonts w:ascii="Times New Roman" w:hAnsi="Times New Roman" w:cs="Times New Roman"/>
        <w:sz w:val="20"/>
        <w:szCs w:val="20"/>
      </w:rPr>
      <w:t xml:space="preserve"> </w:t>
    </w:r>
    <w:r w:rsidR="00101D9E" w:rsidRPr="00101D9E">
      <w:rPr>
        <w:rFonts w:ascii="Times New Roman" w:eastAsia="Times New Roman" w:hAnsi="Times New Roman" w:cs="Times New Roman"/>
        <w:sz w:val="20"/>
        <w:szCs w:val="20"/>
        <w:lang w:eastAsia="lv-LV"/>
      </w:rPr>
      <w:t>Ministru kabineta noteikumu projekta</w:t>
    </w:r>
    <w:r w:rsidR="00101D9E">
      <w:rPr>
        <w:rFonts w:ascii="Times New Roman" w:eastAsia="Times New Roman" w:hAnsi="Times New Roman" w:cs="Times New Roman"/>
        <w:sz w:val="20"/>
        <w:szCs w:val="20"/>
        <w:lang w:eastAsia="lv-LV"/>
      </w:rPr>
      <w:t>m</w:t>
    </w:r>
    <w:r w:rsidR="00101D9E" w:rsidRPr="00101D9E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r w:rsidR="00101D9E" w:rsidRPr="00101D9E">
      <w:rPr>
        <w:rFonts w:ascii="Times New Roman" w:hAnsi="Times New Roman" w:cs="Times New Roman"/>
        <w:sz w:val="20"/>
        <w:szCs w:val="20"/>
      </w:rPr>
      <w:t>“</w:t>
    </w:r>
    <w:r w:rsidR="00101D9E" w:rsidRPr="00101D9E">
      <w:rPr>
        <w:rFonts w:ascii="Times New Roman" w:hAnsi="Times New Roman" w:cs="Times New Roman"/>
        <w:color w:val="000000"/>
        <w:sz w:val="20"/>
        <w:szCs w:val="20"/>
      </w:rPr>
      <w:t>Kuģu atkritumu pieņemšanas kārtība un kuģu atkritumu apsaimniekošanas plānu izstrādes kārtība”</w:t>
    </w:r>
  </w:p>
  <w:p w14:paraId="6B16442F" w14:textId="77777777" w:rsidR="00101D9E" w:rsidRDefault="00101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5AC6" w14:textId="77777777" w:rsidR="00577C3B" w:rsidRDefault="00577C3B" w:rsidP="00683E01">
      <w:pPr>
        <w:spacing w:after="0" w:line="240" w:lineRule="auto"/>
      </w:pPr>
      <w:r>
        <w:separator/>
      </w:r>
    </w:p>
  </w:footnote>
  <w:footnote w:type="continuationSeparator" w:id="0">
    <w:p w14:paraId="62A6EA8D" w14:textId="77777777" w:rsidR="00577C3B" w:rsidRDefault="00577C3B" w:rsidP="0068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3B21"/>
    <w:multiLevelType w:val="hybridMultilevel"/>
    <w:tmpl w:val="10BA15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54"/>
    <w:rsid w:val="00101D9E"/>
    <w:rsid w:val="001A6109"/>
    <w:rsid w:val="00262C16"/>
    <w:rsid w:val="002727D9"/>
    <w:rsid w:val="004D7738"/>
    <w:rsid w:val="00577C3B"/>
    <w:rsid w:val="00683E01"/>
    <w:rsid w:val="008759A3"/>
    <w:rsid w:val="00957FC2"/>
    <w:rsid w:val="0097605E"/>
    <w:rsid w:val="00A56C55"/>
    <w:rsid w:val="00A94A5A"/>
    <w:rsid w:val="00AC562C"/>
    <w:rsid w:val="00E523F8"/>
    <w:rsid w:val="00F44554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E358"/>
  <w15:chartTrackingRefBased/>
  <w15:docId w15:val="{A728D977-ADBD-4649-9F69-19AF262D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F44554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44554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01"/>
  </w:style>
  <w:style w:type="paragraph" w:styleId="Footer">
    <w:name w:val="footer"/>
    <w:basedOn w:val="Normal"/>
    <w:link w:val="FooterChar"/>
    <w:uiPriority w:val="99"/>
    <w:unhideWhenUsed/>
    <w:rsid w:val="00683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3155-F1C1-4F41-A6A8-BA38A101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Zasa</dc:creator>
  <cp:keywords/>
  <dc:description/>
  <cp:lastModifiedBy>Lita Trakina</cp:lastModifiedBy>
  <cp:revision>2</cp:revision>
  <dcterms:created xsi:type="dcterms:W3CDTF">2021-08-17T10:12:00Z</dcterms:created>
  <dcterms:modified xsi:type="dcterms:W3CDTF">2021-08-17T10:12:00Z</dcterms:modified>
</cp:coreProperties>
</file>