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48DE" w14:textId="401B5A1B" w:rsidR="00B83E42" w:rsidRPr="00AB46EC" w:rsidRDefault="00B83E42" w:rsidP="00B83E42">
      <w:pPr>
        <w:jc w:val="center"/>
        <w:rPr>
          <w:rFonts w:ascii="Times New Roman" w:hAnsi="Times New Roman" w:cs="Times New Roman"/>
          <w:b/>
          <w:sz w:val="24"/>
          <w:szCs w:val="24"/>
        </w:rPr>
      </w:pPr>
      <w:r w:rsidRPr="00DA1975">
        <w:rPr>
          <w:rFonts w:ascii="Times New Roman" w:hAnsi="Times New Roman" w:cs="Times New Roman"/>
          <w:b/>
          <w:sz w:val="24"/>
          <w:szCs w:val="24"/>
        </w:rPr>
        <w:t xml:space="preserve">Ministru kabineta noteikumu </w:t>
      </w:r>
      <w:r w:rsidR="00672BBA">
        <w:rPr>
          <w:rFonts w:ascii="Times New Roman" w:hAnsi="Times New Roman" w:cs="Times New Roman"/>
          <w:b/>
          <w:sz w:val="24"/>
          <w:szCs w:val="24"/>
        </w:rPr>
        <w:t xml:space="preserve">projekta </w:t>
      </w:r>
      <w:r w:rsidRPr="00DA1975">
        <w:rPr>
          <w:rFonts w:ascii="Times New Roman" w:hAnsi="Times New Roman" w:cs="Times New Roman"/>
          <w:b/>
          <w:sz w:val="24"/>
          <w:szCs w:val="24"/>
        </w:rPr>
        <w:t>“</w:t>
      </w:r>
      <w:r w:rsidR="00DA1975" w:rsidRPr="00DA1975">
        <w:rPr>
          <w:rFonts w:ascii="Times New Roman" w:hAnsi="Times New Roman" w:cs="Times New Roman"/>
          <w:b/>
          <w:color w:val="000000"/>
          <w:sz w:val="24"/>
          <w:szCs w:val="24"/>
        </w:rPr>
        <w:t>Kuģu atkritumu pieņemšanas kārtība un kuģu atkritumu apsaimniekošanas plānu izstrādes kārtība”</w:t>
      </w:r>
      <w:r w:rsidRPr="00DA1975">
        <w:rPr>
          <w:rFonts w:ascii="Times New Roman" w:hAnsi="Times New Roman" w:cs="Times New Roman"/>
          <w:b/>
          <w:sz w:val="24"/>
          <w:szCs w:val="24"/>
        </w:rPr>
        <w:t xml:space="preserve"> sākotnējās </w:t>
      </w:r>
      <w:r w:rsidRPr="00AB46EC">
        <w:rPr>
          <w:rFonts w:ascii="Times New Roman" w:hAnsi="Times New Roman" w:cs="Times New Roman"/>
          <w:b/>
          <w:sz w:val="24"/>
          <w:szCs w:val="24"/>
        </w:rPr>
        <w:t xml:space="preserve">ietekmes novērtējuma </w:t>
      </w:r>
      <w:smartTag w:uri="schemas-tilde-lv/tildestengine" w:element="veidnes">
        <w:smartTagPr>
          <w:attr w:name="id" w:val="-1"/>
          <w:attr w:name="baseform" w:val="ziņojums"/>
          <w:attr w:name="text" w:val="ziņojums"/>
        </w:smartTagPr>
        <w:r w:rsidRPr="00AB46EC">
          <w:rPr>
            <w:rFonts w:ascii="Times New Roman" w:hAnsi="Times New Roman" w:cs="Times New Roman"/>
            <w:b/>
            <w:sz w:val="24"/>
            <w:szCs w:val="24"/>
          </w:rPr>
          <w:t>ziņojums</w:t>
        </w:r>
      </w:smartTag>
      <w:r w:rsidRPr="00AB46EC">
        <w:rPr>
          <w:rFonts w:ascii="Times New Roman" w:hAnsi="Times New Roman" w:cs="Times New Roman"/>
          <w:b/>
          <w:sz w:val="24"/>
          <w:szCs w:val="24"/>
        </w:rPr>
        <w:t xml:space="preserve"> (anotācija)</w:t>
      </w:r>
    </w:p>
    <w:p w14:paraId="7685CB8B" w14:textId="77777777" w:rsidR="00EF5231" w:rsidRPr="00AB46EC" w:rsidRDefault="00EF5231" w:rsidP="00A26C08">
      <w:pPr>
        <w:keepNext/>
        <w:spacing w:after="0" w:line="240" w:lineRule="auto"/>
        <w:jc w:val="center"/>
        <w:outlineLvl w:val="2"/>
        <w:rPr>
          <w:rFonts w:ascii="Times New Roman" w:eastAsia="Times New Roman" w:hAnsi="Times New Roman" w:cs="Times New Roman"/>
          <w:b/>
          <w:bCs/>
          <w:sz w:val="24"/>
          <w:szCs w:val="24"/>
          <w:highlight w:val="yellow"/>
          <w:lang w:eastAsia="lv-LV"/>
        </w:rPr>
      </w:pPr>
    </w:p>
    <w:tbl>
      <w:tblPr>
        <w:tblStyle w:val="TableGrid"/>
        <w:tblW w:w="0" w:type="auto"/>
        <w:tblLook w:val="04A0" w:firstRow="1" w:lastRow="0" w:firstColumn="1" w:lastColumn="0" w:noHBand="0" w:noVBand="1"/>
      </w:tblPr>
      <w:tblGrid>
        <w:gridCol w:w="3256"/>
        <w:gridCol w:w="5641"/>
      </w:tblGrid>
      <w:tr w:rsidR="00EF5231" w:rsidRPr="00AB46EC" w14:paraId="5772D650" w14:textId="77777777" w:rsidTr="00F125E9">
        <w:tc>
          <w:tcPr>
            <w:tcW w:w="8897" w:type="dxa"/>
            <w:gridSpan w:val="2"/>
          </w:tcPr>
          <w:p w14:paraId="78470409" w14:textId="77777777" w:rsidR="00EF5231" w:rsidRPr="00AB46EC" w:rsidRDefault="00EF5231" w:rsidP="000E5DD3">
            <w:pPr>
              <w:jc w:val="center"/>
              <w:rPr>
                <w:rFonts w:ascii="Times New Roman" w:hAnsi="Times New Roman" w:cs="Times New Roman"/>
                <w:highlight w:val="yellow"/>
              </w:rPr>
            </w:pPr>
            <w:r w:rsidRPr="00AB46EC">
              <w:rPr>
                <w:rFonts w:ascii="Times New Roman" w:eastAsia="Times New Roman" w:hAnsi="Times New Roman" w:cs="Times New Roman"/>
                <w:b/>
                <w:iCs/>
                <w:sz w:val="24"/>
                <w:szCs w:val="24"/>
              </w:rPr>
              <w:t>Tiesību akta projekta anotācijas kopsavilkums</w:t>
            </w:r>
          </w:p>
        </w:tc>
      </w:tr>
      <w:tr w:rsidR="00EF5231" w:rsidRPr="00AB46EC" w14:paraId="362028C8" w14:textId="77777777" w:rsidTr="00B83E42">
        <w:trPr>
          <w:trHeight w:val="672"/>
        </w:trPr>
        <w:tc>
          <w:tcPr>
            <w:tcW w:w="3256" w:type="dxa"/>
          </w:tcPr>
          <w:p w14:paraId="6B949D71" w14:textId="77777777" w:rsidR="00EF5231" w:rsidRPr="00AB46EC" w:rsidRDefault="00EF5231" w:rsidP="000E5DD3">
            <w:pPr>
              <w:rPr>
                <w:rFonts w:ascii="Times New Roman" w:hAnsi="Times New Roman" w:cs="Times New Roman"/>
                <w:sz w:val="24"/>
                <w:szCs w:val="24"/>
                <w:highlight w:val="yellow"/>
              </w:rPr>
            </w:pPr>
            <w:r w:rsidRPr="00AB46EC">
              <w:rPr>
                <w:rFonts w:ascii="Times New Roman" w:eastAsia="Times New Roman" w:hAnsi="Times New Roman" w:cs="Times New Roman"/>
                <w:iCs/>
                <w:sz w:val="24"/>
                <w:szCs w:val="24"/>
              </w:rPr>
              <w:t>Mērķis, risinājums un projekta spēkā stāšanās laiks (500 zīmes bez atstarpēm)</w:t>
            </w:r>
          </w:p>
        </w:tc>
        <w:tc>
          <w:tcPr>
            <w:tcW w:w="5641" w:type="dxa"/>
          </w:tcPr>
          <w:p w14:paraId="28AF4334" w14:textId="56ABA86F" w:rsidR="00122B9E" w:rsidRPr="00AB46EC" w:rsidRDefault="006F1C65" w:rsidP="009E28C7">
            <w:pPr>
              <w:jc w:val="both"/>
              <w:rPr>
                <w:rFonts w:ascii="Times New Roman" w:hAnsi="Times New Roman" w:cs="Times New Roman"/>
                <w:sz w:val="24"/>
                <w:szCs w:val="24"/>
              </w:rPr>
            </w:pPr>
            <w:r w:rsidRPr="00AB46EC">
              <w:rPr>
                <w:rFonts w:ascii="Times New Roman" w:eastAsia="Times New Roman" w:hAnsi="Times New Roman" w:cs="Times New Roman"/>
                <w:sz w:val="24"/>
                <w:szCs w:val="24"/>
                <w:lang w:eastAsia="lv-LV"/>
              </w:rPr>
              <w:t xml:space="preserve">Ministru kabineta noteikumu projekta  </w:t>
            </w:r>
            <w:r w:rsidRPr="00AB46EC">
              <w:rPr>
                <w:rFonts w:ascii="Times New Roman" w:hAnsi="Times New Roman" w:cs="Times New Roman"/>
                <w:sz w:val="24"/>
                <w:szCs w:val="24"/>
              </w:rPr>
              <w:t>“</w:t>
            </w:r>
            <w:r w:rsidR="00DA1975" w:rsidRPr="00DA1975">
              <w:rPr>
                <w:rFonts w:ascii="Times New Roman" w:hAnsi="Times New Roman" w:cs="Times New Roman"/>
                <w:color w:val="000000"/>
                <w:sz w:val="24"/>
                <w:szCs w:val="24"/>
              </w:rPr>
              <w:t>Kuģu atkritumu pieņemšanas kārtība un kuģu atkritumu apsaimniekošanas plānu izstrādes kārtība”</w:t>
            </w:r>
            <w:r w:rsidR="00DA1975" w:rsidRPr="00AB46EC">
              <w:rPr>
                <w:rFonts w:ascii="Times New Roman" w:hAnsi="Times New Roman" w:cs="Times New Roman"/>
                <w:sz w:val="24"/>
                <w:szCs w:val="24"/>
              </w:rPr>
              <w:t xml:space="preserve"> </w:t>
            </w:r>
            <w:r w:rsidRPr="00AB46EC">
              <w:rPr>
                <w:rFonts w:ascii="Times New Roman" w:hAnsi="Times New Roman" w:cs="Times New Roman"/>
                <w:sz w:val="24"/>
                <w:szCs w:val="24"/>
              </w:rPr>
              <w:t xml:space="preserve">(turpmāk – noteikumu projekts) mērķis </w:t>
            </w:r>
            <w:r w:rsidR="00DA1975">
              <w:rPr>
                <w:rFonts w:ascii="Times New Roman" w:hAnsi="Times New Roman" w:cs="Times New Roman"/>
                <w:sz w:val="24"/>
                <w:szCs w:val="24"/>
              </w:rPr>
              <w:t xml:space="preserve">ir pārņemt </w:t>
            </w:r>
            <w:r w:rsidR="00730C98" w:rsidRPr="008F1E75">
              <w:rPr>
                <w:rFonts w:ascii="Times New Roman" w:hAnsi="Times New Roman" w:cs="Times New Roman"/>
                <w:sz w:val="24"/>
                <w:szCs w:val="24"/>
              </w:rPr>
              <w:t>Eiropas Parlamenta un Padomes</w:t>
            </w:r>
            <w:r w:rsidR="00730C98">
              <w:rPr>
                <w:rFonts w:ascii="Times New Roman" w:hAnsi="Times New Roman" w:cs="Times New Roman"/>
                <w:sz w:val="24"/>
                <w:szCs w:val="24"/>
              </w:rPr>
              <w:t xml:space="preserve"> </w:t>
            </w:r>
            <w:r w:rsidR="007343C7">
              <w:rPr>
                <w:rFonts w:ascii="Times New Roman" w:hAnsi="Times New Roman" w:cs="Times New Roman"/>
                <w:sz w:val="24"/>
                <w:szCs w:val="24"/>
              </w:rPr>
              <w:t>2019.gada 17.aprīļa D</w:t>
            </w:r>
            <w:r w:rsidR="00730C98">
              <w:rPr>
                <w:rFonts w:ascii="Times New Roman" w:hAnsi="Times New Roman" w:cs="Times New Roman"/>
                <w:sz w:val="24"/>
                <w:szCs w:val="24"/>
              </w:rPr>
              <w:t>irektīvu (ES) 2019/883 par ostas atkritumu pieņemšanas iekārtām kuģu atkritumu nodošanai un ar ko groza Direktīvu 2010/65/ES</w:t>
            </w:r>
            <w:r w:rsidR="00AE3845">
              <w:rPr>
                <w:rStyle w:val="FootnoteReference"/>
                <w:rFonts w:ascii="Times New Roman" w:hAnsi="Times New Roman" w:cs="Times New Roman"/>
                <w:sz w:val="24"/>
                <w:szCs w:val="24"/>
              </w:rPr>
              <w:footnoteReference w:id="2"/>
            </w:r>
            <w:r w:rsidR="00730C98">
              <w:rPr>
                <w:rFonts w:ascii="Times New Roman" w:hAnsi="Times New Roman" w:cs="Times New Roman"/>
                <w:sz w:val="24"/>
                <w:szCs w:val="24"/>
              </w:rPr>
              <w:t xml:space="preserve"> un atceļ Direktīvu 2000/59/EK</w:t>
            </w:r>
            <w:r w:rsidR="00B808BE" w:rsidRPr="00AB46EC">
              <w:rPr>
                <w:rFonts w:ascii="Times New Roman" w:hAnsi="Times New Roman" w:cs="Times New Roman"/>
                <w:sz w:val="24"/>
                <w:szCs w:val="24"/>
              </w:rPr>
              <w:t>.</w:t>
            </w:r>
          </w:p>
          <w:p w14:paraId="3F68E4D9" w14:textId="6F11C3AE" w:rsidR="00A50BB5" w:rsidRPr="00AB46EC" w:rsidRDefault="00A50BB5" w:rsidP="00051421">
            <w:pPr>
              <w:jc w:val="both"/>
              <w:rPr>
                <w:rFonts w:ascii="Times New Roman" w:hAnsi="Times New Roman" w:cs="Times New Roman"/>
                <w:sz w:val="24"/>
                <w:szCs w:val="24"/>
                <w:highlight w:val="yellow"/>
              </w:rPr>
            </w:pPr>
            <w:r w:rsidRPr="00AB46EC">
              <w:rPr>
                <w:rFonts w:ascii="Times New Roman" w:hAnsi="Times New Roman" w:cs="Times New Roman"/>
                <w:sz w:val="24"/>
                <w:szCs w:val="24"/>
              </w:rPr>
              <w:t>Noteikumu projekts stājas spēkā Oficiālo publikāciju un tiesiskās informācijas likuma 7. panta otrajā daļā noteiktajā kārtībā.</w:t>
            </w:r>
          </w:p>
        </w:tc>
      </w:tr>
    </w:tbl>
    <w:p w14:paraId="239F86D2" w14:textId="0B1C8BC3" w:rsidR="00A26C08" w:rsidRPr="00AB46EC" w:rsidRDefault="00A26C08" w:rsidP="00E6504B">
      <w:pPr>
        <w:keepNext/>
        <w:spacing w:after="0" w:line="240" w:lineRule="auto"/>
        <w:outlineLvl w:val="2"/>
        <w:rPr>
          <w:rFonts w:ascii="Arial" w:eastAsia="Times New Roman" w:hAnsi="Arial" w:cs="Arial"/>
          <w:b/>
          <w:bCs/>
          <w:sz w:val="24"/>
          <w:szCs w:val="24"/>
          <w:highlight w:val="yellow"/>
          <w:lang w:eastAsia="lv-LV"/>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5707"/>
      </w:tblGrid>
      <w:tr w:rsidR="00A26C08" w:rsidRPr="00AB46EC" w14:paraId="431D5AE9" w14:textId="77777777" w:rsidTr="00F125E9">
        <w:tc>
          <w:tcPr>
            <w:tcW w:w="8897" w:type="dxa"/>
            <w:gridSpan w:val="3"/>
          </w:tcPr>
          <w:p w14:paraId="3A03E963"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b/>
                <w:sz w:val="24"/>
                <w:szCs w:val="24"/>
                <w:highlight w:val="yellow"/>
              </w:rPr>
            </w:pPr>
            <w:r w:rsidRPr="00AB46EC">
              <w:rPr>
                <w:rFonts w:ascii="Times New Roman" w:eastAsia="Times New Roman" w:hAnsi="Times New Roman" w:cs="Times New Roman"/>
                <w:b/>
                <w:sz w:val="24"/>
                <w:szCs w:val="24"/>
              </w:rPr>
              <w:t>I. Tiesību akta projekta izstrādes nepieciešamība</w:t>
            </w:r>
          </w:p>
        </w:tc>
      </w:tr>
      <w:tr w:rsidR="00A26C08" w:rsidRPr="00AB46EC" w14:paraId="6700258D" w14:textId="77777777" w:rsidTr="00F125E9">
        <w:tc>
          <w:tcPr>
            <w:tcW w:w="396" w:type="dxa"/>
            <w:tcBorders>
              <w:top w:val="single" w:sz="4" w:space="0" w:color="auto"/>
              <w:left w:val="single" w:sz="4" w:space="0" w:color="auto"/>
              <w:bottom w:val="single" w:sz="4" w:space="0" w:color="auto"/>
              <w:right w:val="single" w:sz="4" w:space="0" w:color="auto"/>
            </w:tcBorders>
          </w:tcPr>
          <w:p w14:paraId="58357A01"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1.</w:t>
            </w:r>
          </w:p>
        </w:tc>
        <w:tc>
          <w:tcPr>
            <w:tcW w:w="2794" w:type="dxa"/>
            <w:tcBorders>
              <w:top w:val="single" w:sz="4" w:space="0" w:color="auto"/>
              <w:left w:val="single" w:sz="4" w:space="0" w:color="auto"/>
              <w:bottom w:val="single" w:sz="4" w:space="0" w:color="auto"/>
              <w:right w:val="single" w:sz="4" w:space="0" w:color="auto"/>
            </w:tcBorders>
          </w:tcPr>
          <w:p w14:paraId="16965EA5" w14:textId="77777777" w:rsidR="00A26C08" w:rsidRPr="00AB46EC"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Pamatojums</w:t>
            </w:r>
          </w:p>
        </w:tc>
        <w:tc>
          <w:tcPr>
            <w:tcW w:w="5707" w:type="dxa"/>
            <w:tcBorders>
              <w:left w:val="single" w:sz="4" w:space="0" w:color="auto"/>
            </w:tcBorders>
          </w:tcPr>
          <w:p w14:paraId="21B99119" w14:textId="125B396E" w:rsidR="006F1C65" w:rsidRPr="00DA1975" w:rsidRDefault="001872AB" w:rsidP="00DA1975">
            <w:pPr>
              <w:tabs>
                <w:tab w:val="left" w:pos="0"/>
              </w:tabs>
              <w:spacing w:after="0" w:line="240" w:lineRule="auto"/>
              <w:ind w:left="-39" w:firstLine="141"/>
              <w:jc w:val="both"/>
              <w:rPr>
                <w:rFonts w:ascii="Times New Roman" w:eastAsia="Times New Roman" w:hAnsi="Times New Roman"/>
                <w:sz w:val="24"/>
                <w:szCs w:val="24"/>
                <w:lang w:eastAsia="lv-LV"/>
              </w:rPr>
            </w:pPr>
            <w:r w:rsidRPr="00AB46EC">
              <w:rPr>
                <w:rFonts w:ascii="Times New Roman" w:hAnsi="Times New Roman" w:cs="Times New Roman"/>
                <w:sz w:val="24"/>
                <w:szCs w:val="24"/>
              </w:rPr>
              <w:t>N</w:t>
            </w:r>
            <w:r w:rsidR="00B83E42" w:rsidRPr="00AB46EC">
              <w:rPr>
                <w:rFonts w:ascii="Times New Roman" w:hAnsi="Times New Roman" w:cs="Times New Roman"/>
                <w:sz w:val="24"/>
                <w:szCs w:val="24"/>
              </w:rPr>
              <w:t>oteikumu projekts izstrādāts</w:t>
            </w:r>
            <w:r w:rsidR="007343C7">
              <w:rPr>
                <w:rFonts w:ascii="Times New Roman" w:hAnsi="Times New Roman" w:cs="Times New Roman"/>
                <w:sz w:val="24"/>
                <w:szCs w:val="24"/>
              </w:rPr>
              <w:t xml:space="preserve"> pēc Vides aizsardzības un reģionālās attīstības ministrijas </w:t>
            </w:r>
            <w:r w:rsidR="00070444">
              <w:rPr>
                <w:rFonts w:ascii="Times New Roman" w:hAnsi="Times New Roman" w:cs="Times New Roman"/>
                <w:sz w:val="24"/>
                <w:szCs w:val="24"/>
              </w:rPr>
              <w:t xml:space="preserve">(turpmāk – Ministrija) </w:t>
            </w:r>
            <w:r w:rsidR="007343C7">
              <w:rPr>
                <w:rFonts w:ascii="Times New Roman" w:hAnsi="Times New Roman" w:cs="Times New Roman"/>
                <w:sz w:val="24"/>
                <w:szCs w:val="24"/>
              </w:rPr>
              <w:t>iniciatīvas</w:t>
            </w:r>
            <w:r w:rsidR="00B83E42" w:rsidRPr="00AB46EC">
              <w:rPr>
                <w:rFonts w:ascii="Times New Roman" w:hAnsi="Times New Roman" w:cs="Times New Roman"/>
                <w:sz w:val="24"/>
                <w:szCs w:val="24"/>
              </w:rPr>
              <w:t>, lai</w:t>
            </w:r>
            <w:r w:rsidR="00730C98">
              <w:rPr>
                <w:rFonts w:ascii="Times New Roman" w:hAnsi="Times New Roman" w:cs="Times New Roman"/>
                <w:sz w:val="24"/>
                <w:szCs w:val="24"/>
              </w:rPr>
              <w:t xml:space="preserve"> pārņemtu </w:t>
            </w:r>
            <w:r w:rsidR="00730C98" w:rsidRPr="008F1E75">
              <w:rPr>
                <w:rFonts w:ascii="Times New Roman" w:hAnsi="Times New Roman" w:cs="Times New Roman"/>
                <w:sz w:val="24"/>
                <w:szCs w:val="24"/>
              </w:rPr>
              <w:t>Eiropas Parlamenta un Padomes</w:t>
            </w:r>
            <w:r w:rsidR="00730C98">
              <w:rPr>
                <w:rFonts w:ascii="Times New Roman" w:hAnsi="Times New Roman" w:cs="Times New Roman"/>
                <w:sz w:val="24"/>
                <w:szCs w:val="24"/>
              </w:rPr>
              <w:t xml:space="preserve"> </w:t>
            </w:r>
            <w:r w:rsidR="007343C7">
              <w:rPr>
                <w:rFonts w:ascii="Times New Roman" w:hAnsi="Times New Roman" w:cs="Times New Roman"/>
                <w:sz w:val="24"/>
                <w:szCs w:val="24"/>
              </w:rPr>
              <w:t>2019.gada 17.aprīļa D</w:t>
            </w:r>
            <w:r w:rsidR="00730C98">
              <w:rPr>
                <w:rFonts w:ascii="Times New Roman" w:hAnsi="Times New Roman" w:cs="Times New Roman"/>
                <w:sz w:val="24"/>
                <w:szCs w:val="24"/>
              </w:rPr>
              <w:t>irektīvu (ES) 2019/883 par ostas atkritumu pieņemšanas iekārtām kuģu atkritumu nodošanai un ar ko groza Direktīvu 2010/65/ES un atceļ Direktīvu 2000/59/EK.</w:t>
            </w:r>
          </w:p>
        </w:tc>
      </w:tr>
      <w:tr w:rsidR="00A26C08" w:rsidRPr="00AB46EC" w14:paraId="29A10D58" w14:textId="77777777" w:rsidTr="008D4EEF">
        <w:tc>
          <w:tcPr>
            <w:tcW w:w="396" w:type="dxa"/>
            <w:tcBorders>
              <w:top w:val="single" w:sz="4" w:space="0" w:color="auto"/>
            </w:tcBorders>
          </w:tcPr>
          <w:p w14:paraId="0BAD7847" w14:textId="1CC8DCBE"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2.</w:t>
            </w:r>
          </w:p>
        </w:tc>
        <w:tc>
          <w:tcPr>
            <w:tcW w:w="2794" w:type="dxa"/>
            <w:tcBorders>
              <w:top w:val="single" w:sz="4" w:space="0" w:color="auto"/>
            </w:tcBorders>
          </w:tcPr>
          <w:p w14:paraId="18EBFE68" w14:textId="0CF0E5A6" w:rsidR="00A26C08" w:rsidRPr="00AB46EC" w:rsidRDefault="00A26C08" w:rsidP="001D0ECA">
            <w:pPr>
              <w:tabs>
                <w:tab w:val="left" w:pos="-168"/>
              </w:tabs>
              <w:spacing w:after="0" w:line="240" w:lineRule="auto"/>
              <w:ind w:right="57"/>
              <w:jc w:val="both"/>
              <w:rPr>
                <w:rFonts w:ascii="Times New Roman" w:eastAsia="Times New Roman" w:hAnsi="Times New Roman" w:cs="Times New Roman"/>
                <w:sz w:val="24"/>
                <w:szCs w:val="24"/>
              </w:rPr>
            </w:pPr>
            <w:r w:rsidRPr="00AB46EC">
              <w:rPr>
                <w:rFonts w:ascii="Times New Roman" w:eastAsia="Calibri" w:hAnsi="Times New Roman" w:cs="Times New Roman"/>
                <w:sz w:val="24"/>
                <w:szCs w:val="24"/>
                <w:lang w:eastAsia="lv-LV"/>
              </w:rPr>
              <w:t>Pašreizējā situācija un problēmas, kuru risināšanai tiesību akta projekts izstrādāts, tiesiskā regulējuma mērķis un būtība</w:t>
            </w:r>
            <w:r w:rsidR="00A24BE3" w:rsidRPr="00AB46EC">
              <w:rPr>
                <w:rFonts w:ascii="Times New Roman" w:eastAsia="Calibri" w:hAnsi="Times New Roman" w:cs="Times New Roman"/>
                <w:sz w:val="24"/>
                <w:szCs w:val="24"/>
                <w:lang w:eastAsia="lv-LV"/>
              </w:rPr>
              <w:t xml:space="preserve">  </w:t>
            </w:r>
          </w:p>
        </w:tc>
        <w:tc>
          <w:tcPr>
            <w:tcW w:w="5707" w:type="dxa"/>
            <w:shd w:val="clear" w:color="auto" w:fill="auto"/>
          </w:tcPr>
          <w:p w14:paraId="38E619FB" w14:textId="72ED2F0D" w:rsidR="00910A47" w:rsidRPr="00373A99" w:rsidRDefault="00730C98" w:rsidP="0068203A">
            <w:pPr>
              <w:shd w:val="clear" w:color="auto" w:fill="FFFFFF"/>
              <w:spacing w:after="60" w:line="240" w:lineRule="auto"/>
              <w:ind w:left="99" w:firstLine="313"/>
              <w:jc w:val="both"/>
              <w:rPr>
                <w:rFonts w:ascii="Times New Roman" w:hAnsi="Times New Roman" w:cs="Times New Roman"/>
                <w:sz w:val="24"/>
                <w:szCs w:val="24"/>
              </w:rPr>
            </w:pPr>
            <w:r w:rsidRPr="00AB7931">
              <w:rPr>
                <w:rFonts w:ascii="Times New Roman" w:hAnsi="Times New Roman" w:cs="Times New Roman"/>
                <w:sz w:val="24"/>
                <w:szCs w:val="24"/>
              </w:rPr>
              <w:t>Pēdējā laikā ir aktualizējusies jūras piegružošanas (jūru piesārņojošo atkritumu/</w:t>
            </w:r>
            <w:r w:rsidR="0068203A">
              <w:rPr>
                <w:rFonts w:ascii="Times New Roman" w:hAnsi="Times New Roman" w:cs="Times New Roman"/>
                <w:sz w:val="24"/>
                <w:szCs w:val="24"/>
              </w:rPr>
              <w:t xml:space="preserve"> </w:t>
            </w:r>
            <w:r w:rsidRPr="00AB7931">
              <w:rPr>
                <w:rFonts w:ascii="Times New Roman" w:hAnsi="Times New Roman" w:cs="Times New Roman"/>
                <w:i/>
                <w:sz w:val="24"/>
                <w:szCs w:val="24"/>
              </w:rPr>
              <w:t>marine litter</w:t>
            </w:r>
            <w:r w:rsidRPr="00AB7931">
              <w:rPr>
                <w:rFonts w:ascii="Times New Roman" w:hAnsi="Times New Roman" w:cs="Times New Roman"/>
                <w:sz w:val="24"/>
                <w:szCs w:val="24"/>
              </w:rPr>
              <w:t xml:space="preserve">) problēma, kam, atbilstoši zinātniskajiem pētījumiem, ir negatīva ietekme uz jūras ekosistēmām un cilvēku veselību. Lai gan jūras piegružošanas avoti lielākoties atrodas uz sauszemes, arī kuģošanai ir svarīga loma saistībā ar sadzīves atkritumu un kuģu darbības atkritumu novadīšanu jūras vidē. </w:t>
            </w:r>
            <w:r w:rsidR="00F93128" w:rsidRPr="00AB7931">
              <w:rPr>
                <w:rFonts w:ascii="Times New Roman" w:hAnsi="Times New Roman" w:cs="Times New Roman"/>
                <w:sz w:val="24"/>
                <w:szCs w:val="24"/>
              </w:rPr>
              <w:t xml:space="preserve">Atkritumu novadīšana no kuģiem rada pieaugošu apdraudējumu jūras videi. </w:t>
            </w:r>
            <w:r w:rsidRPr="00AB7931">
              <w:rPr>
                <w:rFonts w:ascii="Times New Roman" w:hAnsi="Times New Roman" w:cs="Times New Roman"/>
                <w:sz w:val="24"/>
                <w:szCs w:val="24"/>
              </w:rPr>
              <w:t>Nopietnas bažas rada arī kuģu notekūdeņu novadīšanas izraisītā eitrofikācija, it īpaši no lieliem pasažieru kuģiem atsevišķ</w:t>
            </w:r>
            <w:r w:rsidR="00F93128">
              <w:rPr>
                <w:rFonts w:ascii="Times New Roman" w:hAnsi="Times New Roman" w:cs="Times New Roman"/>
                <w:sz w:val="24"/>
                <w:szCs w:val="24"/>
              </w:rPr>
              <w:t>u</w:t>
            </w:r>
            <w:r w:rsidRPr="00AB7931">
              <w:rPr>
                <w:rFonts w:ascii="Times New Roman" w:hAnsi="Times New Roman" w:cs="Times New Roman"/>
                <w:sz w:val="24"/>
                <w:szCs w:val="24"/>
              </w:rPr>
              <w:t xml:space="preserve"> jūr</w:t>
            </w:r>
            <w:r w:rsidR="00F93128">
              <w:rPr>
                <w:rFonts w:ascii="Times New Roman" w:hAnsi="Times New Roman" w:cs="Times New Roman"/>
                <w:sz w:val="24"/>
                <w:szCs w:val="24"/>
              </w:rPr>
              <w:t>u</w:t>
            </w:r>
            <w:r w:rsidRPr="00AB7931">
              <w:rPr>
                <w:rFonts w:ascii="Times New Roman" w:hAnsi="Times New Roman" w:cs="Times New Roman"/>
                <w:sz w:val="24"/>
                <w:szCs w:val="24"/>
              </w:rPr>
              <w:t xml:space="preserve"> teritorijās, piemēram, Baltijas jūrā, kā arī jūrā novadīto naftas atkritumu ietekme uz jūras dzīvotnēm un ekosistēmām.</w:t>
            </w:r>
            <w:r w:rsidR="0087574C">
              <w:rPr>
                <w:rFonts w:ascii="Times New Roman" w:hAnsi="Times New Roman" w:cs="Times New Roman"/>
                <w:sz w:val="24"/>
                <w:szCs w:val="24"/>
              </w:rPr>
              <w:t xml:space="preserve"> </w:t>
            </w:r>
            <w:r w:rsidR="0087574C" w:rsidRPr="00373A99">
              <w:rPr>
                <w:rFonts w:ascii="Times New Roman" w:hAnsi="Times New Roman" w:cs="Times New Roman"/>
                <w:sz w:val="24"/>
                <w:szCs w:val="24"/>
              </w:rPr>
              <w:t>P</w:t>
            </w:r>
            <w:r w:rsidR="003F616A">
              <w:rPr>
                <w:rFonts w:ascii="Times New Roman" w:hAnsi="Times New Roman" w:cs="Times New Roman"/>
                <w:sz w:val="24"/>
                <w:szCs w:val="24"/>
              </w:rPr>
              <w:t>ieaug arī jūras p</w:t>
            </w:r>
            <w:r w:rsidR="0087574C" w:rsidRPr="00373A99">
              <w:rPr>
                <w:rFonts w:ascii="Times New Roman" w:hAnsi="Times New Roman" w:cs="Times New Roman"/>
                <w:sz w:val="24"/>
                <w:szCs w:val="24"/>
              </w:rPr>
              <w:t>iesārņojum</w:t>
            </w:r>
            <w:r w:rsidR="00373A99" w:rsidRPr="00373A99">
              <w:rPr>
                <w:rFonts w:ascii="Times New Roman" w:hAnsi="Times New Roman" w:cs="Times New Roman"/>
                <w:sz w:val="24"/>
                <w:szCs w:val="24"/>
              </w:rPr>
              <w:t>a</w:t>
            </w:r>
            <w:r w:rsidR="0087574C" w:rsidRPr="00373A99">
              <w:rPr>
                <w:rFonts w:ascii="Times New Roman" w:hAnsi="Times New Roman" w:cs="Times New Roman"/>
                <w:sz w:val="24"/>
                <w:szCs w:val="24"/>
              </w:rPr>
              <w:t xml:space="preserve"> ar plastmasu</w:t>
            </w:r>
            <w:r w:rsidR="00373A99" w:rsidRPr="00373A99">
              <w:rPr>
                <w:rFonts w:ascii="Times New Roman" w:hAnsi="Times New Roman" w:cs="Times New Roman"/>
                <w:sz w:val="24"/>
                <w:szCs w:val="24"/>
              </w:rPr>
              <w:t xml:space="preserve"> problēma.</w:t>
            </w:r>
          </w:p>
          <w:p w14:paraId="5A8BE4C5" w14:textId="65A43C68" w:rsidR="00730C98" w:rsidRPr="00AB7931" w:rsidRDefault="00730C98" w:rsidP="0068203A">
            <w:pPr>
              <w:shd w:val="clear" w:color="auto" w:fill="FFFFFF"/>
              <w:spacing w:after="60" w:line="240" w:lineRule="auto"/>
              <w:ind w:left="99"/>
              <w:jc w:val="both"/>
              <w:rPr>
                <w:rFonts w:ascii="Times New Roman" w:hAnsi="Times New Roman" w:cs="Times New Roman"/>
                <w:sz w:val="24"/>
                <w:szCs w:val="24"/>
              </w:rPr>
            </w:pPr>
            <w:r w:rsidRPr="00AB7931">
              <w:rPr>
                <w:rFonts w:ascii="Times New Roman" w:hAnsi="Times New Roman" w:cs="Times New Roman"/>
                <w:sz w:val="24"/>
                <w:szCs w:val="24"/>
              </w:rPr>
              <w:lastRenderedPageBreak/>
              <w:t>Direktīva 2000/59/EK</w:t>
            </w:r>
            <w:r w:rsidRPr="00AB7931">
              <w:rPr>
                <w:rStyle w:val="FootnoteReference"/>
                <w:rFonts w:ascii="Times New Roman" w:hAnsi="Times New Roman" w:cs="Times New Roman"/>
                <w:sz w:val="24"/>
                <w:szCs w:val="24"/>
              </w:rPr>
              <w:footnoteReference w:id="3"/>
            </w:r>
            <w:r w:rsidRPr="00AB7931">
              <w:rPr>
                <w:rFonts w:ascii="Times New Roman" w:hAnsi="Times New Roman" w:cs="Times New Roman"/>
                <w:sz w:val="24"/>
                <w:szCs w:val="24"/>
              </w:rPr>
              <w:t xml:space="preserve"> nosaka prasības kuģu radīto atkritumu pieņemšanas iekārtām ostās un atkritumu no</w:t>
            </w:r>
            <w:r w:rsidR="00E20204">
              <w:rPr>
                <w:rFonts w:ascii="Times New Roman" w:hAnsi="Times New Roman" w:cs="Times New Roman"/>
                <w:sz w:val="24"/>
                <w:szCs w:val="24"/>
              </w:rPr>
              <w:t>doša</w:t>
            </w:r>
            <w:r w:rsidRPr="00AB7931">
              <w:rPr>
                <w:rFonts w:ascii="Times New Roman" w:hAnsi="Times New Roman" w:cs="Times New Roman"/>
                <w:sz w:val="24"/>
                <w:szCs w:val="24"/>
              </w:rPr>
              <w:t>nai šajās iekārtās. Tā nodrošina arī attiecīgo starptautisko normu - 1</w:t>
            </w:r>
            <w:r w:rsidRPr="00AB7931">
              <w:rPr>
                <w:rFonts w:ascii="Times New Roman" w:hAnsi="Times New Roman" w:cs="Times New Roman"/>
                <w:spacing w:val="-1"/>
                <w:sz w:val="24"/>
                <w:szCs w:val="24"/>
                <w:lang w:val="lt-LT"/>
              </w:rPr>
              <w:t xml:space="preserve">973. gada Starptautiskās konvencijas par </w:t>
            </w:r>
            <w:r w:rsidRPr="00AB7931">
              <w:rPr>
                <w:rFonts w:ascii="Times New Roman" w:hAnsi="Times New Roman" w:cs="Times New Roman"/>
                <w:sz w:val="24"/>
                <w:szCs w:val="24"/>
                <w:lang w:val="lt-LT"/>
              </w:rPr>
              <w:t xml:space="preserve">piesārņojuma novēršanu no kuģiem, kas grozīta ar tās 1978. gada protokolu </w:t>
            </w:r>
            <w:r w:rsidRPr="00AB7931">
              <w:rPr>
                <w:rFonts w:ascii="Times New Roman" w:hAnsi="Times New Roman" w:cs="Times New Roman"/>
                <w:sz w:val="24"/>
                <w:szCs w:val="24"/>
              </w:rPr>
              <w:t>(turpmāk - MARPOL konvencija</w:t>
            </w:r>
            <w:r w:rsidRPr="00AB7931">
              <w:rPr>
                <w:rStyle w:val="FootnoteReference"/>
                <w:rFonts w:ascii="Times New Roman" w:hAnsi="Times New Roman" w:cs="Times New Roman"/>
                <w:sz w:val="24"/>
                <w:szCs w:val="24"/>
              </w:rPr>
              <w:footnoteReference w:id="4"/>
            </w:r>
            <w:r w:rsidRPr="00AB7931">
              <w:rPr>
                <w:rFonts w:ascii="Times New Roman" w:hAnsi="Times New Roman" w:cs="Times New Roman"/>
                <w:sz w:val="24"/>
                <w:szCs w:val="24"/>
              </w:rPr>
              <w:t xml:space="preserve">) - ievērošanu. Tomēr Direktīvas </w:t>
            </w:r>
            <w:r w:rsidR="0068203A" w:rsidRPr="00AB7931">
              <w:rPr>
                <w:rFonts w:ascii="Times New Roman" w:hAnsi="Times New Roman" w:cs="Times New Roman"/>
                <w:sz w:val="24"/>
                <w:szCs w:val="24"/>
              </w:rPr>
              <w:t>2000/59/E</w:t>
            </w:r>
            <w:r w:rsidR="0068203A">
              <w:rPr>
                <w:rFonts w:ascii="Times New Roman" w:hAnsi="Times New Roman" w:cs="Times New Roman"/>
                <w:sz w:val="24"/>
                <w:szCs w:val="24"/>
              </w:rPr>
              <w:t>K</w:t>
            </w:r>
            <w:r w:rsidR="0068203A" w:rsidRPr="00AB7931">
              <w:rPr>
                <w:rFonts w:ascii="Times New Roman" w:hAnsi="Times New Roman" w:cs="Times New Roman"/>
                <w:sz w:val="24"/>
                <w:szCs w:val="24"/>
              </w:rPr>
              <w:t xml:space="preserve"> </w:t>
            </w:r>
            <w:r w:rsidRPr="00AB7931">
              <w:rPr>
                <w:rFonts w:ascii="Times New Roman" w:hAnsi="Times New Roman" w:cs="Times New Roman"/>
                <w:sz w:val="24"/>
                <w:szCs w:val="24"/>
              </w:rPr>
              <w:t xml:space="preserve">prasības ir vērstas uz ostu darbību, bet MAPROL konvencijas prasības galvenokārt attiecas uz darbībām jūrā. Tāpēc Direktīva </w:t>
            </w:r>
            <w:r w:rsidR="0068203A" w:rsidRPr="00AB7931">
              <w:rPr>
                <w:rFonts w:ascii="Times New Roman" w:hAnsi="Times New Roman" w:cs="Times New Roman"/>
                <w:sz w:val="24"/>
                <w:szCs w:val="24"/>
              </w:rPr>
              <w:t>2000/59/E</w:t>
            </w:r>
            <w:r w:rsidR="0068203A">
              <w:rPr>
                <w:rFonts w:ascii="Times New Roman" w:hAnsi="Times New Roman" w:cs="Times New Roman"/>
                <w:sz w:val="24"/>
                <w:szCs w:val="24"/>
              </w:rPr>
              <w:t>K</w:t>
            </w:r>
            <w:r w:rsidR="0068203A" w:rsidRPr="00AB7931">
              <w:rPr>
                <w:rFonts w:ascii="Times New Roman" w:hAnsi="Times New Roman" w:cs="Times New Roman"/>
                <w:sz w:val="24"/>
                <w:szCs w:val="24"/>
              </w:rPr>
              <w:t xml:space="preserve"> </w:t>
            </w:r>
            <w:r w:rsidRPr="00AB7931">
              <w:rPr>
                <w:rFonts w:ascii="Times New Roman" w:hAnsi="Times New Roman" w:cs="Times New Roman"/>
                <w:sz w:val="24"/>
                <w:szCs w:val="24"/>
              </w:rPr>
              <w:t xml:space="preserve">vienlaikus piemēro un papildina MARPOL konvencijas prasības, regulējot juridiskos, praktiskos un finansiālos jautājumus starp kuģi un ostu. </w:t>
            </w:r>
            <w:r w:rsidR="00F055BD">
              <w:rPr>
                <w:rFonts w:ascii="Times New Roman" w:hAnsi="Times New Roman" w:cs="Times New Roman"/>
                <w:sz w:val="24"/>
                <w:szCs w:val="24"/>
              </w:rPr>
              <w:t xml:space="preserve">Šobrīd, </w:t>
            </w:r>
            <w:r w:rsidRPr="00AB7931">
              <w:rPr>
                <w:rFonts w:ascii="Times New Roman" w:hAnsi="Times New Roman" w:cs="Times New Roman"/>
                <w:sz w:val="24"/>
                <w:szCs w:val="24"/>
              </w:rPr>
              <w:t>17 gadus pēc tās stāšanās spēkā</w:t>
            </w:r>
            <w:r w:rsidR="00F055BD">
              <w:rPr>
                <w:rFonts w:ascii="Times New Roman" w:hAnsi="Times New Roman" w:cs="Times New Roman"/>
                <w:sz w:val="24"/>
                <w:szCs w:val="24"/>
              </w:rPr>
              <w:t>,</w:t>
            </w:r>
            <w:r w:rsidRPr="00AB7931">
              <w:rPr>
                <w:rFonts w:ascii="Times New Roman" w:hAnsi="Times New Roman" w:cs="Times New Roman"/>
                <w:sz w:val="24"/>
                <w:szCs w:val="24"/>
              </w:rPr>
              <w:t xml:space="preserve"> Direktīvu</w:t>
            </w:r>
            <w:r w:rsidR="0068203A">
              <w:rPr>
                <w:rFonts w:ascii="Times New Roman" w:hAnsi="Times New Roman" w:cs="Times New Roman"/>
                <w:sz w:val="24"/>
                <w:szCs w:val="24"/>
              </w:rPr>
              <w:t xml:space="preserve"> </w:t>
            </w:r>
            <w:r w:rsidR="0068203A" w:rsidRPr="00AB7931">
              <w:rPr>
                <w:rFonts w:ascii="Times New Roman" w:hAnsi="Times New Roman" w:cs="Times New Roman"/>
                <w:sz w:val="24"/>
                <w:szCs w:val="24"/>
              </w:rPr>
              <w:t>2000/59/E</w:t>
            </w:r>
            <w:r w:rsidR="0068203A">
              <w:rPr>
                <w:rFonts w:ascii="Times New Roman" w:hAnsi="Times New Roman" w:cs="Times New Roman"/>
                <w:sz w:val="24"/>
                <w:szCs w:val="24"/>
              </w:rPr>
              <w:t>K</w:t>
            </w:r>
            <w:r w:rsidR="0068203A" w:rsidRPr="00AB7931">
              <w:rPr>
                <w:rFonts w:ascii="Times New Roman" w:hAnsi="Times New Roman" w:cs="Times New Roman"/>
                <w:sz w:val="24"/>
                <w:szCs w:val="24"/>
              </w:rPr>
              <w:t xml:space="preserve"> </w:t>
            </w:r>
            <w:r w:rsidRPr="00AB7931">
              <w:rPr>
                <w:rFonts w:ascii="Times New Roman" w:hAnsi="Times New Roman" w:cs="Times New Roman"/>
                <w:sz w:val="24"/>
                <w:szCs w:val="24"/>
              </w:rPr>
              <w:t xml:space="preserve"> </w:t>
            </w:r>
            <w:r w:rsidR="0068203A">
              <w:rPr>
                <w:rFonts w:ascii="Times New Roman" w:hAnsi="Times New Roman" w:cs="Times New Roman"/>
                <w:sz w:val="24"/>
                <w:szCs w:val="24"/>
              </w:rPr>
              <w:t>bija</w:t>
            </w:r>
            <w:r w:rsidRPr="00AB7931">
              <w:rPr>
                <w:rFonts w:ascii="Times New Roman" w:hAnsi="Times New Roman" w:cs="Times New Roman"/>
                <w:sz w:val="24"/>
                <w:szCs w:val="24"/>
              </w:rPr>
              <w:t xml:space="preserve"> nepieciešams pārskatīt, jo situācija ir būtiski mainījusies un arī MARPOL konvencijā ir stiprināta ar attiecīgiem grozījumiem, tāpēc pašreiz Direktīvas </w:t>
            </w:r>
            <w:r w:rsidR="0068203A" w:rsidRPr="00AB7931">
              <w:rPr>
                <w:rFonts w:ascii="Times New Roman" w:hAnsi="Times New Roman" w:cs="Times New Roman"/>
                <w:sz w:val="24"/>
                <w:szCs w:val="24"/>
              </w:rPr>
              <w:t>2000/59/E</w:t>
            </w:r>
            <w:r w:rsidR="0068203A">
              <w:rPr>
                <w:rFonts w:ascii="Times New Roman" w:hAnsi="Times New Roman" w:cs="Times New Roman"/>
                <w:sz w:val="24"/>
                <w:szCs w:val="24"/>
              </w:rPr>
              <w:t>K</w:t>
            </w:r>
            <w:r w:rsidR="0068203A" w:rsidRPr="00AB7931">
              <w:rPr>
                <w:rFonts w:ascii="Times New Roman" w:hAnsi="Times New Roman" w:cs="Times New Roman"/>
                <w:sz w:val="24"/>
                <w:szCs w:val="24"/>
              </w:rPr>
              <w:t xml:space="preserve"> </w:t>
            </w:r>
            <w:r w:rsidRPr="00AB7931">
              <w:rPr>
                <w:rFonts w:ascii="Times New Roman" w:hAnsi="Times New Roman" w:cs="Times New Roman"/>
                <w:sz w:val="24"/>
                <w:szCs w:val="24"/>
              </w:rPr>
              <w:t>definīcijas un darbības joma vairs neatbilst starptautisko prasību ietvaram.</w:t>
            </w:r>
          </w:p>
          <w:p w14:paraId="581ABAFE" w14:textId="5FBFA40A" w:rsidR="00730C98" w:rsidRPr="00AB7931" w:rsidRDefault="00730C98" w:rsidP="0068203A">
            <w:pPr>
              <w:shd w:val="clear" w:color="auto" w:fill="FFFFFF"/>
              <w:spacing w:after="60" w:line="240" w:lineRule="auto"/>
              <w:ind w:left="99"/>
              <w:jc w:val="both"/>
              <w:rPr>
                <w:rFonts w:ascii="Times New Roman" w:hAnsi="Times New Roman" w:cs="Times New Roman"/>
                <w:sz w:val="24"/>
                <w:szCs w:val="24"/>
              </w:rPr>
            </w:pPr>
            <w:r w:rsidRPr="0068203A">
              <w:rPr>
                <w:rFonts w:ascii="Times New Roman" w:hAnsi="Times New Roman" w:cs="Times New Roman"/>
                <w:sz w:val="24"/>
                <w:szCs w:val="24"/>
                <w:u w:val="single"/>
              </w:rPr>
              <w:t xml:space="preserve">Direktīvas </w:t>
            </w:r>
            <w:r w:rsidR="0068203A" w:rsidRPr="0068203A">
              <w:rPr>
                <w:rFonts w:ascii="Times New Roman" w:hAnsi="Times New Roman" w:cs="Times New Roman"/>
                <w:sz w:val="24"/>
                <w:szCs w:val="24"/>
                <w:u w:val="single"/>
              </w:rPr>
              <w:t xml:space="preserve">2019/883/ES </w:t>
            </w:r>
            <w:r w:rsidR="0068203A">
              <w:rPr>
                <w:rFonts w:ascii="Times New Roman" w:hAnsi="Times New Roman" w:cs="Times New Roman"/>
                <w:sz w:val="24"/>
                <w:szCs w:val="24"/>
                <w:u w:val="single"/>
              </w:rPr>
              <w:t xml:space="preserve">(turpmāk – Direktīva) </w:t>
            </w:r>
            <w:r w:rsidRPr="0068203A">
              <w:rPr>
                <w:rFonts w:ascii="Times New Roman" w:hAnsi="Times New Roman" w:cs="Times New Roman"/>
                <w:sz w:val="24"/>
                <w:szCs w:val="24"/>
                <w:u w:val="single"/>
              </w:rPr>
              <w:t>mērķis ir</w:t>
            </w:r>
            <w:r w:rsidRPr="00AB7931">
              <w:rPr>
                <w:rFonts w:ascii="Times New Roman" w:hAnsi="Times New Roman" w:cs="Times New Roman"/>
                <w:b/>
                <w:sz w:val="24"/>
                <w:szCs w:val="24"/>
              </w:rPr>
              <w:t xml:space="preserve"> </w:t>
            </w:r>
            <w:r w:rsidRPr="00AB7931">
              <w:rPr>
                <w:rFonts w:ascii="Times New Roman" w:hAnsi="Times New Roman" w:cs="Times New Roman"/>
                <w:sz w:val="24"/>
                <w:szCs w:val="24"/>
              </w:rPr>
              <w:t>sasniegt augstāku jūras vides aizsardzības līmeni, samazinot atkritumu novadīšanu jūrās, kā arī mazināt administratīvo slogu un uzlabot normatīvo regulējumu kuģu atkritumu nodošanas ostu pieņemšanas iekārtās jomā.</w:t>
            </w:r>
            <w:r w:rsidR="00F93128">
              <w:rPr>
                <w:rFonts w:ascii="Times New Roman" w:hAnsi="Times New Roman" w:cs="Times New Roman"/>
                <w:sz w:val="24"/>
                <w:szCs w:val="24"/>
              </w:rPr>
              <w:t xml:space="preserve"> </w:t>
            </w:r>
            <w:r w:rsidRPr="00AB7931">
              <w:rPr>
                <w:rFonts w:ascii="Times New Roman" w:hAnsi="Times New Roman" w:cs="Times New Roman"/>
                <w:sz w:val="24"/>
                <w:szCs w:val="24"/>
              </w:rPr>
              <w:t>Direktīva ietver arī izmaiņas direktīvā 2010/65/ES par ziņošanas formalitātēm</w:t>
            </w:r>
            <w:r w:rsidRPr="00AB7931">
              <w:rPr>
                <w:rStyle w:val="FootnoteReference"/>
                <w:rFonts w:ascii="Times New Roman" w:hAnsi="Times New Roman" w:cs="Times New Roman"/>
                <w:sz w:val="24"/>
                <w:szCs w:val="24"/>
              </w:rPr>
              <w:footnoteReference w:id="5"/>
            </w:r>
            <w:r w:rsidRPr="00AB7931">
              <w:rPr>
                <w:rFonts w:ascii="Times New Roman" w:hAnsi="Times New Roman" w:cs="Times New Roman"/>
                <w:sz w:val="24"/>
                <w:szCs w:val="24"/>
              </w:rPr>
              <w:t>.</w:t>
            </w:r>
          </w:p>
          <w:p w14:paraId="4EB39B2E" w14:textId="35441119" w:rsidR="00730C98" w:rsidRDefault="00730C98" w:rsidP="0068203A">
            <w:pPr>
              <w:shd w:val="clear" w:color="auto" w:fill="FFFFFF"/>
              <w:spacing w:after="60" w:line="240" w:lineRule="auto"/>
              <w:ind w:left="99"/>
              <w:jc w:val="both"/>
              <w:rPr>
                <w:rFonts w:ascii="Times New Roman" w:hAnsi="Times New Roman" w:cs="Times New Roman"/>
                <w:sz w:val="24"/>
                <w:szCs w:val="24"/>
              </w:rPr>
            </w:pPr>
            <w:r w:rsidRPr="00AB7931">
              <w:rPr>
                <w:rFonts w:ascii="Times New Roman" w:hAnsi="Times New Roman" w:cs="Times New Roman"/>
                <w:sz w:val="24"/>
                <w:szCs w:val="24"/>
              </w:rPr>
              <w:t>Direktīva nodrošina, ka ES prasības tiek pēc iespējas saskaņotas ar MARPOL konvencijas prasībām, it īpaši attiecībā uz darbības jomu, definīciju un paziņošanas formām.</w:t>
            </w:r>
          </w:p>
          <w:p w14:paraId="0035396E" w14:textId="6A7D6C89" w:rsidR="00AA593B" w:rsidRDefault="00397420" w:rsidP="0068203A">
            <w:pPr>
              <w:shd w:val="clear" w:color="auto" w:fill="FFFFFF"/>
              <w:spacing w:after="60" w:line="240" w:lineRule="auto"/>
              <w:ind w:left="99"/>
              <w:jc w:val="both"/>
              <w:rPr>
                <w:rFonts w:ascii="Times New Roman" w:hAnsi="Times New Roman" w:cs="Times New Roman"/>
                <w:sz w:val="24"/>
                <w:szCs w:val="24"/>
                <w:u w:val="single"/>
              </w:rPr>
            </w:pPr>
            <w:r>
              <w:rPr>
                <w:rFonts w:ascii="Times New Roman" w:hAnsi="Times New Roman" w:cs="Times New Roman"/>
                <w:sz w:val="24"/>
                <w:szCs w:val="24"/>
                <w:u w:val="single"/>
              </w:rPr>
              <w:t>Definīcijas</w:t>
            </w:r>
            <w:r w:rsidR="007C28FE">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14:paraId="63BBB61C" w14:textId="77777777" w:rsidR="00AA593B" w:rsidRDefault="00AA593B" w:rsidP="00AA593B">
            <w:pPr>
              <w:shd w:val="clear" w:color="auto" w:fill="FFFFFF"/>
              <w:spacing w:after="60" w:line="240" w:lineRule="auto"/>
              <w:ind w:left="99"/>
              <w:jc w:val="both"/>
              <w:rPr>
                <w:rFonts w:ascii="Times New Roman" w:hAnsi="Times New Roman" w:cs="Times New Roman"/>
                <w:sz w:val="24"/>
                <w:szCs w:val="24"/>
              </w:rPr>
            </w:pPr>
            <w:r w:rsidRPr="00397420">
              <w:rPr>
                <w:rFonts w:ascii="Times New Roman" w:hAnsi="Times New Roman" w:cs="Times New Roman"/>
                <w:sz w:val="24"/>
                <w:szCs w:val="24"/>
                <w:u w:val="single"/>
              </w:rPr>
              <w:t>Kuģu atkritumi</w:t>
            </w:r>
            <w:r>
              <w:rPr>
                <w:rFonts w:ascii="Times New Roman" w:hAnsi="Times New Roman" w:cs="Times New Roman"/>
                <w:sz w:val="24"/>
                <w:szCs w:val="24"/>
              </w:rPr>
              <w:t>.</w:t>
            </w:r>
          </w:p>
          <w:p w14:paraId="446E1B6C" w14:textId="222AC1A9" w:rsidR="00AA593B" w:rsidRPr="00AA593B" w:rsidRDefault="00AA593B" w:rsidP="0068203A">
            <w:pPr>
              <w:shd w:val="clear" w:color="auto" w:fill="FFFFFF"/>
              <w:spacing w:after="60" w:line="240" w:lineRule="auto"/>
              <w:ind w:left="99"/>
              <w:jc w:val="both"/>
              <w:rPr>
                <w:rFonts w:ascii="Times New Roman" w:hAnsi="Times New Roman" w:cs="Times New Roman"/>
                <w:sz w:val="24"/>
                <w:szCs w:val="24"/>
                <w:u w:val="single"/>
              </w:rPr>
            </w:pPr>
            <w:r>
              <w:rPr>
                <w:rFonts w:ascii="Times New Roman" w:hAnsi="Times New Roman" w:cs="Times New Roman"/>
                <w:sz w:val="24"/>
                <w:szCs w:val="24"/>
              </w:rPr>
              <w:t>L</w:t>
            </w:r>
            <w:r w:rsidRPr="0068203A">
              <w:rPr>
                <w:rFonts w:ascii="Times New Roman" w:hAnsi="Times New Roman" w:cs="Times New Roman"/>
                <w:sz w:val="24"/>
                <w:szCs w:val="24"/>
              </w:rPr>
              <w:t>īdzšinēj</w:t>
            </w:r>
            <w:r>
              <w:rPr>
                <w:rFonts w:ascii="Times New Roman" w:hAnsi="Times New Roman" w:cs="Times New Roman"/>
                <w:sz w:val="24"/>
                <w:szCs w:val="24"/>
              </w:rPr>
              <w:t>ā</w:t>
            </w:r>
            <w:r w:rsidRPr="0068203A">
              <w:rPr>
                <w:rFonts w:ascii="Times New Roman" w:hAnsi="Times New Roman" w:cs="Times New Roman"/>
                <w:sz w:val="24"/>
                <w:szCs w:val="24"/>
              </w:rPr>
              <w:t xml:space="preserve"> </w:t>
            </w:r>
            <w:r>
              <w:rPr>
                <w:rFonts w:ascii="Times New Roman" w:hAnsi="Times New Roman" w:cs="Times New Roman"/>
                <w:sz w:val="24"/>
                <w:szCs w:val="24"/>
              </w:rPr>
              <w:t>d</w:t>
            </w:r>
            <w:r w:rsidRPr="00AB7931">
              <w:rPr>
                <w:rFonts w:ascii="Times New Roman" w:hAnsi="Times New Roman" w:cs="Times New Roman"/>
                <w:sz w:val="24"/>
                <w:szCs w:val="24"/>
              </w:rPr>
              <w:t>irektīva</w:t>
            </w:r>
            <w:r>
              <w:rPr>
                <w:rFonts w:ascii="Times New Roman" w:hAnsi="Times New Roman" w:cs="Times New Roman"/>
                <w:sz w:val="24"/>
                <w:szCs w:val="24"/>
              </w:rPr>
              <w:t>s</w:t>
            </w:r>
            <w:r w:rsidRPr="00AB7931">
              <w:rPr>
                <w:rFonts w:ascii="Times New Roman" w:hAnsi="Times New Roman" w:cs="Times New Roman"/>
                <w:sz w:val="24"/>
                <w:szCs w:val="24"/>
              </w:rPr>
              <w:t xml:space="preserve"> 2000/59/E</w:t>
            </w:r>
            <w:r>
              <w:rPr>
                <w:rFonts w:ascii="Times New Roman" w:hAnsi="Times New Roman" w:cs="Times New Roman"/>
                <w:sz w:val="24"/>
                <w:szCs w:val="24"/>
              </w:rPr>
              <w:t>K</w:t>
            </w:r>
            <w:r w:rsidRPr="00AB7931">
              <w:rPr>
                <w:rFonts w:ascii="Times New Roman" w:hAnsi="Times New Roman" w:cs="Times New Roman"/>
                <w:sz w:val="24"/>
                <w:szCs w:val="24"/>
              </w:rPr>
              <w:t xml:space="preserve"> </w:t>
            </w:r>
            <w:r w:rsidRPr="0068203A">
              <w:rPr>
                <w:rFonts w:ascii="Times New Roman" w:hAnsi="Times New Roman" w:cs="Times New Roman"/>
                <w:sz w:val="24"/>
                <w:szCs w:val="24"/>
              </w:rPr>
              <w:t>definīcij</w:t>
            </w:r>
            <w:r>
              <w:rPr>
                <w:rFonts w:ascii="Times New Roman" w:hAnsi="Times New Roman" w:cs="Times New Roman"/>
                <w:sz w:val="24"/>
                <w:szCs w:val="24"/>
              </w:rPr>
              <w:t>a</w:t>
            </w:r>
            <w:r w:rsidRPr="0068203A">
              <w:rPr>
                <w:rFonts w:ascii="Times New Roman" w:hAnsi="Times New Roman" w:cs="Times New Roman"/>
                <w:sz w:val="24"/>
                <w:szCs w:val="24"/>
              </w:rPr>
              <w:t xml:space="preserve"> “kuģu radītie atkritumi”</w:t>
            </w:r>
            <w:r>
              <w:rPr>
                <w:rFonts w:ascii="Times New Roman" w:hAnsi="Times New Roman" w:cs="Times New Roman"/>
                <w:sz w:val="24"/>
                <w:szCs w:val="24"/>
              </w:rPr>
              <w:t xml:space="preserve"> Direktīvā tiek </w:t>
            </w:r>
            <w:r w:rsidRPr="0068203A">
              <w:rPr>
                <w:rFonts w:ascii="Times New Roman" w:hAnsi="Times New Roman" w:cs="Times New Roman"/>
                <w:sz w:val="24"/>
                <w:szCs w:val="24"/>
              </w:rPr>
              <w:t>aizstā</w:t>
            </w:r>
            <w:r>
              <w:rPr>
                <w:rFonts w:ascii="Times New Roman" w:hAnsi="Times New Roman" w:cs="Times New Roman"/>
                <w:sz w:val="24"/>
                <w:szCs w:val="24"/>
              </w:rPr>
              <w:t>ta ar jaunu terminu</w:t>
            </w:r>
            <w:r w:rsidRPr="0068203A">
              <w:rPr>
                <w:rFonts w:ascii="Times New Roman" w:hAnsi="Times New Roman" w:cs="Times New Roman"/>
                <w:sz w:val="24"/>
                <w:szCs w:val="24"/>
              </w:rPr>
              <w:t xml:space="preserve"> “</w:t>
            </w:r>
            <w:r w:rsidRPr="00F831E1">
              <w:rPr>
                <w:rFonts w:ascii="Times New Roman" w:hAnsi="Times New Roman" w:cs="Times New Roman"/>
                <w:sz w:val="24"/>
                <w:szCs w:val="24"/>
                <w:u w:val="single"/>
              </w:rPr>
              <w:t>kuģu atkritumi</w:t>
            </w:r>
            <w:r w:rsidRPr="0068203A">
              <w:rPr>
                <w:rFonts w:ascii="Times New Roman" w:hAnsi="Times New Roman" w:cs="Times New Roman"/>
                <w:sz w:val="24"/>
                <w:szCs w:val="24"/>
              </w:rPr>
              <w:t xml:space="preserve">”, kas </w:t>
            </w:r>
            <w:r w:rsidRPr="00E20204">
              <w:rPr>
                <w:rFonts w:ascii="Times New Roman" w:hAnsi="Times New Roman" w:cs="Times New Roman"/>
                <w:sz w:val="24"/>
                <w:szCs w:val="24"/>
                <w:u w:val="single"/>
              </w:rPr>
              <w:t>ietver arī kravas atliekas</w:t>
            </w:r>
            <w:r w:rsidRPr="00AB7931">
              <w:rPr>
                <w:rFonts w:ascii="Times New Roman" w:hAnsi="Times New Roman" w:cs="Times New Roman"/>
                <w:sz w:val="24"/>
                <w:szCs w:val="24"/>
              </w:rPr>
              <w:t xml:space="preserve">, kā arī </w:t>
            </w:r>
            <w:r w:rsidRPr="00E20204">
              <w:rPr>
                <w:rFonts w:ascii="Times New Roman" w:hAnsi="Times New Roman" w:cs="Times New Roman"/>
                <w:sz w:val="24"/>
                <w:szCs w:val="24"/>
                <w:u w:val="single"/>
              </w:rPr>
              <w:t>MARPOL VI pielikumā minētos atkritumus</w:t>
            </w:r>
            <w:r w:rsidRPr="00AB7931">
              <w:rPr>
                <w:rFonts w:ascii="Times New Roman" w:hAnsi="Times New Roman" w:cs="Times New Roman"/>
                <w:sz w:val="24"/>
                <w:szCs w:val="24"/>
              </w:rPr>
              <w:t xml:space="preserve">, </w:t>
            </w:r>
            <w:r>
              <w:rPr>
                <w:rFonts w:ascii="Times New Roman" w:hAnsi="Times New Roman" w:cs="Times New Roman"/>
                <w:sz w:val="24"/>
                <w:szCs w:val="24"/>
              </w:rPr>
              <w:t>tas ir</w:t>
            </w:r>
            <w:r w:rsidRPr="00AB7931">
              <w:rPr>
                <w:rFonts w:ascii="Times New Roman" w:hAnsi="Times New Roman" w:cs="Times New Roman"/>
                <w:sz w:val="24"/>
                <w:szCs w:val="24"/>
              </w:rPr>
              <w:t xml:space="preserve"> </w:t>
            </w:r>
            <w:r w:rsidRPr="00AA593B">
              <w:rPr>
                <w:rFonts w:ascii="Times New Roman" w:hAnsi="Times New Roman" w:cs="Times New Roman"/>
                <w:sz w:val="24"/>
                <w:szCs w:val="24"/>
              </w:rPr>
              <w:t xml:space="preserve">atkritumus no izplūdes gāzu attīrīšanas sistēmām </w:t>
            </w:r>
            <w:r w:rsidRPr="00AB7931">
              <w:rPr>
                <w:rFonts w:ascii="Times New Roman" w:hAnsi="Times New Roman" w:cs="Times New Roman"/>
                <w:sz w:val="24"/>
                <w:szCs w:val="24"/>
              </w:rPr>
              <w:t>izplūdes gāzu recirkulācijas sistēmām</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Termins ‘kuģu atkritumi” ietver </w:t>
            </w:r>
            <w:r w:rsidRPr="00AA593B">
              <w:rPr>
                <w:rFonts w:ascii="Times New Roman" w:hAnsi="Times New Roman" w:cs="Times New Roman"/>
                <w:sz w:val="24"/>
                <w:szCs w:val="24"/>
              </w:rPr>
              <w:t xml:space="preserve">arī </w:t>
            </w:r>
            <w:r w:rsidRPr="007C28FE">
              <w:rPr>
                <w:rFonts w:ascii="Times New Roman" w:hAnsi="Times New Roman" w:cs="Times New Roman"/>
                <w:color w:val="000000"/>
                <w:sz w:val="24"/>
                <w:szCs w:val="24"/>
                <w:u w:val="single"/>
              </w:rPr>
              <w:t>pasīvi izzvejotus atkritumus</w:t>
            </w:r>
            <w:r w:rsidRPr="00AA593B">
              <w:rPr>
                <w:rFonts w:ascii="Times New Roman" w:hAnsi="Times New Roman" w:cs="Times New Roman"/>
                <w:color w:val="000000"/>
                <w:sz w:val="24"/>
                <w:szCs w:val="24"/>
              </w:rPr>
              <w:t>, t</w:t>
            </w:r>
            <w:r>
              <w:rPr>
                <w:rFonts w:ascii="Times New Roman" w:hAnsi="Times New Roman" w:cs="Times New Roman"/>
                <w:color w:val="000000"/>
                <w:sz w:val="24"/>
                <w:szCs w:val="24"/>
              </w:rPr>
              <w:t>as ir</w:t>
            </w:r>
            <w:r w:rsidRPr="00AA593B">
              <w:rPr>
                <w:rFonts w:ascii="Times New Roman" w:hAnsi="Times New Roman" w:cs="Times New Roman"/>
                <w:b/>
                <w:color w:val="000000"/>
                <w:sz w:val="24"/>
                <w:szCs w:val="24"/>
              </w:rPr>
              <w:t xml:space="preserve"> </w:t>
            </w:r>
            <w:r w:rsidRPr="00AA593B">
              <w:rPr>
                <w:rFonts w:ascii="Times New Roman" w:hAnsi="Times New Roman" w:cs="Times New Roman"/>
                <w:color w:val="000000"/>
                <w:sz w:val="24"/>
                <w:szCs w:val="24"/>
              </w:rPr>
              <w:t xml:space="preserve"> zvejas darbību laikā tīklos savāktos atkritum</w:t>
            </w:r>
            <w:r>
              <w:rPr>
                <w:rFonts w:ascii="Times New Roman" w:hAnsi="Times New Roman" w:cs="Times New Roman"/>
                <w:color w:val="000000"/>
                <w:sz w:val="24"/>
                <w:szCs w:val="24"/>
              </w:rPr>
              <w:t>us</w:t>
            </w:r>
            <w:r w:rsidRPr="00AA593B">
              <w:rPr>
                <w:rFonts w:ascii="Times New Roman" w:hAnsi="Times New Roman" w:cs="Times New Roman"/>
                <w:color w:val="000000"/>
                <w:sz w:val="24"/>
                <w:szCs w:val="24"/>
              </w:rPr>
              <w:t>.</w:t>
            </w:r>
          </w:p>
          <w:p w14:paraId="33DC9D54" w14:textId="2C9740AF" w:rsidR="00397420" w:rsidRPr="009F65C9" w:rsidRDefault="00397420" w:rsidP="00397420">
            <w:pPr>
              <w:shd w:val="clear" w:color="auto" w:fill="FFFFFF"/>
              <w:spacing w:after="60" w:line="240" w:lineRule="auto"/>
              <w:ind w:left="99"/>
              <w:jc w:val="both"/>
              <w:rPr>
                <w:rFonts w:ascii="Times New Roman" w:hAnsi="Times New Roman" w:cs="Times New Roman"/>
                <w:color w:val="000000"/>
                <w:sz w:val="24"/>
                <w:szCs w:val="24"/>
                <w:bdr w:val="none" w:sz="0" w:space="0" w:color="auto" w:frame="1"/>
              </w:rPr>
            </w:pPr>
            <w:r w:rsidRPr="009F65C9">
              <w:rPr>
                <w:rFonts w:ascii="Times New Roman" w:hAnsi="Times New Roman" w:cs="Times New Roman"/>
                <w:color w:val="000000"/>
                <w:sz w:val="24"/>
                <w:szCs w:val="24"/>
                <w:bdr w:val="none" w:sz="0" w:space="0" w:color="auto" w:frame="1"/>
              </w:rPr>
              <w:lastRenderedPageBreak/>
              <w:t>2021.gada 1.janvārī stājās spēkā grozījumi MARPOL konvencijas II pielikumā, kā rezultātā tika ieviests jaunu produktu veids - peldošas noturīgas vielas (</w:t>
            </w:r>
            <w:r w:rsidRPr="009F65C9">
              <w:rPr>
                <w:rFonts w:ascii="Times New Roman" w:hAnsi="Times New Roman" w:cs="Times New Roman"/>
                <w:i/>
                <w:iCs/>
                <w:color w:val="000000"/>
                <w:sz w:val="24"/>
                <w:szCs w:val="24"/>
                <w:bdr w:val="none" w:sz="0" w:space="0" w:color="auto" w:frame="1"/>
              </w:rPr>
              <w:t>persistent floaters</w:t>
            </w:r>
            <w:r w:rsidRPr="009F65C9">
              <w:rPr>
                <w:rFonts w:ascii="Times New Roman" w:hAnsi="Times New Roman" w:cs="Times New Roman"/>
                <w:color w:val="000000"/>
                <w:sz w:val="24"/>
                <w:szCs w:val="24"/>
                <w:bdr w:val="none" w:sz="0" w:space="0" w:color="auto" w:frame="1"/>
              </w:rPr>
              <w:t xml:space="preserve">). </w:t>
            </w:r>
            <w:r w:rsidRPr="00F055BD">
              <w:rPr>
                <w:rFonts w:ascii="Times New Roman" w:hAnsi="Times New Roman" w:cs="Times New Roman"/>
                <w:color w:val="000000"/>
                <w:sz w:val="24"/>
                <w:szCs w:val="24"/>
                <w:bdr w:val="none" w:sz="0" w:space="0" w:color="auto" w:frame="1"/>
              </w:rPr>
              <w:t xml:space="preserve">Grozīts tika arī </w:t>
            </w:r>
            <w:r w:rsidR="00F055BD" w:rsidRPr="00F055BD">
              <w:rPr>
                <w:rFonts w:ascii="Times New Roman" w:hAnsi="Times New Roman" w:cs="Times New Roman"/>
                <w:color w:val="414142"/>
                <w:sz w:val="24"/>
                <w:szCs w:val="24"/>
                <w:shd w:val="clear" w:color="auto" w:fill="FFFFFF"/>
              </w:rPr>
              <w:t xml:space="preserve"> Starptautiskais kodekss par kuģu konstrukciju un aprīkojumu, kuri pārvadā bīstamās ķīmiskās vielas kā lejamkravas</w:t>
            </w:r>
            <w:r w:rsidR="00F055BD" w:rsidRPr="00F055BD">
              <w:rPr>
                <w:rFonts w:ascii="Times New Roman" w:hAnsi="Times New Roman" w:cs="Times New Roman"/>
                <w:color w:val="000000"/>
                <w:sz w:val="24"/>
                <w:szCs w:val="24"/>
                <w:bdr w:val="none" w:sz="0" w:space="0" w:color="auto" w:frame="1"/>
              </w:rPr>
              <w:t xml:space="preserve"> (</w:t>
            </w:r>
            <w:r w:rsidRPr="00F055BD">
              <w:rPr>
                <w:rFonts w:ascii="Times New Roman" w:hAnsi="Times New Roman" w:cs="Times New Roman"/>
                <w:color w:val="000000"/>
                <w:sz w:val="24"/>
                <w:szCs w:val="24"/>
                <w:bdr w:val="none" w:sz="0" w:space="0" w:color="auto" w:frame="1"/>
              </w:rPr>
              <w:t>IBC kodekss</w:t>
            </w:r>
            <w:r w:rsidR="00F055BD" w:rsidRPr="00F055BD">
              <w:rPr>
                <w:rFonts w:ascii="Times New Roman" w:hAnsi="Times New Roman" w:cs="Times New Roman"/>
                <w:color w:val="000000"/>
                <w:sz w:val="24"/>
                <w:szCs w:val="24"/>
                <w:bdr w:val="none" w:sz="0" w:space="0" w:color="auto" w:frame="1"/>
              </w:rPr>
              <w:t>)</w:t>
            </w:r>
            <w:r w:rsidRPr="00F055BD">
              <w:rPr>
                <w:rFonts w:ascii="Times New Roman" w:hAnsi="Times New Roman" w:cs="Times New Roman"/>
                <w:color w:val="000000"/>
                <w:sz w:val="24"/>
                <w:szCs w:val="24"/>
                <w:bdr w:val="none" w:sz="0" w:space="0" w:color="auto" w:frame="1"/>
              </w:rPr>
              <w:t>, pārskatot vielu kategorizāciju un prasības vielu</w:t>
            </w:r>
            <w:r w:rsidRPr="009F65C9">
              <w:rPr>
                <w:rFonts w:ascii="Times New Roman" w:hAnsi="Times New Roman" w:cs="Times New Roman"/>
                <w:color w:val="000000"/>
                <w:sz w:val="24"/>
                <w:szCs w:val="24"/>
                <w:bdr w:val="none" w:sz="0" w:space="0" w:color="auto" w:frame="1"/>
              </w:rPr>
              <w:t xml:space="preserve"> pārvadāšanai un novadīšanai. Jaunās prasības radīja situāciju, ka daudziem produktiem, pēc to izkraušanas jāveic tvertņu pirmsmazgāšana (</w:t>
            </w:r>
            <w:r w:rsidRPr="009F65C9">
              <w:rPr>
                <w:rFonts w:ascii="Times New Roman" w:hAnsi="Times New Roman" w:cs="Times New Roman"/>
                <w:i/>
                <w:iCs/>
                <w:color w:val="000000"/>
                <w:sz w:val="24"/>
                <w:szCs w:val="24"/>
                <w:bdr w:val="none" w:sz="0" w:space="0" w:color="auto" w:frame="1"/>
              </w:rPr>
              <w:t>prewash</w:t>
            </w:r>
            <w:r w:rsidRPr="009F65C9">
              <w:rPr>
                <w:rFonts w:ascii="Times New Roman" w:hAnsi="Times New Roman" w:cs="Times New Roman"/>
                <w:color w:val="000000"/>
                <w:sz w:val="24"/>
                <w:szCs w:val="24"/>
                <w:bdr w:val="none" w:sz="0" w:space="0" w:color="auto" w:frame="1"/>
              </w:rPr>
              <w:t xml:space="preserve">) un šī procesa beigās radītais maisījums jānodod krasta pieņemšanas iekārtās. </w:t>
            </w:r>
            <w:r w:rsidR="00AA593B" w:rsidRPr="009F65C9">
              <w:rPr>
                <w:rFonts w:ascii="Times New Roman" w:hAnsi="Times New Roman" w:cs="Times New Roman"/>
                <w:color w:val="000000"/>
                <w:sz w:val="24"/>
                <w:szCs w:val="24"/>
                <w:bdr w:val="none" w:sz="0" w:space="0" w:color="auto" w:frame="1"/>
              </w:rPr>
              <w:t>Š</w:t>
            </w:r>
            <w:r w:rsidRPr="009F65C9">
              <w:rPr>
                <w:rFonts w:ascii="Times New Roman" w:hAnsi="Times New Roman" w:cs="Times New Roman"/>
                <w:color w:val="000000"/>
                <w:sz w:val="24"/>
                <w:szCs w:val="24"/>
                <w:bdr w:val="none" w:sz="0" w:space="0" w:color="auto" w:frame="1"/>
              </w:rPr>
              <w:t>is maisījums būtu klasificējams kā kravu pārpalikumi, kuri radušies pēc tvertņu tīrīšanas.</w:t>
            </w:r>
          </w:p>
          <w:p w14:paraId="7CD5040F" w14:textId="16C220F9" w:rsidR="00397420" w:rsidRPr="009F65C9" w:rsidRDefault="00397420" w:rsidP="00397420">
            <w:pPr>
              <w:pStyle w:val="NormalWeb"/>
              <w:spacing w:before="0" w:beforeAutospacing="0" w:after="0" w:afterAutospacing="0"/>
              <w:ind w:left="99"/>
              <w:jc w:val="both"/>
              <w:rPr>
                <w:color w:val="323130"/>
              </w:rPr>
            </w:pPr>
            <w:r w:rsidRPr="009F65C9">
              <w:rPr>
                <w:color w:val="000000"/>
                <w:bdr w:val="none" w:sz="0" w:space="0" w:color="auto" w:frame="1"/>
              </w:rPr>
              <w:t>Atbilstoši MARPOL II pielikuma noteikumiem, pēc X kategorijas kaitīgu vielu izkraušanas  un peldošu noturīgu vielu izkraušanas ir jāveic tvertņu pirmskalošana (</w:t>
            </w:r>
            <w:r w:rsidRPr="009F65C9">
              <w:rPr>
                <w:i/>
                <w:iCs/>
                <w:color w:val="000000"/>
                <w:bdr w:val="none" w:sz="0" w:space="0" w:color="auto" w:frame="1"/>
              </w:rPr>
              <w:t>prewash</w:t>
            </w:r>
            <w:r w:rsidRPr="009F65C9">
              <w:rPr>
                <w:color w:val="000000"/>
                <w:bdr w:val="none" w:sz="0" w:space="0" w:color="auto" w:frame="1"/>
              </w:rPr>
              <w:t xml:space="preserve">) un iegūtais maisījums jānodod ostas pieņemšanas iekārtās.  Tipiska krava šajā segmentā ir palmu eļļa. Var būt situācijas, kad pirmsmazgāšanas skalošanas procesu un nodošanas faktu ostas pieņemšanas iekārtā jāapliecina inspektoram (Latvijā - ostas valsts kontroles inspektoram). </w:t>
            </w:r>
          </w:p>
          <w:p w14:paraId="3321290D" w14:textId="77777777" w:rsidR="00AA593B" w:rsidRPr="009F65C9" w:rsidRDefault="00AA593B" w:rsidP="00AA593B">
            <w:pPr>
              <w:pStyle w:val="Bullet0"/>
              <w:numPr>
                <w:ilvl w:val="0"/>
                <w:numId w:val="0"/>
              </w:numPr>
              <w:spacing w:before="0" w:after="0"/>
              <w:ind w:hanging="42"/>
              <w:jc w:val="left"/>
              <w:rPr>
                <w:noProof/>
                <w:szCs w:val="24"/>
                <w:u w:val="single"/>
                <w:lang w:val="lv-LV"/>
              </w:rPr>
            </w:pPr>
          </w:p>
          <w:p w14:paraId="42A79C3A" w14:textId="2856EE3C" w:rsidR="00AA593B" w:rsidRDefault="00AA593B" w:rsidP="00AA593B">
            <w:pPr>
              <w:pStyle w:val="Bullet0"/>
              <w:numPr>
                <w:ilvl w:val="0"/>
                <w:numId w:val="0"/>
              </w:numPr>
              <w:spacing w:before="0" w:after="60"/>
              <w:ind w:hanging="42"/>
              <w:rPr>
                <w:noProof/>
                <w:szCs w:val="24"/>
                <w:lang w:val="lv-LV"/>
              </w:rPr>
            </w:pPr>
            <w:r w:rsidRPr="009F65C9">
              <w:rPr>
                <w:noProof/>
                <w:szCs w:val="24"/>
                <w:lang w:val="lv-LV"/>
              </w:rPr>
              <w:t>Jēdziens “</w:t>
            </w:r>
            <w:r w:rsidRPr="009F65C9">
              <w:rPr>
                <w:noProof/>
                <w:szCs w:val="24"/>
                <w:u w:val="single"/>
                <w:lang w:val="lv-LV"/>
              </w:rPr>
              <w:t>atbilstošas kuģu atkritumu pieņemšanas iekārtas ostās”</w:t>
            </w:r>
            <w:r w:rsidRPr="009F65C9">
              <w:rPr>
                <w:noProof/>
                <w:szCs w:val="24"/>
                <w:lang w:val="lv-LV"/>
              </w:rPr>
              <w:t xml:space="preserve"> </w:t>
            </w:r>
            <w:r w:rsidR="00F055BD">
              <w:rPr>
                <w:noProof/>
                <w:szCs w:val="24"/>
                <w:lang w:val="lv-LV"/>
              </w:rPr>
              <w:t xml:space="preserve">Direktīvā </w:t>
            </w:r>
            <w:r w:rsidRPr="009F65C9">
              <w:rPr>
                <w:noProof/>
                <w:szCs w:val="24"/>
                <w:lang w:val="lv-LV"/>
              </w:rPr>
              <w:t>ir skaidrāk aprakstīts, ņemot vērā Starptautiskās</w:t>
            </w:r>
            <w:r w:rsidRPr="00AB7931">
              <w:rPr>
                <w:noProof/>
                <w:szCs w:val="24"/>
                <w:lang w:val="lv-LV"/>
              </w:rPr>
              <w:t xml:space="preserve"> Jūrniecības organizācijas (turpmāk – IMO) vadlīnijas. </w:t>
            </w:r>
          </w:p>
          <w:p w14:paraId="00AD96BB" w14:textId="29FE37D5" w:rsidR="00AA593B" w:rsidRPr="00AA593B" w:rsidRDefault="00AA593B" w:rsidP="00AA593B">
            <w:pPr>
              <w:pStyle w:val="Text1"/>
              <w:spacing w:before="0" w:after="0"/>
              <w:ind w:left="0"/>
              <w:rPr>
                <w:noProof/>
                <w:szCs w:val="24"/>
                <w:u w:val="single"/>
                <w:lang w:val="lv-LV"/>
              </w:rPr>
            </w:pPr>
            <w:r w:rsidRPr="00AB7931">
              <w:rPr>
                <w:noProof/>
                <w:szCs w:val="24"/>
                <w:lang w:val="lv-LV"/>
              </w:rPr>
              <w:t>Tāpat kā Direktīva</w:t>
            </w:r>
            <w:r>
              <w:rPr>
                <w:noProof/>
                <w:szCs w:val="24"/>
                <w:lang w:val="lv-LV"/>
              </w:rPr>
              <w:t xml:space="preserve"> </w:t>
            </w:r>
            <w:r w:rsidRPr="0068203A">
              <w:rPr>
                <w:szCs w:val="24"/>
                <w:lang w:val="lv-LV"/>
              </w:rPr>
              <w:t>2000/59/EK</w:t>
            </w:r>
            <w:r w:rsidRPr="00AB7931">
              <w:rPr>
                <w:noProof/>
                <w:szCs w:val="24"/>
                <w:lang w:val="lv-LV"/>
              </w:rPr>
              <w:t>, arī Direktīva</w:t>
            </w:r>
            <w:r>
              <w:rPr>
                <w:noProof/>
                <w:szCs w:val="24"/>
                <w:lang w:val="lv-LV"/>
              </w:rPr>
              <w:t xml:space="preserve"> </w:t>
            </w:r>
            <w:r w:rsidRPr="00AB7931">
              <w:rPr>
                <w:noProof/>
                <w:szCs w:val="24"/>
                <w:lang w:val="lv-LV"/>
              </w:rPr>
              <w:t xml:space="preserve">aptver plašāku darbības jomu, jo attiecas uz </w:t>
            </w:r>
            <w:r w:rsidRPr="0068203A">
              <w:rPr>
                <w:noProof/>
                <w:szCs w:val="24"/>
                <w:u w:val="single"/>
                <w:lang w:val="lv-LV"/>
              </w:rPr>
              <w:t xml:space="preserve">visiem jūras kuģiem </w:t>
            </w:r>
            <w:r w:rsidRPr="00AA593B">
              <w:rPr>
                <w:noProof/>
                <w:szCs w:val="24"/>
                <w:lang w:val="lv-LV"/>
              </w:rPr>
              <w:t xml:space="preserve">un uz visām ES ostām, kurās piestāj šie kuģi. Kuģis ir </w:t>
            </w:r>
            <w:r w:rsidRPr="00AA593B">
              <w:rPr>
                <w:color w:val="000000"/>
                <w:szCs w:val="24"/>
                <w:lang w:val="lv-LV"/>
              </w:rPr>
              <w:t xml:space="preserve">jebkura veida jūras kuģis, ko ekspluatē jūras vidē, </w:t>
            </w:r>
            <w:r w:rsidRPr="00AA593B">
              <w:rPr>
                <w:color w:val="000000"/>
                <w:szCs w:val="24"/>
                <w:u w:val="single"/>
                <w:lang w:val="lv-LV"/>
              </w:rPr>
              <w:t>tostarp zvejas kuģi</w:t>
            </w:r>
            <w:r>
              <w:rPr>
                <w:color w:val="000000"/>
                <w:szCs w:val="24"/>
                <w:u w:val="single"/>
                <w:lang w:val="lv-LV"/>
              </w:rPr>
              <w:t>s</w:t>
            </w:r>
            <w:r w:rsidRPr="00AA593B">
              <w:rPr>
                <w:color w:val="000000"/>
                <w:szCs w:val="24"/>
                <w:u w:val="single"/>
                <w:lang w:val="lv-LV"/>
              </w:rPr>
              <w:t xml:space="preserve"> un atpūtas kuģi</w:t>
            </w:r>
            <w:r>
              <w:rPr>
                <w:color w:val="000000"/>
                <w:szCs w:val="24"/>
                <w:u w:val="single"/>
                <w:lang w:val="lv-LV"/>
              </w:rPr>
              <w:t>s.</w:t>
            </w:r>
            <w:r>
              <w:rPr>
                <w:color w:val="000000"/>
                <w:szCs w:val="24"/>
                <w:lang w:val="lv-LV"/>
              </w:rPr>
              <w:t xml:space="preserve"> </w:t>
            </w:r>
          </w:p>
          <w:p w14:paraId="56B3F1C1" w14:textId="77777777" w:rsidR="00397420" w:rsidRPr="00AA593B" w:rsidRDefault="00397420" w:rsidP="00AA593B">
            <w:pPr>
              <w:shd w:val="clear" w:color="auto" w:fill="FFFFFF"/>
              <w:spacing w:after="60" w:line="240" w:lineRule="auto"/>
              <w:ind w:left="99"/>
              <w:jc w:val="both"/>
              <w:rPr>
                <w:rFonts w:ascii="Times New Roman" w:hAnsi="Times New Roman" w:cs="Times New Roman"/>
                <w:sz w:val="24"/>
                <w:szCs w:val="24"/>
              </w:rPr>
            </w:pPr>
          </w:p>
          <w:p w14:paraId="0C4E31E8" w14:textId="77EC3962" w:rsidR="00730C98" w:rsidRPr="00AB7931" w:rsidRDefault="00730C98" w:rsidP="00730C98">
            <w:pPr>
              <w:pStyle w:val="Text1"/>
              <w:spacing w:before="0" w:after="0"/>
              <w:ind w:left="0"/>
              <w:rPr>
                <w:noProof/>
                <w:szCs w:val="24"/>
                <w:lang w:val="lv-LV"/>
              </w:rPr>
            </w:pPr>
            <w:r w:rsidRPr="00AB7931">
              <w:rPr>
                <w:noProof/>
                <w:szCs w:val="24"/>
                <w:lang w:val="lv-LV"/>
              </w:rPr>
              <w:t xml:space="preserve">Direktīva nosaka stingrākas </w:t>
            </w:r>
            <w:r w:rsidRPr="00D659C3">
              <w:rPr>
                <w:noProof/>
                <w:szCs w:val="24"/>
                <w:lang w:val="lv-LV"/>
              </w:rPr>
              <w:t>prasības</w:t>
            </w:r>
            <w:r w:rsidRPr="00AB7931">
              <w:rPr>
                <w:noProof/>
                <w:szCs w:val="24"/>
                <w:lang w:val="lv-LV"/>
              </w:rPr>
              <w:t xml:space="preserve"> nekā MARPOL konvencija attiecībā uz visu </w:t>
            </w:r>
            <w:r w:rsidR="00E20204">
              <w:rPr>
                <w:noProof/>
                <w:szCs w:val="24"/>
                <w:lang w:val="lv-LV"/>
              </w:rPr>
              <w:t xml:space="preserve">iesaistīto pušu </w:t>
            </w:r>
            <w:r w:rsidRPr="00AB7931">
              <w:rPr>
                <w:noProof/>
                <w:szCs w:val="24"/>
                <w:lang w:val="lv-LV"/>
              </w:rPr>
              <w:t xml:space="preserve">pienākumiem. </w:t>
            </w:r>
          </w:p>
          <w:p w14:paraId="2EDD3745" w14:textId="4CF8276A" w:rsidR="00730C98" w:rsidRPr="00AB7931" w:rsidRDefault="00730C98" w:rsidP="00730C98">
            <w:pPr>
              <w:pStyle w:val="Text1"/>
              <w:spacing w:before="0" w:after="0"/>
              <w:ind w:left="0"/>
              <w:rPr>
                <w:noProof/>
                <w:szCs w:val="24"/>
                <w:lang w:val="lv-LV"/>
              </w:rPr>
            </w:pPr>
            <w:r w:rsidRPr="00AB7931">
              <w:rPr>
                <w:noProof/>
                <w:szCs w:val="24"/>
                <w:lang w:val="lv-LV"/>
              </w:rPr>
              <w:t xml:space="preserve">Galvenās jomas, kurās arī turpmāk </w:t>
            </w:r>
            <w:r w:rsidRPr="0068203A">
              <w:rPr>
                <w:noProof/>
                <w:szCs w:val="24"/>
                <w:u w:val="single"/>
                <w:lang w:val="lv-LV"/>
              </w:rPr>
              <w:t>atšķirsies Direktīvas un MARPOL konvencijā ietvertais regulējums</w:t>
            </w:r>
            <w:r w:rsidRPr="00AB7931">
              <w:rPr>
                <w:noProof/>
                <w:szCs w:val="24"/>
                <w:lang w:val="lv-LV"/>
              </w:rPr>
              <w:t>:</w:t>
            </w:r>
          </w:p>
          <w:p w14:paraId="779E2F6D" w14:textId="77777777" w:rsidR="00730C98" w:rsidRPr="00AB7931" w:rsidRDefault="00730C98" w:rsidP="00730C98">
            <w:pPr>
              <w:pStyle w:val="Bullet0"/>
              <w:spacing w:before="0" w:after="0"/>
              <w:ind w:left="0" w:firstLine="0"/>
              <w:rPr>
                <w:noProof/>
                <w:szCs w:val="24"/>
                <w:lang w:val="lv-LV"/>
              </w:rPr>
            </w:pPr>
            <w:r w:rsidRPr="00AB7931">
              <w:rPr>
                <w:noProof/>
                <w:szCs w:val="24"/>
                <w:lang w:val="lv-LV"/>
              </w:rPr>
              <w:t xml:space="preserve">atkritumu pieņemšanas un apsaimniekošanas plāni; </w:t>
            </w:r>
          </w:p>
          <w:p w14:paraId="0A8E4EE1" w14:textId="77777777" w:rsidR="00730C98" w:rsidRPr="00AB7931" w:rsidRDefault="00730C98" w:rsidP="00730C98">
            <w:pPr>
              <w:pStyle w:val="Bullet0"/>
              <w:spacing w:before="0" w:after="0"/>
              <w:ind w:left="0" w:firstLine="0"/>
              <w:rPr>
                <w:noProof/>
                <w:szCs w:val="24"/>
              </w:rPr>
            </w:pPr>
            <w:r w:rsidRPr="00AB7931">
              <w:rPr>
                <w:noProof/>
                <w:szCs w:val="24"/>
              </w:rPr>
              <w:t xml:space="preserve">izmaksu atgūšanas sistēmu izveide un darbība; </w:t>
            </w:r>
          </w:p>
          <w:p w14:paraId="1074BEF8" w14:textId="77777777" w:rsidR="00730C98" w:rsidRPr="00AB7931" w:rsidRDefault="00730C98" w:rsidP="00730C98">
            <w:pPr>
              <w:pStyle w:val="Bullet0"/>
              <w:spacing w:before="0" w:after="0"/>
              <w:ind w:left="885" w:hanging="885"/>
              <w:rPr>
                <w:noProof/>
                <w:szCs w:val="24"/>
              </w:rPr>
            </w:pPr>
            <w:r w:rsidRPr="00AB7931">
              <w:rPr>
                <w:noProof/>
                <w:szCs w:val="24"/>
              </w:rPr>
              <w:t xml:space="preserve">obligāta informācijas sniegšana par iepriekšējo paziņojumu par atkritumiem un par atkritumu pieņemšanu; </w:t>
            </w:r>
          </w:p>
          <w:p w14:paraId="27CD28F4" w14:textId="77777777" w:rsidR="00730C98" w:rsidRPr="00AB7931" w:rsidRDefault="00730C98" w:rsidP="00730C98">
            <w:pPr>
              <w:pStyle w:val="Bullet0"/>
              <w:spacing w:before="0" w:after="0"/>
              <w:ind w:left="0" w:firstLine="0"/>
              <w:rPr>
                <w:szCs w:val="24"/>
              </w:rPr>
            </w:pPr>
            <w:r w:rsidRPr="00AB7931">
              <w:rPr>
                <w:noProof/>
                <w:szCs w:val="24"/>
              </w:rPr>
              <w:t xml:space="preserve">inspekciju režīms; </w:t>
            </w:r>
          </w:p>
          <w:p w14:paraId="1A55AAB6" w14:textId="77777777" w:rsidR="00730C98" w:rsidRPr="00AB7931" w:rsidRDefault="00730C98" w:rsidP="00AA593B">
            <w:pPr>
              <w:pStyle w:val="Bullet0"/>
              <w:spacing w:before="0"/>
              <w:ind w:left="0" w:firstLine="0"/>
              <w:rPr>
                <w:szCs w:val="24"/>
              </w:rPr>
            </w:pPr>
            <w:r w:rsidRPr="00AB7931">
              <w:rPr>
                <w:noProof/>
                <w:szCs w:val="24"/>
              </w:rPr>
              <w:t>regulārā satiksmē iekļautajiem kuģiem paredzētais atbrīvojumu režīms.</w:t>
            </w:r>
          </w:p>
          <w:p w14:paraId="7E3CE05B" w14:textId="645819D6" w:rsidR="00AA593B" w:rsidRDefault="00AA593B" w:rsidP="00730C98">
            <w:pPr>
              <w:pStyle w:val="Bullet0"/>
              <w:numPr>
                <w:ilvl w:val="0"/>
                <w:numId w:val="0"/>
              </w:numPr>
              <w:spacing w:before="0" w:after="0"/>
              <w:ind w:hanging="42"/>
              <w:jc w:val="left"/>
              <w:rPr>
                <w:noProof/>
                <w:szCs w:val="24"/>
                <w:u w:val="single"/>
                <w:lang w:val="lv-LV"/>
              </w:rPr>
            </w:pPr>
            <w:r>
              <w:rPr>
                <w:noProof/>
                <w:szCs w:val="24"/>
                <w:u w:val="single"/>
                <w:lang w:val="lv-LV"/>
              </w:rPr>
              <w:t>Direktīvas jaunās prasības ietver:</w:t>
            </w:r>
          </w:p>
          <w:p w14:paraId="671384F3" w14:textId="77777777" w:rsidR="00537CF7" w:rsidRDefault="00730C98" w:rsidP="00AE3845">
            <w:pPr>
              <w:pStyle w:val="Bullet0"/>
              <w:numPr>
                <w:ilvl w:val="0"/>
                <w:numId w:val="0"/>
              </w:numPr>
              <w:spacing w:before="0" w:after="0"/>
              <w:ind w:hanging="42"/>
              <w:rPr>
                <w:noProof/>
                <w:szCs w:val="24"/>
                <w:lang w:val="lv-LV"/>
              </w:rPr>
            </w:pPr>
            <w:r w:rsidRPr="0068203A">
              <w:rPr>
                <w:noProof/>
                <w:szCs w:val="24"/>
                <w:u w:val="single"/>
                <w:lang w:val="lv-LV"/>
              </w:rPr>
              <w:lastRenderedPageBreak/>
              <w:t>Prasības dalītai atkritumu vākšanai ostās</w:t>
            </w:r>
            <w:r w:rsidRPr="00AB7931">
              <w:rPr>
                <w:noProof/>
                <w:szCs w:val="24"/>
                <w:lang w:val="lv-LV"/>
              </w:rPr>
              <w:t>, kas izriet no Atkritumu pamatdirektīvas</w:t>
            </w:r>
            <w:r w:rsidRPr="00AB7931">
              <w:rPr>
                <w:rStyle w:val="FootnoteReference"/>
                <w:noProof/>
                <w:szCs w:val="24"/>
              </w:rPr>
              <w:footnoteReference w:id="7"/>
            </w:r>
            <w:r w:rsidRPr="00AB7931">
              <w:rPr>
                <w:noProof/>
                <w:szCs w:val="24"/>
                <w:lang w:val="lv-LV"/>
              </w:rPr>
              <w:t xml:space="preserve">, ir skaidri noteiktas Direktīvas 4. pantā. </w:t>
            </w:r>
          </w:p>
          <w:p w14:paraId="67E6BA9A" w14:textId="00BACE11" w:rsidR="00AE3845" w:rsidRPr="00AE3845" w:rsidRDefault="00537CF7" w:rsidP="00AE3845">
            <w:pPr>
              <w:pBdr>
                <w:top w:val="nil"/>
                <w:left w:val="nil"/>
                <w:bottom w:val="nil"/>
                <w:right w:val="nil"/>
                <w:between w:val="nil"/>
                <w:bar w:val="nil"/>
              </w:pBdr>
              <w:jc w:val="both"/>
              <w:rPr>
                <w:rFonts w:ascii="Times New Roman" w:hAnsi="Times New Roman" w:cs="Times New Roman"/>
                <w:sz w:val="24"/>
                <w:szCs w:val="24"/>
              </w:rPr>
            </w:pPr>
            <w:r w:rsidRPr="00AE3845">
              <w:rPr>
                <w:rFonts w:ascii="Times New Roman" w:hAnsi="Times New Roman" w:cs="Times New Roman"/>
                <w:sz w:val="24"/>
                <w:szCs w:val="24"/>
                <w:u w:val="single"/>
              </w:rPr>
              <w:t>A</w:t>
            </w:r>
            <w:r w:rsidR="00730C98" w:rsidRPr="00AE3845">
              <w:rPr>
                <w:rFonts w:ascii="Times New Roman" w:hAnsi="Times New Roman" w:cs="Times New Roman"/>
                <w:sz w:val="24"/>
                <w:szCs w:val="24"/>
                <w:u w:val="single"/>
              </w:rPr>
              <w:t>tkritumu pieņemšanas un apsaimniekošanas plāniem</w:t>
            </w:r>
            <w:r w:rsidR="00730C98" w:rsidRPr="00AE3845">
              <w:rPr>
                <w:rFonts w:ascii="Times New Roman" w:hAnsi="Times New Roman" w:cs="Times New Roman"/>
                <w:sz w:val="24"/>
                <w:szCs w:val="24"/>
              </w:rPr>
              <w:t xml:space="preserve"> ir noteiktas </w:t>
            </w:r>
            <w:r w:rsidR="00AE3845" w:rsidRPr="00AE3845">
              <w:rPr>
                <w:rFonts w:ascii="Times New Roman" w:hAnsi="Times New Roman" w:cs="Times New Roman"/>
                <w:sz w:val="24"/>
                <w:szCs w:val="24"/>
              </w:rPr>
              <w:t>konkrētas</w:t>
            </w:r>
            <w:r w:rsidR="00730C98" w:rsidRPr="00AE3845">
              <w:rPr>
                <w:rFonts w:ascii="Times New Roman" w:hAnsi="Times New Roman" w:cs="Times New Roman"/>
                <w:sz w:val="24"/>
                <w:szCs w:val="24"/>
              </w:rPr>
              <w:t xml:space="preserve"> prasības Direktīvas 5. pantā</w:t>
            </w:r>
            <w:r w:rsidR="00AE3845" w:rsidRPr="00AE3845">
              <w:rPr>
                <w:rFonts w:ascii="Times New Roman" w:hAnsi="Times New Roman" w:cs="Times New Roman"/>
                <w:sz w:val="24"/>
                <w:szCs w:val="24"/>
              </w:rPr>
              <w:t xml:space="preserve"> un 1. pielikumā</w:t>
            </w:r>
            <w:r w:rsidR="00730C98" w:rsidRPr="00AE3845">
              <w:rPr>
                <w:rFonts w:ascii="Times New Roman" w:hAnsi="Times New Roman" w:cs="Times New Roman"/>
                <w:sz w:val="24"/>
                <w:szCs w:val="24"/>
              </w:rPr>
              <w:t>.</w:t>
            </w:r>
            <w:r w:rsidR="00AE3845" w:rsidRPr="00AE3845">
              <w:rPr>
                <w:rFonts w:ascii="Times New Roman" w:hAnsi="Times New Roman" w:cs="Times New Roman"/>
                <w:sz w:val="24"/>
                <w:szCs w:val="24"/>
              </w:rPr>
              <w:t xml:space="preserve">  Atbilstoši Direktīvai apsaimniekošanas plānu atjauno ne retāk kā reizi </w:t>
            </w:r>
            <w:r w:rsidR="00AE3845" w:rsidRPr="00AE3845">
              <w:rPr>
                <w:rFonts w:ascii="Times New Roman" w:hAnsi="Times New Roman" w:cs="Times New Roman"/>
                <w:sz w:val="24"/>
                <w:szCs w:val="24"/>
                <w:u w:val="single"/>
              </w:rPr>
              <w:t>piecos</w:t>
            </w:r>
            <w:r w:rsidR="00AE3845" w:rsidRPr="00AE3845">
              <w:rPr>
                <w:rFonts w:ascii="Times New Roman" w:hAnsi="Times New Roman" w:cs="Times New Roman"/>
                <w:sz w:val="24"/>
                <w:szCs w:val="24"/>
              </w:rPr>
              <w:t xml:space="preserve"> gados, kā arī ja notiek būtiskas izmaiņas.</w:t>
            </w:r>
          </w:p>
          <w:p w14:paraId="6B1D268D" w14:textId="39ACA3D5" w:rsidR="00730C98" w:rsidRPr="00AB7931" w:rsidRDefault="00730C98" w:rsidP="00C93D7B">
            <w:pPr>
              <w:pStyle w:val="Bullet0"/>
              <w:numPr>
                <w:ilvl w:val="0"/>
                <w:numId w:val="0"/>
              </w:numPr>
              <w:spacing w:before="0"/>
              <w:ind w:hanging="42"/>
              <w:rPr>
                <w:noProof/>
                <w:szCs w:val="24"/>
                <w:lang w:val="lv-LV"/>
              </w:rPr>
            </w:pPr>
            <w:r w:rsidRPr="00AB7931">
              <w:rPr>
                <w:noProof/>
                <w:szCs w:val="24"/>
                <w:u w:val="single"/>
                <w:lang w:val="lv-LV"/>
              </w:rPr>
              <w:t>Stimulējošie instrumenti atkritumu nodošanas veicināšanai:</w:t>
            </w:r>
            <w:r w:rsidRPr="00AB7931">
              <w:rPr>
                <w:noProof/>
                <w:szCs w:val="24"/>
                <w:lang w:val="lv-LV"/>
              </w:rPr>
              <w:t xml:space="preserve"> Direktīvas 8. pantā ir noteikti galvenie principi, kas jāiekļauj visās maksājumu sistēmās, kuras izveidotas atbilstoši Direktīva</w:t>
            </w:r>
            <w:r w:rsidR="0068203A">
              <w:rPr>
                <w:noProof/>
                <w:szCs w:val="24"/>
                <w:lang w:val="lv-LV"/>
              </w:rPr>
              <w:t>i</w:t>
            </w:r>
            <w:r w:rsidRPr="00AB7931">
              <w:rPr>
                <w:noProof/>
                <w:szCs w:val="24"/>
                <w:lang w:val="lv-LV"/>
              </w:rPr>
              <w:t>. Tiek ietverta arī saikne starp maksājuma apmēru un kuģu radīto atkritumu pieņemšanas iekārtu ostās</w:t>
            </w:r>
            <w:r w:rsidRPr="00AB7931" w:rsidDel="00E03747">
              <w:rPr>
                <w:noProof/>
                <w:szCs w:val="24"/>
                <w:lang w:val="lv-LV"/>
              </w:rPr>
              <w:t xml:space="preserve"> </w:t>
            </w:r>
            <w:r w:rsidRPr="00AB7931">
              <w:rPr>
                <w:noProof/>
                <w:szCs w:val="24"/>
                <w:lang w:val="lv-LV"/>
              </w:rPr>
              <w:t xml:space="preserve"> apsaimniekošanas izmaksām, skaidrots, kādas izmaksas ti</w:t>
            </w:r>
            <w:r w:rsidR="0068203A">
              <w:rPr>
                <w:noProof/>
                <w:szCs w:val="24"/>
                <w:lang w:val="lv-LV"/>
              </w:rPr>
              <w:t>e</w:t>
            </w:r>
            <w:r w:rsidRPr="00AB7931">
              <w:rPr>
                <w:noProof/>
                <w:szCs w:val="24"/>
                <w:lang w:val="lv-LV"/>
              </w:rPr>
              <w:t>k iekļautas netiešajā maksā, un galvenās prasības caurspīdīguma nodrošināšanai.</w:t>
            </w:r>
          </w:p>
          <w:p w14:paraId="6412CBBC" w14:textId="77777777" w:rsidR="00537CF7" w:rsidRDefault="00730C98" w:rsidP="00672BBA">
            <w:pPr>
              <w:spacing w:after="0"/>
              <w:jc w:val="both"/>
              <w:rPr>
                <w:rFonts w:ascii="Times New Roman" w:hAnsi="Times New Roman" w:cs="Times New Roman"/>
                <w:sz w:val="24"/>
                <w:szCs w:val="24"/>
              </w:rPr>
            </w:pPr>
            <w:r w:rsidRPr="00672BBA">
              <w:rPr>
                <w:rFonts w:ascii="Times New Roman" w:hAnsi="Times New Roman" w:cs="Times New Roman"/>
                <w:sz w:val="24"/>
                <w:szCs w:val="24"/>
                <w:u w:val="single"/>
              </w:rPr>
              <w:t>Obligātās atkritumu nodošanas prasības ieviešana:</w:t>
            </w:r>
            <w:r w:rsidRPr="00672BBA">
              <w:rPr>
                <w:rFonts w:ascii="Times New Roman" w:hAnsi="Times New Roman" w:cs="Times New Roman"/>
                <w:sz w:val="24"/>
                <w:szCs w:val="24"/>
              </w:rPr>
              <w:t xml:space="preserve"> </w:t>
            </w:r>
          </w:p>
          <w:p w14:paraId="66F4CCDE" w14:textId="5D542EE2" w:rsidR="00171554" w:rsidRDefault="00730C98" w:rsidP="00171554">
            <w:pPr>
              <w:jc w:val="both"/>
              <w:rPr>
                <w:rFonts w:ascii="Times New Roman" w:hAnsi="Times New Roman" w:cs="Times New Roman"/>
                <w:sz w:val="24"/>
                <w:szCs w:val="24"/>
              </w:rPr>
            </w:pPr>
            <w:r w:rsidRPr="00672BBA">
              <w:rPr>
                <w:rFonts w:ascii="Times New Roman" w:hAnsi="Times New Roman" w:cs="Times New Roman"/>
                <w:sz w:val="24"/>
                <w:szCs w:val="24"/>
              </w:rPr>
              <w:t xml:space="preserve">IMO </w:t>
            </w:r>
            <w:r w:rsidR="00672BBA" w:rsidRPr="00672BBA">
              <w:rPr>
                <w:rFonts w:ascii="Times New Roman" w:hAnsi="Times New Roman" w:cs="Times New Roman"/>
                <w:sz w:val="24"/>
                <w:szCs w:val="24"/>
              </w:rPr>
              <w:t>2018.gada 1.martā pieņēma pārskatītās “Konsolidētās pamatnostādnes ostas atkritumu pieņemšanas iekārtu nodrošinātājiem un lietotājiem”</w:t>
            </w:r>
            <w:r w:rsidRPr="00672BBA">
              <w:rPr>
                <w:rFonts w:ascii="Times New Roman" w:hAnsi="Times New Roman" w:cs="Times New Roman"/>
                <w:sz w:val="24"/>
                <w:szCs w:val="24"/>
              </w:rPr>
              <w:t xml:space="preserve"> </w:t>
            </w:r>
            <w:r w:rsidR="00672BBA" w:rsidRPr="00537CF7">
              <w:rPr>
                <w:rFonts w:ascii="Times New Roman" w:hAnsi="Times New Roman" w:cs="Times New Roman"/>
                <w:sz w:val="24"/>
                <w:szCs w:val="24"/>
              </w:rPr>
              <w:t>(</w:t>
            </w:r>
            <w:r w:rsidRPr="00537CF7">
              <w:rPr>
                <w:rFonts w:ascii="Times New Roman" w:hAnsi="Times New Roman" w:cs="Times New Roman"/>
                <w:sz w:val="24"/>
                <w:szCs w:val="24"/>
              </w:rPr>
              <w:t xml:space="preserve">MEPC.1/Circ.834 </w:t>
            </w:r>
            <w:r w:rsidR="00672BBA" w:rsidRPr="00537CF7">
              <w:rPr>
                <w:rFonts w:ascii="Times New Roman" w:hAnsi="Times New Roman" w:cs="Times New Roman"/>
                <w:sz w:val="24"/>
                <w:szCs w:val="24"/>
              </w:rPr>
              <w:t>/Rev1</w:t>
            </w:r>
            <w:r w:rsidRPr="00537CF7">
              <w:rPr>
                <w:rFonts w:ascii="Times New Roman" w:hAnsi="Times New Roman" w:cs="Times New Roman"/>
                <w:i/>
                <w:sz w:val="24"/>
                <w:szCs w:val="24"/>
              </w:rPr>
              <w:t>“Consolidated Guidance for port reception facility providers and users</w:t>
            </w:r>
            <w:r w:rsidRPr="00537CF7">
              <w:rPr>
                <w:rFonts w:ascii="Times New Roman" w:hAnsi="Times New Roman" w:cs="Times New Roman"/>
                <w:sz w:val="24"/>
                <w:szCs w:val="24"/>
              </w:rPr>
              <w:t>”</w:t>
            </w:r>
            <w:r w:rsidR="00672BBA" w:rsidRPr="00537CF7">
              <w:rPr>
                <w:rFonts w:ascii="Times New Roman" w:hAnsi="Times New Roman" w:cs="Times New Roman"/>
                <w:sz w:val="24"/>
                <w:szCs w:val="24"/>
              </w:rPr>
              <w:t xml:space="preserve">), kas ietver standarta formātus </w:t>
            </w:r>
            <w:r w:rsidR="00672BBA" w:rsidRPr="00537CF7">
              <w:rPr>
                <w:rFonts w:ascii="Times New Roman" w:hAnsi="Times New Roman" w:cs="Times New Roman"/>
                <w:color w:val="000000"/>
                <w:sz w:val="24"/>
                <w:szCs w:val="24"/>
              </w:rPr>
              <w:t>paziņojumam par atkritumiem, atkritumu nodošanas kvītij un ziņošanai par domājamu ostas atkritumu pieņemšanas iekārtu neatbilstību, kā arī atkritumu pieņemšanas iekārtu ziņošanas prasības</w:t>
            </w:r>
            <w:r w:rsidR="00393C41" w:rsidRPr="00537CF7">
              <w:rPr>
                <w:rFonts w:ascii="Times New Roman" w:hAnsi="Times New Roman" w:cs="Times New Roman"/>
                <w:color w:val="000000"/>
                <w:sz w:val="24"/>
                <w:szCs w:val="24"/>
              </w:rPr>
              <w:t>.</w:t>
            </w:r>
            <w:r w:rsidR="00672BBA" w:rsidRPr="00537CF7">
              <w:rPr>
                <w:rFonts w:ascii="Times New Roman" w:hAnsi="Times New Roman" w:cs="Times New Roman"/>
                <w:color w:val="000000"/>
                <w:sz w:val="24"/>
                <w:szCs w:val="24"/>
              </w:rPr>
              <w:t xml:space="preserve"> </w:t>
            </w:r>
            <w:r w:rsidR="00672BBA" w:rsidRPr="00537CF7">
              <w:rPr>
                <w:rFonts w:ascii="Times New Roman" w:hAnsi="Times New Roman" w:cs="Times New Roman"/>
                <w:sz w:val="24"/>
                <w:szCs w:val="24"/>
              </w:rPr>
              <w:t>Iepriekšējās paziņošanas veidlapa, kas minēta Direktīvas 6. pantā, ir pilnībā precizēta atbilstoši Konsolidētajām pamatnostādnēm</w:t>
            </w:r>
            <w:r w:rsidR="00393C41" w:rsidRPr="00537CF7">
              <w:rPr>
                <w:rFonts w:ascii="Times New Roman" w:hAnsi="Times New Roman" w:cs="Times New Roman"/>
                <w:sz w:val="24"/>
                <w:szCs w:val="24"/>
              </w:rPr>
              <w:t xml:space="preserve"> un ir iekļauta Direktīvas 2. pielikumā.</w:t>
            </w:r>
            <w:r w:rsidR="00171554" w:rsidRPr="00F831E1">
              <w:rPr>
                <w:rFonts w:ascii="Times New Roman" w:hAnsi="Times New Roman" w:cs="Times New Roman"/>
                <w:sz w:val="24"/>
                <w:szCs w:val="24"/>
              </w:rPr>
              <w:t xml:space="preserve"> </w:t>
            </w:r>
            <w:r w:rsidR="00171554">
              <w:rPr>
                <w:rFonts w:ascii="Times New Roman" w:hAnsi="Times New Roman" w:cs="Times New Roman"/>
                <w:sz w:val="24"/>
                <w:szCs w:val="24"/>
              </w:rPr>
              <w:t>Pēc atkritumu nodošanas ostas iekārtās k</w:t>
            </w:r>
            <w:r w:rsidR="00171554" w:rsidRPr="00F831E1">
              <w:rPr>
                <w:rFonts w:ascii="Times New Roman" w:hAnsi="Times New Roman" w:cs="Times New Roman"/>
                <w:sz w:val="24"/>
                <w:szCs w:val="24"/>
              </w:rPr>
              <w:t xml:space="preserve">uģim izsniedz atkritumu pieņemšanas apliecinājumu </w:t>
            </w:r>
            <w:r w:rsidR="003C2654">
              <w:rPr>
                <w:rFonts w:ascii="Times New Roman" w:hAnsi="Times New Roman" w:cs="Times New Roman"/>
                <w:sz w:val="24"/>
                <w:szCs w:val="24"/>
              </w:rPr>
              <w:t xml:space="preserve">(kvīti) </w:t>
            </w:r>
            <w:r w:rsidR="00171554" w:rsidRPr="00F831E1">
              <w:rPr>
                <w:rFonts w:ascii="Times New Roman" w:hAnsi="Times New Roman" w:cs="Times New Roman"/>
                <w:sz w:val="24"/>
                <w:szCs w:val="24"/>
              </w:rPr>
              <w:t xml:space="preserve">(Direktīvas 7. pants), kas satur informāciju, kura kuģim ir </w:t>
            </w:r>
            <w:r w:rsidR="00171554" w:rsidRPr="00171554">
              <w:rPr>
                <w:rFonts w:ascii="Times New Roman" w:hAnsi="Times New Roman" w:cs="Times New Roman"/>
                <w:sz w:val="24"/>
                <w:szCs w:val="24"/>
                <w:u w:val="single"/>
              </w:rPr>
              <w:t xml:space="preserve">elektroniski </w:t>
            </w:r>
            <w:r w:rsidR="00171554" w:rsidRPr="00F831E1">
              <w:rPr>
                <w:rFonts w:ascii="Times New Roman" w:hAnsi="Times New Roman" w:cs="Times New Roman"/>
                <w:sz w:val="24"/>
                <w:szCs w:val="24"/>
              </w:rPr>
              <w:t>jāpaziņo ziņošanas sistēmā pirms atiešanas no ostas. Kuģis drīkst nenodot atkritumus, ja tam ir pietiekama atkritumu uzglabāšanas ietilpība.</w:t>
            </w:r>
          </w:p>
          <w:p w14:paraId="373E9C82" w14:textId="0668FF41" w:rsidR="00730C98" w:rsidRPr="00AB7931" w:rsidRDefault="00730C98" w:rsidP="00672BBA">
            <w:pPr>
              <w:pStyle w:val="Bullet0"/>
              <w:numPr>
                <w:ilvl w:val="0"/>
                <w:numId w:val="0"/>
              </w:numPr>
              <w:spacing w:before="0" w:after="0"/>
              <w:ind w:hanging="42"/>
              <w:rPr>
                <w:noProof/>
                <w:szCs w:val="24"/>
                <w:lang w:val="lv-LV"/>
              </w:rPr>
            </w:pPr>
            <w:r w:rsidRPr="00AB7931">
              <w:rPr>
                <w:noProof/>
                <w:szCs w:val="24"/>
                <w:lang w:val="lv-LV"/>
              </w:rPr>
              <w:t xml:space="preserve">Eiropas Komisijai (turpmāk – Komisija) tiek paredzētas tiesības izdot ieviešanas aktu par pietiekamu atkritumu uzglabāšanas ietilpību uz kuģa. Direktīvas 7. pants arī ierobežo iespējas izmantot izņēmumu, pamatojoties uz pietiekamu atkritumu uzglabāšanas ietilpību, proti, ja </w:t>
            </w:r>
            <w:r w:rsidRPr="00AB7931">
              <w:rPr>
                <w:noProof/>
                <w:szCs w:val="24"/>
                <w:lang w:val="lv-LV"/>
              </w:rPr>
              <w:lastRenderedPageBreak/>
              <w:t>nākamā osta atrodas ārpus Eiropas Savienības (turpmāk – ES) vai ja ir pamatoti uzskatīt, ka nākamajā ostā nav piemērotu iekārtu, vai ja nākamā osta nav zināma, ES dalībvalsts pieprasa, lai kuģis nodod visus savus atkritumus pirms ostas atstāšanas.</w:t>
            </w:r>
          </w:p>
          <w:p w14:paraId="6696666D" w14:textId="01AC3545" w:rsidR="002F5918" w:rsidRPr="00AB7931" w:rsidRDefault="002F5918" w:rsidP="00393C41">
            <w:pPr>
              <w:pBdr>
                <w:top w:val="nil"/>
                <w:left w:val="nil"/>
                <w:bottom w:val="nil"/>
                <w:right w:val="nil"/>
                <w:between w:val="nil"/>
                <w:bar w:val="nil"/>
              </w:pBdr>
              <w:spacing w:after="120"/>
              <w:jc w:val="both"/>
              <w:rPr>
                <w:rFonts w:ascii="Times New Roman" w:hAnsi="Times New Roman" w:cs="Times New Roman"/>
                <w:sz w:val="24"/>
                <w:szCs w:val="24"/>
              </w:rPr>
            </w:pPr>
            <w:r w:rsidRPr="00AB7931">
              <w:rPr>
                <w:rFonts w:ascii="Times New Roman" w:hAnsi="Times New Roman" w:cs="Times New Roman"/>
                <w:sz w:val="24"/>
                <w:szCs w:val="24"/>
                <w:u w:val="single"/>
              </w:rPr>
              <w:t>Atbrīvojumu režīms kuģiem regulārā satiksmē:</w:t>
            </w:r>
            <w:r w:rsidRPr="00AB7931">
              <w:rPr>
                <w:rFonts w:ascii="Times New Roman" w:hAnsi="Times New Roman" w:cs="Times New Roman"/>
                <w:b/>
                <w:sz w:val="24"/>
                <w:szCs w:val="24"/>
              </w:rPr>
              <w:t xml:space="preserve"> </w:t>
            </w:r>
            <w:r w:rsidR="0068203A" w:rsidRPr="0068203A">
              <w:rPr>
                <w:rFonts w:ascii="Times New Roman" w:hAnsi="Times New Roman" w:cs="Times New Roman"/>
                <w:sz w:val="24"/>
                <w:szCs w:val="24"/>
              </w:rPr>
              <w:t>D</w:t>
            </w:r>
            <w:r w:rsidRPr="00AB7931">
              <w:rPr>
                <w:rFonts w:ascii="Times New Roman" w:hAnsi="Times New Roman" w:cs="Times New Roman"/>
                <w:sz w:val="24"/>
                <w:szCs w:val="24"/>
              </w:rPr>
              <w:t xml:space="preserve">irektīvas 9.pantā tiek precizēti atbrīvojumu piešķiršanas kritēriji. Tiek noteikts standartizēts atbrīvojuma sertifikāts (Direktīvas 5.pielikums). </w:t>
            </w:r>
          </w:p>
          <w:p w14:paraId="35767D79" w14:textId="102B6B50" w:rsidR="00537CF7" w:rsidRDefault="002F5918" w:rsidP="00171554">
            <w:pPr>
              <w:pBdr>
                <w:top w:val="nil"/>
                <w:left w:val="nil"/>
                <w:bottom w:val="nil"/>
                <w:right w:val="nil"/>
                <w:between w:val="nil"/>
                <w:bar w:val="nil"/>
              </w:pBdr>
              <w:spacing w:after="120"/>
              <w:jc w:val="both"/>
              <w:rPr>
                <w:rFonts w:ascii="Times New Roman" w:hAnsi="Times New Roman" w:cs="Times New Roman"/>
                <w:sz w:val="24"/>
                <w:szCs w:val="24"/>
              </w:rPr>
            </w:pPr>
            <w:r w:rsidRPr="00AB7931">
              <w:rPr>
                <w:rFonts w:ascii="Times New Roman" w:hAnsi="Times New Roman" w:cs="Times New Roman"/>
                <w:sz w:val="24"/>
                <w:szCs w:val="24"/>
                <w:u w:val="single"/>
              </w:rPr>
              <w:t>Zvejas kuģi un atpūtas kuģi:</w:t>
            </w:r>
            <w:r w:rsidRPr="00AB7931">
              <w:rPr>
                <w:rFonts w:ascii="Times New Roman" w:hAnsi="Times New Roman" w:cs="Times New Roman"/>
                <w:b/>
                <w:sz w:val="24"/>
                <w:szCs w:val="24"/>
              </w:rPr>
              <w:t xml:space="preserve"> </w:t>
            </w:r>
            <w:r w:rsidRPr="00AB7931">
              <w:rPr>
                <w:rFonts w:ascii="Times New Roman" w:hAnsi="Times New Roman" w:cs="Times New Roman"/>
                <w:sz w:val="24"/>
                <w:szCs w:val="24"/>
              </w:rPr>
              <w:t xml:space="preserve">Spēkā esošajā Direktīvā </w:t>
            </w:r>
            <w:r w:rsidR="0068203A" w:rsidRPr="00AB7931">
              <w:rPr>
                <w:rFonts w:ascii="Times New Roman" w:hAnsi="Times New Roman" w:cs="Times New Roman"/>
                <w:sz w:val="24"/>
                <w:szCs w:val="24"/>
              </w:rPr>
              <w:t>2000/59/E</w:t>
            </w:r>
            <w:r w:rsidR="0068203A">
              <w:rPr>
                <w:rFonts w:ascii="Times New Roman" w:hAnsi="Times New Roman" w:cs="Times New Roman"/>
                <w:sz w:val="24"/>
                <w:szCs w:val="24"/>
              </w:rPr>
              <w:t>K</w:t>
            </w:r>
            <w:r w:rsidR="0068203A" w:rsidRPr="00AB7931">
              <w:rPr>
                <w:rFonts w:ascii="Times New Roman" w:hAnsi="Times New Roman" w:cs="Times New Roman"/>
                <w:sz w:val="24"/>
                <w:szCs w:val="24"/>
              </w:rPr>
              <w:t xml:space="preserve"> </w:t>
            </w:r>
            <w:r w:rsidRPr="00AB7931">
              <w:rPr>
                <w:rFonts w:ascii="Times New Roman" w:hAnsi="Times New Roman" w:cs="Times New Roman"/>
                <w:sz w:val="24"/>
                <w:szCs w:val="24"/>
              </w:rPr>
              <w:t>uz zvejas kuģiem un nelieliem atpūtas kuģiem neattiecas atsevišķas prasības. Direktīv</w:t>
            </w:r>
            <w:r w:rsidR="0068203A">
              <w:rPr>
                <w:rFonts w:ascii="Times New Roman" w:hAnsi="Times New Roman" w:cs="Times New Roman"/>
                <w:sz w:val="24"/>
                <w:szCs w:val="24"/>
              </w:rPr>
              <w:t>ā</w:t>
            </w:r>
            <w:r w:rsidRPr="00AB7931">
              <w:rPr>
                <w:rFonts w:ascii="Times New Roman" w:hAnsi="Times New Roman" w:cs="Times New Roman"/>
                <w:sz w:val="24"/>
                <w:szCs w:val="24"/>
              </w:rPr>
              <w:t xml:space="preserve"> šīs prasības ir pārskatītas attiecībā uz lielākiem kuģiem</w:t>
            </w:r>
            <w:r w:rsidR="00537CF7">
              <w:rPr>
                <w:rFonts w:ascii="Times New Roman" w:hAnsi="Times New Roman" w:cs="Times New Roman"/>
                <w:sz w:val="24"/>
                <w:szCs w:val="24"/>
              </w:rPr>
              <w:t xml:space="preserve"> atkarībā no </w:t>
            </w:r>
            <w:r w:rsidRPr="00AB7931">
              <w:rPr>
                <w:rFonts w:ascii="Times New Roman" w:hAnsi="Times New Roman" w:cs="Times New Roman"/>
                <w:sz w:val="24"/>
                <w:szCs w:val="24"/>
              </w:rPr>
              <w:t>to garuma un tilpības</w:t>
            </w:r>
            <w:r w:rsidR="00171554">
              <w:rPr>
                <w:rFonts w:ascii="Times New Roman" w:hAnsi="Times New Roman" w:cs="Times New Roman"/>
                <w:sz w:val="24"/>
                <w:szCs w:val="24"/>
              </w:rPr>
              <w:t>:</w:t>
            </w:r>
            <w:r w:rsidRPr="00AB7931">
              <w:rPr>
                <w:rFonts w:ascii="Times New Roman" w:hAnsi="Times New Roman" w:cs="Times New Roman"/>
                <w:sz w:val="24"/>
                <w:szCs w:val="24"/>
              </w:rPr>
              <w:t xml:space="preserve"> </w:t>
            </w:r>
          </w:p>
          <w:p w14:paraId="3DC34F71" w14:textId="019780AD" w:rsidR="00537CF7" w:rsidRDefault="00537CF7" w:rsidP="002F5918">
            <w:pPr>
              <w:pBdr>
                <w:top w:val="nil"/>
                <w:left w:val="nil"/>
                <w:bottom w:val="nil"/>
                <w:right w:val="nil"/>
                <w:between w:val="nil"/>
                <w:bar w:val="nil"/>
              </w:pBdr>
              <w:jc w:val="both"/>
              <w:rPr>
                <w:rFonts w:ascii="Times New Roman" w:hAnsi="Times New Roman" w:cs="Times New Roman"/>
                <w:sz w:val="24"/>
                <w:szCs w:val="24"/>
              </w:rPr>
            </w:pPr>
            <w:r>
              <w:rPr>
                <w:rFonts w:ascii="Times New Roman" w:hAnsi="Times New Roman" w:cs="Times New Roman"/>
                <w:sz w:val="24"/>
                <w:szCs w:val="24"/>
              </w:rPr>
              <w:t xml:space="preserve">1) </w:t>
            </w:r>
            <w:r w:rsidR="007343C7">
              <w:rPr>
                <w:rFonts w:ascii="Times New Roman" w:hAnsi="Times New Roman" w:cs="Times New Roman"/>
                <w:sz w:val="24"/>
                <w:szCs w:val="24"/>
              </w:rPr>
              <w:t>u</w:t>
            </w:r>
            <w:r w:rsidR="002F5918" w:rsidRPr="00AB7931">
              <w:rPr>
                <w:rFonts w:ascii="Times New Roman" w:hAnsi="Times New Roman" w:cs="Times New Roman"/>
                <w:sz w:val="24"/>
                <w:szCs w:val="24"/>
              </w:rPr>
              <w:t>z zvejas kuģiem un atpūtas kuģiem</w:t>
            </w:r>
            <w:r w:rsidR="0068203A">
              <w:rPr>
                <w:rFonts w:ascii="Times New Roman" w:hAnsi="Times New Roman" w:cs="Times New Roman"/>
                <w:sz w:val="24"/>
                <w:szCs w:val="24"/>
              </w:rPr>
              <w:t xml:space="preserve"> </w:t>
            </w:r>
            <w:r w:rsidR="002F5918" w:rsidRPr="00AB7931">
              <w:rPr>
                <w:rFonts w:ascii="Times New Roman" w:hAnsi="Times New Roman" w:cs="Times New Roman"/>
                <w:sz w:val="24"/>
                <w:szCs w:val="24"/>
              </w:rPr>
              <w:t>attie</w:t>
            </w:r>
            <w:r>
              <w:rPr>
                <w:rFonts w:ascii="Times New Roman" w:hAnsi="Times New Roman" w:cs="Times New Roman"/>
                <w:sz w:val="24"/>
                <w:szCs w:val="24"/>
              </w:rPr>
              <w:t>cas</w:t>
            </w:r>
            <w:r w:rsidR="002F5918" w:rsidRPr="00AB7931">
              <w:rPr>
                <w:rFonts w:ascii="Times New Roman" w:hAnsi="Times New Roman" w:cs="Times New Roman"/>
                <w:sz w:val="24"/>
                <w:szCs w:val="24"/>
              </w:rPr>
              <w:t xml:space="preserve"> prasības par </w:t>
            </w:r>
            <w:r w:rsidR="002F5918" w:rsidRPr="00171554">
              <w:rPr>
                <w:rFonts w:ascii="Times New Roman" w:hAnsi="Times New Roman" w:cs="Times New Roman"/>
                <w:sz w:val="24"/>
                <w:szCs w:val="24"/>
                <w:u w:val="single"/>
              </w:rPr>
              <w:t>netieš</w:t>
            </w:r>
            <w:r w:rsidRPr="00171554">
              <w:rPr>
                <w:rFonts w:ascii="Times New Roman" w:hAnsi="Times New Roman" w:cs="Times New Roman"/>
                <w:sz w:val="24"/>
                <w:szCs w:val="24"/>
                <w:u w:val="single"/>
              </w:rPr>
              <w:t>o</w:t>
            </w:r>
            <w:r w:rsidR="002F5918" w:rsidRPr="00171554">
              <w:rPr>
                <w:rFonts w:ascii="Times New Roman" w:hAnsi="Times New Roman" w:cs="Times New Roman"/>
                <w:sz w:val="24"/>
                <w:szCs w:val="24"/>
                <w:u w:val="single"/>
              </w:rPr>
              <w:t xml:space="preserve"> maks</w:t>
            </w:r>
            <w:r w:rsidRPr="00171554">
              <w:rPr>
                <w:rFonts w:ascii="Times New Roman" w:hAnsi="Times New Roman" w:cs="Times New Roman"/>
                <w:sz w:val="24"/>
                <w:szCs w:val="24"/>
                <w:u w:val="single"/>
              </w:rPr>
              <w:t>u</w:t>
            </w:r>
            <w:r>
              <w:rPr>
                <w:rFonts w:ascii="Times New Roman" w:hAnsi="Times New Roman" w:cs="Times New Roman"/>
                <w:sz w:val="24"/>
                <w:szCs w:val="24"/>
              </w:rPr>
              <w:t xml:space="preserve"> (jeb sanitāro maksu) </w:t>
            </w:r>
            <w:r w:rsidR="002F5918" w:rsidRPr="00AB7931">
              <w:rPr>
                <w:rFonts w:ascii="Times New Roman" w:hAnsi="Times New Roman" w:cs="Times New Roman"/>
                <w:sz w:val="24"/>
                <w:szCs w:val="24"/>
              </w:rPr>
              <w:t xml:space="preserve">– tiem būs jāmaksā </w:t>
            </w:r>
            <w:r>
              <w:rPr>
                <w:rFonts w:ascii="Times New Roman" w:hAnsi="Times New Roman" w:cs="Times New Roman"/>
                <w:sz w:val="24"/>
                <w:szCs w:val="24"/>
              </w:rPr>
              <w:t>netiešā</w:t>
            </w:r>
            <w:r w:rsidR="002F5918" w:rsidRPr="00537CF7">
              <w:rPr>
                <w:rFonts w:ascii="Times New Roman" w:hAnsi="Times New Roman" w:cs="Times New Roman"/>
                <w:sz w:val="24"/>
                <w:szCs w:val="24"/>
              </w:rPr>
              <w:t xml:space="preserve"> </w:t>
            </w:r>
            <w:r w:rsidR="002F5918" w:rsidRPr="00AB7931">
              <w:rPr>
                <w:rFonts w:ascii="Times New Roman" w:hAnsi="Times New Roman" w:cs="Times New Roman"/>
                <w:sz w:val="24"/>
                <w:szCs w:val="24"/>
              </w:rPr>
              <w:t xml:space="preserve">maksa neatkarīgi no tā, vai tie nodod atkritumus vai </w:t>
            </w:r>
            <w:r w:rsidR="002F5918" w:rsidRPr="00AB7931">
              <w:rPr>
                <w:rFonts w:ascii="Times New Roman" w:hAnsi="Times New Roman" w:cs="Times New Roman"/>
                <w:sz w:val="24"/>
                <w:szCs w:val="24"/>
              </w:rPr>
              <w:noBreakHyphen/>
              <w:t xml:space="preserve"> nē. Tomēr šāds regulējums arī dod kuģiem iespējas nodot to atkritumus bez papildus samaksas</w:t>
            </w:r>
            <w:r w:rsidR="007343C7">
              <w:rPr>
                <w:rFonts w:ascii="Times New Roman" w:hAnsi="Times New Roman" w:cs="Times New Roman"/>
                <w:sz w:val="24"/>
                <w:szCs w:val="24"/>
              </w:rPr>
              <w:t>;</w:t>
            </w:r>
          </w:p>
          <w:p w14:paraId="14B8D0D3" w14:textId="648B9EA7" w:rsidR="002F5918" w:rsidRDefault="00537CF7" w:rsidP="00537CF7">
            <w:pPr>
              <w:pBdr>
                <w:top w:val="nil"/>
                <w:left w:val="nil"/>
                <w:bottom w:val="nil"/>
                <w:right w:val="nil"/>
                <w:between w:val="nil"/>
                <w:bar w:val="nil"/>
              </w:pBd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2) </w:t>
            </w:r>
            <w:r w:rsidR="007343C7">
              <w:rPr>
                <w:rFonts w:ascii="Times New Roman" w:hAnsi="Times New Roman" w:cs="Times New Roman"/>
                <w:sz w:val="24"/>
                <w:szCs w:val="24"/>
                <w:u w:val="single"/>
              </w:rPr>
              <w:t>u</w:t>
            </w:r>
            <w:r w:rsidR="002F5918" w:rsidRPr="00AB7931">
              <w:rPr>
                <w:rFonts w:ascii="Times New Roman" w:hAnsi="Times New Roman" w:cs="Times New Roman"/>
                <w:sz w:val="24"/>
                <w:szCs w:val="24"/>
                <w:u w:val="single"/>
              </w:rPr>
              <w:t>z zvejas kuģiem un atpūtas kuģiem, kuru garums pārsniedz 45 metr</w:t>
            </w:r>
            <w:r w:rsidR="0068203A">
              <w:rPr>
                <w:rFonts w:ascii="Times New Roman" w:hAnsi="Times New Roman" w:cs="Times New Roman"/>
                <w:sz w:val="24"/>
                <w:szCs w:val="24"/>
                <w:u w:val="single"/>
              </w:rPr>
              <w:t>us</w:t>
            </w:r>
            <w:r w:rsidR="002F5918" w:rsidRPr="00AB7931">
              <w:rPr>
                <w:rFonts w:ascii="Times New Roman" w:hAnsi="Times New Roman" w:cs="Times New Roman"/>
                <w:sz w:val="24"/>
                <w:szCs w:val="24"/>
                <w:u w:val="single"/>
              </w:rPr>
              <w:t>, attie</w:t>
            </w:r>
            <w:r>
              <w:rPr>
                <w:rFonts w:ascii="Times New Roman" w:hAnsi="Times New Roman" w:cs="Times New Roman"/>
                <w:sz w:val="24"/>
                <w:szCs w:val="24"/>
                <w:u w:val="single"/>
              </w:rPr>
              <w:t>cas</w:t>
            </w:r>
            <w:r w:rsidR="002F5918" w:rsidRPr="00AB7931">
              <w:rPr>
                <w:rFonts w:ascii="Times New Roman" w:hAnsi="Times New Roman" w:cs="Times New Roman"/>
                <w:sz w:val="24"/>
                <w:szCs w:val="24"/>
                <w:u w:val="single"/>
              </w:rPr>
              <w:t xml:space="preserve"> prasība sniegt informāciju par atkritumiem un par atkritumu nodošanu. </w:t>
            </w:r>
          </w:p>
          <w:p w14:paraId="7774BE58" w14:textId="5B525C4F" w:rsidR="00730C98" w:rsidRDefault="00537CF7" w:rsidP="00AE3845">
            <w:pPr>
              <w:pBdr>
                <w:top w:val="nil"/>
                <w:left w:val="nil"/>
                <w:bottom w:val="nil"/>
                <w:right w:val="nil"/>
                <w:between w:val="nil"/>
                <w:bar w:val="nil"/>
              </w:pBdr>
              <w:spacing w:after="120"/>
              <w:jc w:val="both"/>
              <w:rPr>
                <w:rFonts w:ascii="Times New Roman" w:hAnsi="Times New Roman" w:cs="Times New Roman"/>
                <w:sz w:val="24"/>
                <w:szCs w:val="24"/>
              </w:rPr>
            </w:pPr>
            <w:r w:rsidRPr="00537CF7">
              <w:rPr>
                <w:rFonts w:ascii="Times New Roman" w:hAnsi="Times New Roman" w:cs="Times New Roman"/>
                <w:sz w:val="24"/>
                <w:szCs w:val="24"/>
              </w:rPr>
              <w:t xml:space="preserve">3) </w:t>
            </w:r>
            <w:r w:rsidR="007343C7">
              <w:rPr>
                <w:rFonts w:ascii="Times New Roman" w:hAnsi="Times New Roman" w:cs="Times New Roman"/>
                <w:sz w:val="24"/>
                <w:szCs w:val="24"/>
              </w:rPr>
              <w:t>z</w:t>
            </w:r>
            <w:r w:rsidRPr="00537CF7">
              <w:rPr>
                <w:rFonts w:ascii="Times New Roman" w:hAnsi="Times New Roman" w:cs="Times New Roman"/>
                <w:sz w:val="24"/>
                <w:szCs w:val="24"/>
              </w:rPr>
              <w:t xml:space="preserve">vejas kuģim ostas atkritumu pieņemšanas iekārtās ir </w:t>
            </w:r>
            <w:r w:rsidRPr="00537CF7">
              <w:rPr>
                <w:rFonts w:ascii="Times New Roman" w:hAnsi="Times New Roman" w:cs="Times New Roman"/>
                <w:sz w:val="24"/>
                <w:szCs w:val="24"/>
                <w:u w:val="single"/>
              </w:rPr>
              <w:t>jānodod arī zvejas tīklos pasīvi notvertos atkritumus</w:t>
            </w:r>
            <w:r w:rsidRPr="00537CF7">
              <w:rPr>
                <w:rFonts w:ascii="Times New Roman" w:hAnsi="Times New Roman" w:cs="Times New Roman"/>
                <w:sz w:val="24"/>
                <w:szCs w:val="24"/>
              </w:rPr>
              <w:t xml:space="preserve">. </w:t>
            </w:r>
            <w:r w:rsidR="002F5918" w:rsidRPr="00537CF7">
              <w:rPr>
                <w:rFonts w:ascii="Times New Roman" w:hAnsi="Times New Roman" w:cs="Times New Roman"/>
                <w:sz w:val="24"/>
                <w:szCs w:val="24"/>
              </w:rPr>
              <w:t>Eiropas Parlamenta un Padomes 2014. gada 15. maija Regulas Nr.508/2014/ES par Eiropas Jūrlietu un zivsaimniecības fondu (turpmāk - EJZF) 40. pants paredz, ka EJZF var atbalstīt „zvejnieku veiktu atkritumu savākšanu jūrā, piemēram, pazaudētu zvejas rīku un jūras piesārņojuma savākšanu”. Tādējādi tiek veicināts, ka</w:t>
            </w:r>
            <w:r>
              <w:rPr>
                <w:rFonts w:ascii="Times New Roman" w:hAnsi="Times New Roman" w:cs="Times New Roman"/>
                <w:sz w:val="24"/>
                <w:szCs w:val="24"/>
              </w:rPr>
              <w:t xml:space="preserve"> tiek </w:t>
            </w:r>
            <w:r w:rsidRPr="00537CF7">
              <w:rPr>
                <w:rFonts w:ascii="Times New Roman" w:hAnsi="Times New Roman" w:cs="Times New Roman"/>
                <w:sz w:val="24"/>
                <w:szCs w:val="24"/>
              </w:rPr>
              <w:t>nodoti  pasīvi nozvejotie atkritumi un pazaudētie zvejas rīki</w:t>
            </w:r>
            <w:r w:rsidR="002F5918" w:rsidRPr="00537CF7">
              <w:rPr>
                <w:rFonts w:ascii="Times New Roman" w:hAnsi="Times New Roman" w:cs="Times New Roman"/>
                <w:sz w:val="24"/>
                <w:szCs w:val="24"/>
              </w:rPr>
              <w:t>.</w:t>
            </w:r>
          </w:p>
          <w:p w14:paraId="73EF28A5" w14:textId="1BB294CD" w:rsidR="00171554" w:rsidRDefault="00171554" w:rsidP="00AE3845">
            <w:pPr>
              <w:spacing w:after="120"/>
              <w:jc w:val="both"/>
              <w:rPr>
                <w:rFonts w:ascii="Times New Roman" w:hAnsi="Times New Roman" w:cs="Times New Roman"/>
                <w:sz w:val="24"/>
                <w:szCs w:val="24"/>
              </w:rPr>
            </w:pPr>
            <w:r w:rsidRPr="00171554">
              <w:rPr>
                <w:rFonts w:ascii="Times New Roman" w:hAnsi="Times New Roman" w:cs="Times New Roman"/>
                <w:sz w:val="24"/>
                <w:szCs w:val="24"/>
                <w:u w:val="single"/>
              </w:rPr>
              <w:t>Inspekcijas</w:t>
            </w:r>
            <w:r>
              <w:rPr>
                <w:rFonts w:ascii="Times New Roman" w:hAnsi="Times New Roman" w:cs="Times New Roman"/>
                <w:sz w:val="24"/>
                <w:szCs w:val="24"/>
              </w:rPr>
              <w:t xml:space="preserve">. </w:t>
            </w:r>
            <w:r w:rsidRPr="00F831E1">
              <w:rPr>
                <w:rFonts w:ascii="Times New Roman" w:hAnsi="Times New Roman" w:cs="Times New Roman"/>
                <w:sz w:val="24"/>
                <w:szCs w:val="24"/>
              </w:rPr>
              <w:t xml:space="preserve">Direktīvas 10. pants paredz, ka uz visiem kuģiem var veikt inspekcijas, </w:t>
            </w:r>
            <w:r w:rsidRPr="00F831E1">
              <w:rPr>
                <w:rFonts w:ascii="Times New Roman" w:hAnsi="Times New Roman" w:cs="Times New Roman"/>
                <w:color w:val="000000"/>
                <w:sz w:val="24"/>
                <w:szCs w:val="24"/>
              </w:rPr>
              <w:t>tostarp</w:t>
            </w:r>
            <w:r>
              <w:rPr>
                <w:rFonts w:ascii="Times New Roman" w:hAnsi="Times New Roman" w:cs="Times New Roman"/>
                <w:color w:val="000000"/>
                <w:sz w:val="24"/>
                <w:szCs w:val="24"/>
              </w:rPr>
              <w:t>,</w:t>
            </w:r>
            <w:r w:rsidRPr="00F831E1">
              <w:rPr>
                <w:rFonts w:ascii="Times New Roman" w:hAnsi="Times New Roman" w:cs="Times New Roman"/>
                <w:color w:val="000000"/>
                <w:sz w:val="24"/>
                <w:szCs w:val="24"/>
              </w:rPr>
              <w:t xml:space="preserve"> izlases veida inspekcijas,</w:t>
            </w:r>
            <w:r w:rsidRPr="00F831E1">
              <w:rPr>
                <w:rFonts w:ascii="Times New Roman" w:hAnsi="Times New Roman" w:cs="Times New Roman"/>
                <w:sz w:val="24"/>
                <w:szCs w:val="24"/>
              </w:rPr>
              <w:t xml:space="preserve"> lai pārbaudītu kuģu atbilstību Direktīvas prasībām.</w:t>
            </w:r>
            <w:r w:rsidRPr="00F831E1" w:rsidDel="008B0F8B">
              <w:rPr>
                <w:rFonts w:ascii="Times New Roman" w:hAnsi="Times New Roman" w:cs="Times New Roman"/>
                <w:sz w:val="24"/>
                <w:szCs w:val="24"/>
              </w:rPr>
              <w:t xml:space="preserve"> </w:t>
            </w:r>
            <w:r w:rsidRPr="00F831E1">
              <w:rPr>
                <w:rFonts w:ascii="Times New Roman" w:hAnsi="Times New Roman" w:cs="Times New Roman"/>
                <w:sz w:val="24"/>
                <w:szCs w:val="24"/>
              </w:rPr>
              <w:t>Direktīvas 11. pantā ir precizētas prasības kuģu inspekcijām:</w:t>
            </w:r>
            <w:r w:rsidRPr="00F831E1">
              <w:rPr>
                <w:rFonts w:ascii="Times New Roman" w:hAnsi="Times New Roman" w:cs="Times New Roman"/>
                <w:color w:val="000000"/>
                <w:sz w:val="24"/>
                <w:szCs w:val="24"/>
              </w:rPr>
              <w:t xml:space="preserve"> inspekcijas nodrošina tādā apmērā, kas atbilst </w:t>
            </w:r>
            <w:r w:rsidRPr="00AD2842">
              <w:rPr>
                <w:rFonts w:ascii="Times New Roman" w:hAnsi="Times New Roman" w:cs="Times New Roman"/>
                <w:color w:val="000000"/>
                <w:sz w:val="24"/>
                <w:szCs w:val="24"/>
                <w:u w:val="single"/>
              </w:rPr>
              <w:t>vismaz 15 % no ostā gada laikā piestājušo atsevišķo kuģu kopskaita</w:t>
            </w:r>
            <w:r w:rsidRPr="00F831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i</w:t>
            </w:r>
            <w:r w:rsidRPr="00F831E1">
              <w:rPr>
                <w:rFonts w:ascii="Times New Roman" w:hAnsi="Times New Roman" w:cs="Times New Roman"/>
                <w:color w:val="000000"/>
                <w:sz w:val="24"/>
                <w:szCs w:val="24"/>
              </w:rPr>
              <w:t>nspicējamos kuģus izvēlas uz ES risku balstītā atlases mehānisma pamata; p</w:t>
            </w:r>
            <w:r w:rsidRPr="00F831E1">
              <w:rPr>
                <w:rFonts w:ascii="Times New Roman" w:hAnsi="Times New Roman" w:cs="Times New Roman"/>
                <w:sz w:val="24"/>
                <w:szCs w:val="24"/>
              </w:rPr>
              <w:t xml:space="preserve">ēc iespējas, </w:t>
            </w:r>
            <w:r w:rsidRPr="00F831E1">
              <w:rPr>
                <w:rFonts w:ascii="Times New Roman" w:hAnsi="Times New Roman" w:cs="Times New Roman"/>
                <w:sz w:val="24"/>
                <w:szCs w:val="24"/>
              </w:rPr>
              <w:lastRenderedPageBreak/>
              <w:t>inspicē arī kuģus, uz kuriem neattiecas normatīvie akti par ostu formalitātēm</w:t>
            </w:r>
            <w:r>
              <w:rPr>
                <w:rFonts w:ascii="Times New Roman" w:hAnsi="Times New Roman" w:cs="Times New Roman"/>
                <w:sz w:val="24"/>
                <w:szCs w:val="24"/>
              </w:rPr>
              <w:t>.</w:t>
            </w:r>
          </w:p>
          <w:p w14:paraId="50E98095" w14:textId="05643A7C" w:rsidR="00171554" w:rsidRDefault="00171554" w:rsidP="0087574C">
            <w:pPr>
              <w:spacing w:after="0" w:line="240" w:lineRule="auto"/>
              <w:jc w:val="both"/>
              <w:rPr>
                <w:rFonts w:ascii="Times New Roman" w:hAnsi="Times New Roman" w:cs="Times New Roman"/>
                <w:sz w:val="24"/>
                <w:szCs w:val="24"/>
              </w:rPr>
            </w:pPr>
            <w:r w:rsidRPr="005C073C">
              <w:rPr>
                <w:rFonts w:ascii="Times New Roman" w:hAnsi="Times New Roman" w:cs="Times New Roman"/>
                <w:sz w:val="24"/>
                <w:szCs w:val="24"/>
                <w:u w:val="single"/>
              </w:rPr>
              <w:t>Ziņošana un informācijas apmaiņa</w:t>
            </w:r>
            <w:r w:rsidR="007C2250">
              <w:rPr>
                <w:rFonts w:ascii="Times New Roman" w:hAnsi="Times New Roman" w:cs="Times New Roman"/>
                <w:sz w:val="24"/>
                <w:szCs w:val="24"/>
                <w:u w:val="single"/>
              </w:rPr>
              <w:t>.</w:t>
            </w:r>
            <w:r w:rsidRPr="005C073C">
              <w:rPr>
                <w:rFonts w:ascii="Times New Roman" w:hAnsi="Times New Roman" w:cs="Times New Roman"/>
                <w:sz w:val="24"/>
                <w:szCs w:val="24"/>
              </w:rPr>
              <w:t xml:space="preserve"> </w:t>
            </w:r>
            <w:r w:rsidR="007C2250">
              <w:rPr>
                <w:rFonts w:ascii="Times New Roman" w:hAnsi="Times New Roman" w:cs="Times New Roman"/>
                <w:sz w:val="24"/>
                <w:szCs w:val="24"/>
              </w:rPr>
              <w:t>Di</w:t>
            </w:r>
            <w:r>
              <w:rPr>
                <w:rFonts w:ascii="Times New Roman" w:hAnsi="Times New Roman" w:cs="Times New Roman"/>
                <w:sz w:val="24"/>
                <w:szCs w:val="24"/>
              </w:rPr>
              <w:t>rektīva</w:t>
            </w:r>
            <w:r w:rsidR="007C2250">
              <w:rPr>
                <w:rFonts w:ascii="Times New Roman" w:hAnsi="Times New Roman" w:cs="Times New Roman"/>
                <w:sz w:val="24"/>
                <w:szCs w:val="24"/>
              </w:rPr>
              <w:t xml:space="preserve">s </w:t>
            </w:r>
            <w:r w:rsidR="007C2250" w:rsidRPr="005C073C">
              <w:rPr>
                <w:rFonts w:ascii="Times New Roman" w:hAnsi="Times New Roman" w:cs="Times New Roman"/>
                <w:sz w:val="24"/>
                <w:szCs w:val="24"/>
              </w:rPr>
              <w:t xml:space="preserve">13.pants </w:t>
            </w:r>
            <w:r w:rsidR="007C22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073C">
              <w:rPr>
                <w:rFonts w:ascii="Times New Roman" w:hAnsi="Times New Roman" w:cs="Times New Roman"/>
                <w:sz w:val="24"/>
                <w:szCs w:val="24"/>
              </w:rPr>
              <w:t>nosaka, ka ziņošan</w:t>
            </w:r>
            <w:r w:rsidR="007C2250">
              <w:rPr>
                <w:rFonts w:ascii="Times New Roman" w:hAnsi="Times New Roman" w:cs="Times New Roman"/>
                <w:sz w:val="24"/>
                <w:szCs w:val="24"/>
              </w:rPr>
              <w:t xml:space="preserve">a un informācijas apmaiņa ir balstīta ES </w:t>
            </w:r>
            <w:r w:rsidR="007C2250" w:rsidRPr="00A5199D">
              <w:rPr>
                <w:rFonts w:ascii="Times New Roman" w:hAnsi="Times New Roman" w:cs="Times New Roman"/>
                <w:sz w:val="24"/>
                <w:szCs w:val="24"/>
              </w:rPr>
              <w:t xml:space="preserve">kuģošanas informācijas un apmaiņas sistēmā </w:t>
            </w:r>
            <w:r w:rsidR="007C2250" w:rsidRPr="00A5199D">
              <w:rPr>
                <w:rFonts w:ascii="Times New Roman" w:hAnsi="Times New Roman" w:cs="Times New Roman"/>
                <w:i/>
                <w:sz w:val="24"/>
                <w:szCs w:val="24"/>
              </w:rPr>
              <w:t>SafeSeaNet</w:t>
            </w:r>
            <w:r w:rsidR="00A5199D" w:rsidRPr="00A5199D">
              <w:rPr>
                <w:rFonts w:ascii="Times New Roman" w:hAnsi="Times New Roman" w:cs="Times New Roman"/>
                <w:i/>
                <w:sz w:val="24"/>
                <w:szCs w:val="24"/>
              </w:rPr>
              <w:t xml:space="preserve"> </w:t>
            </w:r>
            <w:r w:rsidR="00A5199D" w:rsidRPr="00A5199D">
              <w:rPr>
                <w:rFonts w:ascii="Times New Roman" w:hAnsi="Times New Roman" w:cs="Times New Roman"/>
                <w:sz w:val="24"/>
                <w:szCs w:val="24"/>
              </w:rPr>
              <w:t xml:space="preserve">un nosaka, kāda informācija ir </w:t>
            </w:r>
            <w:r w:rsidR="00A5199D" w:rsidRPr="00A5199D">
              <w:rPr>
                <w:rFonts w:ascii="Times New Roman" w:hAnsi="Times New Roman" w:cs="Times New Roman"/>
                <w:color w:val="000000"/>
                <w:sz w:val="24"/>
                <w:szCs w:val="24"/>
              </w:rPr>
              <w:t>elektroniski</w:t>
            </w:r>
            <w:r w:rsidR="00A5199D" w:rsidRPr="00A5199D">
              <w:rPr>
                <w:rFonts w:ascii="Times New Roman" w:hAnsi="Times New Roman" w:cs="Times New Roman"/>
                <w:sz w:val="24"/>
                <w:szCs w:val="24"/>
              </w:rPr>
              <w:t xml:space="preserve"> jāpaziņo saskaņā ar direktīvu </w:t>
            </w:r>
            <w:r w:rsidR="00A5199D" w:rsidRPr="00A5199D">
              <w:rPr>
                <w:rFonts w:ascii="Times New Roman" w:hAnsi="Times New Roman" w:cs="Times New Roman"/>
                <w:color w:val="000000"/>
                <w:sz w:val="24"/>
                <w:szCs w:val="24"/>
              </w:rPr>
              <w:t>2010/65/ES, tajā skaitā informācija no iepriekšējā paziņojuma par atkritumiem, no atkritumu nodošanas veidlapas un no atbrīvojuma sertifikāta.</w:t>
            </w:r>
            <w:r w:rsidR="00A5199D" w:rsidRPr="00A5199D">
              <w:rPr>
                <w:rFonts w:ascii="Times New Roman" w:hAnsi="Times New Roman" w:cs="Times New Roman"/>
                <w:sz w:val="24"/>
                <w:szCs w:val="24"/>
              </w:rPr>
              <w:t xml:space="preserve"> </w:t>
            </w:r>
          </w:p>
          <w:p w14:paraId="7F99F76A" w14:textId="08A44CFB" w:rsidR="00987DD9" w:rsidRPr="00987DD9" w:rsidRDefault="00987DD9" w:rsidP="006E25D4">
            <w:pPr>
              <w:autoSpaceDE w:val="0"/>
              <w:autoSpaceDN w:val="0"/>
              <w:adjustRightInd w:val="0"/>
              <w:spacing w:before="60" w:after="60" w:line="240" w:lineRule="auto"/>
              <w:jc w:val="both"/>
              <w:rPr>
                <w:rFonts w:ascii="Times New Roman" w:hAnsi="Times New Roman" w:cs="Times New Roman"/>
                <w:noProof w:val="0"/>
                <w:color w:val="000000"/>
                <w:sz w:val="24"/>
                <w:szCs w:val="24"/>
              </w:rPr>
            </w:pPr>
            <w:r w:rsidRPr="00987DD9">
              <w:rPr>
                <w:rFonts w:ascii="Times New Roman" w:hAnsi="Times New Roman" w:cs="Times New Roman"/>
                <w:noProof w:val="0"/>
                <w:color w:val="000000"/>
                <w:sz w:val="24"/>
                <w:szCs w:val="24"/>
              </w:rPr>
              <w:t>Saskaņā ar Direktīvas 8.panta 7.punktu</w:t>
            </w:r>
            <w:r w:rsidR="00D659C3">
              <w:rPr>
                <w:rFonts w:ascii="Times New Roman" w:hAnsi="Times New Roman" w:cs="Times New Roman"/>
                <w:noProof w:val="0"/>
                <w:color w:val="000000"/>
                <w:sz w:val="24"/>
                <w:szCs w:val="24"/>
              </w:rPr>
              <w:t xml:space="preserve"> </w:t>
            </w:r>
          </w:p>
          <w:p w14:paraId="27EA52C7" w14:textId="7B7BCA6F" w:rsidR="00987DD9" w:rsidRPr="00D165DF" w:rsidRDefault="00987DD9" w:rsidP="006E25D4">
            <w:pPr>
              <w:pStyle w:val="NoSpacing"/>
              <w:jc w:val="both"/>
              <w:rPr>
                <w:lang w:val="lv-LV"/>
              </w:rPr>
            </w:pPr>
            <w:r w:rsidRPr="00D165DF">
              <w:rPr>
                <w:rFonts w:ascii="Times New Roman" w:hAnsi="Times New Roman"/>
                <w:sz w:val="24"/>
                <w:szCs w:val="24"/>
                <w:lang w:val="lv-LV"/>
              </w:rPr>
              <w:t xml:space="preserve">dalībvalstis nodrošina, ka tiek vākti uzraudzības dati par </w:t>
            </w:r>
            <w:r w:rsidRPr="003C2654">
              <w:rPr>
                <w:rFonts w:ascii="Times New Roman" w:hAnsi="Times New Roman"/>
                <w:sz w:val="24"/>
                <w:szCs w:val="24"/>
                <w:u w:val="single"/>
                <w:lang w:val="lv-LV"/>
              </w:rPr>
              <w:t>pasīvi izzvejoto atkritumu apjomu un daudzumu</w:t>
            </w:r>
            <w:r w:rsidRPr="00D165DF">
              <w:rPr>
                <w:rFonts w:ascii="Times New Roman" w:hAnsi="Times New Roman"/>
                <w:sz w:val="24"/>
                <w:szCs w:val="24"/>
                <w:lang w:val="lv-LV"/>
              </w:rPr>
              <w:t xml:space="preserve">, un šādus uzraudzības datus dara zināmus Komisijai. </w:t>
            </w:r>
            <w:r w:rsidR="006E25D4" w:rsidRPr="00D165DF">
              <w:rPr>
                <w:rFonts w:ascii="Times New Roman" w:hAnsi="Times New Roman"/>
                <w:sz w:val="24"/>
                <w:szCs w:val="24"/>
                <w:lang w:val="lv-LV"/>
              </w:rPr>
              <w:t>L</w:t>
            </w:r>
            <w:r w:rsidRPr="00D165DF">
              <w:rPr>
                <w:rFonts w:ascii="Times New Roman" w:hAnsi="Times New Roman"/>
                <w:sz w:val="24"/>
                <w:szCs w:val="24"/>
                <w:lang w:val="lv-LV"/>
              </w:rPr>
              <w:t>ai noteiktu uzraudzības datu metodoloģiju un ziņošanas formātu</w:t>
            </w:r>
            <w:r w:rsidR="006E25D4" w:rsidRPr="00D165DF">
              <w:rPr>
                <w:rFonts w:ascii="Times New Roman" w:hAnsi="Times New Roman"/>
                <w:sz w:val="24"/>
                <w:szCs w:val="24"/>
                <w:lang w:val="lv-LV"/>
              </w:rPr>
              <w:t>, Komisija pieņem īstenošanas aktus</w:t>
            </w:r>
            <w:r w:rsidR="006E25D4">
              <w:rPr>
                <w:rStyle w:val="FootnoteReference"/>
                <w:rFonts w:ascii="Times New Roman" w:hAnsi="Times New Roman"/>
                <w:sz w:val="24"/>
                <w:szCs w:val="24"/>
              </w:rPr>
              <w:footnoteReference w:id="8"/>
            </w:r>
            <w:r w:rsidR="006E25D4" w:rsidRPr="00D165DF">
              <w:rPr>
                <w:rFonts w:ascii="Times New Roman" w:hAnsi="Times New Roman"/>
                <w:sz w:val="24"/>
                <w:szCs w:val="24"/>
                <w:lang w:val="lv-LV"/>
              </w:rPr>
              <w:t xml:space="preserve">.  </w:t>
            </w:r>
            <w:r w:rsidRPr="00D165DF">
              <w:rPr>
                <w:rFonts w:ascii="Times New Roman" w:hAnsi="Times New Roman"/>
                <w:sz w:val="24"/>
                <w:szCs w:val="24"/>
                <w:lang w:val="lv-LV"/>
              </w:rPr>
              <w:t xml:space="preserve"> </w:t>
            </w:r>
          </w:p>
          <w:p w14:paraId="0174B66A" w14:textId="77777777" w:rsidR="00C93D7B" w:rsidRDefault="00C93D7B" w:rsidP="00C93D7B">
            <w:pPr>
              <w:pStyle w:val="CM1"/>
              <w:spacing w:before="200" w:after="200"/>
              <w:jc w:val="both"/>
              <w:rPr>
                <w:rFonts w:ascii="Times New Roman" w:hAnsi="Times New Roman" w:cs="Times New Roman"/>
                <w:color w:val="000000"/>
              </w:rPr>
            </w:pPr>
            <w:r w:rsidRPr="00AB7931">
              <w:rPr>
                <w:rFonts w:ascii="Times New Roman" w:hAnsi="Times New Roman" w:cs="Times New Roman"/>
                <w:color w:val="000000"/>
              </w:rPr>
              <w:t xml:space="preserve">Atbilstoši Direktīvai, </w:t>
            </w:r>
            <w:r>
              <w:rPr>
                <w:rFonts w:ascii="Times New Roman" w:hAnsi="Times New Roman" w:cs="Times New Roman"/>
                <w:color w:val="000000"/>
              </w:rPr>
              <w:t>atkritumu p</w:t>
            </w:r>
            <w:r w:rsidRPr="00AB7931">
              <w:rPr>
                <w:rFonts w:ascii="Times New Roman" w:hAnsi="Times New Roman" w:cs="Times New Roman"/>
                <w:color w:val="000000"/>
              </w:rPr>
              <w:t xml:space="preserve">ieņemšanas, savākšanas, glabāšanas, apstrādes un apglabāšanas procedūrām visos aspektos būtu jāatbilst vides pārvaldības programmai, kas ir piemērota tam, lai pakāpeniski samazinātu šo pasākumu ietekmi uz vidi. Šādas atbilstības prezumpcija pastāv, ja procedūras ir saskaņā ar Eiropas Parlamenta un Padomes Regulu </w:t>
            </w:r>
            <w:r>
              <w:rPr>
                <w:rFonts w:ascii="Times New Roman" w:hAnsi="Times New Roman" w:cs="Times New Roman"/>
                <w:color w:val="000000"/>
              </w:rPr>
              <w:t>(</w:t>
            </w:r>
            <w:r w:rsidRPr="00AB7931">
              <w:rPr>
                <w:rFonts w:ascii="Times New Roman" w:hAnsi="Times New Roman" w:cs="Times New Roman"/>
                <w:color w:val="000000"/>
              </w:rPr>
              <w:t>EK) Nr. 1221/2009</w:t>
            </w:r>
            <w:r>
              <w:rPr>
                <w:rFonts w:ascii="Times New Roman" w:hAnsi="Times New Roman" w:cs="Times New Roman"/>
                <w:color w:val="000000"/>
              </w:rPr>
              <w:t>.</w:t>
            </w:r>
            <w:r w:rsidRPr="00AB7931">
              <w:rPr>
                <w:rStyle w:val="FootnoteReference"/>
                <w:rFonts w:ascii="Times New Roman" w:hAnsi="Times New Roman" w:cs="Times New Roman"/>
                <w:color w:val="000000"/>
              </w:rPr>
              <w:footnoteReference w:id="9"/>
            </w:r>
          </w:p>
          <w:p w14:paraId="7885BF9D" w14:textId="77777777" w:rsidR="002F5918" w:rsidRDefault="002F5918" w:rsidP="002F5918">
            <w:pPr>
              <w:pStyle w:val="Bullet0"/>
              <w:numPr>
                <w:ilvl w:val="0"/>
                <w:numId w:val="0"/>
              </w:numPr>
              <w:spacing w:before="0" w:after="0"/>
              <w:ind w:hanging="42"/>
              <w:jc w:val="left"/>
              <w:rPr>
                <w:b/>
                <w:szCs w:val="24"/>
                <w:lang w:val="lv-LV"/>
              </w:rPr>
            </w:pPr>
            <w:r w:rsidRPr="0068203A">
              <w:rPr>
                <w:b/>
                <w:szCs w:val="24"/>
                <w:u w:val="single"/>
                <w:lang w:val="lv-LV"/>
              </w:rPr>
              <w:t>Situācija Latvijā</w:t>
            </w:r>
            <w:r w:rsidRPr="0068203A">
              <w:rPr>
                <w:b/>
                <w:szCs w:val="24"/>
                <w:lang w:val="lv-LV"/>
              </w:rPr>
              <w:t>.</w:t>
            </w:r>
          </w:p>
          <w:p w14:paraId="1C7AA3CB" w14:textId="77777777" w:rsidR="00987DD9" w:rsidRPr="00A5199D" w:rsidRDefault="00987DD9" w:rsidP="00987DD9">
            <w:pPr>
              <w:spacing w:after="0" w:line="240" w:lineRule="auto"/>
              <w:jc w:val="both"/>
              <w:rPr>
                <w:rFonts w:ascii="Times New Roman" w:hAnsi="Times New Roman" w:cs="Times New Roman"/>
                <w:sz w:val="24"/>
                <w:szCs w:val="24"/>
              </w:rPr>
            </w:pPr>
            <w:r w:rsidRPr="00A5199D">
              <w:rPr>
                <w:rFonts w:ascii="Times New Roman" w:hAnsi="Times New Roman" w:cs="Times New Roman"/>
                <w:sz w:val="24"/>
                <w:szCs w:val="24"/>
              </w:rPr>
              <w:t>Direktīvas regulējums nav pretrunā Latvijas kā IMO dalībvalsts starptautiskajām saistībām.</w:t>
            </w:r>
          </w:p>
          <w:p w14:paraId="799362A9" w14:textId="62A30E7B" w:rsidR="002F5918" w:rsidRPr="00606D46" w:rsidRDefault="002F5918" w:rsidP="0068203A">
            <w:pPr>
              <w:pStyle w:val="Bullet0"/>
              <w:numPr>
                <w:ilvl w:val="0"/>
                <w:numId w:val="0"/>
              </w:numPr>
              <w:spacing w:before="0" w:after="0"/>
              <w:ind w:hanging="42"/>
              <w:rPr>
                <w:bCs/>
                <w:szCs w:val="24"/>
                <w:lang w:val="lv-LV"/>
              </w:rPr>
            </w:pPr>
            <w:r w:rsidRPr="00AB7931">
              <w:rPr>
                <w:szCs w:val="24"/>
                <w:lang w:val="lv-LV"/>
              </w:rPr>
              <w:t xml:space="preserve">Direktīvas </w:t>
            </w:r>
            <w:r w:rsidRPr="00AB7931">
              <w:rPr>
                <w:rStyle w:val="Strong"/>
                <w:b w:val="0"/>
                <w:szCs w:val="24"/>
                <w:lang w:val="lv-LV"/>
              </w:rPr>
              <w:t xml:space="preserve">2000/59/EK </w:t>
            </w:r>
            <w:r w:rsidRPr="00AB7931">
              <w:rPr>
                <w:szCs w:val="24"/>
                <w:lang w:val="lv-LV"/>
              </w:rPr>
              <w:t xml:space="preserve">prasības Latvijas tiesību aktos ir pārņemtas ar Ministru kabineta 2002. gada 8. oktobra noteikumiem Nr. 455 “Kuģu radīto atkritumu un piesārņoto ūdeņu pieņemšanas kārtība un kuģu radīto atkritumu apsaimniekošanas plānu izstrādes kārtība” (turpmāk – MK noteikumi Nr. 455). Atsevišķas Direktīvas normas ir pārņemtas ar </w:t>
            </w:r>
            <w:r w:rsidRPr="00AB7931">
              <w:rPr>
                <w:bCs/>
                <w:szCs w:val="24"/>
                <w:lang w:val="lv-LV"/>
              </w:rPr>
              <w:t xml:space="preserve">Ministru kabineta 2012. gada 15. maija noteikumiem Nr. 339 „Noteikumi par ostu formalitātēm” (turpmāk - </w:t>
            </w:r>
            <w:r w:rsidRPr="00AB7931">
              <w:rPr>
                <w:szCs w:val="24"/>
                <w:lang w:val="lv-LV"/>
              </w:rPr>
              <w:t xml:space="preserve">Ostu formalitāšu noteikumi). Arī Komisijas </w:t>
            </w:r>
            <w:r w:rsidRPr="00AB7931">
              <w:rPr>
                <w:rStyle w:val="spelle"/>
                <w:szCs w:val="24"/>
                <w:lang w:val="lv-LV"/>
              </w:rPr>
              <w:t xml:space="preserve">2015. gada 18. novembra Direktīvas 2015/2087/ES, ar ko groza Direktīvas 2000/59/EK II pielikumu </w:t>
            </w:r>
            <w:r w:rsidRPr="00AB7931">
              <w:rPr>
                <w:szCs w:val="24"/>
                <w:lang w:val="lv-LV"/>
              </w:rPr>
              <w:t xml:space="preserve">prasības ir pārņemtas ar </w:t>
            </w:r>
            <w:r w:rsidRPr="00AB7931">
              <w:rPr>
                <w:bCs/>
                <w:szCs w:val="24"/>
                <w:lang w:val="lv-LV"/>
              </w:rPr>
              <w:t>Ostu formalitāšu</w:t>
            </w:r>
            <w:r w:rsidRPr="00AB7931">
              <w:rPr>
                <w:szCs w:val="24"/>
                <w:lang w:val="lv-LV"/>
              </w:rPr>
              <w:t xml:space="preserve"> noteikumiem (proti, ar </w:t>
            </w:r>
            <w:r w:rsidRPr="00606D46">
              <w:rPr>
                <w:szCs w:val="24"/>
                <w:lang w:val="lv-LV"/>
              </w:rPr>
              <w:t>Ministru kabineta 2017. gada 3. janvāra noteikum</w:t>
            </w:r>
            <w:r w:rsidR="00CC270C">
              <w:rPr>
                <w:szCs w:val="24"/>
                <w:lang w:val="lv-LV"/>
              </w:rPr>
              <w:t>u</w:t>
            </w:r>
            <w:r w:rsidRPr="00606D46">
              <w:rPr>
                <w:szCs w:val="24"/>
                <w:lang w:val="lv-LV"/>
              </w:rPr>
              <w:t xml:space="preserve"> Nr. 15 “Grozījumi Ministru kabineta </w:t>
            </w:r>
            <w:r w:rsidRPr="00606D46">
              <w:rPr>
                <w:bCs/>
                <w:szCs w:val="24"/>
                <w:lang w:val="lv-LV"/>
              </w:rPr>
              <w:t xml:space="preserve">2012. gada 15. maija noteikumos </w:t>
            </w:r>
            <w:r w:rsidRPr="00606D46">
              <w:rPr>
                <w:bCs/>
                <w:szCs w:val="24"/>
                <w:lang w:val="lv-LV"/>
              </w:rPr>
              <w:lastRenderedPageBreak/>
              <w:t>Nr. 339 „Noteikumi par ostu formalitātēm””</w:t>
            </w:r>
            <w:r w:rsidR="00CC270C">
              <w:rPr>
                <w:bCs/>
                <w:szCs w:val="24"/>
                <w:lang w:val="lv-LV"/>
              </w:rPr>
              <w:t xml:space="preserve"> </w:t>
            </w:r>
            <w:r w:rsidR="00CC270C" w:rsidRPr="00AB7931">
              <w:rPr>
                <w:szCs w:val="24"/>
                <w:lang w:val="lv-LV"/>
              </w:rPr>
              <w:t xml:space="preserve">1. pielikumu </w:t>
            </w:r>
            <w:r w:rsidR="00CC270C" w:rsidRPr="00AB7931">
              <w:rPr>
                <w:bCs/>
                <w:szCs w:val="24"/>
                <w:lang w:val="lv-LV"/>
              </w:rPr>
              <w:t>„Paziņojums par atkritumu nodošanu”)</w:t>
            </w:r>
            <w:r w:rsidRPr="00606D46">
              <w:rPr>
                <w:bCs/>
                <w:szCs w:val="24"/>
                <w:lang w:val="lv-LV"/>
              </w:rPr>
              <w:t>.</w:t>
            </w:r>
          </w:p>
          <w:p w14:paraId="564DE844" w14:textId="648685FA" w:rsidR="008B1580" w:rsidRPr="00606D46" w:rsidRDefault="002F5918" w:rsidP="00BA7390">
            <w:pPr>
              <w:pStyle w:val="Bullet0"/>
              <w:numPr>
                <w:ilvl w:val="0"/>
                <w:numId w:val="0"/>
              </w:numPr>
              <w:spacing w:before="0" w:after="0"/>
              <w:ind w:hanging="42"/>
              <w:rPr>
                <w:szCs w:val="24"/>
                <w:lang w:val="lv-LV"/>
              </w:rPr>
            </w:pPr>
            <w:r w:rsidRPr="00606D46">
              <w:rPr>
                <w:szCs w:val="24"/>
                <w:lang w:val="lv-LV"/>
              </w:rPr>
              <w:t xml:space="preserve">Direktīva </w:t>
            </w:r>
            <w:r w:rsidR="0068203A" w:rsidRPr="00606D46">
              <w:rPr>
                <w:rStyle w:val="Strong"/>
                <w:b w:val="0"/>
                <w:szCs w:val="24"/>
                <w:lang w:val="lv-LV"/>
              </w:rPr>
              <w:t xml:space="preserve">2000/59/EK </w:t>
            </w:r>
            <w:r w:rsidRPr="00606D46">
              <w:rPr>
                <w:szCs w:val="24"/>
                <w:lang w:val="lv-LV"/>
              </w:rPr>
              <w:t xml:space="preserve">attiecas uz visiem kuģiem, izņemot tās 3. pantā minētos nosacījumus. Direktīvas 6. pantā minētais (Paziņošana) neattiecas uz zvejas kuģi vai atpūtas kuģi, kuram atļauts vest ne vairāk par 12 pasažieriem. </w:t>
            </w:r>
            <w:r w:rsidR="0068203A" w:rsidRPr="00606D46">
              <w:rPr>
                <w:szCs w:val="24"/>
                <w:lang w:val="lv-LV"/>
              </w:rPr>
              <w:t xml:space="preserve">Tā kā zvejas kuģiem nav pienākuma paziņot par atkritumiem, tad arī </w:t>
            </w:r>
            <w:r w:rsidR="00E8691E" w:rsidRPr="00606D46">
              <w:rPr>
                <w:szCs w:val="24"/>
                <w:lang w:val="lv-LV"/>
              </w:rPr>
              <w:t xml:space="preserve">šobrīd </w:t>
            </w:r>
            <w:r w:rsidR="0068203A" w:rsidRPr="00606D46">
              <w:rPr>
                <w:szCs w:val="24"/>
                <w:lang w:val="lv-LV"/>
              </w:rPr>
              <w:t>nav ticamas informācijas par nodoto atkritumu apjomu ostās (vispārpieejamos konteineros ostas teritorijā) un atkritumu apsaimniekošanas uzņēmumiem atbilstoši individuāliem līgumiem ar zvejniecības uzņēmumiem</w:t>
            </w:r>
            <w:r w:rsidR="001A7B3B" w:rsidRPr="00606D46">
              <w:rPr>
                <w:rStyle w:val="FootnoteReference"/>
                <w:szCs w:val="24"/>
                <w:lang w:val="en-US"/>
              </w:rPr>
              <w:footnoteReference w:id="10"/>
            </w:r>
            <w:r w:rsidR="008B1580" w:rsidRPr="00606D46">
              <w:rPr>
                <w:szCs w:val="24"/>
                <w:lang w:val="lv-LV"/>
              </w:rPr>
              <w:t>.</w:t>
            </w:r>
          </w:p>
          <w:p w14:paraId="5D2BC703" w14:textId="199D8BC1" w:rsidR="0087574C" w:rsidRPr="00606D46" w:rsidRDefault="002F5918" w:rsidP="0068203A">
            <w:pPr>
              <w:pStyle w:val="Bullet0"/>
              <w:numPr>
                <w:ilvl w:val="0"/>
                <w:numId w:val="0"/>
              </w:numPr>
              <w:spacing w:before="0" w:after="0"/>
              <w:ind w:hanging="42"/>
              <w:rPr>
                <w:szCs w:val="24"/>
                <w:lang w:val="lv-LV"/>
              </w:rPr>
            </w:pPr>
            <w:r w:rsidRPr="00606D46">
              <w:rPr>
                <w:szCs w:val="24"/>
                <w:lang w:val="lv-LV"/>
              </w:rPr>
              <w:t xml:space="preserve">Saskaņā ar </w:t>
            </w:r>
            <w:r w:rsidRPr="00606D46">
              <w:rPr>
                <w:bCs/>
                <w:szCs w:val="24"/>
                <w:lang w:val="lv-LV"/>
              </w:rPr>
              <w:t>Ostu formalitāšu</w:t>
            </w:r>
            <w:r w:rsidRPr="00606D46">
              <w:rPr>
                <w:szCs w:val="24"/>
                <w:lang w:val="lv-LV"/>
              </w:rPr>
              <w:t xml:space="preserve"> noteikumu 50. punktu šo noteikumu 46., 48. un 49.punktā minēto ostu formalitāšu ievērošanu kontrolē Krasta apsardzes dienests sadarbībā ar Valsts vides dienestu. Krasta apsardzes dienests kontrolē, vai </w:t>
            </w:r>
            <w:r w:rsidR="00CC270C">
              <w:rPr>
                <w:szCs w:val="24"/>
                <w:lang w:val="lv-LV"/>
              </w:rPr>
              <w:t xml:space="preserve">iepriekšējs </w:t>
            </w:r>
            <w:r w:rsidRPr="00606D46">
              <w:rPr>
                <w:szCs w:val="24"/>
                <w:lang w:val="lv-LV"/>
              </w:rPr>
              <w:t>paziņojums par atkritumu nodošanu ir iesniegts nacionālajā SSN (</w:t>
            </w:r>
            <w:proofErr w:type="spellStart"/>
            <w:r w:rsidRPr="00606D46">
              <w:rPr>
                <w:i/>
                <w:szCs w:val="24"/>
                <w:lang w:val="lv-LV"/>
              </w:rPr>
              <w:t>SafeSeaNet</w:t>
            </w:r>
            <w:proofErr w:type="spellEnd"/>
            <w:r w:rsidRPr="00606D46">
              <w:rPr>
                <w:szCs w:val="24"/>
                <w:lang w:val="lv-LV"/>
              </w:rPr>
              <w:t xml:space="preserve">) sistēmā. </w:t>
            </w:r>
          </w:p>
          <w:p w14:paraId="3AB7E6B4" w14:textId="1CA33AC8" w:rsidR="00606D46" w:rsidRPr="00CC270C" w:rsidRDefault="002F5918" w:rsidP="0068203A">
            <w:pPr>
              <w:pStyle w:val="Bullet0"/>
              <w:numPr>
                <w:ilvl w:val="0"/>
                <w:numId w:val="0"/>
              </w:numPr>
              <w:spacing w:before="0" w:after="0"/>
              <w:ind w:hanging="42"/>
              <w:rPr>
                <w:szCs w:val="24"/>
                <w:lang w:val="lv-LV"/>
              </w:rPr>
            </w:pPr>
            <w:r w:rsidRPr="00CC270C">
              <w:rPr>
                <w:szCs w:val="24"/>
                <w:lang w:val="lv-LV"/>
              </w:rPr>
              <w:t xml:space="preserve">Valsts vides dienests (turpmāk – VVD) kontrolē iesniegtā </w:t>
            </w:r>
            <w:r w:rsidR="00CC270C" w:rsidRPr="00CC270C">
              <w:rPr>
                <w:szCs w:val="24"/>
                <w:lang w:val="lv-LV"/>
              </w:rPr>
              <w:t>iepriek</w:t>
            </w:r>
            <w:r w:rsidR="00CC270C">
              <w:rPr>
                <w:szCs w:val="24"/>
                <w:lang w:val="lv-LV"/>
              </w:rPr>
              <w:t xml:space="preserve">šējā </w:t>
            </w:r>
            <w:r w:rsidRPr="00CC270C">
              <w:rPr>
                <w:szCs w:val="24"/>
                <w:lang w:val="lv-LV"/>
              </w:rPr>
              <w:t xml:space="preserve">paziņojuma satura atbilstību </w:t>
            </w:r>
            <w:r w:rsidRPr="00CC270C">
              <w:rPr>
                <w:bCs/>
                <w:szCs w:val="24"/>
                <w:lang w:val="lv-LV"/>
              </w:rPr>
              <w:t>Ostu formalitāšu</w:t>
            </w:r>
            <w:r w:rsidRPr="00CC270C">
              <w:rPr>
                <w:szCs w:val="24"/>
                <w:lang w:val="lv-LV"/>
              </w:rPr>
              <w:t xml:space="preserve"> noteikumu 1. pielikumam.</w:t>
            </w:r>
          </w:p>
          <w:p w14:paraId="5BB76F9D" w14:textId="53C07795" w:rsidR="002F5918" w:rsidRPr="00197376" w:rsidRDefault="002F5918" w:rsidP="0068203A">
            <w:pPr>
              <w:pStyle w:val="Bullet0"/>
              <w:numPr>
                <w:ilvl w:val="0"/>
                <w:numId w:val="0"/>
              </w:numPr>
              <w:spacing w:before="0" w:after="0"/>
              <w:ind w:hanging="42"/>
              <w:rPr>
                <w:szCs w:val="24"/>
                <w:lang w:val="lv-LV"/>
              </w:rPr>
            </w:pPr>
            <w:r w:rsidRPr="00197376">
              <w:rPr>
                <w:szCs w:val="24"/>
                <w:lang w:val="lv-LV"/>
              </w:rPr>
              <w:t xml:space="preserve">Minēto institūciju rīcībā ir apkopota informācija par to kuģu skaitu, uz kuriem attiecas spēkā esošās direktīvas </w:t>
            </w:r>
            <w:r w:rsidR="0068203A" w:rsidRPr="00606D46">
              <w:rPr>
                <w:rStyle w:val="Strong"/>
                <w:b w:val="0"/>
                <w:szCs w:val="24"/>
                <w:lang w:val="lv-LV"/>
              </w:rPr>
              <w:t xml:space="preserve">2000/59/EK </w:t>
            </w:r>
            <w:r w:rsidRPr="00197376">
              <w:rPr>
                <w:szCs w:val="24"/>
                <w:lang w:val="lv-LV"/>
              </w:rPr>
              <w:t>prasības. VVD veic kontroli uz aptuveni 10 % no gadā ienākošo tirdzniecības kuģu (neskaitot prāmjus un kruīza kuģus, kuri arī tiek kontrolēti un pārbaudīti) skaita. 2017. gadā ar bruto tilpību 100 tonnas un vairāk Latvijā ir reģistrēti 54 zvejas kuģi, Direktīvas tvērumam atbilstoša lieluma 15 ārvalstu zvejas kuģi izkrāvušies Latvijas ostās. Pēc Direktīvas p</w:t>
            </w:r>
            <w:r w:rsidR="001B1CCD" w:rsidRPr="00197376">
              <w:rPr>
                <w:szCs w:val="24"/>
                <w:lang w:val="lv-LV"/>
              </w:rPr>
              <w:t>ār</w:t>
            </w:r>
            <w:r w:rsidRPr="00197376">
              <w:rPr>
                <w:szCs w:val="24"/>
                <w:lang w:val="lv-LV"/>
              </w:rPr>
              <w:t>ņemšanas var paredzēt, ka gadā papildus būs jāveic 7</w:t>
            </w:r>
            <w:r w:rsidR="0068203A" w:rsidRPr="00197376">
              <w:rPr>
                <w:szCs w:val="24"/>
                <w:lang w:val="lv-LV"/>
              </w:rPr>
              <w:t xml:space="preserve"> </w:t>
            </w:r>
            <w:r w:rsidRPr="00197376">
              <w:rPr>
                <w:szCs w:val="24"/>
                <w:lang w:val="lv-LV"/>
              </w:rPr>
              <w:t>-</w:t>
            </w:r>
            <w:r w:rsidR="0068203A" w:rsidRPr="00197376">
              <w:rPr>
                <w:szCs w:val="24"/>
                <w:lang w:val="lv-LV"/>
              </w:rPr>
              <w:t xml:space="preserve"> </w:t>
            </w:r>
            <w:r w:rsidRPr="00197376">
              <w:rPr>
                <w:szCs w:val="24"/>
                <w:lang w:val="lv-LV"/>
              </w:rPr>
              <w:t>8 atkritumu apsaimniekošanas noteikumu ievērošanas inspekcijas uz zvejas kuģiem. VVD rīcībā nav informācijas par atpūtas kuģu un citu kuģu skaitu, kuri atbilst Direktīvas prasībām.</w:t>
            </w:r>
            <w:r w:rsidR="0068203A" w:rsidRPr="00197376">
              <w:rPr>
                <w:szCs w:val="24"/>
                <w:lang w:val="lv-LV"/>
              </w:rPr>
              <w:t xml:space="preserve"> 2020.gadā zvejas kuģu flotē reģistrēti trīs 104 m gari kuģi, deviņi kuģi 30 – 67 m, 35 kuģi 20 – 29,9m, 19 kuģi 10 - 19.9 m, 136 kuģi –6 - 9,99 m un 614 kuģi – līdz 6</w:t>
            </w:r>
            <w:r w:rsidR="00C93D7B" w:rsidRPr="00197376">
              <w:rPr>
                <w:szCs w:val="24"/>
                <w:lang w:val="lv-LV"/>
              </w:rPr>
              <w:t xml:space="preserve"> </w:t>
            </w:r>
            <w:r w:rsidR="0068203A" w:rsidRPr="00197376">
              <w:rPr>
                <w:szCs w:val="24"/>
                <w:lang w:val="lv-LV"/>
              </w:rPr>
              <w:t>m</w:t>
            </w:r>
            <w:r w:rsidR="00C93D7B" w:rsidRPr="00197376">
              <w:rPr>
                <w:szCs w:val="24"/>
                <w:lang w:val="lv-LV"/>
              </w:rPr>
              <w:t xml:space="preserve"> gari</w:t>
            </w:r>
            <w:r w:rsidR="0068203A" w:rsidRPr="00197376">
              <w:rPr>
                <w:szCs w:val="24"/>
                <w:lang w:val="lv-LV"/>
              </w:rPr>
              <w:t>.</w:t>
            </w:r>
          </w:p>
          <w:p w14:paraId="589E1627" w14:textId="1BEC6593" w:rsidR="008B1580" w:rsidRPr="00197376" w:rsidRDefault="00E1205B" w:rsidP="0068203A">
            <w:pPr>
              <w:pStyle w:val="Bullet0"/>
              <w:numPr>
                <w:ilvl w:val="0"/>
                <w:numId w:val="0"/>
              </w:numPr>
              <w:spacing w:before="0" w:after="0"/>
              <w:ind w:hanging="42"/>
              <w:rPr>
                <w:szCs w:val="24"/>
                <w:lang w:val="lv-LV"/>
              </w:rPr>
            </w:pPr>
            <w:r w:rsidRPr="00197376">
              <w:rPr>
                <w:szCs w:val="24"/>
                <w:lang w:val="lv-LV"/>
              </w:rPr>
              <w:t xml:space="preserve">Latvijā 2020.gadā  jūrā un piekrastē bija 941 piekrastes pašpatēriņa zvejnieks un 164 piekrastes </w:t>
            </w:r>
            <w:proofErr w:type="spellStart"/>
            <w:r w:rsidR="0068203A" w:rsidRPr="00197376">
              <w:rPr>
                <w:szCs w:val="24"/>
                <w:lang w:val="lv-LV"/>
              </w:rPr>
              <w:t>k</w:t>
            </w:r>
            <w:r w:rsidRPr="00197376">
              <w:rPr>
                <w:szCs w:val="24"/>
                <w:lang w:val="lv-LV"/>
              </w:rPr>
              <w:t>omerczvejnieki</w:t>
            </w:r>
            <w:proofErr w:type="spellEnd"/>
            <w:r w:rsidRPr="00197376">
              <w:rPr>
                <w:szCs w:val="24"/>
                <w:lang w:val="lv-LV"/>
              </w:rPr>
              <w:t xml:space="preserve">, 33 </w:t>
            </w:r>
            <w:proofErr w:type="spellStart"/>
            <w:r w:rsidRPr="00197376">
              <w:rPr>
                <w:szCs w:val="24"/>
                <w:lang w:val="lv-LV"/>
              </w:rPr>
              <w:t>komerczvejnieki</w:t>
            </w:r>
            <w:proofErr w:type="spellEnd"/>
            <w:r w:rsidRPr="00197376">
              <w:rPr>
                <w:szCs w:val="24"/>
                <w:lang w:val="lv-LV"/>
              </w:rPr>
              <w:t xml:space="preserve">, kuri zvejo Rīgas jūras līcī un Baltijas jūrā (aiz piekrastes), kā arī 4 </w:t>
            </w:r>
            <w:proofErr w:type="spellStart"/>
            <w:r w:rsidRPr="00197376">
              <w:rPr>
                <w:szCs w:val="24"/>
                <w:lang w:val="lv-LV"/>
              </w:rPr>
              <w:t>tāljūras</w:t>
            </w:r>
            <w:proofErr w:type="spellEnd"/>
            <w:r w:rsidRPr="00197376">
              <w:rPr>
                <w:szCs w:val="24"/>
                <w:lang w:val="lv-LV"/>
              </w:rPr>
              <w:t xml:space="preserve"> </w:t>
            </w:r>
            <w:proofErr w:type="spellStart"/>
            <w:r w:rsidRPr="00197376">
              <w:rPr>
                <w:szCs w:val="24"/>
                <w:lang w:val="lv-LV"/>
              </w:rPr>
              <w:t>komerczvejnieki</w:t>
            </w:r>
            <w:proofErr w:type="spellEnd"/>
            <w:r w:rsidRPr="00197376">
              <w:rPr>
                <w:szCs w:val="24"/>
                <w:lang w:val="lv-LV"/>
              </w:rPr>
              <w:t>, kurus kontrolē VVD.</w:t>
            </w:r>
          </w:p>
          <w:p w14:paraId="1E204985" w14:textId="60016F8E" w:rsidR="005C2FF0" w:rsidRPr="00197376" w:rsidRDefault="0068203A" w:rsidP="0068203A">
            <w:pPr>
              <w:pStyle w:val="Bullet0"/>
              <w:numPr>
                <w:ilvl w:val="0"/>
                <w:numId w:val="0"/>
              </w:numPr>
              <w:spacing w:before="0" w:after="0"/>
              <w:ind w:hanging="42"/>
              <w:rPr>
                <w:szCs w:val="24"/>
                <w:lang w:val="lv-LV"/>
              </w:rPr>
            </w:pPr>
            <w:r w:rsidRPr="00197376">
              <w:rPr>
                <w:szCs w:val="24"/>
                <w:lang w:val="lv-LV"/>
              </w:rPr>
              <w:t xml:space="preserve">Direktīva paplašina paziņošanas prasību, attiecinot to arī uz nozaudētiem zvejas rīkiem un pasīvi izzvejotiem atkritumiem. Sistēma darbojas attiecībā uz citiem kuģiem </w:t>
            </w:r>
            <w:r w:rsidRPr="00197376">
              <w:rPr>
                <w:szCs w:val="24"/>
                <w:lang w:val="lv-LV"/>
              </w:rPr>
              <w:lastRenderedPageBreak/>
              <w:t>(bet ne zvejas kuģiem) un ietver arī “zvejas rīkus”, par ko var ziņot ostas atkritumu paziņošanas sistēmā. Latvijas zvejas flotē ir relatīvi nelieli kuģi (aptuveni 80% Latvijas ostās reģistrēto kuģu ir mazāki par 10 m)</w:t>
            </w:r>
            <w:r w:rsidR="005C2FF0" w:rsidRPr="00197376">
              <w:rPr>
                <w:szCs w:val="24"/>
                <w:lang w:val="lv-LV"/>
              </w:rPr>
              <w:t>.</w:t>
            </w:r>
            <w:r w:rsidR="005C2FF0" w:rsidRPr="00606D46">
              <w:rPr>
                <w:rStyle w:val="FootnoteReference"/>
                <w:szCs w:val="24"/>
                <w:lang w:val="en-US"/>
              </w:rPr>
              <w:footnoteReference w:id="11"/>
            </w:r>
            <w:r w:rsidR="005C2FF0" w:rsidRPr="00197376">
              <w:rPr>
                <w:color w:val="FF0000"/>
                <w:szCs w:val="24"/>
                <w:lang w:val="lv-LV"/>
              </w:rPr>
              <w:t xml:space="preserve"> </w:t>
            </w:r>
            <w:r w:rsidRPr="00197376">
              <w:rPr>
                <w:szCs w:val="24"/>
                <w:lang w:val="lv-LV"/>
              </w:rPr>
              <w:t xml:space="preserve">Tāpēc šādu kuģu integrēšana ziņošanas sistēmā mazo kuģu īpašniekiem varētu būt apgrūtinošs administratīvais slogs. </w:t>
            </w:r>
          </w:p>
          <w:p w14:paraId="50332BF0" w14:textId="4B8C5CE7" w:rsidR="001A7B3B" w:rsidRPr="00197376" w:rsidRDefault="0068203A" w:rsidP="002F5918">
            <w:pPr>
              <w:shd w:val="clear" w:color="auto" w:fill="FFFFFF"/>
              <w:spacing w:after="120"/>
              <w:ind w:right="34"/>
              <w:jc w:val="both"/>
              <w:rPr>
                <w:rFonts w:ascii="Times New Roman" w:hAnsi="Times New Roman" w:cs="Times New Roman"/>
                <w:sz w:val="24"/>
                <w:szCs w:val="24"/>
              </w:rPr>
            </w:pPr>
            <w:r w:rsidRPr="00197376">
              <w:rPr>
                <w:rFonts w:ascii="Times New Roman" w:hAnsi="Times New Roman" w:cs="Times New Roman"/>
                <w:sz w:val="24"/>
                <w:szCs w:val="24"/>
              </w:rPr>
              <w:t>M</w:t>
            </w:r>
            <w:r w:rsidR="001A7B3B" w:rsidRPr="00197376">
              <w:rPr>
                <w:rFonts w:ascii="Times New Roman" w:hAnsi="Times New Roman" w:cs="Times New Roman"/>
                <w:sz w:val="24"/>
                <w:szCs w:val="24"/>
              </w:rPr>
              <w:t>azapjoma zvejniekiem</w:t>
            </w:r>
            <w:r w:rsidRPr="00197376">
              <w:rPr>
                <w:rFonts w:ascii="Times New Roman" w:hAnsi="Times New Roman" w:cs="Times New Roman"/>
                <w:sz w:val="24"/>
                <w:szCs w:val="24"/>
              </w:rPr>
              <w:t xml:space="preserve"> papildus atkritumu veidu šķirošana varētu radīt grūtības, nepietikt kapacitātes, jo jau šobrīd uz klāja jābūt triju veidu atkritumu konteineriem: </w:t>
            </w:r>
            <w:r w:rsidR="001A7B3B" w:rsidRPr="00197376">
              <w:rPr>
                <w:rFonts w:ascii="Times New Roman" w:hAnsi="Times New Roman" w:cs="Times New Roman"/>
                <w:sz w:val="24"/>
                <w:szCs w:val="24"/>
              </w:rPr>
              <w:t>plast</w:t>
            </w:r>
            <w:r w:rsidRPr="00197376">
              <w:rPr>
                <w:rFonts w:ascii="Times New Roman" w:hAnsi="Times New Roman" w:cs="Times New Roman"/>
                <w:sz w:val="24"/>
                <w:szCs w:val="24"/>
              </w:rPr>
              <w:t>masai, stiklam, tostarp,</w:t>
            </w:r>
            <w:r w:rsidR="001A7B3B" w:rsidRPr="00197376">
              <w:rPr>
                <w:rFonts w:ascii="Times New Roman" w:hAnsi="Times New Roman" w:cs="Times New Roman"/>
                <w:sz w:val="24"/>
                <w:szCs w:val="24"/>
              </w:rPr>
              <w:t xml:space="preserve"> bulbs </w:t>
            </w:r>
            <w:r w:rsidRPr="00197376">
              <w:rPr>
                <w:rFonts w:ascii="Times New Roman" w:hAnsi="Times New Roman" w:cs="Times New Roman"/>
                <w:sz w:val="24"/>
                <w:szCs w:val="24"/>
              </w:rPr>
              <w:t>un pārējiem atkritumiem.  Mazapjoma zvejnieki izmanto nelielas piestātnes, kas parasti nodrošina vienu konteineru, taču ir piestātnes, kurās tiek nodrošināta šķirošana (vismaz papīram, stiklam, plastmasai). Šie kuģi nemaksā netiešo jeb sanitāro maksu un tādējādi nevar saņemt ostas atkritumu apsaimniekošanas pakalpojumus, bet tiem ir jāslēdz līgums ar attiecīgās pašvaldības atkritumu apsaimniekošanas uzņēmumu, veicot samaksu par nodoto atkritumu apjomu. Gaidīšana uz ostas pakalpojuma sneidzēju varētu radīt lieku kavēšanos un ietekmēt darba efektivitāti.</w:t>
            </w:r>
          </w:p>
          <w:p w14:paraId="61E7C23A" w14:textId="41B5F998" w:rsidR="0087574C" w:rsidRDefault="0087574C" w:rsidP="00B67323">
            <w:pPr>
              <w:pStyle w:val="NormalWeb"/>
              <w:shd w:val="clear" w:color="auto" w:fill="FFFFFF"/>
              <w:spacing w:line="293" w:lineRule="atLeast"/>
              <w:ind w:firstLine="300"/>
              <w:jc w:val="both"/>
            </w:pPr>
            <w:r w:rsidRPr="00197376">
              <w:t xml:space="preserve">Prasības piesārņošanas novēršanai no jūras zvejas kuģiem regulē </w:t>
            </w:r>
            <w:r w:rsidRPr="0087574C">
              <w:rPr>
                <w:color w:val="414142"/>
                <w:shd w:val="clear" w:color="auto" w:fill="FFFFFF"/>
              </w:rPr>
              <w:t>Ministru kabineta 2006.gada 28.marta noteikum</w:t>
            </w:r>
            <w:r w:rsidR="0091654F">
              <w:rPr>
                <w:color w:val="414142"/>
                <w:shd w:val="clear" w:color="auto" w:fill="FFFFFF"/>
              </w:rPr>
              <w:t>i</w:t>
            </w:r>
            <w:r w:rsidRPr="0087574C">
              <w:rPr>
                <w:color w:val="414142"/>
                <w:shd w:val="clear" w:color="auto" w:fill="FFFFFF"/>
              </w:rPr>
              <w:t xml:space="preserve"> Nr.248 “N</w:t>
            </w:r>
            <w:r w:rsidRPr="00197376">
              <w:t>oteikumi par jūras zvejas kuģu drošību.</w:t>
            </w:r>
            <w:r w:rsidR="003D78E9">
              <w:rPr>
                <w:rStyle w:val="FootnoteReference"/>
                <w:lang w:val="en-US"/>
              </w:rPr>
              <w:footnoteReference w:id="12"/>
            </w:r>
            <w:r w:rsidRPr="00197376">
              <w:t xml:space="preserve">” </w:t>
            </w:r>
            <w:r w:rsidRPr="0087574C">
              <w:rPr>
                <w:rFonts w:eastAsia="Times New Roman"/>
                <w:noProof w:val="0"/>
                <w:color w:val="414142"/>
              </w:rPr>
              <w:t>Noteikumi nosaka drošības prasības esošiem un jauniem jūras zvejas kuģiem (izņemot atpūtas kuģus, kas nodarbojas ar nekomerciālu zvejniecību), kuru garums ir 12 metri un lielāks (turpmāk - zvejas kuģi), ja noteikumos nav norādīts citādi, kas atbilst vismaz vienam no šādiem nosacījumiem: 1) reģistrēti Latvijas Kuģu reģistrā; 2) nodarbojas ar zveju Latvijas teritoriālajos ūdeņos; 3) nodod nozveju Latvijas ostās. Šo noteikumu izpratnē zvejas kuģis ir kuģis, kas ir īpaši aprīkots un tiek komerciāli izmantots zivju un citu jūras dzīvo resursu ķeršanai jeb zvejai.</w:t>
            </w:r>
            <w:r w:rsidR="00CB153E" w:rsidRPr="00CB153E">
              <w:t xml:space="preserve"> </w:t>
            </w:r>
            <w:r w:rsidR="00CB153E">
              <w:t>N</w:t>
            </w:r>
            <w:r w:rsidR="00CB153E" w:rsidRPr="00CB153E">
              <w:t>oteikumi Nr.818</w:t>
            </w:r>
            <w:r w:rsidR="00CB153E">
              <w:t xml:space="preserve"> nosaka </w:t>
            </w:r>
            <w:r w:rsidR="00550B2F">
              <w:t>konkrēt</w:t>
            </w:r>
            <w:r w:rsidR="00516335">
              <w:t>u</w:t>
            </w:r>
            <w:r w:rsidR="00550B2F">
              <w:t xml:space="preserve">s </w:t>
            </w:r>
            <w:r w:rsidR="00516335">
              <w:t xml:space="preserve">nosacījumus </w:t>
            </w:r>
            <w:r w:rsidR="00550B2F">
              <w:t>jūras zvejas kuģiem piesārņojuma ar naftu, notekūdeņiem un atkritumiem novēršanai</w:t>
            </w:r>
            <w:r w:rsidR="00516335">
              <w:t>, tajā skaitā atbilstoši MARPOL konvencijas I, IV un V pielikumā noteiktajām prasībām</w:t>
            </w:r>
            <w:r w:rsidR="00550B2F">
              <w:t>.</w:t>
            </w:r>
          </w:p>
          <w:p w14:paraId="78355A6F" w14:textId="23AA3C84" w:rsidR="008D4EEF" w:rsidRPr="008D4EEF" w:rsidRDefault="008D4EEF" w:rsidP="008D4EEF">
            <w:pPr>
              <w:shd w:val="clear" w:color="auto" w:fill="FFFFFF"/>
              <w:spacing w:after="120" w:line="240" w:lineRule="auto"/>
              <w:ind w:firstLine="720"/>
              <w:jc w:val="both"/>
              <w:rPr>
                <w:rFonts w:ascii="Arial" w:eastAsia="Times New Roman" w:hAnsi="Arial" w:cs="Arial"/>
                <w:noProof w:val="0"/>
                <w:color w:val="414142"/>
                <w:sz w:val="24"/>
                <w:szCs w:val="24"/>
              </w:rPr>
            </w:pPr>
            <w:r>
              <w:rPr>
                <w:rFonts w:ascii="Times New Roman" w:hAnsi="Times New Roman" w:cs="Times New Roman"/>
                <w:sz w:val="24"/>
                <w:szCs w:val="24"/>
              </w:rPr>
              <w:lastRenderedPageBreak/>
              <w:t xml:space="preserve">Plastmasu saturošu izstrādājumu </w:t>
            </w:r>
            <w:r w:rsidRPr="008D4EEF">
              <w:rPr>
                <w:rFonts w:ascii="Times New Roman" w:hAnsi="Times New Roman" w:cs="Times New Roman"/>
                <w:sz w:val="24"/>
                <w:szCs w:val="24"/>
              </w:rPr>
              <w:t>likum</w:t>
            </w:r>
            <w:r>
              <w:rPr>
                <w:rFonts w:ascii="Times New Roman" w:hAnsi="Times New Roman" w:cs="Times New Roman"/>
                <w:sz w:val="24"/>
                <w:szCs w:val="24"/>
              </w:rPr>
              <w:t>a</w:t>
            </w:r>
            <w:r>
              <w:rPr>
                <w:rStyle w:val="FootnoteReference"/>
                <w:rFonts w:ascii="Times New Roman" w:hAnsi="Times New Roman" w:cs="Times New Roman"/>
                <w:sz w:val="24"/>
                <w:szCs w:val="24"/>
              </w:rPr>
              <w:footnoteReference w:id="13"/>
            </w:r>
            <w:r w:rsidRPr="008D4EEF">
              <w:rPr>
                <w:rFonts w:ascii="Times New Roman" w:hAnsi="Times New Roman" w:cs="Times New Roman"/>
                <w:sz w:val="24"/>
                <w:szCs w:val="24"/>
              </w:rPr>
              <w:t xml:space="preserve"> (27.05.2021.) </w:t>
            </w:r>
            <w:r w:rsidRPr="0002175A">
              <w:rPr>
                <w:rFonts w:ascii="Times New Roman" w:hAnsi="Times New Roman"/>
                <w:color w:val="000000"/>
                <w:sz w:val="24"/>
                <w:szCs w:val="24"/>
              </w:rPr>
              <w:t>mērķis ir novērst un samazināt konkrētu plastmasu saturošu izstrādājumu un plastmasu saturošu zvejas rīku ietekmi uz vidi, īpaši ūdens vidi, cilvēka veselību, kā arī veicināt pāreju uz aprites ekonomiku</w:t>
            </w:r>
            <w:r>
              <w:rPr>
                <w:rFonts w:ascii="Times New Roman" w:hAnsi="Times New Roman"/>
                <w:color w:val="000000"/>
                <w:sz w:val="24"/>
                <w:szCs w:val="24"/>
              </w:rPr>
              <w:t>. Likuma</w:t>
            </w:r>
            <w:r>
              <w:rPr>
                <w:rFonts w:ascii="Times New Roman" w:hAnsi="Times New Roman" w:cs="Times New Roman"/>
                <w:sz w:val="24"/>
                <w:szCs w:val="24"/>
              </w:rPr>
              <w:t xml:space="preserve"> </w:t>
            </w:r>
            <w:r w:rsidRPr="008D4EEF">
              <w:rPr>
                <w:rFonts w:ascii="Times New Roman" w:hAnsi="Times New Roman" w:cs="Times New Roman"/>
                <w:sz w:val="24"/>
                <w:szCs w:val="24"/>
              </w:rPr>
              <w:t xml:space="preserve">14.panta sestā daļa </w:t>
            </w:r>
            <w:r w:rsidR="00722309">
              <w:rPr>
                <w:rFonts w:ascii="Times New Roman" w:hAnsi="Times New Roman" w:cs="Times New Roman"/>
                <w:sz w:val="24"/>
                <w:szCs w:val="24"/>
              </w:rPr>
              <w:t xml:space="preserve">paredz deleģējumu </w:t>
            </w:r>
            <w:r w:rsidRPr="008D4EEF">
              <w:rPr>
                <w:rFonts w:ascii="Times New Roman" w:hAnsi="Times New Roman" w:cs="Times New Roman"/>
                <w:sz w:val="24"/>
                <w:szCs w:val="24"/>
              </w:rPr>
              <w:t xml:space="preserve">Ministru kabinetam </w:t>
            </w:r>
            <w:r w:rsidR="00722309">
              <w:rPr>
                <w:rFonts w:ascii="Times New Roman" w:hAnsi="Times New Roman" w:cs="Times New Roman"/>
                <w:sz w:val="24"/>
                <w:szCs w:val="24"/>
              </w:rPr>
              <w:t xml:space="preserve">līdz 2022.gada 1.janvārim </w:t>
            </w:r>
            <w:r w:rsidRPr="008D4EEF">
              <w:rPr>
                <w:rFonts w:ascii="Times New Roman" w:hAnsi="Times New Roman" w:cs="Times New Roman"/>
                <w:sz w:val="24"/>
                <w:szCs w:val="24"/>
              </w:rPr>
              <w:t>noteikt</w:t>
            </w:r>
            <w:r>
              <w:rPr>
                <w:rFonts w:ascii="Times New Roman" w:hAnsi="Times New Roman" w:cs="Times New Roman"/>
                <w:sz w:val="24"/>
                <w:szCs w:val="24"/>
              </w:rPr>
              <w:t xml:space="preserve"> </w:t>
            </w:r>
            <w:r w:rsidRPr="008D4EEF">
              <w:rPr>
                <w:rFonts w:ascii="Times New Roman" w:hAnsi="Times New Roman"/>
                <w:sz w:val="24"/>
                <w:szCs w:val="24"/>
              </w:rPr>
              <w:t>kārtību, kādā ražotājs iesniedz Valsts vides dienestam ziņojumu par plastmasu saturošu zvejas rīku un to atkritumu apsaimniekošanu, ziņojuma formu un tajā iekļaujamo informāciju</w:t>
            </w:r>
            <w:r w:rsidRPr="008D4EEF">
              <w:rPr>
                <w:rFonts w:ascii="Times New Roman" w:hAnsi="Times New Roman" w:cs="Times New Roman"/>
                <w:sz w:val="24"/>
                <w:szCs w:val="24"/>
              </w:rPr>
              <w:t>.</w:t>
            </w:r>
            <w:r w:rsidRPr="008D4EEF">
              <w:rPr>
                <w:rFonts w:ascii="Times New Roman" w:hAnsi="Times New Roman" w:cs="Times New Roman"/>
              </w:rPr>
              <w:t xml:space="preserve"> </w:t>
            </w:r>
            <w:r w:rsidRPr="008D4EEF">
              <w:rPr>
                <w:rFonts w:ascii="Times New Roman" w:hAnsi="Times New Roman" w:cs="Times New Roman"/>
                <w:sz w:val="24"/>
                <w:szCs w:val="24"/>
              </w:rPr>
              <w:t xml:space="preserve">Saskaņā ar </w:t>
            </w:r>
            <w:r w:rsidRPr="008D4EEF">
              <w:rPr>
                <w:rFonts w:ascii="Times New Roman" w:hAnsi="Times New Roman" w:cs="Times New Roman"/>
              </w:rPr>
              <w:t xml:space="preserve">likuma </w:t>
            </w:r>
            <w:r w:rsidRPr="008D4EEF">
              <w:rPr>
                <w:rFonts w:ascii="Times New Roman" w:hAnsi="Times New Roman" w:cs="Times New Roman"/>
                <w:sz w:val="24"/>
                <w:szCs w:val="24"/>
              </w:rPr>
              <w:t xml:space="preserve">15. panta pirmo daļu Valsts vides dienests, pamatojoties uz ražotāju un ražotāja paplašinātās atbildības sistēmas komersantu iesniegtajiem pārskatiem, katru kalendāro gadu sagatavo ziņojumu par vienreizlietojamiem plastmasu saturošiem izstrādājumiem, zvejas rīkiem </w:t>
            </w:r>
            <w:r w:rsidRPr="008D4EEF">
              <w:rPr>
                <w:rFonts w:ascii="Times New Roman" w:hAnsi="Times New Roman"/>
                <w:sz w:val="24"/>
                <w:szCs w:val="24"/>
              </w:rPr>
              <w:t>un to apsaimniekošanu</w:t>
            </w:r>
            <w:r w:rsidRPr="008D4EEF">
              <w:rPr>
                <w:sz w:val="24"/>
                <w:szCs w:val="24"/>
              </w:rPr>
              <w:t>.</w:t>
            </w:r>
          </w:p>
          <w:p w14:paraId="7EA72BF6" w14:textId="38D628F5" w:rsidR="002F5918" w:rsidRPr="00AB7931" w:rsidRDefault="0068203A" w:rsidP="00C93D7B">
            <w:pPr>
              <w:shd w:val="clear" w:color="auto" w:fill="FFFFFF"/>
              <w:spacing w:after="0"/>
              <w:ind w:right="34"/>
              <w:jc w:val="both"/>
              <w:rPr>
                <w:rFonts w:ascii="Times New Roman" w:hAnsi="Times New Roman" w:cs="Times New Roman"/>
                <w:sz w:val="24"/>
                <w:szCs w:val="24"/>
                <w:lang w:val="lt-LT"/>
              </w:rPr>
            </w:pPr>
            <w:r w:rsidRPr="0068203A">
              <w:rPr>
                <w:rFonts w:ascii="Times New Roman" w:hAnsi="Times New Roman" w:cs="Times New Roman"/>
                <w:spacing w:val="-1"/>
                <w:sz w:val="24"/>
                <w:szCs w:val="24"/>
                <w:u w:val="single"/>
                <w:lang w:val="lt-LT"/>
              </w:rPr>
              <w:t xml:space="preserve">Atbilstība </w:t>
            </w:r>
            <w:r>
              <w:rPr>
                <w:rFonts w:ascii="Times New Roman" w:hAnsi="Times New Roman" w:cs="Times New Roman"/>
                <w:spacing w:val="-1"/>
                <w:sz w:val="24"/>
                <w:szCs w:val="24"/>
                <w:u w:val="single"/>
                <w:lang w:val="lt-LT"/>
              </w:rPr>
              <w:t>starptautiskajām prasībām</w:t>
            </w:r>
            <w:r>
              <w:rPr>
                <w:rFonts w:ascii="Times New Roman" w:hAnsi="Times New Roman" w:cs="Times New Roman"/>
                <w:spacing w:val="-1"/>
                <w:sz w:val="24"/>
                <w:szCs w:val="24"/>
                <w:lang w:val="lt-LT"/>
              </w:rPr>
              <w:t xml:space="preserve">. </w:t>
            </w:r>
            <w:r w:rsidR="002F5918" w:rsidRPr="00AB7931">
              <w:rPr>
                <w:rFonts w:ascii="Times New Roman" w:hAnsi="Times New Roman" w:cs="Times New Roman"/>
                <w:spacing w:val="-1"/>
                <w:sz w:val="24"/>
                <w:szCs w:val="24"/>
                <w:lang w:val="lt-LT"/>
              </w:rPr>
              <w:t xml:space="preserve">Latvija ir ratificējusi </w:t>
            </w:r>
            <w:r w:rsidR="002F5918" w:rsidRPr="00AB7931">
              <w:rPr>
                <w:rFonts w:ascii="Times New Roman" w:hAnsi="Times New Roman" w:cs="Times New Roman"/>
                <w:bCs/>
                <w:sz w:val="24"/>
                <w:szCs w:val="24"/>
                <w:lang w:val="lt-LT"/>
              </w:rPr>
              <w:t>MARPOL konvenciju</w:t>
            </w:r>
            <w:r w:rsidR="002F5918" w:rsidRPr="00AB7931">
              <w:rPr>
                <w:rFonts w:ascii="Times New Roman" w:hAnsi="Times New Roman" w:cs="Times New Roman"/>
                <w:spacing w:val="-1"/>
                <w:sz w:val="24"/>
                <w:szCs w:val="24"/>
                <w:lang w:val="lt-LT"/>
              </w:rPr>
              <w:t xml:space="preserve">. Līdz ar to Latvijai ir saistošs arī MARPOL konvencijas </w:t>
            </w:r>
            <w:r w:rsidR="002F5918" w:rsidRPr="00AB7931">
              <w:rPr>
                <w:rFonts w:ascii="Times New Roman" w:hAnsi="Times New Roman" w:cs="Times New Roman"/>
                <w:bCs/>
                <w:spacing w:val="-1"/>
                <w:sz w:val="24"/>
                <w:szCs w:val="24"/>
                <w:lang w:val="lt-LT"/>
              </w:rPr>
              <w:t>V pielikums „Noteikumi attiecībā uz kuģu radīto atkritumu izraisītā piesārņojuma novēršanu“</w:t>
            </w:r>
            <w:r w:rsidR="002F5918" w:rsidRPr="00AB7931">
              <w:rPr>
                <w:rFonts w:ascii="Times New Roman" w:hAnsi="Times New Roman" w:cs="Times New Roman"/>
                <w:b/>
                <w:bCs/>
                <w:spacing w:val="-1"/>
                <w:sz w:val="24"/>
                <w:szCs w:val="24"/>
                <w:lang w:val="lt-LT"/>
              </w:rPr>
              <w:t xml:space="preserve"> </w:t>
            </w:r>
            <w:r w:rsidR="002F5918" w:rsidRPr="00AB7931">
              <w:rPr>
                <w:rFonts w:ascii="Times New Roman" w:hAnsi="Times New Roman" w:cs="Times New Roman"/>
                <w:sz w:val="24"/>
                <w:szCs w:val="24"/>
                <w:lang w:val="lt-LT"/>
              </w:rPr>
              <w:t>(turpmāk – V pielikums). Saskaņā ar MARPOL konvencijas V pielikumu Baltijas jūras reģions (turpmāk – Baltijas jūra) ir noteikts kā īpašā teritorija. MARPOL konvencijas V pielikuma 8. noteikuma 2. punkts „</w:t>
            </w:r>
            <w:r w:rsidR="002F5918" w:rsidRPr="00AB7931">
              <w:rPr>
                <w:rFonts w:ascii="Times New Roman" w:hAnsi="Times New Roman" w:cs="Times New Roman"/>
                <w:sz w:val="24"/>
                <w:szCs w:val="24"/>
              </w:rPr>
              <w:t>Pieņemšanas iekārtas īpašajās teritorijās” noteic, ka: “valdība katrai tādai šīs konvencijas Pusei, kuras krasta līnija robežojas ar īpašo teritoriju, apņemas nodrošināt to, lai visās ostās, kas atrodas attiecīgajā īpašajā teritorijā, pēc iespējas ātrāk ierīkotu pieņemšanas iekārtas ņemot vērā īpašās vajadzības, kādas ir kuģiem, kuri tiek ekspluatēti šajās teritorijās.”</w:t>
            </w:r>
          </w:p>
          <w:p w14:paraId="6E4E7766" w14:textId="77777777" w:rsidR="002F5918" w:rsidRPr="00AB7931" w:rsidRDefault="002F5918" w:rsidP="002F5918">
            <w:pPr>
              <w:spacing w:after="120"/>
              <w:jc w:val="both"/>
              <w:rPr>
                <w:rStyle w:val="spelle"/>
                <w:rFonts w:ascii="Times New Roman" w:hAnsi="Times New Roman" w:cs="Times New Roman"/>
                <w:sz w:val="24"/>
                <w:szCs w:val="24"/>
              </w:rPr>
            </w:pPr>
            <w:r w:rsidRPr="00AB7931">
              <w:rPr>
                <w:rFonts w:ascii="Times New Roman" w:hAnsi="Times New Roman" w:cs="Times New Roman"/>
                <w:sz w:val="24"/>
                <w:szCs w:val="24"/>
              </w:rPr>
              <w:t xml:space="preserve">Nosacījumus notekūdeņu novadīšanai no kuģiem nosaka MARPOL IV pielikums </w:t>
            </w:r>
            <w:r w:rsidRPr="00AB7931">
              <w:rPr>
                <w:rStyle w:val="spelle"/>
                <w:rFonts w:ascii="Times New Roman" w:hAnsi="Times New Roman" w:cs="Times New Roman"/>
                <w:sz w:val="24"/>
                <w:szCs w:val="24"/>
              </w:rPr>
              <w:t>„Noteikumi par piesārņojuma ar notekūdeņiem no kuģiem novēršanu”</w:t>
            </w:r>
            <w:r w:rsidRPr="00AB7931">
              <w:rPr>
                <w:rFonts w:ascii="Times New Roman" w:hAnsi="Times New Roman" w:cs="Times New Roman"/>
                <w:sz w:val="24"/>
                <w:szCs w:val="24"/>
              </w:rPr>
              <w:t xml:space="preserve">. Ar IMO Jūras vides aizsardzības komitejas 2011. gada 15. jūlija rezolūciju MEPC 201(62) </w:t>
            </w:r>
            <w:r w:rsidRPr="00AB7931">
              <w:rPr>
                <w:rStyle w:val="spelle"/>
                <w:rFonts w:ascii="Times New Roman" w:hAnsi="Times New Roman" w:cs="Times New Roman"/>
                <w:sz w:val="24"/>
                <w:szCs w:val="24"/>
              </w:rPr>
              <w:t>tika pieņemti grozījumi MARPOL konvencijas IV pielikumā, nosakot</w:t>
            </w:r>
            <w:r w:rsidRPr="00AB7931">
              <w:rPr>
                <w:rFonts w:ascii="Times New Roman" w:hAnsi="Times New Roman" w:cs="Times New Roman"/>
                <w:sz w:val="24"/>
                <w:szCs w:val="24"/>
              </w:rPr>
              <w:t xml:space="preserve"> Baltijas jūru kā īpašo teritoriju. </w:t>
            </w:r>
            <w:r w:rsidRPr="00AB7931">
              <w:rPr>
                <w:rStyle w:val="spelle"/>
                <w:rFonts w:ascii="Times New Roman" w:hAnsi="Times New Roman" w:cs="Times New Roman"/>
                <w:sz w:val="24"/>
                <w:szCs w:val="24"/>
              </w:rPr>
              <w:t>Grozījumi, kas stājās spēkā 2013. gada 1. janvārī, ietver papildu prasības notekūdeņu novadīšanai īpašajās teritorijās no pasažieru kuģiem.</w:t>
            </w:r>
            <w:r w:rsidRPr="00AB7931">
              <w:rPr>
                <w:rFonts w:ascii="Times New Roman" w:hAnsi="Times New Roman" w:cs="Times New Roman"/>
                <w:sz w:val="24"/>
                <w:szCs w:val="24"/>
              </w:rPr>
              <w:t xml:space="preserve"> </w:t>
            </w:r>
            <w:r w:rsidRPr="00AB7931">
              <w:rPr>
                <w:rStyle w:val="spelle"/>
                <w:rFonts w:ascii="Times New Roman" w:hAnsi="Times New Roman" w:cs="Times New Roman"/>
                <w:sz w:val="24"/>
                <w:szCs w:val="24"/>
              </w:rPr>
              <w:t xml:space="preserve">Saskaņā ar MARPOL IV pielikuma 12bis noteikumu Baltijas jūras reģiona valstis ir paziņojušas IMO, ka to </w:t>
            </w:r>
            <w:r w:rsidRPr="00AB7931">
              <w:rPr>
                <w:rStyle w:val="spelle"/>
                <w:rFonts w:ascii="Times New Roman" w:hAnsi="Times New Roman" w:cs="Times New Roman"/>
                <w:sz w:val="24"/>
                <w:szCs w:val="24"/>
              </w:rPr>
              <w:lastRenderedPageBreak/>
              <w:t xml:space="preserve">ostās un termināļos, kurus izmanto pasažieru kuģi, ir atbilstošas kuģu notekūdeņu pieņemšanas iekārtas. Pēc šāda paziņojuma saņemšanas IMO ir noteikusi notekūdeņu </w:t>
            </w:r>
            <w:r w:rsidRPr="00AB7931">
              <w:rPr>
                <w:rFonts w:ascii="Times New Roman" w:hAnsi="Times New Roman" w:cs="Times New Roman"/>
                <w:sz w:val="24"/>
                <w:szCs w:val="24"/>
              </w:rPr>
              <w:t xml:space="preserve">no </w:t>
            </w:r>
            <w:r w:rsidRPr="00AB7931">
              <w:rPr>
                <w:rStyle w:val="spelle"/>
                <w:rFonts w:ascii="Times New Roman" w:hAnsi="Times New Roman" w:cs="Times New Roman"/>
                <w:sz w:val="24"/>
                <w:szCs w:val="24"/>
              </w:rPr>
              <w:t>pasažieru kuģiem novadīšanas Baltijas jūrā</w:t>
            </w:r>
            <w:r w:rsidRPr="00AB7931">
              <w:rPr>
                <w:rFonts w:ascii="Times New Roman" w:hAnsi="Times New Roman" w:cs="Times New Roman"/>
                <w:sz w:val="24"/>
                <w:szCs w:val="24"/>
              </w:rPr>
              <w:t xml:space="preserve"> prasību faktiskos </w:t>
            </w:r>
            <w:r w:rsidRPr="00AB7931">
              <w:rPr>
                <w:rStyle w:val="spelle"/>
                <w:rFonts w:ascii="Times New Roman" w:hAnsi="Times New Roman" w:cs="Times New Roman"/>
                <w:sz w:val="24"/>
                <w:szCs w:val="24"/>
              </w:rPr>
              <w:t xml:space="preserve">spēkā stāšanās datumus: </w:t>
            </w:r>
          </w:p>
          <w:p w14:paraId="794BBDE0" w14:textId="77777777" w:rsidR="002F5918" w:rsidRPr="00AB7931" w:rsidRDefault="002F5918" w:rsidP="002F5918">
            <w:pPr>
              <w:pStyle w:val="ListParagraph"/>
              <w:widowControl w:val="0"/>
              <w:numPr>
                <w:ilvl w:val="0"/>
                <w:numId w:val="38"/>
              </w:numPr>
              <w:spacing w:after="120" w:line="240" w:lineRule="auto"/>
              <w:jc w:val="both"/>
              <w:rPr>
                <w:rStyle w:val="spelle"/>
                <w:rFonts w:ascii="Times New Roman" w:hAnsi="Times New Roman"/>
                <w:sz w:val="24"/>
                <w:szCs w:val="24"/>
              </w:rPr>
            </w:pPr>
            <w:r w:rsidRPr="00AB7931">
              <w:rPr>
                <w:rStyle w:val="spelle"/>
                <w:rFonts w:ascii="Times New Roman" w:hAnsi="Times New Roman"/>
                <w:sz w:val="24"/>
                <w:szCs w:val="24"/>
                <w:u w:val="single"/>
              </w:rPr>
              <w:t>jauniem</w:t>
            </w:r>
            <w:r w:rsidRPr="00AB7931">
              <w:rPr>
                <w:rStyle w:val="spelle"/>
                <w:rFonts w:ascii="Times New Roman" w:hAnsi="Times New Roman"/>
                <w:sz w:val="24"/>
                <w:szCs w:val="24"/>
              </w:rPr>
              <w:t xml:space="preserve"> pasažieru kuģiem – sākot ar </w:t>
            </w:r>
            <w:r w:rsidRPr="0068203A">
              <w:rPr>
                <w:rStyle w:val="spelle"/>
                <w:rFonts w:ascii="Times New Roman" w:hAnsi="Times New Roman"/>
                <w:sz w:val="24"/>
                <w:szCs w:val="24"/>
              </w:rPr>
              <w:t>2019. gada 1. jūniju</w:t>
            </w:r>
            <w:r w:rsidRPr="00AB7931">
              <w:rPr>
                <w:rStyle w:val="spelle"/>
                <w:rFonts w:ascii="Times New Roman" w:hAnsi="Times New Roman"/>
                <w:sz w:val="24"/>
                <w:szCs w:val="24"/>
              </w:rPr>
              <w:t xml:space="preserve">; </w:t>
            </w:r>
          </w:p>
          <w:p w14:paraId="0DF038F6" w14:textId="77777777" w:rsidR="002F5918" w:rsidRPr="00AB7931" w:rsidRDefault="002F5918" w:rsidP="002F5918">
            <w:pPr>
              <w:pStyle w:val="ListParagraph"/>
              <w:widowControl w:val="0"/>
              <w:numPr>
                <w:ilvl w:val="0"/>
                <w:numId w:val="38"/>
              </w:numPr>
              <w:spacing w:after="120" w:line="240" w:lineRule="auto"/>
              <w:jc w:val="both"/>
              <w:rPr>
                <w:rStyle w:val="spelle"/>
                <w:rFonts w:ascii="Times New Roman" w:hAnsi="Times New Roman"/>
                <w:sz w:val="24"/>
                <w:szCs w:val="24"/>
              </w:rPr>
            </w:pPr>
            <w:r w:rsidRPr="00AB7931">
              <w:rPr>
                <w:rStyle w:val="spelle"/>
                <w:rFonts w:ascii="Times New Roman" w:hAnsi="Times New Roman"/>
                <w:sz w:val="24"/>
                <w:szCs w:val="24"/>
                <w:u w:val="single"/>
              </w:rPr>
              <w:t>esošiem</w:t>
            </w:r>
            <w:r w:rsidRPr="00AB7931">
              <w:rPr>
                <w:rStyle w:val="spelle"/>
                <w:rFonts w:ascii="Times New Roman" w:hAnsi="Times New Roman"/>
                <w:sz w:val="24"/>
                <w:szCs w:val="24"/>
              </w:rPr>
              <w:t xml:space="preserve"> pasažieru kuģiem - sākot ar </w:t>
            </w:r>
            <w:r w:rsidRPr="00AB7931">
              <w:rPr>
                <w:rStyle w:val="spelle"/>
                <w:rFonts w:ascii="Times New Roman" w:hAnsi="Times New Roman"/>
                <w:sz w:val="24"/>
                <w:szCs w:val="24"/>
                <w:u w:val="single"/>
              </w:rPr>
              <w:t>2021. gada 1. jūniju.</w:t>
            </w:r>
          </w:p>
          <w:p w14:paraId="4C928729" w14:textId="77777777" w:rsidR="002F5918" w:rsidRPr="00AB7931" w:rsidRDefault="002F5918" w:rsidP="002F5918">
            <w:pPr>
              <w:widowControl w:val="0"/>
              <w:spacing w:after="120" w:line="240" w:lineRule="auto"/>
              <w:jc w:val="both"/>
              <w:rPr>
                <w:rStyle w:val="spelle"/>
                <w:rFonts w:ascii="Times New Roman" w:hAnsi="Times New Roman" w:cs="Times New Roman"/>
                <w:sz w:val="24"/>
                <w:szCs w:val="24"/>
              </w:rPr>
            </w:pPr>
            <w:r w:rsidRPr="00AB7931">
              <w:rPr>
                <w:rFonts w:ascii="Times New Roman" w:hAnsi="Times New Roman" w:cs="Times New Roman"/>
                <w:sz w:val="24"/>
                <w:szCs w:val="24"/>
              </w:rPr>
              <w:t xml:space="preserve">Latvija ir </w:t>
            </w:r>
            <w:r w:rsidRPr="00AB7931">
              <w:rPr>
                <w:rFonts w:ascii="Times New Roman" w:hAnsi="Times New Roman" w:cs="Times New Roman"/>
                <w:spacing w:val="-1"/>
                <w:sz w:val="24"/>
                <w:szCs w:val="24"/>
                <w:lang w:val="lt-LT"/>
              </w:rPr>
              <w:t xml:space="preserve">1992. gada </w:t>
            </w:r>
            <w:r w:rsidRPr="00AB7931">
              <w:rPr>
                <w:rFonts w:ascii="Times New Roman" w:hAnsi="Times New Roman" w:cs="Times New Roman"/>
                <w:sz w:val="24"/>
                <w:szCs w:val="24"/>
                <w:lang w:val="lt-LT"/>
              </w:rPr>
              <w:t>Baltijas jūras reģiona jūras vides aizsardzības konvencijas (Helsinku konvencijas) un attiecīgi Helsinku komisijas (</w:t>
            </w:r>
            <w:r w:rsidRPr="00AB7931">
              <w:rPr>
                <w:rFonts w:ascii="Times New Roman" w:hAnsi="Times New Roman" w:cs="Times New Roman"/>
                <w:sz w:val="24"/>
                <w:szCs w:val="24"/>
              </w:rPr>
              <w:t xml:space="preserve">HELCOM) dalībvalsts. </w:t>
            </w:r>
            <w:r w:rsidRPr="00AB7931">
              <w:rPr>
                <w:rStyle w:val="spelle"/>
                <w:rFonts w:ascii="Times New Roman" w:hAnsi="Times New Roman" w:cs="Times New Roman"/>
                <w:sz w:val="24"/>
                <w:szCs w:val="24"/>
              </w:rPr>
              <w:t>Kopš 2010. gada HELCOM ietvaros darbojas Baltijas jūras sadarbības platforma, lai novērtētu pasažieru kuģu notekūdeņu pieņemšanas iekārtu atbilstību galvenajās ostās, kurā piedalās arī Rīgas brīvostas pārvaldes pārstāvji.</w:t>
            </w:r>
          </w:p>
          <w:p w14:paraId="6F99D3AA" w14:textId="6967096B" w:rsidR="002F5918" w:rsidRPr="00AB7931" w:rsidRDefault="002F5918" w:rsidP="00E8691E">
            <w:pPr>
              <w:spacing w:after="60"/>
              <w:jc w:val="both"/>
              <w:rPr>
                <w:rFonts w:ascii="Times New Roman" w:hAnsi="Times New Roman" w:cs="Times New Roman"/>
                <w:sz w:val="24"/>
                <w:szCs w:val="24"/>
              </w:rPr>
            </w:pPr>
            <w:r w:rsidRPr="00AB7931">
              <w:rPr>
                <w:rFonts w:ascii="Times New Roman" w:hAnsi="Times New Roman" w:cs="Times New Roman"/>
                <w:sz w:val="24"/>
                <w:szCs w:val="24"/>
              </w:rPr>
              <w:t>HELCOM 2007. gada 15. novembra rekomendācijā 28E/10 „Par „netiešās maksas” sistēmas piemērošanu kuģu atkritumiem un zvejas tīklos notvertajiem atkritumiem Baltijas jūras reģionā” ieteikts, pieņemot kuģu atkritumus ostā, „netiešās maksas” sistēmu attiecināt arī uz zvejas tīklos notvertajiem atkritumiem.</w:t>
            </w:r>
            <w:r w:rsidR="00E8691E">
              <w:rPr>
                <w:rFonts w:ascii="Times New Roman" w:hAnsi="Times New Roman" w:cs="Times New Roman"/>
                <w:sz w:val="24"/>
                <w:szCs w:val="24"/>
              </w:rPr>
              <w:t xml:space="preserve"> </w:t>
            </w:r>
            <w:r w:rsidR="00171554">
              <w:rPr>
                <w:rFonts w:ascii="Times New Roman" w:hAnsi="Times New Roman" w:cs="Times New Roman"/>
                <w:sz w:val="24"/>
                <w:szCs w:val="24"/>
              </w:rPr>
              <w:t xml:space="preserve">Tomēr </w:t>
            </w:r>
            <w:r w:rsidRPr="00AB7931">
              <w:rPr>
                <w:rFonts w:ascii="Times New Roman" w:hAnsi="Times New Roman" w:cs="Times New Roman"/>
                <w:sz w:val="24"/>
                <w:szCs w:val="24"/>
              </w:rPr>
              <w:t>Latvijas normatīvie akti šobrīd neparedz iespēju un prasību zvejas tīklos notvertos atkritumus nodot atkritumu pieņemšanas iekārtās ostās.</w:t>
            </w:r>
          </w:p>
          <w:p w14:paraId="4B4D114E" w14:textId="4753140F" w:rsidR="002F5918" w:rsidRPr="00AB7931" w:rsidRDefault="002F5918" w:rsidP="002F5918">
            <w:pPr>
              <w:widowControl w:val="0"/>
              <w:spacing w:after="120" w:line="240" w:lineRule="auto"/>
              <w:jc w:val="both"/>
              <w:rPr>
                <w:rFonts w:ascii="Times New Roman" w:hAnsi="Times New Roman" w:cs="Times New Roman"/>
                <w:sz w:val="24"/>
                <w:szCs w:val="24"/>
              </w:rPr>
            </w:pPr>
            <w:r w:rsidRPr="00AB7931">
              <w:rPr>
                <w:rFonts w:ascii="Times New Roman" w:hAnsi="Times New Roman" w:cs="Times New Roman"/>
                <w:sz w:val="24"/>
                <w:szCs w:val="24"/>
              </w:rPr>
              <w:t>Direktīvas 3. pants no</w:t>
            </w:r>
            <w:r w:rsidR="0068203A">
              <w:rPr>
                <w:rFonts w:ascii="Times New Roman" w:hAnsi="Times New Roman" w:cs="Times New Roman"/>
                <w:sz w:val="24"/>
                <w:szCs w:val="24"/>
              </w:rPr>
              <w:t>saka</w:t>
            </w:r>
            <w:r w:rsidRPr="00AB7931">
              <w:rPr>
                <w:rFonts w:ascii="Times New Roman" w:hAnsi="Times New Roman" w:cs="Times New Roman"/>
                <w:sz w:val="24"/>
                <w:szCs w:val="24"/>
              </w:rPr>
              <w:t xml:space="preserve">, ka </w:t>
            </w:r>
            <w:r w:rsidRPr="00AB7931">
              <w:rPr>
                <w:rFonts w:ascii="Times New Roman" w:hAnsi="Times New Roman" w:cs="Times New Roman"/>
                <w:sz w:val="24"/>
                <w:szCs w:val="24"/>
                <w:bdr w:val="none" w:sz="0" w:space="0" w:color="auto" w:frame="1"/>
              </w:rPr>
              <w:t>dalībvalstis veic pasākumus, lai nodrošinātu, ka nekomerciālā (</w:t>
            </w:r>
            <w:r w:rsidRPr="00AB7931">
              <w:rPr>
                <w:rStyle w:val="HTMLTypewriter"/>
                <w:rFonts w:ascii="Times New Roman" w:hAnsi="Times New Roman" w:cs="Times New Roman"/>
                <w:sz w:val="24"/>
                <w:szCs w:val="24"/>
              </w:rPr>
              <w:t>valsts) dienestā nodarbināti kuģi, tai skaitā</w:t>
            </w:r>
            <w:r w:rsidRPr="00AB7931">
              <w:rPr>
                <w:rFonts w:ascii="Times New Roman" w:hAnsi="Times New Roman" w:cs="Times New Roman"/>
                <w:sz w:val="24"/>
                <w:szCs w:val="24"/>
                <w:bdr w:val="none" w:sz="0" w:space="0" w:color="auto" w:frame="1"/>
              </w:rPr>
              <w:t xml:space="preserve"> kara kuģi, „nodod atkritumus un kravu atliekas, ciktāl tas ir saprātīgi un lietderīgi, saskaņā ar šo direktīvu.” </w:t>
            </w:r>
            <w:r w:rsidRPr="00AB7931">
              <w:rPr>
                <w:rFonts w:ascii="Times New Roman" w:hAnsi="Times New Roman" w:cs="Times New Roman"/>
                <w:sz w:val="24"/>
                <w:szCs w:val="24"/>
              </w:rPr>
              <w:t xml:space="preserve">Pildot vides aizsardzības prasības, tai skaitā atkritumu no kuģiem apsaimniekošanu, Nacionālo Bruņoto spēku (turpmāk – NBS) Jūras spēki vadās pēc Aizsardzības ministrijas un NBS vadlīnijām, </w:t>
            </w:r>
            <w:r w:rsidRPr="00AB7931">
              <w:rPr>
                <w:rStyle w:val="HTMLTypewriter"/>
                <w:rFonts w:ascii="Times New Roman" w:hAnsi="Times New Roman" w:cs="Times New Roman"/>
                <w:sz w:val="24"/>
                <w:szCs w:val="24"/>
              </w:rPr>
              <w:t>ievēro NATO Standartizācijas līgumu prasības</w:t>
            </w:r>
            <w:r w:rsidRPr="00AB7931">
              <w:rPr>
                <w:rFonts w:ascii="Times New Roman" w:hAnsi="Times New Roman" w:cs="Times New Roman"/>
                <w:sz w:val="24"/>
                <w:szCs w:val="24"/>
              </w:rPr>
              <w:t xml:space="preserve"> un starptautisko vides aizsardzības standartu prasības (ISO un EMAS). </w:t>
            </w:r>
            <w:r w:rsidRPr="00AB7931">
              <w:rPr>
                <w:rStyle w:val="HTMLTypewriter"/>
                <w:rFonts w:ascii="Times New Roman" w:hAnsi="Times New Roman" w:cs="Times New Roman"/>
                <w:sz w:val="24"/>
                <w:szCs w:val="24"/>
              </w:rPr>
              <w:t>Valsts dienesta kuģi, izņemot kara kuģus un kara flotes palīgkuģus,</w:t>
            </w:r>
            <w:r w:rsidRPr="00AB7931">
              <w:rPr>
                <w:rStyle w:val="HTMLTypewriter"/>
                <w:rFonts w:ascii="Times New Roman" w:hAnsi="Times New Roman" w:cs="Times New Roman"/>
                <w:b/>
                <w:sz w:val="24"/>
                <w:szCs w:val="24"/>
              </w:rPr>
              <w:t xml:space="preserve"> </w:t>
            </w:r>
            <w:r w:rsidRPr="00AB7931">
              <w:rPr>
                <w:rStyle w:val="HTMLTypewriter"/>
                <w:rFonts w:ascii="Times New Roman" w:hAnsi="Times New Roman" w:cs="Times New Roman"/>
                <w:sz w:val="24"/>
                <w:szCs w:val="24"/>
              </w:rPr>
              <w:t>n</w:t>
            </w:r>
            <w:r w:rsidRPr="00AB7931">
              <w:rPr>
                <w:rFonts w:ascii="Times New Roman" w:hAnsi="Times New Roman" w:cs="Times New Roman"/>
                <w:sz w:val="24"/>
                <w:szCs w:val="24"/>
              </w:rPr>
              <w:t>ododot</w:t>
            </w:r>
            <w:r w:rsidRPr="00AB7931">
              <w:rPr>
                <w:rFonts w:ascii="Times New Roman" w:hAnsi="Times New Roman" w:cs="Times New Roman"/>
                <w:b/>
                <w:sz w:val="24"/>
                <w:szCs w:val="24"/>
              </w:rPr>
              <w:t xml:space="preserve"> </w:t>
            </w:r>
            <w:r w:rsidRPr="00AB7931">
              <w:rPr>
                <w:rFonts w:ascii="Times New Roman" w:hAnsi="Times New Roman" w:cs="Times New Roman"/>
                <w:sz w:val="24"/>
                <w:szCs w:val="24"/>
              </w:rPr>
              <w:t xml:space="preserve">kuģu radītos atkritumus, ievēro Latvijas normatīvo aktu, starptautisko konvenciju, tai skaitā, </w:t>
            </w:r>
            <w:r w:rsidRPr="00AB7931">
              <w:rPr>
                <w:rFonts w:ascii="Times New Roman" w:hAnsi="Times New Roman" w:cs="Times New Roman"/>
                <w:color w:val="000000"/>
                <w:sz w:val="24"/>
                <w:szCs w:val="24"/>
              </w:rPr>
              <w:t>MARPOL</w:t>
            </w:r>
            <w:r w:rsidRPr="00AB7931">
              <w:rPr>
                <w:rFonts w:ascii="Times New Roman" w:hAnsi="Times New Roman" w:cs="Times New Roman"/>
                <w:sz w:val="24"/>
                <w:szCs w:val="24"/>
              </w:rPr>
              <w:t xml:space="preserve"> un Helsinku konvencijas prasības.</w:t>
            </w:r>
          </w:p>
          <w:p w14:paraId="5E6EA0CB" w14:textId="3C5812DC" w:rsidR="002F5918" w:rsidRPr="00AB7931" w:rsidRDefault="002F5918" w:rsidP="002F5918">
            <w:pPr>
              <w:widowControl w:val="0"/>
              <w:spacing w:after="120" w:line="240" w:lineRule="auto"/>
              <w:jc w:val="both"/>
              <w:rPr>
                <w:rFonts w:ascii="Times New Roman" w:hAnsi="Times New Roman" w:cs="Times New Roman"/>
                <w:sz w:val="24"/>
                <w:szCs w:val="24"/>
              </w:rPr>
            </w:pPr>
            <w:r w:rsidRPr="00AB7931">
              <w:rPr>
                <w:rFonts w:ascii="Times New Roman" w:hAnsi="Times New Roman" w:cs="Times New Roman"/>
                <w:sz w:val="24"/>
                <w:szCs w:val="24"/>
              </w:rPr>
              <w:t>MK noteikumi Nr. 455 no</w:t>
            </w:r>
            <w:r w:rsidR="0068203A">
              <w:rPr>
                <w:rFonts w:ascii="Times New Roman" w:hAnsi="Times New Roman" w:cs="Times New Roman"/>
                <w:sz w:val="24"/>
                <w:szCs w:val="24"/>
              </w:rPr>
              <w:t>saka</w:t>
            </w:r>
            <w:r w:rsidRPr="00AB7931">
              <w:rPr>
                <w:rFonts w:ascii="Times New Roman" w:hAnsi="Times New Roman" w:cs="Times New Roman"/>
                <w:sz w:val="24"/>
                <w:szCs w:val="24"/>
              </w:rPr>
              <w:t xml:space="preserve">, ka atkritumu apsaimniekošanas plānu atjauno ne retāk kā reizi trijos gados, kā arī, ja notiek būtiskas pārmaiņas ostas darbībā. Lai ostu pārvaldēm būtu saprotams, kad būtu nepieciešams pārskatīt savus atkritumu apsaimniekošanas </w:t>
            </w:r>
            <w:r w:rsidRPr="00AB7931">
              <w:rPr>
                <w:rFonts w:ascii="Times New Roman" w:hAnsi="Times New Roman" w:cs="Times New Roman"/>
                <w:sz w:val="24"/>
                <w:szCs w:val="24"/>
              </w:rPr>
              <w:lastRenderedPageBreak/>
              <w:t xml:space="preserve">plānus un atkārtoti tos saskaņot ar kompetento institūciju, ir nepieciešams skaidrot jēdzienu „būtiskas pārmaiņas ostas darbībā”, kas var ietvert tādas izmaiņas kā, piemēram, ostas darbības būtiska paplašināšanās (pārkrauto kravu veidi un apjomi, ienākošo kuģu daudzums un tips, kas maina atkritumu veidu un apjomu), atkritumu apsaimniekošanas sistēmas būtiskas izmaiņas (jaunas pieņemšanas iekārtas, mainās uzņēmumi, kas tās apsaimnieko, mainās ziņošanas kārtība) u.c. izmaiņas, kas ietekmē atkritumu apsaimniekošanas plāna atbilstību un īstenošanu. </w:t>
            </w:r>
          </w:p>
          <w:p w14:paraId="7F9D0AF0" w14:textId="77777777" w:rsidR="002F5918" w:rsidRDefault="002F5918" w:rsidP="002F5918">
            <w:pPr>
              <w:widowControl w:val="0"/>
              <w:spacing w:after="120" w:line="240" w:lineRule="auto"/>
              <w:jc w:val="both"/>
              <w:rPr>
                <w:rFonts w:ascii="Times New Roman" w:hAnsi="Times New Roman" w:cs="Times New Roman"/>
                <w:sz w:val="24"/>
                <w:szCs w:val="24"/>
              </w:rPr>
            </w:pPr>
            <w:r w:rsidRPr="00397420">
              <w:rPr>
                <w:rFonts w:ascii="Times New Roman" w:hAnsi="Times New Roman" w:cs="Times New Roman"/>
                <w:sz w:val="24"/>
                <w:szCs w:val="24"/>
              </w:rPr>
              <w:t>Latvijas ostās ir iespējams nodot visa veida kuģu atkritumus</w:t>
            </w:r>
            <w:r w:rsidRPr="00AB7931">
              <w:rPr>
                <w:rFonts w:ascii="Times New Roman" w:hAnsi="Times New Roman" w:cs="Times New Roman"/>
                <w:b/>
                <w:sz w:val="24"/>
                <w:szCs w:val="24"/>
              </w:rPr>
              <w:t xml:space="preserve"> </w:t>
            </w:r>
            <w:r w:rsidRPr="00AB7931">
              <w:rPr>
                <w:rFonts w:ascii="Times New Roman" w:hAnsi="Times New Roman" w:cs="Times New Roman"/>
                <w:sz w:val="24"/>
                <w:szCs w:val="24"/>
              </w:rPr>
              <w:t>(atbilstoši tam, kādi kuģi parasti apmeklē ostas), kādus tām būtu jāpieņem atbilstoši MK noteikumiem Nr. 455.</w:t>
            </w:r>
          </w:p>
          <w:p w14:paraId="28AA65BD" w14:textId="25B7ADAD" w:rsidR="00622F84" w:rsidRPr="00622F84" w:rsidRDefault="00622F84" w:rsidP="002F5918">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Latvijas karoga k</w:t>
            </w:r>
            <w:r w:rsidRPr="00960784">
              <w:rPr>
                <w:rFonts w:ascii="Times New Roman" w:hAnsi="Times New Roman" w:cs="Times New Roman"/>
                <w:sz w:val="24"/>
                <w:szCs w:val="24"/>
              </w:rPr>
              <w:t xml:space="preserve">uģim, kas no citiem kuģiem pieņem naftas atkritumus un kaitīgās šķidrās vielas saturošus ūdeņus ostas akvatorijā un Latvijas ūdeņos, </w:t>
            </w:r>
            <w:r>
              <w:rPr>
                <w:rFonts w:ascii="Times New Roman" w:hAnsi="Times New Roman" w:cs="Times New Roman"/>
                <w:sz w:val="24"/>
                <w:szCs w:val="24"/>
              </w:rPr>
              <w:t xml:space="preserve">saskaņā ar </w:t>
            </w:r>
            <w:r w:rsidRPr="00D51ACB">
              <w:rPr>
                <w:rFonts w:ascii="Times New Roman" w:hAnsi="Times New Roman" w:cs="Times New Roman"/>
                <w:sz w:val="24"/>
                <w:szCs w:val="24"/>
              </w:rPr>
              <w:t>MARPOL konvencijas I pielikuma prasībām ir nepieciešams Latvijas Jūras administrācijas apstiprināts avāriju seku likvidācijas plāns saskaņā ar Jūrlietu pārvaldes un jūras drošības likuma 6.panta 1.daļas 3.punkta c) apakšpunktā noteikto pienākumu</w:t>
            </w:r>
            <w:r w:rsidRPr="00606D46">
              <w:rPr>
                <w:rFonts w:ascii="Times New Roman" w:hAnsi="Times New Roman" w:cs="Times New Roman"/>
              </w:rPr>
              <w:t>.</w:t>
            </w:r>
          </w:p>
          <w:p w14:paraId="3B4160DF" w14:textId="77777777" w:rsidR="002F5918" w:rsidRPr="0068203A" w:rsidRDefault="002F5918" w:rsidP="0068203A">
            <w:pPr>
              <w:spacing w:after="0"/>
              <w:jc w:val="both"/>
              <w:rPr>
                <w:rFonts w:ascii="Times New Roman" w:hAnsi="Times New Roman" w:cs="Times New Roman"/>
                <w:b/>
                <w:sz w:val="24"/>
                <w:szCs w:val="24"/>
              </w:rPr>
            </w:pPr>
            <w:r w:rsidRPr="0068203A">
              <w:rPr>
                <w:rFonts w:ascii="Times New Roman" w:hAnsi="Times New Roman" w:cs="Times New Roman"/>
                <w:sz w:val="24"/>
                <w:szCs w:val="24"/>
                <w:u w:val="single"/>
              </w:rPr>
              <w:t>Atkritumu apsaimniekošanas plānu esamība un atbilstība Latvijas ostās.</w:t>
            </w:r>
            <w:r w:rsidRPr="0068203A">
              <w:rPr>
                <w:rFonts w:ascii="Times New Roman" w:hAnsi="Times New Roman" w:cs="Times New Roman"/>
                <w:b/>
                <w:sz w:val="24"/>
                <w:szCs w:val="24"/>
              </w:rPr>
              <w:t xml:space="preserve"> </w:t>
            </w:r>
          </w:p>
          <w:p w14:paraId="66FC0FC9" w14:textId="1DE02705" w:rsidR="002F5918" w:rsidRDefault="002F5918" w:rsidP="0068203A">
            <w:pPr>
              <w:spacing w:after="120"/>
              <w:jc w:val="both"/>
              <w:rPr>
                <w:rFonts w:ascii="Times New Roman" w:hAnsi="Times New Roman" w:cs="Times New Roman"/>
                <w:sz w:val="24"/>
                <w:szCs w:val="24"/>
              </w:rPr>
            </w:pPr>
            <w:r w:rsidRPr="0068203A">
              <w:rPr>
                <w:rFonts w:ascii="Times New Roman" w:hAnsi="Times New Roman" w:cs="Times New Roman"/>
                <w:sz w:val="24"/>
                <w:szCs w:val="24"/>
                <w:u w:val="single"/>
              </w:rPr>
              <w:t>Esamība:</w:t>
            </w:r>
            <w:r w:rsidRPr="00AB7931">
              <w:rPr>
                <w:rFonts w:ascii="Times New Roman" w:hAnsi="Times New Roman" w:cs="Times New Roman"/>
                <w:b/>
                <w:sz w:val="24"/>
                <w:szCs w:val="24"/>
              </w:rPr>
              <w:t xml:space="preserve"> </w:t>
            </w:r>
            <w:r w:rsidRPr="00D659C3">
              <w:rPr>
                <w:rFonts w:ascii="Times New Roman" w:hAnsi="Times New Roman" w:cs="Times New Roman"/>
                <w:sz w:val="24"/>
                <w:szCs w:val="24"/>
              </w:rPr>
              <w:t>2018. gada 26. martā</w:t>
            </w:r>
            <w:r w:rsidRPr="00AB7931">
              <w:rPr>
                <w:rFonts w:ascii="Times New Roman" w:hAnsi="Times New Roman" w:cs="Times New Roman"/>
                <w:sz w:val="24"/>
                <w:szCs w:val="24"/>
              </w:rPr>
              <w:t xml:space="preserve"> spēkā esošs plāns ir Rīgas, Ventspils, Liepājas, Skultes, Mērsraga, Pāvilostas un Jūrmalas ostai, bet Salacgrīvas, Engures un Rojas ostās plāns tiek atjaunots. </w:t>
            </w:r>
            <w:r w:rsidRPr="0068203A">
              <w:rPr>
                <w:rFonts w:ascii="Times New Roman" w:hAnsi="Times New Roman" w:cs="Times New Roman"/>
                <w:sz w:val="24"/>
                <w:szCs w:val="24"/>
                <w:u w:val="single"/>
              </w:rPr>
              <w:t>Atbilstība:</w:t>
            </w:r>
            <w:r w:rsidRPr="00AB7931">
              <w:rPr>
                <w:rFonts w:ascii="Times New Roman" w:hAnsi="Times New Roman" w:cs="Times New Roman"/>
                <w:b/>
                <w:sz w:val="24"/>
                <w:szCs w:val="24"/>
              </w:rPr>
              <w:t xml:space="preserve"> </w:t>
            </w:r>
            <w:r w:rsidRPr="00AB7931">
              <w:rPr>
                <w:rFonts w:ascii="Times New Roman" w:hAnsi="Times New Roman" w:cs="Times New Roman"/>
                <w:sz w:val="24"/>
                <w:szCs w:val="24"/>
              </w:rPr>
              <w:t>Ņemot vērā jaunās prasības, ostām vajadzēs grozīt plānus un pašreiz esošo kuģu atkritumu apsaimniekošanas kārtību.</w:t>
            </w:r>
          </w:p>
          <w:p w14:paraId="0B7FF649" w14:textId="308F4993" w:rsidR="00A31D4D" w:rsidRDefault="007C28FE" w:rsidP="0068203A">
            <w:pPr>
              <w:spacing w:after="120"/>
              <w:jc w:val="both"/>
              <w:rPr>
                <w:rFonts w:ascii="Times New Roman" w:hAnsi="Times New Roman" w:cs="Times New Roman"/>
                <w:sz w:val="24"/>
                <w:szCs w:val="24"/>
              </w:rPr>
            </w:pPr>
            <w:r w:rsidRPr="005C073C">
              <w:rPr>
                <w:rFonts w:ascii="Times New Roman" w:hAnsi="Times New Roman" w:cs="Times New Roman"/>
                <w:sz w:val="24"/>
                <w:szCs w:val="24"/>
                <w:u w:val="single"/>
              </w:rPr>
              <w:t>Ziņošana un informācijas apmaiņa</w:t>
            </w:r>
            <w:r>
              <w:rPr>
                <w:rFonts w:ascii="Times New Roman" w:hAnsi="Times New Roman" w:cs="Times New Roman"/>
                <w:sz w:val="24"/>
                <w:szCs w:val="24"/>
                <w:u w:val="single"/>
              </w:rPr>
              <w:t xml:space="preserve">. </w:t>
            </w:r>
            <w:r w:rsidR="00D659C3" w:rsidRPr="00D659C3">
              <w:rPr>
                <w:rFonts w:ascii="Times New Roman" w:hAnsi="Times New Roman" w:cs="Times New Roman"/>
                <w:sz w:val="24"/>
                <w:szCs w:val="24"/>
              </w:rPr>
              <w:t>Noteikumu projekts paredz, ka</w:t>
            </w:r>
            <w:r w:rsidR="00D659C3" w:rsidRPr="00014091">
              <w:rPr>
                <w:rFonts w:ascii="Times New Roman" w:hAnsi="Times New Roman" w:cs="Times New Roman"/>
                <w:sz w:val="24"/>
                <w:szCs w:val="24"/>
              </w:rPr>
              <w:t xml:space="preserve"> </w:t>
            </w:r>
            <w:r w:rsidR="00387703" w:rsidRPr="00D47A13">
              <w:rPr>
                <w:rFonts w:ascii="Times New Roman" w:hAnsi="Times New Roman" w:cs="Times New Roman"/>
                <w:sz w:val="24"/>
                <w:szCs w:val="24"/>
              </w:rPr>
              <w:t>Direktīvas 7. panta 3. punktā noteikt</w:t>
            </w:r>
            <w:r w:rsidR="00D165DF">
              <w:rPr>
                <w:rFonts w:ascii="Times New Roman" w:hAnsi="Times New Roman" w:cs="Times New Roman"/>
                <w:sz w:val="24"/>
                <w:szCs w:val="24"/>
              </w:rPr>
              <w:t>ā</w:t>
            </w:r>
            <w:r w:rsidR="00387703" w:rsidRPr="00D47A13">
              <w:rPr>
                <w:rFonts w:ascii="Times New Roman" w:hAnsi="Times New Roman" w:cs="Times New Roman"/>
                <w:sz w:val="24"/>
                <w:szCs w:val="24"/>
              </w:rPr>
              <w:t xml:space="preserve"> ziņošanas prasīb</w:t>
            </w:r>
            <w:r w:rsidR="00D165DF">
              <w:rPr>
                <w:rFonts w:ascii="Times New Roman" w:hAnsi="Times New Roman" w:cs="Times New Roman"/>
                <w:sz w:val="24"/>
                <w:szCs w:val="24"/>
              </w:rPr>
              <w:t>a</w:t>
            </w:r>
            <w:r w:rsidR="00387703" w:rsidRPr="00D47A13">
              <w:rPr>
                <w:rFonts w:ascii="Times New Roman" w:hAnsi="Times New Roman" w:cs="Times New Roman"/>
                <w:sz w:val="24"/>
                <w:szCs w:val="24"/>
              </w:rPr>
              <w:t xml:space="preserve"> par kuģa atkritumu nodošanu</w:t>
            </w:r>
            <w:r w:rsidR="00A31D4D">
              <w:rPr>
                <w:rFonts w:ascii="Times New Roman" w:hAnsi="Times New Roman" w:cs="Times New Roman"/>
                <w:sz w:val="24"/>
                <w:szCs w:val="24"/>
              </w:rPr>
              <w:t xml:space="preserve"> </w:t>
            </w:r>
            <w:r w:rsidR="009D2505">
              <w:rPr>
                <w:rFonts w:ascii="Times New Roman" w:hAnsi="Times New Roman" w:cs="Times New Roman"/>
                <w:sz w:val="24"/>
                <w:szCs w:val="24"/>
              </w:rPr>
              <w:t xml:space="preserve">tiks nodrošināta, izmantojot </w:t>
            </w:r>
            <w:r w:rsidR="009D2505" w:rsidRPr="00D47A13">
              <w:rPr>
                <w:rFonts w:ascii="Times New Roman" w:hAnsi="Times New Roman" w:cs="Times New Roman"/>
                <w:sz w:val="24"/>
                <w:szCs w:val="24"/>
              </w:rPr>
              <w:t xml:space="preserve"> </w:t>
            </w:r>
            <w:r w:rsidR="009D2505">
              <w:rPr>
                <w:rFonts w:ascii="Times New Roman" w:hAnsi="Times New Roman" w:cs="Times New Roman"/>
                <w:sz w:val="24"/>
                <w:szCs w:val="24"/>
              </w:rPr>
              <w:t>a</w:t>
            </w:r>
            <w:r w:rsidR="009D2505" w:rsidRPr="009D2505">
              <w:rPr>
                <w:rFonts w:ascii="Times New Roman" w:hAnsi="Times New Roman" w:cs="Times New Roman"/>
                <w:color w:val="414142"/>
                <w:sz w:val="24"/>
                <w:szCs w:val="24"/>
                <w:shd w:val="clear" w:color="auto" w:fill="FFFFFF"/>
              </w:rPr>
              <w:t xml:space="preserve">tkritumu pārvadājumu uzskaites valsts informācijas </w:t>
            </w:r>
            <w:r w:rsidR="009D2505" w:rsidRPr="009D2505">
              <w:rPr>
                <w:rFonts w:ascii="Times New Roman" w:hAnsi="Times New Roman" w:cs="Times New Roman"/>
                <w:sz w:val="24"/>
                <w:szCs w:val="24"/>
              </w:rPr>
              <w:t>sistēmā</w:t>
            </w:r>
            <w:r w:rsidR="009D2505">
              <w:rPr>
                <w:rStyle w:val="FootnoteReference"/>
                <w:rFonts w:ascii="Times New Roman" w:hAnsi="Times New Roman" w:cs="Times New Roman"/>
                <w:sz w:val="24"/>
                <w:szCs w:val="24"/>
              </w:rPr>
              <w:footnoteReference w:id="14"/>
            </w:r>
            <w:r w:rsidR="009D2505" w:rsidRPr="009D2505">
              <w:rPr>
                <w:rFonts w:ascii="Times New Roman" w:hAnsi="Times New Roman" w:cs="Times New Roman"/>
                <w:sz w:val="24"/>
                <w:szCs w:val="24"/>
              </w:rPr>
              <w:t xml:space="preserve">  integrētu   elektronisko kuģu atkritumu </w:t>
            </w:r>
            <w:r w:rsidR="00D165DF" w:rsidRPr="00AC3341">
              <w:rPr>
                <w:rFonts w:ascii="Times New Roman" w:hAnsi="Times New Roman" w:cs="Times New Roman"/>
                <w:sz w:val="24"/>
                <w:szCs w:val="24"/>
              </w:rPr>
              <w:t>un piesārņoto ūdeņu pieņemšana</w:t>
            </w:r>
            <w:r w:rsidR="00D165DF">
              <w:rPr>
                <w:rFonts w:ascii="Times New Roman" w:hAnsi="Times New Roman" w:cs="Times New Roman"/>
                <w:sz w:val="24"/>
                <w:szCs w:val="24"/>
              </w:rPr>
              <w:t xml:space="preserve">s </w:t>
            </w:r>
            <w:r w:rsidR="009D2505" w:rsidRPr="009D2505">
              <w:rPr>
                <w:rFonts w:ascii="Times New Roman" w:hAnsi="Times New Roman" w:cs="Times New Roman"/>
                <w:sz w:val="24"/>
                <w:szCs w:val="24"/>
              </w:rPr>
              <w:t xml:space="preserve">uzskaites sistēmu (KAUPS). </w:t>
            </w:r>
          </w:p>
          <w:p w14:paraId="6547F912" w14:textId="5AC652E7" w:rsidR="00850426" w:rsidRDefault="00387703" w:rsidP="0068203A">
            <w:pPr>
              <w:spacing w:after="120"/>
              <w:jc w:val="both"/>
              <w:rPr>
                <w:rFonts w:ascii="Times New Roman" w:hAnsi="Times New Roman" w:cs="Times New Roman"/>
                <w:sz w:val="24"/>
                <w:szCs w:val="24"/>
              </w:rPr>
            </w:pPr>
            <w:r w:rsidRPr="00D165DF">
              <w:rPr>
                <w:rFonts w:ascii="Times New Roman" w:hAnsi="Times New Roman" w:cs="Times New Roman"/>
                <w:sz w:val="24"/>
                <w:szCs w:val="24"/>
              </w:rPr>
              <w:t>Valsts vides dienests sadarbībā ar biedrību “</w:t>
            </w:r>
            <w:r w:rsidRPr="00D165DF">
              <w:rPr>
                <w:rFonts w:ascii="Times New Roman" w:hAnsi="Times New Roman" w:cs="Times New Roman"/>
                <w:i/>
                <w:sz w:val="24"/>
                <w:szCs w:val="24"/>
              </w:rPr>
              <w:t>International Transport Development Association</w:t>
            </w:r>
            <w:r w:rsidRPr="00D165DF">
              <w:rPr>
                <w:rFonts w:ascii="Times New Roman" w:hAnsi="Times New Roman" w:cs="Times New Roman"/>
                <w:sz w:val="24"/>
                <w:szCs w:val="24"/>
              </w:rPr>
              <w:t xml:space="preserve">" Latvijas Vides aizsardzības fonda finansēta projekta ietvaros ir izstrādājis elektronisko kuģu atkritumu </w:t>
            </w:r>
            <w:r w:rsidR="00D165DF" w:rsidRPr="00D165DF">
              <w:rPr>
                <w:rFonts w:ascii="Times New Roman" w:hAnsi="Times New Roman" w:cs="Times New Roman"/>
                <w:sz w:val="24"/>
                <w:szCs w:val="24"/>
              </w:rPr>
              <w:t xml:space="preserve"> un piesārņoto ūdeņu pieņemšanas </w:t>
            </w:r>
            <w:r w:rsidRPr="00D165DF">
              <w:rPr>
                <w:rFonts w:ascii="Times New Roman" w:hAnsi="Times New Roman" w:cs="Times New Roman"/>
                <w:sz w:val="24"/>
                <w:szCs w:val="24"/>
              </w:rPr>
              <w:t>uzskaites sistēmu (KAUPS)</w:t>
            </w:r>
            <w:r w:rsidR="009D2505" w:rsidRPr="00D165DF">
              <w:rPr>
                <w:rFonts w:ascii="Times New Roman" w:hAnsi="Times New Roman" w:cs="Times New Roman"/>
                <w:sz w:val="24"/>
                <w:szCs w:val="24"/>
              </w:rPr>
              <w:t>.</w:t>
            </w:r>
            <w:r w:rsidRPr="00D165DF">
              <w:rPr>
                <w:rFonts w:ascii="Times New Roman" w:hAnsi="Times New Roman" w:cs="Times New Roman"/>
                <w:sz w:val="24"/>
                <w:szCs w:val="24"/>
              </w:rPr>
              <w:t xml:space="preserve"> </w:t>
            </w:r>
            <w:r w:rsidR="00252CE2">
              <w:rPr>
                <w:rFonts w:ascii="Arial" w:eastAsia="Times New Roman" w:hAnsi="Arial" w:cs="Arial"/>
                <w:color w:val="414142"/>
                <w:sz w:val="20"/>
                <w:szCs w:val="20"/>
                <w:shd w:val="clear" w:color="auto" w:fill="FFFFFF"/>
                <w:lang w:eastAsia="en-GB"/>
              </w:rPr>
              <w:t xml:space="preserve"> </w:t>
            </w:r>
            <w:r w:rsidR="00252CE2" w:rsidRPr="00252CE2">
              <w:rPr>
                <w:rFonts w:ascii="Times New Roman" w:eastAsia="Times New Roman" w:hAnsi="Times New Roman" w:cs="Times New Roman"/>
                <w:color w:val="414142"/>
                <w:sz w:val="24"/>
                <w:szCs w:val="24"/>
                <w:shd w:val="clear" w:color="auto" w:fill="FFFFFF"/>
                <w:lang w:eastAsia="en-GB"/>
              </w:rPr>
              <w:t xml:space="preserve">KAUPS </w:t>
            </w:r>
            <w:r w:rsidR="00252CE2" w:rsidRPr="00252CE2">
              <w:rPr>
                <w:rFonts w:ascii="Times New Roman" w:eastAsia="Times New Roman" w:hAnsi="Times New Roman" w:cs="Times New Roman"/>
                <w:color w:val="414142"/>
                <w:sz w:val="24"/>
                <w:szCs w:val="24"/>
                <w:shd w:val="clear" w:color="auto" w:fill="FFFFFF"/>
                <w:lang w:eastAsia="en-GB"/>
              </w:rPr>
              <w:lastRenderedPageBreak/>
              <w:t xml:space="preserve">ir </w:t>
            </w:r>
            <w:r w:rsidR="00014091">
              <w:rPr>
                <w:rFonts w:ascii="Times New Roman" w:eastAsia="Times New Roman" w:hAnsi="Times New Roman" w:cs="Times New Roman"/>
                <w:color w:val="414142"/>
                <w:sz w:val="24"/>
                <w:szCs w:val="24"/>
                <w:shd w:val="clear" w:color="auto" w:fill="FFFFFF"/>
                <w:lang w:eastAsia="en-GB"/>
              </w:rPr>
              <w:t xml:space="preserve">paredzēta kā </w:t>
            </w:r>
            <w:r w:rsidR="00252CE2" w:rsidRPr="00252CE2">
              <w:rPr>
                <w:rFonts w:ascii="Times New Roman" w:eastAsia="Times New Roman" w:hAnsi="Times New Roman" w:cs="Times New Roman"/>
                <w:color w:val="414142"/>
                <w:sz w:val="24"/>
                <w:szCs w:val="24"/>
                <w:shd w:val="clear" w:color="auto" w:fill="FFFFFF"/>
                <w:lang w:eastAsia="en-GB"/>
              </w:rPr>
              <w:t>valsts informācijas sistēma, tās pārzinis ir Valsts vides dienests</w:t>
            </w:r>
            <w:r w:rsidR="007343C7">
              <w:rPr>
                <w:rFonts w:ascii="Times New Roman" w:eastAsia="Times New Roman" w:hAnsi="Times New Roman" w:cs="Times New Roman"/>
                <w:color w:val="414142"/>
                <w:sz w:val="24"/>
                <w:szCs w:val="24"/>
                <w:shd w:val="clear" w:color="auto" w:fill="FFFFFF"/>
                <w:lang w:eastAsia="en-GB"/>
              </w:rPr>
              <w:t xml:space="preserve"> (turpmāk – VVD)</w:t>
            </w:r>
            <w:r w:rsidR="00252CE2" w:rsidRPr="00252CE2">
              <w:rPr>
                <w:rFonts w:ascii="Times New Roman" w:eastAsia="Times New Roman" w:hAnsi="Times New Roman" w:cs="Times New Roman"/>
                <w:color w:val="414142"/>
                <w:sz w:val="24"/>
                <w:szCs w:val="24"/>
                <w:shd w:val="clear" w:color="auto" w:fill="FFFFFF"/>
                <w:lang w:eastAsia="en-GB"/>
              </w:rPr>
              <w:t>.</w:t>
            </w:r>
            <w:r w:rsidR="00252CE2">
              <w:rPr>
                <w:rFonts w:ascii="Arial" w:eastAsia="Times New Roman" w:hAnsi="Arial" w:cs="Arial"/>
                <w:color w:val="414142"/>
                <w:sz w:val="20"/>
                <w:szCs w:val="20"/>
                <w:shd w:val="clear" w:color="auto" w:fill="FFFFFF"/>
                <w:lang w:eastAsia="en-GB"/>
              </w:rPr>
              <w:t xml:space="preserve"> </w:t>
            </w:r>
            <w:r w:rsidR="00D165DF" w:rsidRPr="00D165DF">
              <w:rPr>
                <w:rFonts w:ascii="Times New Roman" w:eastAsia="Times New Roman" w:hAnsi="Times New Roman" w:cs="Times New Roman"/>
                <w:color w:val="414142"/>
                <w:sz w:val="24"/>
                <w:szCs w:val="24"/>
                <w:shd w:val="clear" w:color="auto" w:fill="FFFFFF"/>
                <w:lang w:eastAsia="en-GB"/>
              </w:rPr>
              <w:t xml:space="preserve">KAUPS ir savietojama ar </w:t>
            </w:r>
            <w:r w:rsidR="00D165DF" w:rsidRPr="00D165DF">
              <w:rPr>
                <w:rFonts w:ascii="Times New Roman" w:hAnsi="Times New Roman" w:cs="Times New Roman"/>
                <w:sz w:val="24"/>
                <w:szCs w:val="24"/>
              </w:rPr>
              <w:t>Starptautisko kravu loģistikas un ostu informācijas sistēmu (</w:t>
            </w:r>
            <w:r w:rsidR="00D165DF" w:rsidRPr="00D165DF">
              <w:rPr>
                <w:rFonts w:ascii="Times New Roman" w:eastAsia="Times New Roman" w:hAnsi="Times New Roman" w:cs="Times New Roman"/>
                <w:color w:val="414142"/>
                <w:sz w:val="24"/>
                <w:szCs w:val="24"/>
                <w:shd w:val="clear" w:color="auto" w:fill="FFFFFF"/>
                <w:lang w:eastAsia="en-GB"/>
              </w:rPr>
              <w:t xml:space="preserve">SKLOIS), lai nodrošinātu </w:t>
            </w:r>
            <w:r w:rsidR="00D165DF">
              <w:rPr>
                <w:rFonts w:ascii="Times New Roman" w:eastAsia="Times New Roman" w:hAnsi="Times New Roman" w:cs="Times New Roman"/>
                <w:color w:val="414142"/>
                <w:sz w:val="24"/>
                <w:szCs w:val="24"/>
                <w:shd w:val="clear" w:color="auto" w:fill="FFFFFF"/>
                <w:lang w:eastAsia="en-GB"/>
              </w:rPr>
              <w:t>informācijas</w:t>
            </w:r>
            <w:r w:rsidR="00D165DF" w:rsidRPr="00D165DF">
              <w:rPr>
                <w:rFonts w:ascii="Times New Roman" w:eastAsia="Times New Roman" w:hAnsi="Times New Roman" w:cs="Times New Roman"/>
                <w:color w:val="414142"/>
                <w:sz w:val="24"/>
                <w:szCs w:val="24"/>
                <w:shd w:val="clear" w:color="auto" w:fill="FFFFFF"/>
                <w:lang w:eastAsia="en-GB"/>
              </w:rPr>
              <w:t xml:space="preserve"> par kuģa atkritumiem </w:t>
            </w:r>
            <w:r w:rsidR="00D165DF">
              <w:rPr>
                <w:rFonts w:ascii="Times New Roman" w:eastAsia="Times New Roman" w:hAnsi="Times New Roman" w:cs="Times New Roman"/>
                <w:color w:val="414142"/>
                <w:sz w:val="24"/>
                <w:szCs w:val="24"/>
                <w:shd w:val="clear" w:color="auto" w:fill="FFFFFF"/>
                <w:lang w:eastAsia="en-GB"/>
              </w:rPr>
              <w:t>iesn</w:t>
            </w:r>
            <w:r w:rsidR="00252CE2">
              <w:rPr>
                <w:rFonts w:ascii="Times New Roman" w:eastAsia="Times New Roman" w:hAnsi="Times New Roman" w:cs="Times New Roman"/>
                <w:color w:val="414142"/>
                <w:sz w:val="24"/>
                <w:szCs w:val="24"/>
                <w:shd w:val="clear" w:color="auto" w:fill="FFFFFF"/>
                <w:lang w:eastAsia="en-GB"/>
              </w:rPr>
              <w:t>i</w:t>
            </w:r>
            <w:r w:rsidR="00D165DF">
              <w:rPr>
                <w:rFonts w:ascii="Times New Roman" w:eastAsia="Times New Roman" w:hAnsi="Times New Roman" w:cs="Times New Roman"/>
                <w:color w:val="414142"/>
                <w:sz w:val="24"/>
                <w:szCs w:val="24"/>
                <w:shd w:val="clear" w:color="auto" w:fill="FFFFFF"/>
                <w:lang w:eastAsia="en-GB"/>
              </w:rPr>
              <w:t xml:space="preserve">egšanu </w:t>
            </w:r>
            <w:r w:rsidR="00D165DF" w:rsidRPr="00D165DF">
              <w:rPr>
                <w:rFonts w:ascii="Times New Roman" w:eastAsia="Times New Roman" w:hAnsi="Times New Roman" w:cs="Times New Roman"/>
                <w:color w:val="414142"/>
                <w:sz w:val="24"/>
                <w:szCs w:val="24"/>
                <w:shd w:val="clear" w:color="auto" w:fill="FFFFFF"/>
                <w:lang w:eastAsia="en-GB"/>
              </w:rPr>
              <w:t xml:space="preserve">Eiropas  Savienības kuģošanas informācijas un apmaiņas sitēmai (SafeSeaNet). </w:t>
            </w:r>
            <w:r w:rsidR="00D165DF">
              <w:rPr>
                <w:rFonts w:ascii="Times New Roman" w:eastAsia="Times New Roman" w:hAnsi="Times New Roman" w:cs="Times New Roman"/>
                <w:color w:val="414142"/>
                <w:sz w:val="24"/>
                <w:szCs w:val="24"/>
                <w:shd w:val="clear" w:color="auto" w:fill="FFFFFF"/>
                <w:lang w:eastAsia="en-GB"/>
              </w:rPr>
              <w:t>I</w:t>
            </w:r>
            <w:r w:rsidR="00D165DF" w:rsidRPr="00D165DF">
              <w:rPr>
                <w:rFonts w:ascii="Times New Roman" w:eastAsia="Times New Roman" w:hAnsi="Times New Roman" w:cs="Times New Roman"/>
                <w:color w:val="414142"/>
                <w:sz w:val="24"/>
                <w:szCs w:val="24"/>
                <w:shd w:val="clear" w:color="auto" w:fill="FFFFFF"/>
                <w:lang w:eastAsia="en-GB"/>
              </w:rPr>
              <w:t>nformācijas apmaiņ</w:t>
            </w:r>
            <w:r w:rsidR="00D165DF">
              <w:rPr>
                <w:rFonts w:ascii="Times New Roman" w:eastAsia="Times New Roman" w:hAnsi="Times New Roman" w:cs="Times New Roman"/>
                <w:color w:val="414142"/>
                <w:sz w:val="24"/>
                <w:szCs w:val="24"/>
                <w:shd w:val="clear" w:color="auto" w:fill="FFFFFF"/>
                <w:lang w:eastAsia="en-GB"/>
              </w:rPr>
              <w:t>a</w:t>
            </w:r>
            <w:r w:rsidR="00D165DF" w:rsidRPr="00D165DF">
              <w:rPr>
                <w:rFonts w:ascii="Times New Roman" w:eastAsia="Times New Roman" w:hAnsi="Times New Roman" w:cs="Times New Roman"/>
                <w:color w:val="414142"/>
                <w:sz w:val="24"/>
                <w:szCs w:val="24"/>
                <w:shd w:val="clear" w:color="auto" w:fill="FFFFFF"/>
                <w:lang w:eastAsia="en-GB"/>
              </w:rPr>
              <w:t xml:space="preserve"> reāl</w:t>
            </w:r>
            <w:r w:rsidR="00D165DF">
              <w:rPr>
                <w:rFonts w:ascii="Times New Roman" w:eastAsia="Times New Roman" w:hAnsi="Times New Roman" w:cs="Times New Roman"/>
                <w:color w:val="414142"/>
                <w:sz w:val="24"/>
                <w:szCs w:val="24"/>
                <w:shd w:val="clear" w:color="auto" w:fill="FFFFFF"/>
                <w:lang w:eastAsia="en-GB"/>
              </w:rPr>
              <w:t>ā</w:t>
            </w:r>
            <w:r w:rsidR="00D165DF" w:rsidRPr="00D165DF">
              <w:rPr>
                <w:rFonts w:ascii="Times New Roman" w:eastAsia="Times New Roman" w:hAnsi="Times New Roman" w:cs="Times New Roman"/>
                <w:color w:val="414142"/>
                <w:sz w:val="24"/>
                <w:szCs w:val="24"/>
                <w:shd w:val="clear" w:color="auto" w:fill="FFFFFF"/>
                <w:lang w:eastAsia="en-GB"/>
              </w:rPr>
              <w:t xml:space="preserve"> laik</w:t>
            </w:r>
            <w:r w:rsidR="00D165DF">
              <w:rPr>
                <w:rFonts w:ascii="Times New Roman" w:eastAsia="Times New Roman" w:hAnsi="Times New Roman" w:cs="Times New Roman"/>
                <w:color w:val="414142"/>
                <w:sz w:val="24"/>
                <w:szCs w:val="24"/>
                <w:shd w:val="clear" w:color="auto" w:fill="FFFFFF"/>
                <w:lang w:eastAsia="en-GB"/>
              </w:rPr>
              <w:t xml:space="preserve">ā, izmantojot </w:t>
            </w:r>
            <w:r w:rsidR="00D165DF" w:rsidRPr="00D165DF">
              <w:rPr>
                <w:rFonts w:ascii="Times New Roman" w:eastAsia="Times New Roman" w:hAnsi="Times New Roman" w:cs="Times New Roman"/>
                <w:color w:val="414142"/>
                <w:sz w:val="24"/>
                <w:szCs w:val="24"/>
                <w:shd w:val="clear" w:color="auto" w:fill="FFFFFF"/>
                <w:lang w:eastAsia="en-GB"/>
              </w:rPr>
              <w:t xml:space="preserve"> KAUPS</w:t>
            </w:r>
            <w:r w:rsidR="00D165DF">
              <w:rPr>
                <w:rFonts w:ascii="Times New Roman" w:eastAsia="Times New Roman" w:hAnsi="Times New Roman" w:cs="Times New Roman"/>
                <w:color w:val="414142"/>
                <w:sz w:val="24"/>
                <w:szCs w:val="24"/>
                <w:shd w:val="clear" w:color="auto" w:fill="FFFFFF"/>
                <w:lang w:eastAsia="en-GB"/>
              </w:rPr>
              <w:t>,</w:t>
            </w:r>
            <w:r w:rsidR="00D165DF" w:rsidRPr="00D165DF">
              <w:rPr>
                <w:rFonts w:ascii="Times New Roman" w:eastAsia="Times New Roman" w:hAnsi="Times New Roman" w:cs="Times New Roman"/>
                <w:color w:val="414142"/>
                <w:sz w:val="24"/>
                <w:szCs w:val="24"/>
                <w:shd w:val="clear" w:color="auto" w:fill="FFFFFF"/>
                <w:lang w:eastAsia="en-GB"/>
              </w:rPr>
              <w:t xml:space="preserve"> nodrošinā</w:t>
            </w:r>
            <w:r w:rsidR="00D165DF">
              <w:rPr>
                <w:rFonts w:ascii="Times New Roman" w:eastAsia="Times New Roman" w:hAnsi="Times New Roman" w:cs="Times New Roman"/>
                <w:color w:val="414142"/>
                <w:sz w:val="24"/>
                <w:szCs w:val="24"/>
                <w:shd w:val="clear" w:color="auto" w:fill="FFFFFF"/>
                <w:lang w:eastAsia="en-GB"/>
              </w:rPr>
              <w:t>s</w:t>
            </w:r>
            <w:r w:rsidR="00D165DF" w:rsidRPr="00D165DF">
              <w:rPr>
                <w:rFonts w:ascii="Times New Roman" w:eastAsia="Times New Roman" w:hAnsi="Times New Roman" w:cs="Times New Roman"/>
                <w:color w:val="414142"/>
                <w:sz w:val="24"/>
                <w:szCs w:val="24"/>
                <w:shd w:val="clear" w:color="auto" w:fill="FFFFFF"/>
                <w:lang w:eastAsia="en-GB"/>
              </w:rPr>
              <w:t xml:space="preserve">  VVD efektīvu kontroles veikšanu, ka arī  tiešsaistes informācijas pieejamīb</w:t>
            </w:r>
            <w:r w:rsidR="00D165DF">
              <w:rPr>
                <w:rFonts w:ascii="Times New Roman" w:eastAsia="Times New Roman" w:hAnsi="Times New Roman" w:cs="Times New Roman"/>
                <w:color w:val="414142"/>
                <w:sz w:val="24"/>
                <w:szCs w:val="24"/>
                <w:shd w:val="clear" w:color="auto" w:fill="FFFFFF"/>
                <w:lang w:eastAsia="en-GB"/>
              </w:rPr>
              <w:t>u</w:t>
            </w:r>
            <w:r w:rsidR="00D165DF" w:rsidRPr="00D165DF">
              <w:rPr>
                <w:rFonts w:ascii="Times New Roman" w:eastAsia="Times New Roman" w:hAnsi="Times New Roman" w:cs="Times New Roman"/>
                <w:color w:val="414142"/>
                <w:sz w:val="24"/>
                <w:szCs w:val="24"/>
                <w:shd w:val="clear" w:color="auto" w:fill="FFFFFF"/>
                <w:lang w:eastAsia="en-GB"/>
              </w:rPr>
              <w:t xml:space="preserve"> </w:t>
            </w:r>
            <w:r w:rsidR="00D165DF">
              <w:rPr>
                <w:rFonts w:ascii="Times New Roman" w:eastAsia="Times New Roman" w:hAnsi="Times New Roman" w:cs="Times New Roman"/>
                <w:color w:val="414142"/>
                <w:sz w:val="24"/>
                <w:szCs w:val="24"/>
                <w:shd w:val="clear" w:color="auto" w:fill="FFFFFF"/>
                <w:lang w:eastAsia="en-GB"/>
              </w:rPr>
              <w:t>o</w:t>
            </w:r>
            <w:r w:rsidR="00D165DF" w:rsidRPr="00D165DF">
              <w:rPr>
                <w:rFonts w:ascii="Times New Roman" w:eastAsia="Times New Roman" w:hAnsi="Times New Roman" w:cs="Times New Roman"/>
                <w:color w:val="414142"/>
                <w:sz w:val="24"/>
                <w:szCs w:val="24"/>
                <w:shd w:val="clear" w:color="auto" w:fill="FFFFFF"/>
                <w:lang w:eastAsia="en-GB"/>
              </w:rPr>
              <w:t>stām un cit</w:t>
            </w:r>
            <w:r w:rsidR="00D165DF">
              <w:rPr>
                <w:rFonts w:ascii="Times New Roman" w:eastAsia="Times New Roman" w:hAnsi="Times New Roman" w:cs="Times New Roman"/>
                <w:color w:val="414142"/>
                <w:sz w:val="24"/>
                <w:szCs w:val="24"/>
                <w:shd w:val="clear" w:color="auto" w:fill="FFFFFF"/>
                <w:lang w:eastAsia="en-GB"/>
              </w:rPr>
              <w:t>ie</w:t>
            </w:r>
            <w:r w:rsidR="00D165DF" w:rsidRPr="00D165DF">
              <w:rPr>
                <w:rFonts w:ascii="Times New Roman" w:eastAsia="Times New Roman" w:hAnsi="Times New Roman" w:cs="Times New Roman"/>
                <w:color w:val="414142"/>
                <w:sz w:val="24"/>
                <w:szCs w:val="24"/>
                <w:shd w:val="clear" w:color="auto" w:fill="FFFFFF"/>
                <w:lang w:eastAsia="en-GB"/>
              </w:rPr>
              <w:t>m iesaistītiem dienestiem</w:t>
            </w:r>
            <w:r w:rsidR="00D165DF">
              <w:rPr>
                <w:rFonts w:ascii="Times New Roman" w:eastAsia="Times New Roman" w:hAnsi="Times New Roman" w:cs="Times New Roman"/>
                <w:color w:val="414142"/>
                <w:sz w:val="24"/>
                <w:szCs w:val="24"/>
                <w:shd w:val="clear" w:color="auto" w:fill="FFFFFF"/>
                <w:lang w:eastAsia="en-GB"/>
              </w:rPr>
              <w:t>.</w:t>
            </w:r>
            <w:r w:rsidRPr="00D165DF">
              <w:rPr>
                <w:rFonts w:ascii="Times New Roman" w:hAnsi="Times New Roman" w:cs="Times New Roman"/>
                <w:sz w:val="24"/>
                <w:szCs w:val="24"/>
              </w:rPr>
              <w:t xml:space="preserve"> Datu apmaiņas efektivitātes uzlabošanas un datu atkārotas ievades samazināšanas nolūkā jaunā sistēma brīdī, kad tiks aizpildīta </w:t>
            </w:r>
            <w:r w:rsidR="00D165DF">
              <w:rPr>
                <w:rFonts w:ascii="Times New Roman" w:hAnsi="Times New Roman" w:cs="Times New Roman"/>
                <w:sz w:val="24"/>
                <w:szCs w:val="24"/>
              </w:rPr>
              <w:t xml:space="preserve">kuģa </w:t>
            </w:r>
            <w:r w:rsidRPr="00D165DF">
              <w:rPr>
                <w:rFonts w:ascii="Times New Roman" w:hAnsi="Times New Roman" w:cs="Times New Roman"/>
                <w:sz w:val="24"/>
                <w:szCs w:val="24"/>
              </w:rPr>
              <w:t>atkritumu nodošanas</w:t>
            </w:r>
            <w:r w:rsidRPr="00D47A13">
              <w:rPr>
                <w:rFonts w:ascii="Times New Roman" w:hAnsi="Times New Roman" w:cs="Times New Roman"/>
                <w:sz w:val="24"/>
                <w:szCs w:val="24"/>
              </w:rPr>
              <w:t xml:space="preserve"> veidlapa, pārsūtīs Direktīvā prasītos datus uz </w:t>
            </w:r>
            <w:r w:rsidR="00D47A13" w:rsidRPr="00D47A13">
              <w:rPr>
                <w:rFonts w:ascii="Times New Roman" w:hAnsi="Times New Roman"/>
                <w:sz w:val="24"/>
                <w:szCs w:val="24"/>
              </w:rPr>
              <w:t xml:space="preserve"> </w:t>
            </w:r>
            <w:r w:rsidRPr="00D47A13">
              <w:rPr>
                <w:rFonts w:ascii="Times New Roman" w:hAnsi="Times New Roman" w:cs="Times New Roman"/>
                <w:sz w:val="24"/>
                <w:szCs w:val="24"/>
              </w:rPr>
              <w:t xml:space="preserve">SKLOIS. </w:t>
            </w:r>
            <w:r w:rsidR="00850426">
              <w:rPr>
                <w:rFonts w:ascii="Times New Roman" w:hAnsi="Times New Roman" w:cs="Times New Roman"/>
                <w:sz w:val="24"/>
                <w:szCs w:val="24"/>
              </w:rPr>
              <w:t xml:space="preserve"> Kuģa </w:t>
            </w:r>
            <w:r w:rsidR="00850426" w:rsidRPr="00840DE6">
              <w:rPr>
                <w:rFonts w:ascii="Times New Roman" w:hAnsi="Times New Roman" w:cs="Times New Roman"/>
                <w:bCs/>
                <w:sz w:val="24"/>
                <w:szCs w:val="24"/>
              </w:rPr>
              <w:t>kaptei</w:t>
            </w:r>
            <w:r w:rsidR="00850426">
              <w:rPr>
                <w:rFonts w:ascii="Times New Roman" w:hAnsi="Times New Roman" w:cs="Times New Roman"/>
                <w:bCs/>
                <w:sz w:val="24"/>
                <w:szCs w:val="24"/>
              </w:rPr>
              <w:t>ņa</w:t>
            </w:r>
            <w:r w:rsidR="00850426" w:rsidRPr="00840DE6">
              <w:rPr>
                <w:rFonts w:ascii="Times New Roman" w:hAnsi="Times New Roman" w:cs="Times New Roman"/>
                <w:bCs/>
                <w:sz w:val="24"/>
                <w:szCs w:val="24"/>
              </w:rPr>
              <w:t xml:space="preserve"> </w:t>
            </w:r>
            <w:r w:rsidR="00850426">
              <w:rPr>
                <w:rFonts w:ascii="Times New Roman" w:hAnsi="Times New Roman" w:cs="Times New Roman"/>
                <w:bCs/>
                <w:sz w:val="24"/>
                <w:szCs w:val="24"/>
              </w:rPr>
              <w:t xml:space="preserve">vai kuģa aģenta </w:t>
            </w:r>
            <w:r w:rsidR="00850426">
              <w:rPr>
                <w:rFonts w:ascii="Times New Roman" w:hAnsi="Times New Roman" w:cs="Times New Roman"/>
                <w:sz w:val="24"/>
                <w:szCs w:val="24"/>
              </w:rPr>
              <w:t xml:space="preserve">apstiprināto </w:t>
            </w:r>
            <w:r w:rsidR="00850426" w:rsidRPr="00370E19">
              <w:rPr>
                <w:rFonts w:ascii="Times New Roman" w:hAnsi="Times New Roman" w:cs="Times New Roman"/>
                <w:sz w:val="24"/>
                <w:szCs w:val="24"/>
              </w:rPr>
              <w:t xml:space="preserve">informāciju par </w:t>
            </w:r>
            <w:r w:rsidR="00850426">
              <w:rPr>
                <w:rFonts w:ascii="Times New Roman" w:hAnsi="Times New Roman" w:cs="Times New Roman"/>
                <w:sz w:val="24"/>
                <w:szCs w:val="24"/>
              </w:rPr>
              <w:t>nodot</w:t>
            </w:r>
            <w:r w:rsidR="00850426" w:rsidRPr="00370E19">
              <w:rPr>
                <w:rFonts w:ascii="Times New Roman" w:hAnsi="Times New Roman" w:cs="Times New Roman"/>
                <w:sz w:val="24"/>
                <w:szCs w:val="24"/>
              </w:rPr>
              <w:t>ajiem kuģa atkritumiem</w:t>
            </w:r>
            <w:r w:rsidR="00850426">
              <w:rPr>
                <w:rFonts w:ascii="Times New Roman" w:hAnsi="Times New Roman" w:cs="Times New Roman"/>
                <w:sz w:val="24"/>
                <w:szCs w:val="24"/>
              </w:rPr>
              <w:t xml:space="preserve"> KAUPS</w:t>
            </w:r>
            <w:r w:rsidR="00850426" w:rsidRPr="00370E19">
              <w:rPr>
                <w:rFonts w:ascii="Times New Roman" w:hAnsi="Times New Roman" w:cs="Times New Roman"/>
                <w:sz w:val="24"/>
                <w:szCs w:val="24"/>
              </w:rPr>
              <w:t xml:space="preserve"> </w:t>
            </w:r>
            <w:r w:rsidR="00850426" w:rsidRPr="00F47D79">
              <w:rPr>
                <w:rFonts w:ascii="Times New Roman" w:hAnsi="Times New Roman" w:cs="Times New Roman"/>
                <w:sz w:val="24"/>
                <w:szCs w:val="24"/>
              </w:rPr>
              <w:t>automātiski</w:t>
            </w:r>
            <w:r w:rsidR="00850426" w:rsidRPr="00370E19">
              <w:rPr>
                <w:rFonts w:ascii="Times New Roman" w:hAnsi="Times New Roman" w:cs="Times New Roman"/>
                <w:sz w:val="24"/>
                <w:szCs w:val="24"/>
              </w:rPr>
              <w:t xml:space="preserve"> </w:t>
            </w:r>
            <w:r w:rsidR="00850426" w:rsidRPr="00000731">
              <w:rPr>
                <w:rFonts w:ascii="Times New Roman" w:hAnsi="Times New Roman" w:cs="Times New Roman"/>
                <w:sz w:val="24"/>
                <w:szCs w:val="24"/>
              </w:rPr>
              <w:t xml:space="preserve">nosūta </w:t>
            </w:r>
            <w:r w:rsidR="00850426" w:rsidRPr="00F47D79">
              <w:rPr>
                <w:rFonts w:ascii="Times New Roman" w:hAnsi="Times New Roman" w:cs="Times New Roman"/>
                <w:sz w:val="24"/>
                <w:szCs w:val="24"/>
              </w:rPr>
              <w:t xml:space="preserve">kuģa kapteinim </w:t>
            </w:r>
            <w:r w:rsidR="00850426">
              <w:rPr>
                <w:rFonts w:ascii="Times New Roman" w:hAnsi="Times New Roman" w:cs="Times New Roman"/>
                <w:sz w:val="24"/>
                <w:szCs w:val="24"/>
              </w:rPr>
              <w:t>(izmantojot</w:t>
            </w:r>
            <w:r w:rsidR="00850426" w:rsidRPr="00F47D79">
              <w:rPr>
                <w:rFonts w:ascii="Times New Roman" w:hAnsi="Times New Roman" w:cs="Times New Roman"/>
                <w:sz w:val="24"/>
                <w:szCs w:val="24"/>
              </w:rPr>
              <w:t xml:space="preserve"> </w:t>
            </w:r>
            <w:r w:rsidR="00850426" w:rsidRPr="00F47D79">
              <w:rPr>
                <w:rFonts w:ascii="Times New Roman" w:hAnsi="Times New Roman" w:cs="Times New Roman"/>
                <w:bCs/>
                <w:sz w:val="24"/>
                <w:szCs w:val="24"/>
              </w:rPr>
              <w:t>tiešsaistes</w:t>
            </w:r>
            <w:r w:rsidR="00850426" w:rsidRPr="00F47D79" w:rsidDel="00B714D1">
              <w:rPr>
                <w:rFonts w:ascii="Times New Roman" w:hAnsi="Times New Roman" w:cs="Times New Roman"/>
                <w:sz w:val="24"/>
                <w:szCs w:val="24"/>
              </w:rPr>
              <w:t xml:space="preserve"> </w:t>
            </w:r>
            <w:r w:rsidR="00850426" w:rsidRPr="00F47D79">
              <w:rPr>
                <w:rFonts w:ascii="Times New Roman" w:hAnsi="Times New Roman" w:cs="Times New Roman"/>
                <w:sz w:val="24"/>
                <w:szCs w:val="24"/>
              </w:rPr>
              <w:t>adresi</w:t>
            </w:r>
            <w:r w:rsidR="00850426">
              <w:rPr>
                <w:rFonts w:ascii="Times New Roman" w:hAnsi="Times New Roman" w:cs="Times New Roman"/>
                <w:sz w:val="24"/>
                <w:szCs w:val="24"/>
              </w:rPr>
              <w:t>), a</w:t>
            </w:r>
            <w:r w:rsidR="00850426" w:rsidRPr="009D2505">
              <w:rPr>
                <w:rFonts w:ascii="Times New Roman" w:hAnsi="Times New Roman" w:cs="Times New Roman"/>
                <w:color w:val="414142"/>
                <w:sz w:val="24"/>
                <w:szCs w:val="24"/>
                <w:shd w:val="clear" w:color="auto" w:fill="FFFFFF"/>
              </w:rPr>
              <w:t xml:space="preserve">tkritumu pārvadājumu uzskaites valsts informācijas </w:t>
            </w:r>
            <w:r w:rsidR="00850426" w:rsidRPr="009D2505">
              <w:rPr>
                <w:rFonts w:ascii="Times New Roman" w:hAnsi="Times New Roman" w:cs="Times New Roman"/>
                <w:sz w:val="24"/>
                <w:szCs w:val="24"/>
              </w:rPr>
              <w:t>sistēm</w:t>
            </w:r>
            <w:r w:rsidR="00850426">
              <w:rPr>
                <w:rFonts w:ascii="Times New Roman" w:hAnsi="Times New Roman" w:cs="Times New Roman"/>
                <w:sz w:val="24"/>
                <w:szCs w:val="24"/>
              </w:rPr>
              <w:t>ā (APUS), SKLOIS, Ostas informācijas sistēmām un citām iesaistītajām datu un informācijas apmaiņas sistēmām</w:t>
            </w:r>
            <w:r w:rsidR="00606D46">
              <w:rPr>
                <w:rFonts w:ascii="Times New Roman" w:hAnsi="Times New Roman" w:cs="Times New Roman"/>
                <w:sz w:val="24"/>
                <w:szCs w:val="24"/>
              </w:rPr>
              <w:t>.</w:t>
            </w:r>
          </w:p>
          <w:p w14:paraId="33005A5A" w14:textId="5D6049D8" w:rsidR="007C28FE" w:rsidRDefault="00D165DF" w:rsidP="0068203A">
            <w:pPr>
              <w:spacing w:after="120"/>
              <w:jc w:val="both"/>
              <w:rPr>
                <w:rFonts w:ascii="Times New Roman" w:hAnsi="Times New Roman" w:cs="Times New Roman"/>
                <w:sz w:val="24"/>
                <w:szCs w:val="24"/>
              </w:rPr>
            </w:pPr>
            <w:r>
              <w:rPr>
                <w:rFonts w:ascii="Times New Roman" w:hAnsi="Times New Roman" w:cs="Times New Roman"/>
                <w:sz w:val="24"/>
                <w:szCs w:val="24"/>
              </w:rPr>
              <w:t xml:space="preserve">Līdz 2022.gada 31.decembrim </w:t>
            </w:r>
            <w:r w:rsidR="00387703" w:rsidRPr="00D47A13">
              <w:rPr>
                <w:rFonts w:ascii="Times New Roman" w:hAnsi="Times New Roman" w:cs="Times New Roman"/>
                <w:sz w:val="24"/>
                <w:szCs w:val="24"/>
              </w:rPr>
              <w:t xml:space="preserve">KAUPS ir paredzēts </w:t>
            </w:r>
            <w:r>
              <w:rPr>
                <w:rFonts w:ascii="Times New Roman" w:hAnsi="Times New Roman" w:cs="Times New Roman"/>
                <w:sz w:val="24"/>
                <w:szCs w:val="24"/>
              </w:rPr>
              <w:t>integrēt</w:t>
            </w:r>
            <w:r w:rsidR="00387703" w:rsidRPr="00D47A13">
              <w:rPr>
                <w:rFonts w:ascii="Times New Roman" w:hAnsi="Times New Roman" w:cs="Times New Roman"/>
                <w:sz w:val="24"/>
                <w:szCs w:val="24"/>
              </w:rPr>
              <w:t xml:space="preserve"> </w:t>
            </w:r>
            <w:r w:rsidR="0087518C">
              <w:rPr>
                <w:rFonts w:ascii="Times New Roman" w:hAnsi="Times New Roman" w:cs="Times New Roman"/>
                <w:sz w:val="24"/>
                <w:szCs w:val="24"/>
              </w:rPr>
              <w:t>a</w:t>
            </w:r>
            <w:r w:rsidR="00387703" w:rsidRPr="00D47A13">
              <w:rPr>
                <w:rFonts w:ascii="Times New Roman" w:hAnsi="Times New Roman" w:cs="Times New Roman"/>
                <w:sz w:val="24"/>
                <w:szCs w:val="24"/>
              </w:rPr>
              <w:t>tkritumu pārvadājumu uzskaites valsts informācijas sistēm</w:t>
            </w:r>
            <w:r>
              <w:rPr>
                <w:rFonts w:ascii="Times New Roman" w:hAnsi="Times New Roman" w:cs="Times New Roman"/>
                <w:sz w:val="24"/>
                <w:szCs w:val="24"/>
              </w:rPr>
              <w:t>ā</w:t>
            </w:r>
            <w:r w:rsidR="00387703" w:rsidRPr="00D47A13">
              <w:rPr>
                <w:rFonts w:ascii="Times New Roman" w:hAnsi="Times New Roman" w:cs="Times New Roman"/>
                <w:sz w:val="24"/>
                <w:szCs w:val="24"/>
              </w:rPr>
              <w:t xml:space="preserve"> (</w:t>
            </w:r>
            <w:r>
              <w:rPr>
                <w:rFonts w:ascii="Times New Roman" w:hAnsi="Times New Roman" w:cs="Times New Roman"/>
                <w:sz w:val="24"/>
                <w:szCs w:val="24"/>
              </w:rPr>
              <w:t xml:space="preserve">turpmāk - </w:t>
            </w:r>
            <w:r w:rsidR="00387703" w:rsidRPr="00D47A13">
              <w:rPr>
                <w:rFonts w:ascii="Times New Roman" w:hAnsi="Times New Roman" w:cs="Times New Roman"/>
                <w:sz w:val="24"/>
                <w:szCs w:val="24"/>
              </w:rPr>
              <w:t>APUS), kas ilgtermiņā nodrošinātu stabilu KAUPS darbību un tās pārvaldību.</w:t>
            </w:r>
            <w:r w:rsidR="00D47A13">
              <w:rPr>
                <w:rFonts w:ascii="Times New Roman" w:hAnsi="Times New Roman" w:cs="Times New Roman"/>
                <w:sz w:val="24"/>
                <w:szCs w:val="24"/>
              </w:rPr>
              <w:t xml:space="preserve"> </w:t>
            </w:r>
            <w:r w:rsidR="00387703" w:rsidRPr="00D47A13">
              <w:rPr>
                <w:rFonts w:ascii="Times New Roman" w:hAnsi="Times New Roman" w:cs="Times New Roman"/>
                <w:sz w:val="24"/>
                <w:szCs w:val="24"/>
              </w:rPr>
              <w:t xml:space="preserve">KAUPS būtība ir aizstāt pašreiz izmantotās kuģu atkritumu pieņemšanas veidlapas papīra formātā ar elektronisku veidlapu, bet datu kopa par attiecīgo kuģi tiks automātiski nosūtīta uz SKLOIS katru reizi, kad kuģis nodos atkritumus. </w:t>
            </w:r>
            <w:r w:rsidR="00A31D4D">
              <w:rPr>
                <w:rFonts w:ascii="Times New Roman" w:hAnsi="Times New Roman" w:cs="Times New Roman"/>
                <w:sz w:val="24"/>
                <w:szCs w:val="24"/>
              </w:rPr>
              <w:t xml:space="preserve">APUS (t.sk., </w:t>
            </w:r>
            <w:r w:rsidR="00387703" w:rsidRPr="00D47A13">
              <w:rPr>
                <w:rFonts w:ascii="Times New Roman" w:hAnsi="Times New Roman" w:cs="Times New Roman"/>
                <w:sz w:val="24"/>
                <w:szCs w:val="24"/>
              </w:rPr>
              <w:t>KAUPS</w:t>
            </w:r>
            <w:r w:rsidR="00A31D4D">
              <w:rPr>
                <w:rFonts w:ascii="Times New Roman" w:hAnsi="Times New Roman" w:cs="Times New Roman"/>
                <w:sz w:val="24"/>
                <w:szCs w:val="24"/>
              </w:rPr>
              <w:t>)</w:t>
            </w:r>
            <w:r w:rsidR="00387703" w:rsidRPr="00D47A13">
              <w:rPr>
                <w:rFonts w:ascii="Times New Roman" w:hAnsi="Times New Roman" w:cs="Times New Roman"/>
                <w:sz w:val="24"/>
                <w:szCs w:val="24"/>
              </w:rPr>
              <w:t xml:space="preserve"> sistēmas obligāta lietošana </w:t>
            </w:r>
            <w:r w:rsidR="00D47A13">
              <w:rPr>
                <w:rFonts w:ascii="Times New Roman" w:hAnsi="Times New Roman" w:cs="Times New Roman"/>
                <w:sz w:val="24"/>
                <w:szCs w:val="24"/>
              </w:rPr>
              <w:t>ir</w:t>
            </w:r>
            <w:r w:rsidR="00387703" w:rsidRPr="00D47A13">
              <w:rPr>
                <w:rFonts w:ascii="Times New Roman" w:hAnsi="Times New Roman" w:cs="Times New Roman"/>
                <w:sz w:val="24"/>
                <w:szCs w:val="24"/>
              </w:rPr>
              <w:t xml:space="preserve"> noteikta noteikumu projektā</w:t>
            </w:r>
            <w:r w:rsidR="00387703">
              <w:rPr>
                <w:rFonts w:ascii="Times New Roman" w:hAnsi="Times New Roman"/>
                <w:sz w:val="24"/>
                <w:szCs w:val="24"/>
              </w:rPr>
              <w:t>.</w:t>
            </w:r>
            <w:r w:rsidR="00D47A13">
              <w:rPr>
                <w:rFonts w:ascii="Times New Roman" w:hAnsi="Times New Roman"/>
                <w:sz w:val="24"/>
                <w:szCs w:val="24"/>
              </w:rPr>
              <w:t xml:space="preserve"> </w:t>
            </w:r>
            <w:r>
              <w:rPr>
                <w:rFonts w:ascii="Times New Roman" w:hAnsi="Times New Roman" w:cs="Times New Roman"/>
                <w:sz w:val="24"/>
                <w:szCs w:val="24"/>
              </w:rPr>
              <w:t>N</w:t>
            </w:r>
            <w:r w:rsidRPr="00D47A13">
              <w:rPr>
                <w:rFonts w:ascii="Times New Roman" w:hAnsi="Times New Roman" w:cs="Times New Roman"/>
                <w:sz w:val="24"/>
                <w:szCs w:val="24"/>
              </w:rPr>
              <w:t>oteikumu projekt</w:t>
            </w:r>
            <w:r>
              <w:rPr>
                <w:rFonts w:ascii="Times New Roman" w:hAnsi="Times New Roman" w:cs="Times New Roman"/>
                <w:sz w:val="24"/>
                <w:szCs w:val="24"/>
              </w:rPr>
              <w:t>a Pār</w:t>
            </w:r>
            <w:r w:rsidR="007343C7">
              <w:rPr>
                <w:rFonts w:ascii="Times New Roman" w:hAnsi="Times New Roman" w:cs="Times New Roman"/>
                <w:sz w:val="24"/>
                <w:szCs w:val="24"/>
              </w:rPr>
              <w:t>e</w:t>
            </w:r>
            <w:r>
              <w:rPr>
                <w:rFonts w:ascii="Times New Roman" w:hAnsi="Times New Roman" w:cs="Times New Roman"/>
                <w:sz w:val="24"/>
                <w:szCs w:val="24"/>
              </w:rPr>
              <w:t xml:space="preserve">jas noteikumi paredz, ka </w:t>
            </w:r>
            <w:r w:rsidRPr="00AC3341">
              <w:rPr>
                <w:rFonts w:ascii="Times New Roman" w:hAnsi="Times New Roman" w:cs="Times New Roman"/>
                <w:sz w:val="24"/>
                <w:szCs w:val="24"/>
              </w:rPr>
              <w:t>KAUPS sāk</w:t>
            </w:r>
            <w:r w:rsidRPr="00A74C70">
              <w:rPr>
                <w:rFonts w:ascii="Times New Roman" w:hAnsi="Times New Roman" w:cs="Times New Roman"/>
                <w:sz w:val="24"/>
                <w:szCs w:val="24"/>
              </w:rPr>
              <w:t xml:space="preserve"> izmantot 2022.</w:t>
            </w:r>
            <w:r>
              <w:rPr>
                <w:rFonts w:ascii="Times New Roman" w:hAnsi="Times New Roman" w:cs="Times New Roman"/>
                <w:sz w:val="24"/>
                <w:szCs w:val="24"/>
              </w:rPr>
              <w:t xml:space="preserve"> </w:t>
            </w:r>
            <w:r w:rsidRPr="00A74C70">
              <w:rPr>
                <w:rFonts w:ascii="Times New Roman" w:hAnsi="Times New Roman" w:cs="Times New Roman"/>
                <w:sz w:val="24"/>
                <w:szCs w:val="24"/>
              </w:rPr>
              <w:t>gada 1.janvār</w:t>
            </w:r>
            <w:r>
              <w:rPr>
                <w:rFonts w:ascii="Times New Roman" w:hAnsi="Times New Roman" w:cs="Times New Roman"/>
                <w:sz w:val="24"/>
                <w:szCs w:val="24"/>
              </w:rPr>
              <w:t>ī</w:t>
            </w:r>
            <w:r w:rsidRPr="00A74C70">
              <w:rPr>
                <w:rFonts w:ascii="Times New Roman" w:hAnsi="Times New Roman" w:cs="Times New Roman"/>
                <w:sz w:val="24"/>
                <w:szCs w:val="24"/>
              </w:rPr>
              <w:t>.</w:t>
            </w:r>
            <w:r w:rsidRPr="00AC3341">
              <w:rPr>
                <w:rFonts w:ascii="Times New Roman" w:hAnsi="Times New Roman" w:cs="Times New Roman"/>
                <w:sz w:val="24"/>
                <w:szCs w:val="24"/>
              </w:rPr>
              <w:t xml:space="preserve"> </w:t>
            </w:r>
            <w:r>
              <w:rPr>
                <w:rFonts w:ascii="Times New Roman" w:hAnsi="Times New Roman" w:cs="Times New Roman"/>
                <w:sz w:val="24"/>
                <w:szCs w:val="24"/>
              </w:rPr>
              <w:t>P</w:t>
            </w:r>
            <w:r w:rsidRPr="00A74C70">
              <w:rPr>
                <w:rFonts w:ascii="Times New Roman" w:hAnsi="Times New Roman" w:cs="Times New Roman"/>
                <w:sz w:val="24"/>
                <w:szCs w:val="24"/>
              </w:rPr>
              <w:t>ārejas period</w:t>
            </w:r>
            <w:r>
              <w:rPr>
                <w:rFonts w:ascii="Times New Roman" w:hAnsi="Times New Roman" w:cs="Times New Roman"/>
                <w:sz w:val="24"/>
                <w:szCs w:val="24"/>
              </w:rPr>
              <w:t>ā</w:t>
            </w:r>
            <w:r w:rsidRPr="00A74C70">
              <w:rPr>
                <w:rFonts w:ascii="Times New Roman" w:hAnsi="Times New Roman" w:cs="Times New Roman"/>
                <w:sz w:val="24"/>
                <w:szCs w:val="24"/>
              </w:rPr>
              <w:t xml:space="preserve"> līdz 2021. gada 31. decembrim</w:t>
            </w:r>
            <w:r>
              <w:rPr>
                <w:rFonts w:ascii="Times New Roman" w:hAnsi="Times New Roman" w:cs="Times New Roman"/>
                <w:sz w:val="24"/>
                <w:szCs w:val="24"/>
              </w:rPr>
              <w:t xml:space="preserve"> izmanto noteikumu proj</w:t>
            </w:r>
            <w:r w:rsidR="00014091">
              <w:rPr>
                <w:rFonts w:ascii="Times New Roman" w:hAnsi="Times New Roman" w:cs="Times New Roman"/>
                <w:sz w:val="24"/>
                <w:szCs w:val="24"/>
              </w:rPr>
              <w:t>e</w:t>
            </w:r>
            <w:r>
              <w:rPr>
                <w:rFonts w:ascii="Times New Roman" w:hAnsi="Times New Roman" w:cs="Times New Roman"/>
                <w:sz w:val="24"/>
                <w:szCs w:val="24"/>
              </w:rPr>
              <w:t>kta 4.pielikumā ietverto veidlapu par</w:t>
            </w:r>
            <w:r w:rsidRPr="00000731">
              <w:rPr>
                <w:rFonts w:ascii="Times New Roman" w:hAnsi="Times New Roman" w:cs="Times New Roman"/>
                <w:sz w:val="24"/>
                <w:szCs w:val="24"/>
              </w:rPr>
              <w:t xml:space="preserve"> kuģa atkritumu pieņemšan</w:t>
            </w:r>
            <w:r>
              <w:rPr>
                <w:rFonts w:ascii="Times New Roman" w:hAnsi="Times New Roman" w:cs="Times New Roman"/>
                <w:sz w:val="24"/>
                <w:szCs w:val="24"/>
              </w:rPr>
              <w:t>u papīra vai elektroniskā formātā.</w:t>
            </w:r>
            <w:r w:rsidRPr="004004AE">
              <w:rPr>
                <w:rFonts w:ascii="Times New Roman" w:hAnsi="Times New Roman"/>
                <w:sz w:val="24"/>
                <w:szCs w:val="24"/>
              </w:rPr>
              <w:t xml:space="preserve"> </w:t>
            </w:r>
            <w:r w:rsidR="00D47A13" w:rsidRPr="004004AE">
              <w:rPr>
                <w:rFonts w:ascii="Times New Roman" w:hAnsi="Times New Roman"/>
                <w:sz w:val="24"/>
                <w:szCs w:val="24"/>
              </w:rPr>
              <w:t xml:space="preserve">Lai atvieglotu visu iesaistīto pušu darbu, paredzēts, ka izmantojot KAUPS sistēmu, kuģiem nebūs nepieciešams atkārtoti ievadīt datus no papīra veidlapas, bet KAUPS aplikācija nosūtīs nepieciešamos datus par kuģa veidlapu automātiski, tādējādi samazinot kļūdu risku un </w:t>
            </w:r>
            <w:r w:rsidR="00D47A13">
              <w:rPr>
                <w:rFonts w:ascii="Times New Roman" w:hAnsi="Times New Roman"/>
                <w:sz w:val="24"/>
                <w:szCs w:val="24"/>
              </w:rPr>
              <w:t>u</w:t>
            </w:r>
            <w:r w:rsidR="00D47A13" w:rsidRPr="004004AE">
              <w:rPr>
                <w:rFonts w:ascii="Times New Roman" w:hAnsi="Times New Roman"/>
                <w:sz w:val="24"/>
                <w:szCs w:val="24"/>
              </w:rPr>
              <w:t>zlabojot datu reāllaika plūsmu</w:t>
            </w:r>
            <w:r w:rsidR="00D47A13">
              <w:rPr>
                <w:rFonts w:ascii="Times New Roman" w:hAnsi="Times New Roman"/>
                <w:sz w:val="24"/>
                <w:szCs w:val="24"/>
              </w:rPr>
              <w:t>.</w:t>
            </w:r>
            <w:r w:rsidRPr="00A74C70">
              <w:rPr>
                <w:rFonts w:ascii="Times New Roman" w:hAnsi="Times New Roman" w:cs="Times New Roman"/>
                <w:sz w:val="24"/>
                <w:szCs w:val="24"/>
              </w:rPr>
              <w:t xml:space="preserve"> </w:t>
            </w:r>
            <w:r>
              <w:rPr>
                <w:rFonts w:ascii="Times New Roman" w:hAnsi="Times New Roman" w:cs="Times New Roman"/>
                <w:sz w:val="24"/>
                <w:szCs w:val="24"/>
              </w:rPr>
              <w:t>Vienlaikus, a</w:t>
            </w:r>
            <w:r w:rsidRPr="00A74C70">
              <w:rPr>
                <w:rFonts w:ascii="Times New Roman" w:hAnsi="Times New Roman" w:cs="Times New Roman"/>
                <w:sz w:val="24"/>
                <w:szCs w:val="24"/>
              </w:rPr>
              <w:t xml:space="preserve">utomātiski ģenerētā kuģa atkritumu pieņemšanas pavadzīme neatbrīvo komersantu </w:t>
            </w:r>
            <w:r>
              <w:rPr>
                <w:rFonts w:ascii="Times New Roman" w:hAnsi="Times New Roman" w:cs="Times New Roman"/>
                <w:sz w:val="24"/>
                <w:szCs w:val="24"/>
              </w:rPr>
              <w:t xml:space="preserve">(atkritumu </w:t>
            </w:r>
            <w:r>
              <w:rPr>
                <w:rFonts w:ascii="Times New Roman" w:hAnsi="Times New Roman" w:cs="Times New Roman"/>
                <w:sz w:val="24"/>
                <w:szCs w:val="24"/>
              </w:rPr>
              <w:lastRenderedPageBreak/>
              <w:t xml:space="preserve">apsaimniekotāju) </w:t>
            </w:r>
            <w:r w:rsidRPr="00A74C70">
              <w:rPr>
                <w:rFonts w:ascii="Times New Roman" w:hAnsi="Times New Roman" w:cs="Times New Roman"/>
                <w:sz w:val="24"/>
                <w:szCs w:val="24"/>
              </w:rPr>
              <w:t xml:space="preserve">no ievadītās informācijas pārbaudīšanas un kļūdu gadījumā – </w:t>
            </w:r>
            <w:r>
              <w:rPr>
                <w:rFonts w:ascii="Times New Roman" w:hAnsi="Times New Roman" w:cs="Times New Roman"/>
                <w:sz w:val="24"/>
                <w:szCs w:val="24"/>
              </w:rPr>
              <w:t xml:space="preserve">no </w:t>
            </w:r>
            <w:r w:rsidRPr="00A74C70">
              <w:rPr>
                <w:rFonts w:ascii="Times New Roman" w:hAnsi="Times New Roman" w:cs="Times New Roman"/>
                <w:sz w:val="24"/>
                <w:szCs w:val="24"/>
              </w:rPr>
              <w:t>precizēšanas</w:t>
            </w:r>
            <w:r>
              <w:rPr>
                <w:rFonts w:ascii="Times New Roman" w:hAnsi="Times New Roman" w:cs="Times New Roman"/>
                <w:sz w:val="24"/>
                <w:szCs w:val="24"/>
              </w:rPr>
              <w:t>.</w:t>
            </w:r>
            <w:r>
              <w:t xml:space="preserve"> </w:t>
            </w:r>
            <w:r w:rsidRPr="00D165DF">
              <w:rPr>
                <w:rFonts w:ascii="Times New Roman" w:hAnsi="Times New Roman" w:cs="Times New Roman"/>
                <w:sz w:val="24"/>
                <w:szCs w:val="24"/>
              </w:rPr>
              <w:t>Atkritumu apsaimniekotājam ir tiesības veikt labojumus KAUPS izveidotajās elektroniskajās veidlapās, lai novērstu netīšas kļūdas.</w:t>
            </w:r>
          </w:p>
          <w:p w14:paraId="506061F6" w14:textId="77777777" w:rsidR="00C93D7B" w:rsidRDefault="00C93D7B" w:rsidP="00C93D7B">
            <w:pPr>
              <w:spacing w:after="0"/>
              <w:jc w:val="both"/>
              <w:rPr>
                <w:rFonts w:ascii="Times New Roman" w:hAnsi="Times New Roman" w:cs="Times New Roman"/>
                <w:b/>
                <w:sz w:val="24"/>
                <w:szCs w:val="24"/>
                <w:u w:val="single"/>
              </w:rPr>
            </w:pPr>
            <w:r w:rsidRPr="00AE3845">
              <w:rPr>
                <w:rFonts w:ascii="Times New Roman" w:hAnsi="Times New Roman" w:cs="Times New Roman"/>
                <w:b/>
                <w:sz w:val="24"/>
                <w:szCs w:val="24"/>
                <w:u w:val="single"/>
              </w:rPr>
              <w:t>Noteikumu projekts.</w:t>
            </w:r>
          </w:p>
          <w:p w14:paraId="1C9B067E" w14:textId="77777777" w:rsidR="00C93D7B" w:rsidRPr="00C93D7B" w:rsidRDefault="00C93D7B" w:rsidP="00C93D7B">
            <w:pPr>
              <w:spacing w:after="0"/>
              <w:jc w:val="both"/>
              <w:rPr>
                <w:rFonts w:ascii="Times New Roman" w:hAnsi="Times New Roman" w:cs="Times New Roman"/>
                <w:sz w:val="24"/>
                <w:szCs w:val="24"/>
                <w:u w:val="single"/>
              </w:rPr>
            </w:pPr>
            <w:r w:rsidRPr="00C93D7B">
              <w:rPr>
                <w:rFonts w:ascii="Times New Roman" w:hAnsi="Times New Roman" w:cs="Times New Roman"/>
                <w:sz w:val="24"/>
                <w:szCs w:val="24"/>
                <w:u w:val="single"/>
              </w:rPr>
              <w:t>Ar noteikumu projektu tiek:</w:t>
            </w:r>
          </w:p>
          <w:p w14:paraId="4C74338E" w14:textId="3340718E" w:rsidR="00C93D7B" w:rsidRPr="00DB3106" w:rsidRDefault="007C28FE" w:rsidP="007C28FE">
            <w:pPr>
              <w:pStyle w:val="ListParagraph"/>
              <w:numPr>
                <w:ilvl w:val="0"/>
                <w:numId w:val="39"/>
              </w:numPr>
              <w:spacing w:after="0"/>
              <w:ind w:left="383" w:hanging="383"/>
              <w:jc w:val="both"/>
              <w:rPr>
                <w:rFonts w:ascii="Times New Roman" w:hAnsi="Times New Roman"/>
                <w:sz w:val="24"/>
                <w:szCs w:val="24"/>
              </w:rPr>
            </w:pPr>
            <w:r w:rsidRPr="007C28FE">
              <w:rPr>
                <w:rFonts w:ascii="Times New Roman" w:hAnsi="Times New Roman"/>
                <w:sz w:val="24"/>
                <w:szCs w:val="24"/>
              </w:rPr>
              <w:t>precizē</w:t>
            </w:r>
            <w:r>
              <w:rPr>
                <w:rFonts w:ascii="Times New Roman" w:hAnsi="Times New Roman"/>
                <w:sz w:val="24"/>
                <w:szCs w:val="24"/>
              </w:rPr>
              <w:t>ti</w:t>
            </w:r>
            <w:r w:rsidRPr="007C28FE">
              <w:rPr>
                <w:rFonts w:ascii="Times New Roman" w:hAnsi="Times New Roman"/>
                <w:sz w:val="24"/>
                <w:szCs w:val="24"/>
              </w:rPr>
              <w:t xml:space="preserve"> termin</w:t>
            </w:r>
            <w:r>
              <w:rPr>
                <w:rFonts w:ascii="Times New Roman" w:hAnsi="Times New Roman"/>
                <w:sz w:val="24"/>
                <w:szCs w:val="24"/>
              </w:rPr>
              <w:t>i – kuģu atkritum</w:t>
            </w:r>
            <w:r w:rsidR="00DB3106">
              <w:rPr>
                <w:rFonts w:ascii="Times New Roman" w:hAnsi="Times New Roman"/>
                <w:sz w:val="24"/>
                <w:szCs w:val="24"/>
              </w:rPr>
              <w:t>i</w:t>
            </w:r>
            <w:r>
              <w:rPr>
                <w:rFonts w:ascii="Times New Roman" w:hAnsi="Times New Roman"/>
                <w:sz w:val="24"/>
                <w:szCs w:val="24"/>
              </w:rPr>
              <w:t xml:space="preserve"> </w:t>
            </w:r>
            <w:r w:rsidR="00DB3106">
              <w:rPr>
                <w:rFonts w:ascii="Times New Roman" w:hAnsi="Times New Roman"/>
                <w:sz w:val="24"/>
                <w:szCs w:val="24"/>
              </w:rPr>
              <w:t xml:space="preserve">ir </w:t>
            </w:r>
            <w:r w:rsidR="00DB3106" w:rsidRPr="001B21C3">
              <w:rPr>
                <w:rFonts w:ascii="Times New Roman" w:hAnsi="Times New Roman"/>
                <w:color w:val="000000"/>
                <w:sz w:val="24"/>
                <w:szCs w:val="24"/>
              </w:rPr>
              <w:t xml:space="preserve">visi atkritumi, ieskaitot kravu pārpalikumus, kuri rodas kuģa ekspluatācijas un kravas operāciju laikā un uz kuriem </w:t>
            </w:r>
            <w:r w:rsidR="00DB3106" w:rsidRPr="00DB3106">
              <w:rPr>
                <w:rFonts w:ascii="Times New Roman" w:hAnsi="Times New Roman"/>
                <w:sz w:val="24"/>
                <w:szCs w:val="24"/>
              </w:rPr>
              <w:t xml:space="preserve">attiecas </w:t>
            </w:r>
            <w:r w:rsidR="00DB3106" w:rsidRPr="00DB3106">
              <w:rPr>
                <w:rFonts w:ascii="Times New Roman" w:hAnsi="Times New Roman"/>
                <w:i/>
                <w:iCs/>
                <w:sz w:val="24"/>
                <w:szCs w:val="24"/>
              </w:rPr>
              <w:t xml:space="preserve">MARPOL </w:t>
            </w:r>
            <w:r w:rsidR="00DB3106" w:rsidRPr="00DB3106">
              <w:rPr>
                <w:rFonts w:ascii="Times New Roman" w:hAnsi="Times New Roman"/>
                <w:sz w:val="24"/>
                <w:szCs w:val="24"/>
              </w:rPr>
              <w:t>konvencijas I, II, IV, V un VI pielikums, kā arī pasīvi izzvejoti atkritumi. Kuģu atkritumi uzskatāmi par atkritumiem Atkritumu apsaimniekošanas likuma izpratnē</w:t>
            </w:r>
            <w:r w:rsidRPr="00DB3106">
              <w:rPr>
                <w:rFonts w:ascii="Times New Roman" w:hAnsi="Times New Roman"/>
                <w:sz w:val="24"/>
                <w:szCs w:val="24"/>
              </w:rPr>
              <w:t>;</w:t>
            </w:r>
          </w:p>
          <w:p w14:paraId="437D6E5B" w14:textId="7DA5C3B6" w:rsidR="007C28FE" w:rsidRDefault="007C28FE" w:rsidP="007C28FE">
            <w:pPr>
              <w:pStyle w:val="ListParagraph"/>
              <w:numPr>
                <w:ilvl w:val="0"/>
                <w:numId w:val="39"/>
              </w:numPr>
              <w:spacing w:after="0"/>
              <w:ind w:left="383" w:hanging="383"/>
              <w:jc w:val="both"/>
              <w:rPr>
                <w:rFonts w:ascii="Times New Roman" w:hAnsi="Times New Roman"/>
                <w:sz w:val="24"/>
                <w:szCs w:val="24"/>
              </w:rPr>
            </w:pPr>
            <w:r w:rsidRPr="007C28FE">
              <w:rPr>
                <w:rFonts w:ascii="Times New Roman" w:hAnsi="Times New Roman"/>
                <w:sz w:val="24"/>
                <w:szCs w:val="24"/>
              </w:rPr>
              <w:t xml:space="preserve">noteikumu tvērums tiek </w:t>
            </w:r>
            <w:r>
              <w:rPr>
                <w:rFonts w:ascii="Times New Roman" w:hAnsi="Times New Roman"/>
                <w:sz w:val="24"/>
                <w:szCs w:val="24"/>
              </w:rPr>
              <w:t>atiecināts arī uz zvejas kuģiem un atpūtas kuģiem;</w:t>
            </w:r>
          </w:p>
          <w:p w14:paraId="070CED83" w14:textId="672EF754" w:rsidR="0067458A" w:rsidRDefault="0067458A" w:rsidP="007C28FE">
            <w:pPr>
              <w:pStyle w:val="ListParagraph"/>
              <w:numPr>
                <w:ilvl w:val="0"/>
                <w:numId w:val="39"/>
              </w:numPr>
              <w:spacing w:after="0"/>
              <w:ind w:left="383" w:hanging="383"/>
              <w:jc w:val="both"/>
              <w:rPr>
                <w:rFonts w:ascii="Times New Roman" w:hAnsi="Times New Roman"/>
                <w:sz w:val="24"/>
                <w:szCs w:val="24"/>
              </w:rPr>
            </w:pPr>
            <w:r>
              <w:rPr>
                <w:rFonts w:ascii="Times New Roman" w:hAnsi="Times New Roman"/>
                <w:sz w:val="24"/>
                <w:szCs w:val="24"/>
              </w:rPr>
              <w:t xml:space="preserve">netieša maksa tiek attiecināta uz visiem </w:t>
            </w:r>
            <w:r w:rsidR="00DB3106">
              <w:rPr>
                <w:rFonts w:ascii="Times New Roman" w:hAnsi="Times New Roman"/>
                <w:sz w:val="24"/>
                <w:szCs w:val="24"/>
              </w:rPr>
              <w:t xml:space="preserve">kuģiem neatkarīgi no tā, </w:t>
            </w:r>
            <w:r w:rsidR="00DB3106" w:rsidRPr="00960784">
              <w:rPr>
                <w:rFonts w:ascii="Times New Roman" w:hAnsi="Times New Roman"/>
                <w:sz w:val="24"/>
                <w:szCs w:val="24"/>
              </w:rPr>
              <w:t>vai tie izmanto ostas atkritumu pieņemšanas iekārtas vai neizmanto</w:t>
            </w:r>
            <w:r w:rsidR="00D3093A">
              <w:rPr>
                <w:rFonts w:ascii="Times New Roman" w:hAnsi="Times New Roman"/>
                <w:sz w:val="24"/>
                <w:szCs w:val="24"/>
              </w:rPr>
              <w:t xml:space="preserve"> un no nodoto atkritumu daudzuma, tajā </w:t>
            </w:r>
            <w:r w:rsidR="00D3093A" w:rsidRPr="00D3093A">
              <w:rPr>
                <w:rFonts w:ascii="Times New Roman" w:hAnsi="Times New Roman"/>
                <w:sz w:val="24"/>
                <w:szCs w:val="24"/>
              </w:rPr>
              <w:t>skaitā</w:t>
            </w:r>
            <w:r w:rsidR="00D3093A" w:rsidRPr="00D3093A">
              <w:rPr>
                <w:rFonts w:ascii="Times New Roman" w:hAnsi="Times New Roman"/>
                <w:color w:val="0070C0"/>
                <w:sz w:val="24"/>
                <w:szCs w:val="24"/>
              </w:rPr>
              <w:t xml:space="preserve"> </w:t>
            </w:r>
            <w:r w:rsidR="00D3093A" w:rsidRPr="00D3093A">
              <w:rPr>
                <w:rFonts w:ascii="Times New Roman" w:hAnsi="Times New Roman"/>
                <w:sz w:val="24"/>
                <w:szCs w:val="24"/>
              </w:rPr>
              <w:t>pasīvi izzvejoto atkritumu un piesārņoto ūdeņu daudzuma</w:t>
            </w:r>
            <w:r w:rsidR="00DB3106" w:rsidRPr="00D3093A">
              <w:rPr>
                <w:rFonts w:ascii="Times New Roman" w:hAnsi="Times New Roman"/>
                <w:sz w:val="24"/>
                <w:szCs w:val="24"/>
              </w:rPr>
              <w:t xml:space="preserve">; </w:t>
            </w:r>
            <w:r w:rsidR="00D3093A">
              <w:rPr>
                <w:rFonts w:ascii="Times New Roman" w:hAnsi="Times New Roman"/>
                <w:sz w:val="24"/>
                <w:szCs w:val="24"/>
              </w:rPr>
              <w:t xml:space="preserve">netieša maksa netiek piemērota </w:t>
            </w:r>
            <w:r w:rsidRPr="00D3093A">
              <w:rPr>
                <w:rFonts w:ascii="Times New Roman" w:hAnsi="Times New Roman"/>
                <w:sz w:val="24"/>
                <w:szCs w:val="24"/>
              </w:rPr>
              <w:t xml:space="preserve"> </w:t>
            </w:r>
            <w:r w:rsidR="00D3093A" w:rsidRPr="00D3093A">
              <w:rPr>
                <w:rFonts w:ascii="Times New Roman" w:hAnsi="Times New Roman"/>
                <w:sz w:val="24"/>
                <w:szCs w:val="24"/>
              </w:rPr>
              <w:t>izplūdes gāzu attīrīšanas sistēmu atkritumiem. To izmaksas sedz atkarībā no nodoto atkritumu veida un daudzuma;</w:t>
            </w:r>
          </w:p>
          <w:p w14:paraId="7D6699C6" w14:textId="3DA0590B" w:rsidR="00D3093A" w:rsidRPr="00D3093A" w:rsidRDefault="00D3093A" w:rsidP="007C28FE">
            <w:pPr>
              <w:pStyle w:val="ListParagraph"/>
              <w:numPr>
                <w:ilvl w:val="0"/>
                <w:numId w:val="39"/>
              </w:numPr>
              <w:spacing w:after="0"/>
              <w:ind w:left="383" w:hanging="383"/>
              <w:jc w:val="both"/>
              <w:rPr>
                <w:rFonts w:ascii="Times New Roman" w:hAnsi="Times New Roman"/>
                <w:sz w:val="24"/>
                <w:szCs w:val="24"/>
              </w:rPr>
            </w:pPr>
            <w:r w:rsidRPr="00D3093A">
              <w:rPr>
                <w:rFonts w:ascii="Times New Roman" w:hAnsi="Times New Roman"/>
                <w:sz w:val="24"/>
                <w:szCs w:val="24"/>
              </w:rPr>
              <w:t>ostas pārvalde nodrošina, ka ar netiešo maksu tiek segta būtiska tiešo ekspluatācijas izmaksu daļa, kas atbilst vismaz 30 % no kopējām tiešajām izmaksām par faktisku atkritumu nodošanu ostas atkritumu pieņemšanas iekārtās iepriekšējā gadā, ar iespēju ņemt vērā arī izmaksas, kas saistītas ar paredzamo satiksmes apjomu ostā nākamajam gadam</w:t>
            </w:r>
            <w:r>
              <w:rPr>
                <w:rFonts w:ascii="Times New Roman" w:hAnsi="Times New Roman"/>
                <w:sz w:val="24"/>
                <w:szCs w:val="24"/>
              </w:rPr>
              <w:t>;</w:t>
            </w:r>
          </w:p>
          <w:p w14:paraId="5FBC1B00" w14:textId="51FDC7B9" w:rsidR="0067458A" w:rsidRDefault="0067458A" w:rsidP="007C28FE">
            <w:pPr>
              <w:pStyle w:val="ListParagraph"/>
              <w:numPr>
                <w:ilvl w:val="0"/>
                <w:numId w:val="39"/>
              </w:numPr>
              <w:spacing w:after="0"/>
              <w:ind w:left="383" w:hanging="383"/>
              <w:jc w:val="both"/>
              <w:rPr>
                <w:rFonts w:ascii="Times New Roman" w:hAnsi="Times New Roman"/>
                <w:sz w:val="24"/>
                <w:szCs w:val="24"/>
              </w:rPr>
            </w:pPr>
            <w:r>
              <w:rPr>
                <w:rFonts w:ascii="Times New Roman" w:hAnsi="Times New Roman"/>
                <w:sz w:val="24"/>
                <w:szCs w:val="24"/>
              </w:rPr>
              <w:t>noteiktas prasības atkritumu apsaimn</w:t>
            </w:r>
            <w:r w:rsidR="00D3093A">
              <w:rPr>
                <w:rFonts w:ascii="Times New Roman" w:hAnsi="Times New Roman"/>
                <w:sz w:val="24"/>
                <w:szCs w:val="24"/>
              </w:rPr>
              <w:t>i</w:t>
            </w:r>
            <w:r>
              <w:rPr>
                <w:rFonts w:ascii="Times New Roman" w:hAnsi="Times New Roman"/>
                <w:sz w:val="24"/>
                <w:szCs w:val="24"/>
              </w:rPr>
              <w:t>ekošanas plāniem</w:t>
            </w:r>
            <w:r w:rsidR="00E01033">
              <w:rPr>
                <w:rFonts w:ascii="Times New Roman" w:hAnsi="Times New Roman"/>
                <w:sz w:val="24"/>
                <w:szCs w:val="24"/>
              </w:rPr>
              <w:t xml:space="preserve">. </w:t>
            </w:r>
            <w:r w:rsidR="00E01033" w:rsidRPr="00E01033">
              <w:rPr>
                <w:rFonts w:ascii="Times New Roman" w:hAnsi="Times New Roman"/>
                <w:sz w:val="24"/>
                <w:szCs w:val="24"/>
              </w:rPr>
              <w:t>Citu starpā, i</w:t>
            </w:r>
            <w:r w:rsidR="00E01033" w:rsidRPr="00606D46">
              <w:rPr>
                <w:rFonts w:ascii="Times New Roman" w:hAnsi="Times New Roman"/>
              </w:rPr>
              <w:t xml:space="preserve">r svarīgi lai ostās un piestātnēs, kurās notiek kaitīgu šķidru vielu izkraušana un tvertņu pirmsmazgāšana (prewash), šī procesa apraksts būtu atainots ostas atkritumu apsaimniekošanas plānā, jo dažos gadījumos ir nepieciešama inspektora klātbūtne pirmsmazgāšanas fakta un ūdeņu nodošanas krastā fakta konstatācijai un reģistrācijai kuģa kravas operāciju žurnālā. </w:t>
            </w:r>
            <w:r w:rsidR="009B7CBB" w:rsidRPr="00E01033">
              <w:rPr>
                <w:rFonts w:ascii="Times New Roman" w:hAnsi="Times New Roman"/>
                <w:sz w:val="24"/>
                <w:szCs w:val="24"/>
              </w:rPr>
              <w:t>O</w:t>
            </w:r>
            <w:r w:rsidR="00C51800" w:rsidRPr="00E01033">
              <w:rPr>
                <w:rFonts w:ascii="Times New Roman" w:hAnsi="Times New Roman"/>
                <w:sz w:val="24"/>
                <w:szCs w:val="24"/>
              </w:rPr>
              <w:t xml:space="preserve">stas pārvalde nodrošina, lai </w:t>
            </w:r>
            <w:r w:rsidR="00E75E1A" w:rsidRPr="00E01033">
              <w:rPr>
                <w:rFonts w:ascii="Times New Roman" w:hAnsi="Times New Roman"/>
                <w:sz w:val="24"/>
                <w:szCs w:val="24"/>
              </w:rPr>
              <w:t xml:space="preserve">kuģu operatoriem un </w:t>
            </w:r>
            <w:r w:rsidR="00C51800" w:rsidRPr="00E01033">
              <w:rPr>
                <w:rFonts w:ascii="Times New Roman" w:hAnsi="Times New Roman"/>
                <w:sz w:val="24"/>
                <w:szCs w:val="24"/>
              </w:rPr>
              <w:t>visiem ostas lietot</w:t>
            </w:r>
            <w:r w:rsidR="00C51800" w:rsidRPr="00000731">
              <w:rPr>
                <w:rFonts w:ascii="Times New Roman" w:hAnsi="Times New Roman"/>
                <w:sz w:val="24"/>
                <w:szCs w:val="24"/>
              </w:rPr>
              <w:t>ājiem būtu publiski</w:t>
            </w:r>
            <w:r w:rsidR="00C51800" w:rsidRPr="005E4FE7">
              <w:rPr>
                <w:rFonts w:ascii="Times New Roman" w:hAnsi="Times New Roman"/>
                <w:sz w:val="24"/>
                <w:szCs w:val="24"/>
              </w:rPr>
              <w:t xml:space="preserve"> pieejama informācija latviešu </w:t>
            </w:r>
            <w:r w:rsidR="009B7CBB">
              <w:rPr>
                <w:rFonts w:ascii="Times New Roman" w:hAnsi="Times New Roman"/>
                <w:sz w:val="24"/>
                <w:szCs w:val="24"/>
              </w:rPr>
              <w:t xml:space="preserve">valodā </w:t>
            </w:r>
            <w:r w:rsidR="00C51800" w:rsidRPr="005E4FE7">
              <w:rPr>
                <w:rFonts w:ascii="Times New Roman" w:hAnsi="Times New Roman"/>
                <w:sz w:val="24"/>
                <w:szCs w:val="24"/>
              </w:rPr>
              <w:t>un</w:t>
            </w:r>
            <w:r w:rsidR="00C51800">
              <w:rPr>
                <w:rFonts w:ascii="Times New Roman" w:hAnsi="Times New Roman"/>
                <w:sz w:val="24"/>
                <w:szCs w:val="24"/>
              </w:rPr>
              <w:t xml:space="preserve"> angļu valodā</w:t>
            </w:r>
            <w:r w:rsidR="00E75E1A">
              <w:rPr>
                <w:rFonts w:ascii="Times New Roman" w:hAnsi="Times New Roman"/>
                <w:sz w:val="24"/>
                <w:szCs w:val="24"/>
              </w:rPr>
              <w:t xml:space="preserve"> par piemērotu ostas atkritumu pieņemšanas iekārtu pieejamību, kuģu atkritumu nodošanas un </w:t>
            </w:r>
            <w:r w:rsidR="00E75E1A">
              <w:rPr>
                <w:rFonts w:ascii="Times New Roman" w:hAnsi="Times New Roman"/>
                <w:sz w:val="24"/>
                <w:szCs w:val="24"/>
              </w:rPr>
              <w:lastRenderedPageBreak/>
              <w:t>pieņemšanas procesu, ar to saistīto izmaksu struktūru ostā</w:t>
            </w:r>
            <w:r w:rsidR="00C51800">
              <w:rPr>
                <w:rFonts w:ascii="Times New Roman" w:hAnsi="Times New Roman"/>
                <w:sz w:val="24"/>
                <w:szCs w:val="24"/>
              </w:rPr>
              <w:t xml:space="preserve">. </w:t>
            </w:r>
            <w:r w:rsidR="009B7CBB">
              <w:rPr>
                <w:rFonts w:ascii="Times New Roman" w:hAnsi="Times New Roman"/>
                <w:sz w:val="24"/>
                <w:szCs w:val="24"/>
              </w:rPr>
              <w:t xml:space="preserve"> Saskaņā ar Direktīvu, informācija jānodrošina valsts valodā un kādā no starptautiski lietotajām valodām. Tā kā jūrniecība ir globāla nozare, ko regulē </w:t>
            </w:r>
            <w:r w:rsidR="00E75E1A">
              <w:rPr>
                <w:rFonts w:ascii="Times New Roman" w:hAnsi="Times New Roman"/>
                <w:sz w:val="24"/>
                <w:szCs w:val="24"/>
              </w:rPr>
              <w:t xml:space="preserve">MARPOL un citas </w:t>
            </w:r>
            <w:r w:rsidR="009B7CBB">
              <w:rPr>
                <w:rFonts w:ascii="Times New Roman" w:hAnsi="Times New Roman"/>
                <w:sz w:val="24"/>
                <w:szCs w:val="24"/>
              </w:rPr>
              <w:t>starptautiskās konvencijas un IMO rezolūcijas</w:t>
            </w:r>
            <w:r w:rsidR="00E75E1A">
              <w:rPr>
                <w:rFonts w:ascii="Times New Roman" w:hAnsi="Times New Roman"/>
                <w:sz w:val="24"/>
                <w:szCs w:val="24"/>
              </w:rPr>
              <w:t xml:space="preserve">, </w:t>
            </w:r>
            <w:r w:rsidR="009B7CBB">
              <w:rPr>
                <w:rFonts w:ascii="Times New Roman" w:hAnsi="Times New Roman"/>
                <w:sz w:val="24"/>
                <w:szCs w:val="24"/>
              </w:rPr>
              <w:t>kā arī angļu valoda ir viena no ANO oficiālajām valodām</w:t>
            </w:r>
            <w:r w:rsidR="00E75E1A">
              <w:rPr>
                <w:rFonts w:ascii="Times New Roman" w:hAnsi="Times New Roman"/>
                <w:sz w:val="24"/>
                <w:szCs w:val="24"/>
              </w:rPr>
              <w:t>,</w:t>
            </w:r>
            <w:r w:rsidR="009B7CBB">
              <w:rPr>
                <w:rFonts w:ascii="Times New Roman" w:hAnsi="Times New Roman"/>
                <w:sz w:val="24"/>
                <w:szCs w:val="24"/>
              </w:rPr>
              <w:t xml:space="preserve"> </w:t>
            </w:r>
            <w:r w:rsidR="00E75E1A">
              <w:rPr>
                <w:rFonts w:ascii="Times New Roman" w:hAnsi="Times New Roman"/>
                <w:sz w:val="24"/>
                <w:szCs w:val="24"/>
              </w:rPr>
              <w:t xml:space="preserve"> un tā kā Latvijas ostās ienāk kuģi no visas pasaules, </w:t>
            </w:r>
            <w:r w:rsidR="009B7CBB">
              <w:rPr>
                <w:rFonts w:ascii="Times New Roman" w:hAnsi="Times New Roman"/>
                <w:sz w:val="24"/>
                <w:szCs w:val="24"/>
              </w:rPr>
              <w:t xml:space="preserve">tad </w:t>
            </w:r>
            <w:r w:rsidR="00E75E1A">
              <w:rPr>
                <w:rFonts w:ascii="Times New Roman" w:hAnsi="Times New Roman"/>
                <w:sz w:val="24"/>
                <w:szCs w:val="24"/>
              </w:rPr>
              <w:t xml:space="preserve">projekta 67.punktā </w:t>
            </w:r>
            <w:r w:rsidR="009B7CBB">
              <w:rPr>
                <w:rFonts w:ascii="Times New Roman" w:hAnsi="Times New Roman"/>
                <w:sz w:val="24"/>
                <w:szCs w:val="24"/>
              </w:rPr>
              <w:t xml:space="preserve">kā otra valoda, kurā jāsniedz informācija </w:t>
            </w:r>
            <w:r w:rsidR="00E75E1A">
              <w:rPr>
                <w:rFonts w:ascii="Times New Roman" w:hAnsi="Times New Roman"/>
                <w:sz w:val="24"/>
                <w:szCs w:val="24"/>
              </w:rPr>
              <w:t xml:space="preserve"> no atkritumu apsaimniekošanas plāniem, </w:t>
            </w:r>
            <w:r w:rsidR="009B7CBB">
              <w:rPr>
                <w:rFonts w:ascii="Times New Roman" w:hAnsi="Times New Roman"/>
                <w:sz w:val="24"/>
                <w:szCs w:val="24"/>
              </w:rPr>
              <w:t>ir noteikta a</w:t>
            </w:r>
            <w:r w:rsidR="00C51800">
              <w:rPr>
                <w:rFonts w:ascii="Times New Roman" w:hAnsi="Times New Roman"/>
                <w:sz w:val="24"/>
                <w:szCs w:val="24"/>
              </w:rPr>
              <w:t>ngļu valod</w:t>
            </w:r>
            <w:r w:rsidR="009B7CBB">
              <w:rPr>
                <w:rFonts w:ascii="Times New Roman" w:hAnsi="Times New Roman"/>
                <w:sz w:val="24"/>
                <w:szCs w:val="24"/>
              </w:rPr>
              <w:t xml:space="preserve">a kā jūrniecībā </w:t>
            </w:r>
            <w:r w:rsidR="00E75E1A">
              <w:rPr>
                <w:rFonts w:ascii="Times New Roman" w:hAnsi="Times New Roman"/>
                <w:sz w:val="24"/>
                <w:szCs w:val="24"/>
              </w:rPr>
              <w:t>vis</w:t>
            </w:r>
            <w:r w:rsidR="009B7CBB">
              <w:rPr>
                <w:rFonts w:ascii="Times New Roman" w:hAnsi="Times New Roman"/>
                <w:sz w:val="24"/>
                <w:szCs w:val="24"/>
              </w:rPr>
              <w:t>plašāk izmantotā valoda.</w:t>
            </w:r>
          </w:p>
          <w:p w14:paraId="601896CD" w14:textId="7AB4D1D1" w:rsidR="00D47A13" w:rsidRDefault="007C28FE" w:rsidP="00D47A13">
            <w:pPr>
              <w:pStyle w:val="ListParagraph"/>
              <w:numPr>
                <w:ilvl w:val="0"/>
                <w:numId w:val="39"/>
              </w:numPr>
              <w:spacing w:after="0"/>
              <w:ind w:left="99" w:hanging="99"/>
              <w:jc w:val="both"/>
              <w:rPr>
                <w:rFonts w:ascii="Times New Roman" w:hAnsi="Times New Roman"/>
                <w:sz w:val="24"/>
                <w:szCs w:val="24"/>
              </w:rPr>
            </w:pPr>
            <w:r w:rsidRPr="00D47A13">
              <w:rPr>
                <w:rFonts w:ascii="Times New Roman" w:hAnsi="Times New Roman"/>
                <w:sz w:val="24"/>
                <w:szCs w:val="24"/>
              </w:rPr>
              <w:t xml:space="preserve"> </w:t>
            </w:r>
            <w:r w:rsidR="00D3093A" w:rsidRPr="00D47A13">
              <w:rPr>
                <w:rFonts w:ascii="Times New Roman" w:hAnsi="Times New Roman"/>
                <w:sz w:val="24"/>
                <w:szCs w:val="24"/>
              </w:rPr>
              <w:t xml:space="preserve">atkritumu pieņemšanas iekārtu operators nodrošina, ka tiek vākti uzraudzības dati par pasīvi izzvejoto atkritumu apjomu un daudzumu, un apkopoto informāciju nosūta </w:t>
            </w:r>
            <w:r w:rsidR="00070444">
              <w:rPr>
                <w:rFonts w:ascii="Times New Roman" w:hAnsi="Times New Roman"/>
                <w:sz w:val="24"/>
                <w:szCs w:val="24"/>
              </w:rPr>
              <w:t>VVD</w:t>
            </w:r>
            <w:r w:rsidR="00D3093A" w:rsidRPr="00D47A13">
              <w:rPr>
                <w:rFonts w:ascii="Times New Roman" w:hAnsi="Times New Roman"/>
                <w:sz w:val="24"/>
                <w:szCs w:val="24"/>
              </w:rPr>
              <w:t>, k</w:t>
            </w:r>
            <w:r w:rsidR="00070444">
              <w:rPr>
                <w:rFonts w:ascii="Times New Roman" w:hAnsi="Times New Roman"/>
                <w:sz w:val="24"/>
                <w:szCs w:val="24"/>
              </w:rPr>
              <w:t>as</w:t>
            </w:r>
            <w:r w:rsidR="00D3093A" w:rsidRPr="00D47A13">
              <w:rPr>
                <w:rFonts w:ascii="Times New Roman" w:hAnsi="Times New Roman"/>
                <w:sz w:val="24"/>
                <w:szCs w:val="24"/>
              </w:rPr>
              <w:t xml:space="preserve"> to paziņo Eiropas Komisijai;</w:t>
            </w:r>
            <w:r w:rsidR="00D47A13" w:rsidRPr="00D47A13">
              <w:rPr>
                <w:rFonts w:ascii="Times New Roman" w:hAnsi="Times New Roman"/>
                <w:sz w:val="24"/>
                <w:szCs w:val="24"/>
              </w:rPr>
              <w:t xml:space="preserve"> </w:t>
            </w:r>
          </w:p>
          <w:p w14:paraId="6934ECFB" w14:textId="49AC07BE" w:rsidR="00D47A13" w:rsidRPr="00D47A13" w:rsidRDefault="00D47A13" w:rsidP="00D47A13">
            <w:pPr>
              <w:pStyle w:val="ListParagraph"/>
              <w:numPr>
                <w:ilvl w:val="0"/>
                <w:numId w:val="39"/>
              </w:numPr>
              <w:spacing w:after="0"/>
              <w:ind w:hanging="720"/>
              <w:jc w:val="both"/>
              <w:rPr>
                <w:rFonts w:ascii="Times New Roman" w:hAnsi="Times New Roman"/>
                <w:sz w:val="24"/>
                <w:szCs w:val="24"/>
              </w:rPr>
            </w:pPr>
            <w:r w:rsidRPr="00D47A13">
              <w:rPr>
                <w:rFonts w:ascii="Times New Roman" w:hAnsi="Times New Roman"/>
                <w:sz w:val="24"/>
                <w:szCs w:val="24"/>
              </w:rPr>
              <w:t>noteiktas prasības kuģu inspekcijām</w:t>
            </w:r>
            <w:r w:rsidR="006278B3">
              <w:rPr>
                <w:rFonts w:ascii="Times New Roman" w:hAnsi="Times New Roman"/>
                <w:sz w:val="24"/>
                <w:szCs w:val="24"/>
              </w:rPr>
              <w:t xml:space="preserve"> (vides kontrolei)</w:t>
            </w:r>
            <w:r w:rsidRPr="00D47A13">
              <w:rPr>
                <w:rFonts w:ascii="Times New Roman" w:hAnsi="Times New Roman"/>
                <w:sz w:val="24"/>
                <w:szCs w:val="24"/>
              </w:rPr>
              <w:t xml:space="preserve">, nosakot, ka  </w:t>
            </w:r>
          </w:p>
          <w:p w14:paraId="768CEE80" w14:textId="7E785D13" w:rsidR="00D3093A" w:rsidRPr="00D47A13" w:rsidRDefault="00D3093A" w:rsidP="00D47A13">
            <w:pPr>
              <w:spacing w:after="0"/>
              <w:jc w:val="both"/>
              <w:rPr>
                <w:rFonts w:ascii="Times New Roman" w:hAnsi="Times New Roman"/>
                <w:sz w:val="24"/>
                <w:szCs w:val="24"/>
              </w:rPr>
            </w:pPr>
            <w:r w:rsidRPr="00D47A13">
              <w:rPr>
                <w:rFonts w:ascii="Times New Roman" w:hAnsi="Times New Roman"/>
                <w:sz w:val="24"/>
                <w:szCs w:val="24"/>
              </w:rPr>
              <w:t>VVD kuģu inspekcijas nodrošina tādā apmērā, kas atbilst vismaz 15 % no Latvijas ostās gada laikā piestājušo atsevišķo kuģu kopskaita, ko Eiropas Jūras drošības aģentūra aprēķina kā iepriekšējo trīs gadu laikā piestājušo atsevišķo kuģu vidējo rādītāju, kas paziņots SKLOIS;</w:t>
            </w:r>
          </w:p>
          <w:p w14:paraId="61B92946" w14:textId="0FE3DF66" w:rsidR="00D3093A" w:rsidRDefault="000F59A7" w:rsidP="00B43A49">
            <w:pPr>
              <w:pStyle w:val="ListParagraph"/>
              <w:numPr>
                <w:ilvl w:val="0"/>
                <w:numId w:val="39"/>
              </w:numPr>
              <w:spacing w:after="120"/>
              <w:ind w:left="0" w:firstLine="0"/>
              <w:jc w:val="both"/>
              <w:rPr>
                <w:rFonts w:ascii="Times New Roman" w:hAnsi="Times New Roman"/>
                <w:sz w:val="24"/>
                <w:szCs w:val="24"/>
              </w:rPr>
            </w:pPr>
            <w:r>
              <w:rPr>
                <w:rFonts w:ascii="Times New Roman" w:hAnsi="Times New Roman"/>
                <w:sz w:val="24"/>
                <w:szCs w:val="24"/>
              </w:rPr>
              <w:t xml:space="preserve">paredzēts, ka </w:t>
            </w:r>
            <w:r w:rsidR="00D3093A" w:rsidRPr="00D47A13">
              <w:rPr>
                <w:rFonts w:ascii="Times New Roman" w:hAnsi="Times New Roman"/>
                <w:sz w:val="24"/>
                <w:szCs w:val="24"/>
              </w:rPr>
              <w:t>ziņošana un informācijas apmaiņa par atkritumu nodošanu</w:t>
            </w:r>
            <w:r w:rsidR="006D7461" w:rsidRPr="00D47A13">
              <w:rPr>
                <w:rFonts w:ascii="Times New Roman" w:hAnsi="Times New Roman"/>
                <w:sz w:val="24"/>
                <w:szCs w:val="24"/>
              </w:rPr>
              <w:t xml:space="preserve"> </w:t>
            </w:r>
            <w:r>
              <w:rPr>
                <w:rFonts w:ascii="Times New Roman" w:hAnsi="Times New Roman"/>
                <w:sz w:val="24"/>
                <w:szCs w:val="24"/>
              </w:rPr>
              <w:t xml:space="preserve">ostā </w:t>
            </w:r>
            <w:r w:rsidR="006D7461" w:rsidRPr="00D47A13">
              <w:rPr>
                <w:rFonts w:ascii="Times New Roman" w:hAnsi="Times New Roman"/>
                <w:sz w:val="24"/>
                <w:szCs w:val="24"/>
              </w:rPr>
              <w:t xml:space="preserve">notiek, izmantojot Kuģu atkritumu pieņemšanas elektronisko sistēmu (KAUPS), kas ir sasaistīta ar </w:t>
            </w:r>
            <w:r w:rsidR="00D47A13">
              <w:rPr>
                <w:rFonts w:ascii="Times New Roman" w:hAnsi="Times New Roman"/>
                <w:sz w:val="24"/>
                <w:szCs w:val="24"/>
              </w:rPr>
              <w:t>APUS un</w:t>
            </w:r>
            <w:r w:rsidR="00D3093A" w:rsidRPr="00D47A13">
              <w:rPr>
                <w:rFonts w:ascii="Times New Roman" w:hAnsi="Times New Roman"/>
                <w:sz w:val="24"/>
                <w:szCs w:val="24"/>
              </w:rPr>
              <w:t xml:space="preserve"> </w:t>
            </w:r>
            <w:r w:rsidR="006D7461" w:rsidRPr="00D47A13">
              <w:rPr>
                <w:rFonts w:ascii="Times New Roman" w:hAnsi="Times New Roman"/>
                <w:sz w:val="24"/>
                <w:szCs w:val="24"/>
              </w:rPr>
              <w:t>SKLOIS.</w:t>
            </w:r>
          </w:p>
          <w:p w14:paraId="381E35A1" w14:textId="32943254" w:rsidR="00B43A49" w:rsidRDefault="00B43A49" w:rsidP="00B43A4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Kuģa kapteinis nodrošina, ka šo noteikumu </w:t>
            </w:r>
            <w:r w:rsidR="00F055BD">
              <w:rPr>
                <w:rFonts w:ascii="Times New Roman" w:hAnsi="Times New Roman" w:cs="Times New Roman"/>
                <w:color w:val="000000"/>
                <w:sz w:val="24"/>
                <w:szCs w:val="24"/>
              </w:rPr>
              <w:t>4</w:t>
            </w:r>
            <w:r w:rsidR="0079602A">
              <w:rPr>
                <w:rFonts w:ascii="Times New Roman" w:hAnsi="Times New Roman" w:cs="Times New Roman"/>
                <w:color w:val="000000"/>
                <w:sz w:val="24"/>
                <w:szCs w:val="24"/>
              </w:rPr>
              <w:t>1 un 42.</w:t>
            </w:r>
            <w:r>
              <w:rPr>
                <w:rFonts w:ascii="Times New Roman" w:hAnsi="Times New Roman" w:cs="Times New Roman"/>
                <w:color w:val="000000"/>
                <w:sz w:val="24"/>
                <w:szCs w:val="24"/>
              </w:rPr>
              <w:t xml:space="preserve">.punktā minētā elektroniski iesniegtā </w:t>
            </w:r>
            <w:r w:rsidRPr="00000731">
              <w:rPr>
                <w:rFonts w:ascii="Times New Roman" w:hAnsi="Times New Roman" w:cs="Times New Roman"/>
                <w:color w:val="000000"/>
                <w:sz w:val="24"/>
                <w:szCs w:val="24"/>
              </w:rPr>
              <w:t>informācija</w:t>
            </w:r>
            <w:r w:rsidRPr="005B12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 </w:t>
            </w:r>
            <w:r w:rsidR="0079602A">
              <w:rPr>
                <w:rFonts w:ascii="Times New Roman" w:hAnsi="Times New Roman" w:cs="Times New Roman"/>
                <w:color w:val="000000"/>
                <w:sz w:val="24"/>
                <w:szCs w:val="24"/>
              </w:rPr>
              <w:t xml:space="preserve">kuģa </w:t>
            </w:r>
            <w:r>
              <w:rPr>
                <w:rFonts w:ascii="Times New Roman" w:hAnsi="Times New Roman" w:cs="Times New Roman"/>
                <w:color w:val="000000"/>
                <w:sz w:val="24"/>
                <w:szCs w:val="24"/>
              </w:rPr>
              <w:t>a</w:t>
            </w:r>
            <w:r w:rsidRPr="005B12C3">
              <w:rPr>
                <w:rFonts w:ascii="Times New Roman" w:hAnsi="Times New Roman" w:cs="Times New Roman"/>
                <w:color w:val="000000"/>
                <w:sz w:val="24"/>
                <w:szCs w:val="24"/>
              </w:rPr>
              <w:t>tkritumu</w:t>
            </w:r>
            <w:r w:rsidRPr="00000731">
              <w:rPr>
                <w:rFonts w:ascii="Times New Roman" w:hAnsi="Times New Roman" w:cs="Times New Roman"/>
                <w:color w:val="000000"/>
                <w:sz w:val="24"/>
                <w:szCs w:val="24"/>
              </w:rPr>
              <w:t xml:space="preserve"> </w:t>
            </w:r>
            <w:r w:rsidR="0079602A">
              <w:rPr>
                <w:rFonts w:ascii="Times New Roman" w:hAnsi="Times New Roman" w:cs="Times New Roman"/>
                <w:color w:val="000000"/>
                <w:sz w:val="24"/>
                <w:szCs w:val="24"/>
              </w:rPr>
              <w:t xml:space="preserve">nodošanu un </w:t>
            </w:r>
            <w:r w:rsidRPr="00000731">
              <w:rPr>
                <w:rFonts w:ascii="Times New Roman" w:hAnsi="Times New Roman" w:cs="Times New Roman"/>
                <w:color w:val="000000"/>
                <w:sz w:val="24"/>
                <w:szCs w:val="24"/>
              </w:rPr>
              <w:t>pieņemšan</w:t>
            </w:r>
            <w:r>
              <w:rPr>
                <w:rFonts w:ascii="Times New Roman" w:hAnsi="Times New Roman" w:cs="Times New Roman"/>
                <w:color w:val="000000"/>
                <w:sz w:val="24"/>
                <w:szCs w:val="24"/>
              </w:rPr>
              <w:t>u</w:t>
            </w:r>
            <w:r w:rsidR="0079602A">
              <w:rPr>
                <w:rFonts w:ascii="Times New Roman" w:hAnsi="Times New Roman" w:cs="Times New Roman"/>
                <w:color w:val="000000"/>
                <w:sz w:val="24"/>
                <w:szCs w:val="24"/>
              </w:rPr>
              <w:t xml:space="preserve"> ostā</w:t>
            </w:r>
            <w:r>
              <w:rPr>
                <w:rFonts w:ascii="Times New Roman" w:hAnsi="Times New Roman" w:cs="Times New Roman"/>
                <w:color w:val="000000"/>
                <w:sz w:val="24"/>
                <w:szCs w:val="24"/>
              </w:rPr>
              <w:t xml:space="preserve"> </w:t>
            </w:r>
            <w:r w:rsidRPr="00000731">
              <w:rPr>
                <w:rFonts w:ascii="Times New Roman" w:hAnsi="Times New Roman" w:cs="Times New Roman"/>
                <w:color w:val="000000"/>
                <w:sz w:val="24"/>
                <w:szCs w:val="24"/>
              </w:rPr>
              <w:t xml:space="preserve">ir pieejama uz </w:t>
            </w:r>
            <w:r w:rsidRPr="00B43A49">
              <w:rPr>
                <w:rFonts w:ascii="Times New Roman" w:hAnsi="Times New Roman" w:cs="Times New Roman"/>
                <w:color w:val="000000"/>
                <w:sz w:val="24"/>
                <w:szCs w:val="24"/>
              </w:rPr>
              <w:t>kuģa</w:t>
            </w:r>
            <w:r w:rsidRPr="00000731">
              <w:rPr>
                <w:rFonts w:ascii="Times New Roman" w:hAnsi="Times New Roman" w:cs="Times New Roman"/>
                <w:color w:val="000000"/>
                <w:sz w:val="24"/>
                <w:szCs w:val="24"/>
              </w:rPr>
              <w:t xml:space="preserve"> vismaz divus gadus</w:t>
            </w:r>
            <w:r>
              <w:rPr>
                <w:rFonts w:ascii="Times New Roman" w:hAnsi="Times New Roman" w:cs="Times New Roman"/>
                <w:color w:val="000000"/>
                <w:sz w:val="24"/>
                <w:szCs w:val="24"/>
              </w:rPr>
              <w:t xml:space="preserve"> no informācijas iesniegšanas brīža attiecīgajos kuģa žurnālos </w:t>
            </w:r>
            <w:r w:rsidRPr="000007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00731">
              <w:rPr>
                <w:rFonts w:ascii="Times New Roman" w:hAnsi="Times New Roman" w:cs="Times New Roman"/>
                <w:color w:val="000000"/>
                <w:sz w:val="24"/>
                <w:szCs w:val="24"/>
              </w:rPr>
              <w:t xml:space="preserve">naftas operāciju žurnālā, kravas operāciju žurnālā, atkritumu reģistrācijas žurnālā vai </w:t>
            </w:r>
            <w:r w:rsidR="0079602A">
              <w:rPr>
                <w:rFonts w:ascii="Times New Roman" w:hAnsi="Times New Roman" w:cs="Times New Roman"/>
                <w:color w:val="000000"/>
                <w:sz w:val="24"/>
                <w:szCs w:val="24"/>
              </w:rPr>
              <w:t xml:space="preserve">kuģa </w:t>
            </w:r>
            <w:r w:rsidRPr="00000731">
              <w:rPr>
                <w:rFonts w:ascii="Times New Roman" w:hAnsi="Times New Roman" w:cs="Times New Roman"/>
                <w:color w:val="000000"/>
                <w:sz w:val="24"/>
                <w:szCs w:val="24"/>
              </w:rPr>
              <w:t>atkritumu apsaimniekošanas plānā</w:t>
            </w:r>
            <w:r>
              <w:rPr>
                <w:rFonts w:ascii="Times New Roman" w:hAnsi="Times New Roman" w:cs="Times New Roman"/>
                <w:color w:val="000000"/>
                <w:sz w:val="24"/>
                <w:szCs w:val="24"/>
              </w:rPr>
              <w:t>)</w:t>
            </w:r>
            <w:r w:rsidRPr="00000731">
              <w:rPr>
                <w:rFonts w:ascii="Times New Roman" w:hAnsi="Times New Roman" w:cs="Times New Roman"/>
                <w:color w:val="000000"/>
                <w:sz w:val="24"/>
                <w:szCs w:val="24"/>
              </w:rPr>
              <w:t xml:space="preserve"> un pēc pieprasījuma to dara pieejamu kompetentajām iestādēm</w:t>
            </w:r>
            <w:r>
              <w:rPr>
                <w:rFonts w:ascii="Times New Roman" w:hAnsi="Times New Roman" w:cs="Times New Roman"/>
                <w:color w:val="000000"/>
                <w:sz w:val="24"/>
                <w:szCs w:val="24"/>
              </w:rPr>
              <w:t>.</w:t>
            </w:r>
          </w:p>
          <w:p w14:paraId="0DD4E6BC" w14:textId="75EE176E" w:rsidR="00A532C6" w:rsidRDefault="00A532C6" w:rsidP="00606D46">
            <w:pPr>
              <w:spacing w:after="0" w:line="240" w:lineRule="auto"/>
              <w:jc w:val="both"/>
              <w:rPr>
                <w:rFonts w:ascii="Times New Roman" w:hAnsi="Times New Roman" w:cs="Times New Roman"/>
                <w:sz w:val="24"/>
                <w:szCs w:val="24"/>
              </w:rPr>
            </w:pPr>
            <w:r w:rsidRPr="005C073C">
              <w:rPr>
                <w:rFonts w:ascii="Times New Roman" w:hAnsi="Times New Roman" w:cs="Times New Roman"/>
                <w:sz w:val="24"/>
                <w:szCs w:val="24"/>
              </w:rPr>
              <w:t xml:space="preserve">Noteikumu projekts </w:t>
            </w:r>
            <w:r>
              <w:rPr>
                <w:rFonts w:ascii="Times New Roman" w:hAnsi="Times New Roman" w:cs="Times New Roman"/>
                <w:sz w:val="24"/>
                <w:szCs w:val="24"/>
              </w:rPr>
              <w:t xml:space="preserve">atbilstoši Direktīvai </w:t>
            </w:r>
            <w:r w:rsidRPr="005C073C">
              <w:rPr>
                <w:rFonts w:ascii="Times New Roman" w:hAnsi="Times New Roman" w:cs="Times New Roman"/>
                <w:sz w:val="24"/>
                <w:szCs w:val="24"/>
              </w:rPr>
              <w:t>no</w:t>
            </w:r>
            <w:r w:rsidR="00070444">
              <w:rPr>
                <w:rFonts w:ascii="Times New Roman" w:hAnsi="Times New Roman" w:cs="Times New Roman"/>
                <w:sz w:val="24"/>
                <w:szCs w:val="24"/>
              </w:rPr>
              <w:t>teic</w:t>
            </w:r>
            <w:r w:rsidRPr="005C073C">
              <w:rPr>
                <w:rFonts w:ascii="Times New Roman" w:hAnsi="Times New Roman" w:cs="Times New Roman"/>
                <w:sz w:val="24"/>
                <w:szCs w:val="24"/>
              </w:rPr>
              <w:t>, ka “Paziņošanu par ostā nodotajiem kuģa atkritumiem veic elektroniski Starptautiskajā kravu loģistikas un ostu informācijas sistēmā saskaņā ar normatīvajiem aktiem par ostu formalitātēm.”</w:t>
            </w:r>
            <w:r w:rsidR="00A05FA6">
              <w:rPr>
                <w:rFonts w:ascii="Times New Roman" w:hAnsi="Times New Roman" w:cs="Times New Roman"/>
                <w:sz w:val="24"/>
                <w:szCs w:val="24"/>
              </w:rPr>
              <w:t xml:space="preserve"> Atbilstoši Direktīvas 13.pantā noteiktajam noteikumu projekts paredz, ka SKLOIS tiek paziņota informācija no atkritumu nodošanas kvīts un informācija no atbrīvojuma piešķiršanas sertifikāta. </w:t>
            </w:r>
          </w:p>
          <w:p w14:paraId="276F80C8" w14:textId="77777777" w:rsidR="00A532C6" w:rsidRPr="00C93D7B" w:rsidRDefault="00A532C6" w:rsidP="00606D46">
            <w:pPr>
              <w:pStyle w:val="Default"/>
              <w:jc w:val="both"/>
            </w:pPr>
            <w:r w:rsidRPr="002F13E1">
              <w:rPr>
                <w:rFonts w:ascii="Times New Roman" w:hAnsi="Times New Roman" w:cs="Times New Roman"/>
              </w:rPr>
              <w:lastRenderedPageBreak/>
              <w:t xml:space="preserve">Lai pilnībā un precīzi pārņemtu direktīvas prasības </w:t>
            </w:r>
            <w:r>
              <w:rPr>
                <w:rFonts w:ascii="Times New Roman" w:hAnsi="Times New Roman" w:cs="Times New Roman"/>
              </w:rPr>
              <w:t xml:space="preserve">un tās </w:t>
            </w:r>
            <w:r w:rsidRPr="002F13E1">
              <w:rPr>
                <w:rFonts w:ascii="Times New Roman" w:hAnsi="Times New Roman" w:cs="Times New Roman"/>
              </w:rPr>
              <w:t xml:space="preserve">6. pantu “Iepriekšējs paziņojums par atkritumiem” un 2.pielikumu </w:t>
            </w:r>
            <w:r>
              <w:rPr>
                <w:rFonts w:ascii="Times New Roman" w:hAnsi="Times New Roman" w:cs="Times New Roman"/>
              </w:rPr>
              <w:t>“Standarta formāts i</w:t>
            </w:r>
            <w:r w:rsidRPr="002F13E1">
              <w:rPr>
                <w:rFonts w:ascii="Times New Roman" w:hAnsi="Times New Roman" w:cs="Times New Roman"/>
              </w:rPr>
              <w:t>epriekšēja paziņojuma par atkritumiem veidlapa</w:t>
            </w:r>
            <w:r>
              <w:rPr>
                <w:rFonts w:ascii="Times New Roman" w:hAnsi="Times New Roman" w:cs="Times New Roman"/>
              </w:rPr>
              <w:t>i,</w:t>
            </w:r>
            <w:r w:rsidRPr="002F13E1">
              <w:rPr>
                <w:rFonts w:ascii="Times New Roman" w:hAnsi="Times New Roman" w:cs="Times New Roman"/>
              </w:rPr>
              <w:t>”</w:t>
            </w:r>
            <w:r w:rsidRPr="00986AD1">
              <w:rPr>
                <w:rFonts w:ascii="Times New Roman" w:eastAsia="Times New Roman" w:hAnsi="Times New Roman" w:cs="Times New Roman"/>
              </w:rPr>
              <w:t xml:space="preserve"> Ministrija</w:t>
            </w:r>
            <w:r>
              <w:rPr>
                <w:rFonts w:ascii="Times New Roman" w:hAnsi="Times New Roman" w:cs="Times New Roman"/>
              </w:rPr>
              <w:t xml:space="preserve"> ir </w:t>
            </w:r>
            <w:r w:rsidRPr="003543C9">
              <w:rPr>
                <w:rFonts w:ascii="Times New Roman" w:hAnsi="Times New Roman" w:cs="Times New Roman"/>
              </w:rPr>
              <w:t>izstrādā</w:t>
            </w:r>
            <w:r>
              <w:rPr>
                <w:rFonts w:ascii="Times New Roman" w:hAnsi="Times New Roman" w:cs="Times New Roman"/>
              </w:rPr>
              <w:t>jusi</w:t>
            </w:r>
            <w:r>
              <w:rPr>
                <w:rFonts w:ascii="Times New Roman" w:hAnsi="Times New Roman" w:cs="Times New Roman"/>
                <w:u w:val="single"/>
              </w:rPr>
              <w:t xml:space="preserve"> </w:t>
            </w:r>
            <w:r w:rsidRPr="002F13E1">
              <w:rPr>
                <w:rFonts w:ascii="Times New Roman" w:hAnsi="Times New Roman" w:cs="Times New Roman"/>
                <w:bCs/>
                <w:u w:val="single"/>
              </w:rPr>
              <w:t xml:space="preserve">Ministru kabineta </w:t>
            </w:r>
            <w:r>
              <w:rPr>
                <w:rFonts w:ascii="Times New Roman" w:hAnsi="Times New Roman" w:cs="Times New Roman"/>
                <w:bCs/>
                <w:u w:val="single"/>
              </w:rPr>
              <w:t>noteikumu projektu “</w:t>
            </w:r>
            <w:r w:rsidRPr="0087518C">
              <w:rPr>
                <w:rFonts w:ascii="Times New Roman" w:hAnsi="Times New Roman" w:cs="Times New Roman"/>
                <w:bCs/>
                <w:u w:val="single"/>
              </w:rPr>
              <w:t>G</w:t>
            </w:r>
            <w:r w:rsidRPr="0087518C">
              <w:rPr>
                <w:rFonts w:ascii="Times New Roman" w:hAnsi="Times New Roman" w:cs="Times New Roman"/>
                <w:u w:val="single"/>
              </w:rPr>
              <w:t xml:space="preserve">rozījumi </w:t>
            </w:r>
            <w:r w:rsidRPr="002F13E1">
              <w:rPr>
                <w:rFonts w:ascii="Times New Roman" w:hAnsi="Times New Roman" w:cs="Times New Roman"/>
                <w:bCs/>
                <w:u w:val="single"/>
              </w:rPr>
              <w:t>Ministru kabineta 2012. gada 15. maija noteikum</w:t>
            </w:r>
            <w:r>
              <w:rPr>
                <w:rFonts w:ascii="Times New Roman" w:hAnsi="Times New Roman" w:cs="Times New Roman"/>
                <w:bCs/>
                <w:u w:val="single"/>
              </w:rPr>
              <w:t>os</w:t>
            </w:r>
            <w:r w:rsidRPr="002F13E1">
              <w:rPr>
                <w:rFonts w:ascii="Times New Roman" w:hAnsi="Times New Roman" w:cs="Times New Roman"/>
                <w:b/>
                <w:bCs/>
                <w:u w:val="single"/>
              </w:rPr>
              <w:t xml:space="preserve"> </w:t>
            </w:r>
            <w:r w:rsidRPr="00E8691E">
              <w:rPr>
                <w:rFonts w:ascii="Times New Roman" w:hAnsi="Times New Roman" w:cs="Times New Roman"/>
                <w:bCs/>
                <w:u w:val="single"/>
              </w:rPr>
              <w:t>Nr. 339</w:t>
            </w:r>
            <w:r w:rsidRPr="002F13E1">
              <w:rPr>
                <w:rFonts w:ascii="Times New Roman" w:hAnsi="Times New Roman" w:cs="Times New Roman"/>
                <w:bCs/>
                <w:u w:val="single"/>
              </w:rPr>
              <w:t xml:space="preserve"> „Noteikumi par ostu formalitātēm</w:t>
            </w:r>
            <w:r w:rsidRPr="003543C9">
              <w:rPr>
                <w:rFonts w:ascii="Times New Roman" w:hAnsi="Times New Roman" w:cs="Times New Roman"/>
                <w:bCs/>
              </w:rPr>
              <w:t>””</w:t>
            </w:r>
            <w:r>
              <w:rPr>
                <w:rFonts w:ascii="Times New Roman" w:hAnsi="Times New Roman" w:cs="Times New Roman"/>
                <w:bCs/>
              </w:rPr>
              <w:t xml:space="preserve"> (izsludināts Valsts sekretāru sanāksmē 22.07.2021., VSS-669),</w:t>
            </w:r>
            <w:r w:rsidRPr="003543C9">
              <w:rPr>
                <w:rFonts w:ascii="Times New Roman" w:hAnsi="Times New Roman" w:cs="Times New Roman"/>
                <w:bCs/>
              </w:rPr>
              <w:t xml:space="preserve"> ar kur</w:t>
            </w:r>
            <w:r>
              <w:rPr>
                <w:rFonts w:ascii="Times New Roman" w:hAnsi="Times New Roman" w:cs="Times New Roman"/>
                <w:bCs/>
              </w:rPr>
              <w:t>u</w:t>
            </w:r>
            <w:r w:rsidRPr="003543C9">
              <w:rPr>
                <w:rFonts w:ascii="Times New Roman" w:hAnsi="Times New Roman" w:cs="Times New Roman"/>
                <w:bCs/>
              </w:rPr>
              <w:t xml:space="preserve"> tiek grozīts minēto noteikumu 4.nodaļas 45.punkts un jaunā redakcijā izteikts 1.pielikums</w:t>
            </w:r>
            <w:r w:rsidRPr="002F13E1">
              <w:rPr>
                <w:rFonts w:ascii="Times New Roman" w:hAnsi="Times New Roman" w:cs="Times New Roman"/>
                <w:bCs/>
              </w:rPr>
              <w:t xml:space="preserve"> „Paziņojums par atkritumu nodošanu</w:t>
            </w:r>
            <w:r>
              <w:rPr>
                <w:rFonts w:ascii="Times New Roman" w:hAnsi="Times New Roman" w:cs="Times New Roman"/>
                <w:bCs/>
              </w:rPr>
              <w:t>.</w:t>
            </w:r>
            <w:r w:rsidRPr="002F13E1">
              <w:rPr>
                <w:rFonts w:ascii="Times New Roman" w:hAnsi="Times New Roman" w:cs="Times New Roman"/>
                <w:bCs/>
              </w:rPr>
              <w:t>”</w:t>
            </w:r>
          </w:p>
          <w:p w14:paraId="289B4707" w14:textId="77777777" w:rsidR="00B43A49" w:rsidRPr="00B43A49" w:rsidRDefault="00B43A49" w:rsidP="00B43A49">
            <w:pPr>
              <w:spacing w:after="0"/>
              <w:jc w:val="both"/>
              <w:rPr>
                <w:rFonts w:ascii="Times New Roman" w:hAnsi="Times New Roman"/>
                <w:sz w:val="24"/>
                <w:szCs w:val="24"/>
              </w:rPr>
            </w:pPr>
          </w:p>
          <w:p w14:paraId="6D3880C6" w14:textId="7A5B957B" w:rsidR="007C28FE" w:rsidRPr="00D47A13" w:rsidRDefault="006278B3" w:rsidP="00C93D7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Noteikumu projekta p</w:t>
            </w:r>
            <w:r w:rsidR="00DB3106" w:rsidRPr="00D47A13">
              <w:rPr>
                <w:rFonts w:ascii="Times New Roman" w:hAnsi="Times New Roman" w:cs="Times New Roman"/>
                <w:sz w:val="24"/>
                <w:szCs w:val="24"/>
                <w:u w:val="single"/>
              </w:rPr>
              <w:t>ielikumi:</w:t>
            </w:r>
          </w:p>
          <w:p w14:paraId="4125E62C" w14:textId="405185C4" w:rsidR="00DB3106" w:rsidRDefault="00DB3106" w:rsidP="00C93D7B">
            <w:pPr>
              <w:spacing w:after="0"/>
              <w:jc w:val="both"/>
              <w:rPr>
                <w:rFonts w:ascii="Times New Roman" w:hAnsi="Times New Roman" w:cs="Times New Roman"/>
                <w:sz w:val="24"/>
                <w:szCs w:val="24"/>
              </w:rPr>
            </w:pPr>
            <w:r w:rsidRPr="00D47A13">
              <w:rPr>
                <w:rFonts w:ascii="Times New Roman" w:hAnsi="Times New Roman" w:cs="Times New Roman"/>
                <w:sz w:val="24"/>
                <w:szCs w:val="24"/>
                <w:u w:val="single"/>
              </w:rPr>
              <w:t>1. pielikums</w:t>
            </w:r>
            <w:r w:rsidRPr="00D47A13">
              <w:rPr>
                <w:rFonts w:ascii="Times New Roman" w:hAnsi="Times New Roman" w:cs="Times New Roman"/>
                <w:sz w:val="24"/>
                <w:szCs w:val="24"/>
              </w:rPr>
              <w:t xml:space="preserve"> nosaka, kādas izmakas </w:t>
            </w:r>
            <w:r w:rsidR="00A532C6">
              <w:rPr>
                <w:rFonts w:ascii="Times New Roman" w:hAnsi="Times New Roman" w:cs="Times New Roman"/>
                <w:sz w:val="24"/>
                <w:szCs w:val="24"/>
              </w:rPr>
              <w:t xml:space="preserve">saistībā ar ostas atkritumu pieņemšanas iekārtu ekspluatāciju un administrēšanu </w:t>
            </w:r>
            <w:r w:rsidR="00D47A13">
              <w:rPr>
                <w:rFonts w:ascii="Times New Roman" w:hAnsi="Times New Roman" w:cs="Times New Roman"/>
                <w:sz w:val="24"/>
                <w:szCs w:val="24"/>
              </w:rPr>
              <w:t xml:space="preserve">ostas pārvalde </w:t>
            </w:r>
            <w:r w:rsidRPr="00D47A13">
              <w:rPr>
                <w:rFonts w:ascii="Times New Roman" w:hAnsi="Times New Roman" w:cs="Times New Roman"/>
                <w:sz w:val="24"/>
                <w:szCs w:val="24"/>
              </w:rPr>
              <w:t>var attiecināt uz  netiešajām un tiešajām izmaksām;</w:t>
            </w:r>
          </w:p>
          <w:p w14:paraId="7CE4C687" w14:textId="1047B0AB" w:rsidR="00D47A13" w:rsidRDefault="00D47A13" w:rsidP="00C93D7B">
            <w:pPr>
              <w:spacing w:after="0"/>
              <w:jc w:val="both"/>
              <w:rPr>
                <w:rFonts w:ascii="Times New Roman" w:hAnsi="Times New Roman" w:cs="Times New Roman"/>
                <w:sz w:val="24"/>
                <w:szCs w:val="24"/>
              </w:rPr>
            </w:pPr>
            <w:r w:rsidRPr="003C1A5F">
              <w:rPr>
                <w:rFonts w:ascii="Times New Roman" w:hAnsi="Times New Roman" w:cs="Times New Roman"/>
                <w:sz w:val="24"/>
                <w:szCs w:val="24"/>
                <w:u w:val="single"/>
              </w:rPr>
              <w:t>2.pielikums</w:t>
            </w:r>
            <w:r>
              <w:rPr>
                <w:rFonts w:ascii="Times New Roman" w:hAnsi="Times New Roman" w:cs="Times New Roman"/>
                <w:sz w:val="24"/>
                <w:szCs w:val="24"/>
              </w:rPr>
              <w:t xml:space="preserve">. </w:t>
            </w:r>
            <w:r w:rsidR="009F6A4F">
              <w:rPr>
                <w:rFonts w:ascii="Times New Roman" w:hAnsi="Times New Roman" w:cs="Times New Roman"/>
                <w:bCs/>
                <w:color w:val="414142"/>
                <w:sz w:val="24"/>
                <w:szCs w:val="24"/>
              </w:rPr>
              <w:t xml:space="preserve">Atbrīvojuma </w:t>
            </w:r>
            <w:r w:rsidR="00D55F4A" w:rsidRPr="00DE40F7">
              <w:rPr>
                <w:rFonts w:ascii="Times New Roman" w:hAnsi="Times New Roman" w:cs="Times New Roman"/>
                <w:sz w:val="24"/>
                <w:szCs w:val="24"/>
              </w:rPr>
              <w:t xml:space="preserve"> piešķiršanas</w:t>
            </w:r>
            <w:r w:rsidR="00D55F4A">
              <w:rPr>
                <w:rFonts w:ascii="Times New Roman" w:hAnsi="Times New Roman" w:cs="Times New Roman"/>
                <w:bCs/>
                <w:color w:val="414142"/>
                <w:sz w:val="24"/>
                <w:szCs w:val="24"/>
              </w:rPr>
              <w:t xml:space="preserve"> </w:t>
            </w:r>
            <w:r w:rsidR="009F6A4F">
              <w:rPr>
                <w:rFonts w:ascii="Times New Roman" w:hAnsi="Times New Roman" w:cs="Times New Roman"/>
                <w:bCs/>
                <w:color w:val="414142"/>
                <w:sz w:val="24"/>
                <w:szCs w:val="24"/>
              </w:rPr>
              <w:t>sertifikāts</w:t>
            </w:r>
            <w:r w:rsidRPr="00EF0782">
              <w:rPr>
                <w:rFonts w:ascii="Times New Roman" w:hAnsi="Times New Roman" w:cs="Times New Roman"/>
                <w:bCs/>
                <w:color w:val="414142"/>
                <w:sz w:val="24"/>
                <w:szCs w:val="24"/>
              </w:rPr>
              <w:t xml:space="preserve"> </w:t>
            </w:r>
            <w:r w:rsidR="009F6A4F">
              <w:rPr>
                <w:rFonts w:ascii="Times New Roman" w:hAnsi="Times New Roman" w:cs="Times New Roman"/>
                <w:bCs/>
                <w:color w:val="414142"/>
                <w:sz w:val="24"/>
                <w:szCs w:val="24"/>
              </w:rPr>
              <w:t>(</w:t>
            </w:r>
            <w:r w:rsidRPr="00EF0782">
              <w:rPr>
                <w:rFonts w:ascii="Times New Roman" w:hAnsi="Times New Roman" w:cs="Times New Roman"/>
                <w:bCs/>
                <w:color w:val="414142"/>
                <w:sz w:val="24"/>
                <w:szCs w:val="24"/>
              </w:rPr>
              <w:t xml:space="preserve">kuģiem, </w:t>
            </w:r>
            <w:r w:rsidR="009F6A4F" w:rsidRPr="00EF0782">
              <w:rPr>
                <w:rFonts w:ascii="Times New Roman" w:hAnsi="Times New Roman" w:cs="Times New Roman"/>
                <w:bCs/>
                <w:color w:val="414142"/>
                <w:sz w:val="24"/>
                <w:szCs w:val="24"/>
              </w:rPr>
              <w:t xml:space="preserve"> kuri ir atbrīvoti no</w:t>
            </w:r>
            <w:r w:rsidR="009F6A4F" w:rsidRPr="00EF0782" w:rsidDel="009F6A4F">
              <w:rPr>
                <w:rFonts w:ascii="Times New Roman" w:hAnsi="Times New Roman" w:cs="Times New Roman"/>
                <w:bCs/>
                <w:color w:val="414142"/>
                <w:sz w:val="24"/>
                <w:szCs w:val="24"/>
              </w:rPr>
              <w:t xml:space="preserve"> </w:t>
            </w:r>
            <w:r w:rsidR="009F6A4F">
              <w:rPr>
                <w:rFonts w:ascii="Times New Roman" w:hAnsi="Times New Roman" w:cs="Times New Roman"/>
                <w:bCs/>
                <w:color w:val="414142"/>
                <w:sz w:val="24"/>
                <w:szCs w:val="24"/>
              </w:rPr>
              <w:t xml:space="preserve">pienākuma: obligāti nodot kuģa atkritumus, maksāt </w:t>
            </w:r>
            <w:r w:rsidR="00D55F4A">
              <w:rPr>
                <w:rFonts w:ascii="Times New Roman" w:hAnsi="Times New Roman" w:cs="Times New Roman"/>
                <w:bCs/>
                <w:color w:val="414142"/>
                <w:sz w:val="24"/>
                <w:szCs w:val="24"/>
              </w:rPr>
              <w:t>obligāto</w:t>
            </w:r>
            <w:r w:rsidRPr="00EF0782">
              <w:rPr>
                <w:rFonts w:ascii="Times New Roman" w:hAnsi="Times New Roman" w:cs="Times New Roman"/>
                <w:bCs/>
                <w:color w:val="414142"/>
                <w:sz w:val="24"/>
                <w:szCs w:val="24"/>
              </w:rPr>
              <w:t xml:space="preserve"> maks</w:t>
            </w:r>
            <w:r w:rsidR="009F6A4F">
              <w:rPr>
                <w:rFonts w:ascii="Times New Roman" w:hAnsi="Times New Roman" w:cs="Times New Roman"/>
                <w:bCs/>
                <w:color w:val="414142"/>
                <w:sz w:val="24"/>
                <w:szCs w:val="24"/>
              </w:rPr>
              <w:t xml:space="preserve">u vai </w:t>
            </w:r>
            <w:r w:rsidR="009F6A4F" w:rsidRPr="00EF0782">
              <w:rPr>
                <w:rFonts w:ascii="Times New Roman" w:hAnsi="Times New Roman" w:cs="Times New Roman"/>
                <w:bCs/>
                <w:color w:val="414142"/>
                <w:sz w:val="24"/>
                <w:szCs w:val="24"/>
              </w:rPr>
              <w:t xml:space="preserve"> kuri ir atbrīvoti no </w:t>
            </w:r>
            <w:r w:rsidR="009F6A4F">
              <w:rPr>
                <w:rFonts w:ascii="Times New Roman" w:hAnsi="Times New Roman" w:cs="Times New Roman"/>
                <w:bCs/>
                <w:color w:val="414142"/>
                <w:sz w:val="24"/>
                <w:szCs w:val="24"/>
              </w:rPr>
              <w:t xml:space="preserve"> pienākuma sniegt iepriekšēju paziņojumu par atkritumu nodošanu ostā saskaņā </w:t>
            </w:r>
            <w:r w:rsidR="009F6A4F" w:rsidRPr="00546D26">
              <w:rPr>
                <w:rFonts w:ascii="Times New Roman" w:hAnsi="Times New Roman" w:cs="Times New Roman"/>
                <w:bCs/>
                <w:color w:val="414142"/>
                <w:sz w:val="24"/>
                <w:szCs w:val="24"/>
              </w:rPr>
              <w:t xml:space="preserve">ar </w:t>
            </w:r>
            <w:r w:rsidR="00546D26" w:rsidRPr="00606D46">
              <w:rPr>
                <w:rFonts w:ascii="Times New Roman" w:hAnsi="Times New Roman" w:cs="Times New Roman"/>
                <w:sz w:val="24"/>
                <w:szCs w:val="24"/>
              </w:rPr>
              <w:t xml:space="preserve"> Ostu formalitāšu</w:t>
            </w:r>
            <w:r w:rsidR="00546D26" w:rsidRPr="00AB7931">
              <w:rPr>
                <w:szCs w:val="24"/>
              </w:rPr>
              <w:t xml:space="preserve"> </w:t>
            </w:r>
            <w:r w:rsidR="009F6A4F">
              <w:rPr>
                <w:rFonts w:ascii="Times New Roman" w:hAnsi="Times New Roman" w:cs="Times New Roman"/>
                <w:bCs/>
                <w:color w:val="414142"/>
                <w:sz w:val="24"/>
                <w:szCs w:val="24"/>
              </w:rPr>
              <w:t xml:space="preserve"> noteikumiem; </w:t>
            </w:r>
          </w:p>
          <w:p w14:paraId="21C21250" w14:textId="30895480" w:rsidR="00D47A13" w:rsidRDefault="00D47A13" w:rsidP="00C93D7B">
            <w:pPr>
              <w:spacing w:after="0"/>
              <w:jc w:val="both"/>
              <w:rPr>
                <w:rFonts w:ascii="Times New Roman" w:hAnsi="Times New Roman" w:cs="Times New Roman"/>
                <w:sz w:val="24"/>
                <w:szCs w:val="24"/>
              </w:rPr>
            </w:pPr>
            <w:r w:rsidRPr="003C1A5F">
              <w:rPr>
                <w:rFonts w:ascii="Times New Roman" w:hAnsi="Times New Roman" w:cs="Times New Roman"/>
                <w:sz w:val="24"/>
                <w:szCs w:val="24"/>
                <w:u w:val="single"/>
              </w:rPr>
              <w:t>3.pielikums</w:t>
            </w:r>
            <w:r>
              <w:rPr>
                <w:rFonts w:ascii="Times New Roman" w:hAnsi="Times New Roman" w:cs="Times New Roman"/>
                <w:sz w:val="24"/>
                <w:szCs w:val="24"/>
              </w:rPr>
              <w:t xml:space="preserve">. </w:t>
            </w:r>
            <w:r w:rsidR="00A05FA6">
              <w:rPr>
                <w:rFonts w:ascii="Times New Roman" w:hAnsi="Times New Roman" w:cs="Times New Roman"/>
                <w:sz w:val="24"/>
                <w:szCs w:val="24"/>
              </w:rPr>
              <w:t>Ziņojuma v</w:t>
            </w:r>
            <w:r w:rsidRPr="00EF0782">
              <w:rPr>
                <w:rFonts w:ascii="Times New Roman" w:hAnsi="Times New Roman" w:cs="Times New Roman"/>
                <w:color w:val="000000"/>
                <w:sz w:val="24"/>
                <w:szCs w:val="24"/>
              </w:rPr>
              <w:t xml:space="preserve">eidlapa par </w:t>
            </w:r>
            <w:r w:rsidR="00A05FA6">
              <w:rPr>
                <w:rFonts w:ascii="Times New Roman" w:hAnsi="Times New Roman" w:cs="Times New Roman"/>
                <w:color w:val="000000"/>
                <w:sz w:val="24"/>
                <w:szCs w:val="24"/>
              </w:rPr>
              <w:t>ostas</w:t>
            </w:r>
            <w:r w:rsidR="00A05FA6" w:rsidRPr="00EF0782">
              <w:rPr>
                <w:rFonts w:ascii="Times New Roman" w:hAnsi="Times New Roman" w:cs="Times New Roman"/>
                <w:color w:val="000000"/>
                <w:sz w:val="24"/>
                <w:szCs w:val="24"/>
              </w:rPr>
              <w:t xml:space="preserve"> </w:t>
            </w:r>
            <w:r w:rsidRPr="00EF0782">
              <w:rPr>
                <w:rFonts w:ascii="Times New Roman" w:hAnsi="Times New Roman" w:cs="Times New Roman"/>
                <w:color w:val="000000"/>
                <w:sz w:val="24"/>
                <w:szCs w:val="24"/>
              </w:rPr>
              <w:t>atkritumu pieņemšanas iekārtu neatbilstību</w:t>
            </w:r>
            <w:r>
              <w:rPr>
                <w:rFonts w:ascii="Times New Roman" w:hAnsi="Times New Roman" w:cs="Times New Roman"/>
                <w:color w:val="000000"/>
                <w:sz w:val="24"/>
                <w:szCs w:val="24"/>
              </w:rPr>
              <w:t>;</w:t>
            </w:r>
          </w:p>
          <w:p w14:paraId="591C35AB" w14:textId="677AA0EA" w:rsidR="00D47A13" w:rsidRDefault="00D47A13" w:rsidP="00C93D7B">
            <w:pPr>
              <w:spacing w:after="0"/>
              <w:jc w:val="both"/>
              <w:rPr>
                <w:rFonts w:ascii="Times New Roman" w:hAnsi="Times New Roman" w:cs="Times New Roman"/>
                <w:sz w:val="24"/>
                <w:szCs w:val="24"/>
              </w:rPr>
            </w:pPr>
            <w:r w:rsidRPr="003C1A5F">
              <w:rPr>
                <w:rFonts w:ascii="Times New Roman" w:hAnsi="Times New Roman" w:cs="Times New Roman"/>
                <w:sz w:val="24"/>
                <w:szCs w:val="24"/>
                <w:u w:val="single"/>
              </w:rPr>
              <w:t>4.pielikums</w:t>
            </w:r>
            <w:r>
              <w:rPr>
                <w:rFonts w:ascii="Times New Roman" w:hAnsi="Times New Roman" w:cs="Times New Roman"/>
                <w:sz w:val="24"/>
                <w:szCs w:val="24"/>
              </w:rPr>
              <w:t xml:space="preserve">. </w:t>
            </w:r>
            <w:r w:rsidR="003C1A5F">
              <w:rPr>
                <w:rFonts w:ascii="Times New Roman" w:hAnsi="Times New Roman" w:cs="Times New Roman"/>
                <w:sz w:val="24"/>
                <w:szCs w:val="24"/>
              </w:rPr>
              <w:t>K</w:t>
            </w:r>
            <w:r w:rsidR="003C1A5F" w:rsidRPr="00EF0782">
              <w:rPr>
                <w:rFonts w:ascii="Times New Roman" w:hAnsi="Times New Roman" w:cs="Times New Roman"/>
                <w:color w:val="000000"/>
                <w:sz w:val="24"/>
                <w:szCs w:val="24"/>
              </w:rPr>
              <w:t>uģ</w:t>
            </w:r>
            <w:r w:rsidR="006278B3">
              <w:rPr>
                <w:rFonts w:ascii="Times New Roman" w:hAnsi="Times New Roman" w:cs="Times New Roman"/>
                <w:color w:val="000000"/>
                <w:sz w:val="24"/>
                <w:szCs w:val="24"/>
              </w:rPr>
              <w:t>u</w:t>
            </w:r>
            <w:r w:rsidR="003C1A5F" w:rsidRPr="00EF0782">
              <w:rPr>
                <w:rFonts w:ascii="Times New Roman" w:hAnsi="Times New Roman" w:cs="Times New Roman"/>
                <w:color w:val="000000"/>
                <w:sz w:val="24"/>
                <w:szCs w:val="24"/>
              </w:rPr>
              <w:t xml:space="preserve"> atkritumu </w:t>
            </w:r>
            <w:r w:rsidR="00A05FA6">
              <w:rPr>
                <w:rFonts w:ascii="Times New Roman" w:hAnsi="Times New Roman" w:cs="Times New Roman"/>
                <w:color w:val="000000"/>
                <w:sz w:val="24"/>
                <w:szCs w:val="24"/>
              </w:rPr>
              <w:t>nodošanas kvīts formāts</w:t>
            </w:r>
            <w:r w:rsidR="003C1A5F">
              <w:rPr>
                <w:rFonts w:ascii="Times New Roman" w:hAnsi="Times New Roman" w:cs="Times New Roman"/>
                <w:color w:val="000000"/>
                <w:sz w:val="24"/>
                <w:szCs w:val="24"/>
              </w:rPr>
              <w:t>;</w:t>
            </w:r>
          </w:p>
          <w:p w14:paraId="039EDE96" w14:textId="7241D397" w:rsidR="00D47A13" w:rsidRPr="00962512" w:rsidRDefault="00D47A13" w:rsidP="00C93D7B">
            <w:pPr>
              <w:spacing w:after="0"/>
              <w:jc w:val="both"/>
              <w:rPr>
                <w:rFonts w:ascii="Times New Roman" w:hAnsi="Times New Roman" w:cs="Times New Roman"/>
                <w:sz w:val="24"/>
                <w:szCs w:val="24"/>
              </w:rPr>
            </w:pPr>
            <w:r w:rsidRPr="003C1A5F">
              <w:rPr>
                <w:rFonts w:ascii="Times New Roman" w:hAnsi="Times New Roman" w:cs="Times New Roman"/>
                <w:sz w:val="24"/>
                <w:szCs w:val="24"/>
                <w:u w:val="single"/>
              </w:rPr>
              <w:t>5.pielikums</w:t>
            </w:r>
            <w:r w:rsidR="003C1A5F">
              <w:rPr>
                <w:rFonts w:ascii="Times New Roman" w:hAnsi="Times New Roman" w:cs="Times New Roman"/>
                <w:sz w:val="24"/>
                <w:szCs w:val="24"/>
              </w:rPr>
              <w:t xml:space="preserve">. </w:t>
            </w:r>
            <w:r w:rsidR="003C1A5F" w:rsidRPr="00EF0782">
              <w:rPr>
                <w:rFonts w:ascii="Times New Roman" w:hAnsi="Times New Roman" w:cs="Times New Roman"/>
                <w:bCs/>
                <w:color w:val="414142"/>
                <w:sz w:val="24"/>
                <w:szCs w:val="24"/>
              </w:rPr>
              <w:t>P</w:t>
            </w:r>
            <w:r w:rsidR="003C1A5F" w:rsidRPr="00EF0782">
              <w:rPr>
                <w:rFonts w:ascii="Times New Roman" w:hAnsi="Times New Roman" w:cs="Times New Roman"/>
                <w:sz w:val="24"/>
                <w:szCs w:val="24"/>
              </w:rPr>
              <w:t>ārskats par kuģu atkritumu pieņemšanu</w:t>
            </w:r>
            <w:r w:rsidR="00962512">
              <w:rPr>
                <w:rFonts w:ascii="Times New Roman" w:hAnsi="Times New Roman" w:cs="Times New Roman"/>
                <w:sz w:val="24"/>
                <w:szCs w:val="24"/>
              </w:rPr>
              <w:t xml:space="preserve"> </w:t>
            </w:r>
            <w:r w:rsidR="00962512" w:rsidRPr="00962512">
              <w:rPr>
                <w:rFonts w:ascii="Times New Roman" w:hAnsi="Times New Roman" w:cs="Times New Roman"/>
                <w:sz w:val="24"/>
                <w:szCs w:val="24"/>
              </w:rPr>
              <w:t xml:space="preserve">(tādu ostu </w:t>
            </w:r>
            <w:r w:rsidR="00962512" w:rsidRPr="00606D46">
              <w:rPr>
                <w:rFonts w:ascii="Times New Roman" w:hAnsi="Times New Roman" w:cs="Times New Roman"/>
                <w:sz w:val="24"/>
                <w:szCs w:val="24"/>
              </w:rPr>
              <w:t xml:space="preserve"> atkritumu pieņemšanas iekārtu operatori, kas nodarbojas ar kuģu atkritumu pieņemšanu un savākšanu ostās, bet neizmanto KAUPS, katru ceturksni iesniedz pārskatu </w:t>
            </w:r>
            <w:r w:rsidR="00962512">
              <w:rPr>
                <w:rFonts w:ascii="Times New Roman" w:hAnsi="Times New Roman" w:cs="Times New Roman"/>
                <w:sz w:val="24"/>
                <w:szCs w:val="24"/>
              </w:rPr>
              <w:t>VVD</w:t>
            </w:r>
            <w:r w:rsidR="00962512" w:rsidRPr="00606D46">
              <w:rPr>
                <w:rFonts w:ascii="Times New Roman" w:hAnsi="Times New Roman" w:cs="Times New Roman"/>
                <w:sz w:val="24"/>
                <w:szCs w:val="24"/>
              </w:rPr>
              <w:t>)</w:t>
            </w:r>
            <w:r w:rsidR="00014091" w:rsidRPr="00962512">
              <w:rPr>
                <w:rFonts w:ascii="Times New Roman" w:hAnsi="Times New Roman" w:cs="Times New Roman"/>
                <w:sz w:val="24"/>
                <w:szCs w:val="24"/>
              </w:rPr>
              <w:t>;</w:t>
            </w:r>
          </w:p>
          <w:p w14:paraId="218C979C" w14:textId="104B8B46" w:rsidR="00C53B1B" w:rsidRPr="00AB7931" w:rsidRDefault="00D47A13" w:rsidP="006278B3">
            <w:pPr>
              <w:spacing w:after="120"/>
              <w:jc w:val="both"/>
              <w:rPr>
                <w:rFonts w:ascii="Times New Roman" w:hAnsi="Times New Roman" w:cs="Times New Roman"/>
                <w:sz w:val="24"/>
                <w:szCs w:val="24"/>
              </w:rPr>
            </w:pPr>
            <w:r w:rsidRPr="003C1A5F">
              <w:rPr>
                <w:rFonts w:ascii="Times New Roman" w:hAnsi="Times New Roman" w:cs="Times New Roman"/>
                <w:sz w:val="24"/>
                <w:szCs w:val="24"/>
                <w:u w:val="single"/>
              </w:rPr>
              <w:t>6.pielikums</w:t>
            </w:r>
            <w:r>
              <w:rPr>
                <w:rFonts w:ascii="Times New Roman" w:hAnsi="Times New Roman" w:cs="Times New Roman"/>
                <w:sz w:val="24"/>
                <w:szCs w:val="24"/>
              </w:rPr>
              <w:t>.</w:t>
            </w:r>
            <w:r w:rsidR="003C1A5F">
              <w:rPr>
                <w:rFonts w:ascii="Times New Roman" w:hAnsi="Times New Roman" w:cs="Times New Roman"/>
                <w:sz w:val="24"/>
                <w:szCs w:val="24"/>
              </w:rPr>
              <w:t xml:space="preserve"> </w:t>
            </w:r>
            <w:r w:rsidR="003C1A5F" w:rsidRPr="00EF0782">
              <w:rPr>
                <w:rFonts w:ascii="Times New Roman" w:hAnsi="Times New Roman" w:cs="Times New Roman"/>
                <w:sz w:val="24"/>
                <w:szCs w:val="24"/>
              </w:rPr>
              <w:t>Informācija par pasīvi izzvejoto atkritumu apjomu un daudzumu</w:t>
            </w:r>
            <w:r w:rsidR="003C1A5F">
              <w:rPr>
                <w:rFonts w:ascii="Times New Roman" w:hAnsi="Times New Roman" w:cs="Times New Roman"/>
                <w:sz w:val="24"/>
                <w:szCs w:val="24"/>
              </w:rPr>
              <w:t>.</w:t>
            </w:r>
            <w:r w:rsidR="00CB04A5">
              <w:rPr>
                <w:rFonts w:ascii="Times New Roman" w:hAnsi="Times New Roman" w:cs="Times New Roman"/>
                <w:sz w:val="24"/>
                <w:szCs w:val="24"/>
              </w:rPr>
              <w:t xml:space="preserve"> </w:t>
            </w:r>
            <w:r w:rsidR="00CB04A5">
              <w:t xml:space="preserve"> </w:t>
            </w:r>
            <w:r w:rsidR="00CB04A5" w:rsidRPr="00CB04A5">
              <w:rPr>
                <w:rFonts w:ascii="Times New Roman" w:hAnsi="Times New Roman" w:cs="Times New Roman"/>
                <w:sz w:val="24"/>
                <w:szCs w:val="24"/>
              </w:rPr>
              <w:t xml:space="preserve">Veidlapa izstrādāta, izmantojot </w:t>
            </w:r>
            <w:r w:rsidR="00A532C6">
              <w:rPr>
                <w:rFonts w:ascii="Times New Roman" w:hAnsi="Times New Roman" w:cs="Times New Roman"/>
                <w:sz w:val="24"/>
                <w:szCs w:val="24"/>
              </w:rPr>
              <w:t xml:space="preserve">izstrādes stadijā esošā </w:t>
            </w:r>
            <w:r w:rsidR="00CB04A5" w:rsidRPr="00CB04A5">
              <w:rPr>
                <w:rFonts w:ascii="Times New Roman" w:hAnsi="Times New Roman" w:cs="Times New Roman"/>
                <w:sz w:val="24"/>
                <w:szCs w:val="24"/>
              </w:rPr>
              <w:t xml:space="preserve">EK īstenošanas </w:t>
            </w:r>
            <w:r w:rsidR="006278B3" w:rsidRPr="00CB04A5">
              <w:rPr>
                <w:rFonts w:ascii="Times New Roman" w:hAnsi="Times New Roman" w:cs="Times New Roman"/>
                <w:sz w:val="24"/>
                <w:szCs w:val="24"/>
              </w:rPr>
              <w:t>regula</w:t>
            </w:r>
            <w:r w:rsidR="006278B3">
              <w:rPr>
                <w:rFonts w:ascii="Times New Roman" w:hAnsi="Times New Roman" w:cs="Times New Roman"/>
                <w:sz w:val="24"/>
                <w:szCs w:val="24"/>
              </w:rPr>
              <w:t xml:space="preserve">s </w:t>
            </w:r>
            <w:r w:rsidR="006278B3" w:rsidRPr="00CB04A5">
              <w:rPr>
                <w:rFonts w:ascii="Times New Roman" w:hAnsi="Times New Roman" w:cs="Times New Roman"/>
                <w:sz w:val="24"/>
                <w:szCs w:val="24"/>
              </w:rPr>
              <w:t xml:space="preserve"> priekšlikum</w:t>
            </w:r>
            <w:r w:rsidR="006278B3">
              <w:rPr>
                <w:rFonts w:ascii="Times New Roman" w:hAnsi="Times New Roman" w:cs="Times New Roman"/>
                <w:sz w:val="24"/>
                <w:szCs w:val="24"/>
              </w:rPr>
              <w:t xml:space="preserve">a </w:t>
            </w:r>
            <w:r w:rsidR="00CB04A5">
              <w:rPr>
                <w:rFonts w:ascii="Times New Roman" w:hAnsi="Times New Roman" w:cs="Times New Roman"/>
                <w:sz w:val="24"/>
                <w:szCs w:val="24"/>
              </w:rPr>
              <w:t xml:space="preserve">pielikumā </w:t>
            </w:r>
            <w:r w:rsidR="006278B3">
              <w:rPr>
                <w:rFonts w:ascii="Times New Roman" w:hAnsi="Times New Roman" w:cs="Times New Roman"/>
                <w:sz w:val="24"/>
                <w:szCs w:val="24"/>
              </w:rPr>
              <w:t xml:space="preserve">ietverto </w:t>
            </w:r>
            <w:r w:rsidR="00CB04A5">
              <w:rPr>
                <w:rFonts w:ascii="Times New Roman" w:hAnsi="Times New Roman" w:cs="Times New Roman"/>
                <w:sz w:val="24"/>
                <w:szCs w:val="24"/>
              </w:rPr>
              <w:t>3.</w:t>
            </w:r>
            <w:r w:rsidR="006278B3">
              <w:rPr>
                <w:rFonts w:ascii="Times New Roman" w:hAnsi="Times New Roman" w:cs="Times New Roman"/>
                <w:sz w:val="24"/>
                <w:szCs w:val="24"/>
              </w:rPr>
              <w:t xml:space="preserve">tabulu </w:t>
            </w:r>
            <w:r w:rsidR="00CB04A5">
              <w:rPr>
                <w:rFonts w:ascii="Times New Roman" w:hAnsi="Times New Roman" w:cs="Times New Roman"/>
                <w:sz w:val="24"/>
                <w:szCs w:val="24"/>
              </w:rPr>
              <w:t>“Ziņošanas formāts par pasīvi izzvejotajiem atkritumiem”.</w:t>
            </w:r>
          </w:p>
        </w:tc>
      </w:tr>
      <w:tr w:rsidR="00A26C08" w:rsidRPr="00AB46EC" w14:paraId="41C896A1" w14:textId="77777777" w:rsidTr="00847BCC">
        <w:tc>
          <w:tcPr>
            <w:tcW w:w="396" w:type="dxa"/>
          </w:tcPr>
          <w:p w14:paraId="2289C25C" w14:textId="68009522" w:rsidR="00A26C08" w:rsidRPr="00E16D04" w:rsidRDefault="00E16D04"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lastRenderedPageBreak/>
              <w:t>3</w:t>
            </w:r>
            <w:r w:rsidR="00A26C08" w:rsidRPr="00E16D04">
              <w:rPr>
                <w:rFonts w:ascii="Times New Roman" w:eastAsia="Times New Roman" w:hAnsi="Times New Roman" w:cs="Times New Roman"/>
                <w:sz w:val="24"/>
                <w:szCs w:val="24"/>
              </w:rPr>
              <w:t>.</w:t>
            </w:r>
          </w:p>
        </w:tc>
        <w:tc>
          <w:tcPr>
            <w:tcW w:w="2794" w:type="dxa"/>
          </w:tcPr>
          <w:p w14:paraId="19F211A6" w14:textId="5B82687A" w:rsidR="00A26C08" w:rsidRPr="00E16D04"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t>Projekta izstrādē iesaistītās institūcijas</w:t>
            </w:r>
            <w:r w:rsidR="00EF5231" w:rsidRPr="00E16D04">
              <w:rPr>
                <w:rFonts w:ascii="Times New Roman" w:eastAsia="Times New Roman" w:hAnsi="Times New Roman" w:cs="Times New Roman"/>
                <w:sz w:val="24"/>
                <w:szCs w:val="24"/>
              </w:rPr>
              <w:t xml:space="preserve"> un publiskas personas kapitālsabiedrības</w:t>
            </w:r>
          </w:p>
        </w:tc>
        <w:tc>
          <w:tcPr>
            <w:tcW w:w="5707" w:type="dxa"/>
          </w:tcPr>
          <w:p w14:paraId="769BD90E" w14:textId="2631A7B2" w:rsidR="00A26C08" w:rsidRPr="00606D46" w:rsidRDefault="005C7304" w:rsidP="001D0ECA">
            <w:pPr>
              <w:spacing w:after="0" w:line="240" w:lineRule="auto"/>
              <w:jc w:val="both"/>
              <w:rPr>
                <w:rFonts w:ascii="Times New Roman" w:eastAsia="Times New Roman" w:hAnsi="Times New Roman" w:cs="Times New Roman"/>
                <w:sz w:val="24"/>
                <w:szCs w:val="24"/>
              </w:rPr>
            </w:pPr>
            <w:r w:rsidRPr="00606D46">
              <w:rPr>
                <w:rFonts w:ascii="Times New Roman" w:eastAsia="Times New Roman" w:hAnsi="Times New Roman" w:cs="Times New Roman"/>
                <w:sz w:val="24"/>
                <w:szCs w:val="24"/>
              </w:rPr>
              <w:t>M</w:t>
            </w:r>
            <w:r w:rsidR="00C470E7" w:rsidRPr="00606D46">
              <w:rPr>
                <w:rFonts w:ascii="Times New Roman" w:eastAsia="Times New Roman" w:hAnsi="Times New Roman" w:cs="Times New Roman"/>
                <w:sz w:val="24"/>
                <w:szCs w:val="24"/>
              </w:rPr>
              <w:t>inistrija, V</w:t>
            </w:r>
            <w:r w:rsidR="008E5724" w:rsidRPr="00606D46">
              <w:rPr>
                <w:rFonts w:ascii="Times New Roman" w:eastAsia="Times New Roman" w:hAnsi="Times New Roman" w:cs="Times New Roman"/>
                <w:sz w:val="24"/>
                <w:szCs w:val="24"/>
              </w:rPr>
              <w:t>alsts vides dienests</w:t>
            </w:r>
            <w:r w:rsidR="00606D46" w:rsidRPr="00606D46">
              <w:rPr>
                <w:rFonts w:ascii="Times New Roman" w:eastAsia="Times New Roman" w:hAnsi="Times New Roman" w:cs="Times New Roman"/>
                <w:sz w:val="24"/>
                <w:szCs w:val="24"/>
              </w:rPr>
              <w:t>, Satiksmes ministrija, Latvijas Jūras administrācija</w:t>
            </w:r>
            <w:r w:rsidR="00D417E0" w:rsidRPr="00606D46">
              <w:rPr>
                <w:rFonts w:ascii="Times New Roman" w:eastAsia="Times New Roman" w:hAnsi="Times New Roman" w:cs="Times New Roman"/>
                <w:sz w:val="24"/>
                <w:szCs w:val="24"/>
              </w:rPr>
              <w:t>.</w:t>
            </w:r>
          </w:p>
          <w:p w14:paraId="53E2E06D" w14:textId="0D24E51D" w:rsidR="007B3F7F" w:rsidRPr="00986AD1" w:rsidRDefault="007B3F7F" w:rsidP="00010349">
            <w:pPr>
              <w:spacing w:after="0" w:line="240" w:lineRule="auto"/>
              <w:jc w:val="both"/>
              <w:rPr>
                <w:rFonts w:ascii="Times New Roman" w:eastAsia="Times New Roman" w:hAnsi="Times New Roman" w:cs="Times New Roman"/>
                <w:sz w:val="24"/>
                <w:szCs w:val="24"/>
              </w:rPr>
            </w:pPr>
          </w:p>
        </w:tc>
      </w:tr>
      <w:tr w:rsidR="00A26C08" w:rsidRPr="00F055BD" w14:paraId="21D816B6" w14:textId="77777777" w:rsidTr="00847BCC">
        <w:tc>
          <w:tcPr>
            <w:tcW w:w="396" w:type="dxa"/>
          </w:tcPr>
          <w:p w14:paraId="474780F2" w14:textId="77777777" w:rsidR="00A26C08" w:rsidRPr="00F055BD"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F055BD">
              <w:rPr>
                <w:rFonts w:ascii="Times New Roman" w:eastAsia="Times New Roman" w:hAnsi="Times New Roman" w:cs="Times New Roman"/>
                <w:sz w:val="24"/>
                <w:szCs w:val="24"/>
              </w:rPr>
              <w:t>4.</w:t>
            </w:r>
          </w:p>
        </w:tc>
        <w:tc>
          <w:tcPr>
            <w:tcW w:w="2794" w:type="dxa"/>
          </w:tcPr>
          <w:p w14:paraId="1D2A9151" w14:textId="77777777" w:rsidR="00A26C08" w:rsidRPr="00F055BD"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F055BD">
              <w:rPr>
                <w:rFonts w:ascii="Times New Roman" w:eastAsia="Times New Roman" w:hAnsi="Times New Roman" w:cs="Times New Roman"/>
                <w:sz w:val="24"/>
                <w:szCs w:val="24"/>
              </w:rPr>
              <w:t>Cita informācija</w:t>
            </w:r>
          </w:p>
        </w:tc>
        <w:tc>
          <w:tcPr>
            <w:tcW w:w="5707" w:type="dxa"/>
          </w:tcPr>
          <w:p w14:paraId="29183C90" w14:textId="0E81CCC3" w:rsidR="00A26C08" w:rsidRPr="00F055BD" w:rsidRDefault="00A532C6" w:rsidP="00B261D3">
            <w:pPr>
              <w:pStyle w:val="Default"/>
              <w:jc w:val="both"/>
              <w:rPr>
                <w:rFonts w:ascii="Times New Roman" w:eastAsia="Times New Roman" w:hAnsi="Times New Roman" w:cs="Times New Roman"/>
              </w:rPr>
            </w:pPr>
            <w:r w:rsidRPr="00F055BD">
              <w:rPr>
                <w:rFonts w:ascii="Times New Roman" w:eastAsia="Times New Roman" w:hAnsi="Times New Roman" w:cs="Times New Roman"/>
              </w:rPr>
              <w:t>Atbilstoši Direktīvas 19. pantam EK var pieņemt deleģētos aktus. EK</w:t>
            </w:r>
            <w:r w:rsidR="00C824FD" w:rsidRPr="00F055BD">
              <w:rPr>
                <w:rFonts w:ascii="Times New Roman" w:eastAsia="Times New Roman" w:hAnsi="Times New Roman" w:cs="Times New Roman"/>
              </w:rPr>
              <w:t>, konsultējoties ar dalībvalstīm PRF darba grupas ietvaros,</w:t>
            </w:r>
            <w:r w:rsidRPr="00F055BD">
              <w:rPr>
                <w:rFonts w:ascii="Times New Roman" w:eastAsia="Times New Roman" w:hAnsi="Times New Roman" w:cs="Times New Roman"/>
              </w:rPr>
              <w:t xml:space="preserve"> ir izstrādājusi priekšlikumus šādiem deleģētajiem aktiem</w:t>
            </w:r>
            <w:r w:rsidR="009B7CBB">
              <w:rPr>
                <w:rFonts w:ascii="Times New Roman" w:eastAsia="Times New Roman" w:hAnsi="Times New Roman" w:cs="Times New Roman"/>
              </w:rPr>
              <w:t xml:space="preserve"> (</w:t>
            </w:r>
            <w:r w:rsidR="009B7CBB" w:rsidRPr="00F055BD">
              <w:rPr>
                <w:rFonts w:ascii="Times New Roman" w:eastAsia="Times New Roman" w:hAnsi="Times New Roman" w:cs="Times New Roman"/>
              </w:rPr>
              <w:t>Komisijas īstenošanas regul</w:t>
            </w:r>
            <w:r w:rsidR="009B7CBB">
              <w:rPr>
                <w:rFonts w:ascii="Times New Roman" w:eastAsia="Times New Roman" w:hAnsi="Times New Roman" w:cs="Times New Roman"/>
              </w:rPr>
              <w:t>u</w:t>
            </w:r>
            <w:r w:rsidR="009B7CBB" w:rsidRPr="00F055BD">
              <w:rPr>
                <w:rFonts w:ascii="Times New Roman" w:eastAsia="Times New Roman" w:hAnsi="Times New Roman" w:cs="Times New Roman"/>
              </w:rPr>
              <w:t xml:space="preserve"> projekt</w:t>
            </w:r>
            <w:r w:rsidR="009B7CBB">
              <w:rPr>
                <w:rFonts w:ascii="Times New Roman" w:eastAsia="Times New Roman" w:hAnsi="Times New Roman" w:cs="Times New Roman"/>
              </w:rPr>
              <w:t>iem)</w:t>
            </w:r>
            <w:r w:rsidR="009A068F" w:rsidRPr="00F055BD">
              <w:rPr>
                <w:rFonts w:ascii="Times New Roman" w:eastAsia="Times New Roman" w:hAnsi="Times New Roman" w:cs="Times New Roman"/>
              </w:rPr>
              <w:t xml:space="preserve">, kas uz </w:t>
            </w:r>
            <w:r w:rsidR="00B261D3">
              <w:rPr>
                <w:rFonts w:ascii="Times New Roman" w:eastAsia="Times New Roman" w:hAnsi="Times New Roman" w:cs="Times New Roman"/>
              </w:rPr>
              <w:t>16</w:t>
            </w:r>
            <w:r w:rsidR="009A068F" w:rsidRPr="00F055BD">
              <w:rPr>
                <w:rFonts w:ascii="Times New Roman" w:eastAsia="Times New Roman" w:hAnsi="Times New Roman" w:cs="Times New Roman"/>
              </w:rPr>
              <w:t>.08.2021. vēl nav apstiprināti</w:t>
            </w:r>
            <w:r w:rsidR="00F055BD">
              <w:rPr>
                <w:rFonts w:ascii="Times New Roman" w:eastAsia="Times New Roman" w:hAnsi="Times New Roman" w:cs="Times New Roman"/>
              </w:rPr>
              <w:t xml:space="preserve">, </w:t>
            </w:r>
            <w:r w:rsidR="009A068F" w:rsidRPr="00F055BD">
              <w:rPr>
                <w:rFonts w:ascii="Times New Roman" w:hAnsi="Times New Roman" w:cs="Times New Roman"/>
              </w:rPr>
              <w:t xml:space="preserve">par 1) pasīvi izzvejoto atkritumu datu </w:t>
            </w:r>
            <w:r w:rsidR="009A068F" w:rsidRPr="00F055BD">
              <w:rPr>
                <w:rFonts w:ascii="Times New Roman" w:hAnsi="Times New Roman" w:cs="Times New Roman"/>
              </w:rPr>
              <w:lastRenderedPageBreak/>
              <w:t xml:space="preserve">monitoringa metodoloģiju un ziņošanas formātu; 2) par metodoloģiju pietiekamas kuģu atkritumu uzkrāšanas tilpņu ietilpības aprēķināšanai; 3) </w:t>
            </w:r>
            <w:r w:rsidR="00C824FD" w:rsidRPr="00F055BD">
              <w:rPr>
                <w:rFonts w:ascii="Times New Roman" w:hAnsi="Times New Roman" w:cs="Times New Roman"/>
              </w:rPr>
              <w:t>par detalizētiem elementiem Eiropas Savienības uz risku balstītā atlases mehānisma piemērošanai, lai nodrošinātu vienotas prasības inspicējamo kuģu atlasei</w:t>
            </w:r>
            <w:r w:rsidR="00F055BD">
              <w:rPr>
                <w:rFonts w:ascii="Times New Roman" w:hAnsi="Times New Roman" w:cs="Times New Roman"/>
              </w:rPr>
              <w:t>.</w:t>
            </w:r>
            <w:r w:rsidR="00C824FD" w:rsidRPr="00F055BD">
              <w:rPr>
                <w:rFonts w:ascii="Times New Roman" w:hAnsi="Times New Roman" w:cs="Times New Roman"/>
              </w:rPr>
              <w:t xml:space="preserve"> </w:t>
            </w:r>
            <w:r w:rsidR="009A068F" w:rsidRPr="00F055BD">
              <w:rPr>
                <w:rFonts w:ascii="Times New Roman" w:hAnsi="Times New Roman" w:cs="Times New Roman"/>
              </w:rPr>
              <w:t xml:space="preserve"> </w:t>
            </w:r>
          </w:p>
        </w:tc>
      </w:tr>
    </w:tbl>
    <w:p w14:paraId="79EC1902" w14:textId="04AAB7BB" w:rsidR="00A26C08" w:rsidRPr="00F055BD" w:rsidRDefault="00A26C08" w:rsidP="00A26C08">
      <w:pPr>
        <w:spacing w:after="0" w:line="240" w:lineRule="auto"/>
        <w:jc w:val="both"/>
        <w:rPr>
          <w:rFonts w:ascii="Times New Roman" w:eastAsia="Times New Roman" w:hAnsi="Times New Roman" w:cs="Times New Roman"/>
          <w:sz w:val="24"/>
          <w:szCs w:val="24"/>
          <w:highlight w:val="yellow"/>
          <w:lang w:eastAsia="lv-LV"/>
        </w:rPr>
      </w:pPr>
    </w:p>
    <w:tbl>
      <w:tblPr>
        <w:tblpPr w:leftFromText="180" w:rightFromText="180" w:vertAnchor="text" w:horzAnchor="margin" w:tblpY="194"/>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
        <w:gridCol w:w="2977"/>
        <w:gridCol w:w="5528"/>
      </w:tblGrid>
      <w:tr w:rsidR="00A26C08" w:rsidRPr="00AB46EC" w14:paraId="02738C15" w14:textId="77777777" w:rsidTr="00D30769">
        <w:trPr>
          <w:trHeight w:val="278"/>
        </w:trPr>
        <w:tc>
          <w:tcPr>
            <w:tcW w:w="8941" w:type="dxa"/>
            <w:gridSpan w:val="3"/>
            <w:vAlign w:val="center"/>
          </w:tcPr>
          <w:p w14:paraId="71885A35" w14:textId="77777777" w:rsidR="00A26C08" w:rsidRPr="00E16D04" w:rsidRDefault="00A26C08" w:rsidP="00D30769">
            <w:pPr>
              <w:spacing w:after="0" w:line="240" w:lineRule="auto"/>
              <w:ind w:right="57"/>
              <w:jc w:val="center"/>
              <w:rPr>
                <w:rFonts w:ascii="Times New Roman" w:eastAsia="Calibri" w:hAnsi="Times New Roman" w:cs="Times New Roman"/>
                <w:b/>
                <w:sz w:val="24"/>
                <w:szCs w:val="24"/>
                <w:lang w:eastAsia="lv-LV"/>
              </w:rPr>
            </w:pPr>
            <w:r w:rsidRPr="00E16D04">
              <w:rPr>
                <w:rFonts w:ascii="Times New Roman" w:eastAsia="Times New Roman" w:hAnsi="Times New Roman" w:cs="Times New Roman"/>
                <w:b/>
                <w:bCs/>
                <w:sz w:val="24"/>
                <w:szCs w:val="24"/>
                <w:lang w:eastAsia="lv-LV"/>
              </w:rPr>
              <w:t>II. Tiesību akta projekta ietekme uz sabiedrību</w:t>
            </w:r>
            <w:r w:rsidRPr="00E16D04">
              <w:rPr>
                <w:rFonts w:ascii="Times New Roman" w:eastAsia="Calibri" w:hAnsi="Times New Roman" w:cs="Times New Roman"/>
                <w:b/>
                <w:sz w:val="24"/>
                <w:szCs w:val="24"/>
                <w:lang w:eastAsia="lv-LV"/>
              </w:rPr>
              <w:t>, tautsaimniecības attīstību</w:t>
            </w:r>
          </w:p>
          <w:p w14:paraId="16F9A675" w14:textId="77777777" w:rsidR="00A26C08" w:rsidRPr="00E16D04" w:rsidRDefault="00A26C08" w:rsidP="00D30769">
            <w:pPr>
              <w:spacing w:after="0" w:line="240" w:lineRule="auto"/>
              <w:jc w:val="center"/>
              <w:rPr>
                <w:rFonts w:ascii="Times New Roman" w:eastAsia="Times New Roman" w:hAnsi="Times New Roman" w:cs="Times New Roman"/>
                <w:b/>
                <w:bCs/>
                <w:sz w:val="24"/>
                <w:szCs w:val="24"/>
                <w:lang w:eastAsia="lv-LV"/>
              </w:rPr>
            </w:pPr>
            <w:r w:rsidRPr="00E16D04">
              <w:rPr>
                <w:rFonts w:ascii="Times New Roman" w:eastAsia="Calibri" w:hAnsi="Times New Roman" w:cs="Times New Roman"/>
                <w:b/>
                <w:sz w:val="24"/>
                <w:szCs w:val="24"/>
              </w:rPr>
              <w:t>un administratīvo slogu</w:t>
            </w:r>
          </w:p>
        </w:tc>
      </w:tr>
      <w:tr w:rsidR="00A26C08" w:rsidRPr="00AB46EC" w14:paraId="28E43410" w14:textId="77777777" w:rsidTr="00D30769">
        <w:trPr>
          <w:trHeight w:val="482"/>
        </w:trPr>
        <w:tc>
          <w:tcPr>
            <w:tcW w:w="436" w:type="dxa"/>
          </w:tcPr>
          <w:p w14:paraId="25D1B03C" w14:textId="77777777" w:rsidR="00A26C08" w:rsidRPr="00330410"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1.</w:t>
            </w:r>
          </w:p>
        </w:tc>
        <w:tc>
          <w:tcPr>
            <w:tcW w:w="2977" w:type="dxa"/>
          </w:tcPr>
          <w:p w14:paraId="7862C6E3" w14:textId="34EEFCE4" w:rsidR="00A26C08" w:rsidRPr="00330410" w:rsidRDefault="00A26C08" w:rsidP="00D30769">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Sabiedrības mērķgrupa</w:t>
            </w:r>
            <w:r w:rsidR="00EF5231" w:rsidRPr="00330410">
              <w:rPr>
                <w:rFonts w:ascii="Times New Roman" w:eastAsia="Times New Roman" w:hAnsi="Times New Roman" w:cs="Times New Roman"/>
                <w:sz w:val="24"/>
                <w:szCs w:val="24"/>
                <w:lang w:eastAsia="lv-LV"/>
              </w:rPr>
              <w:t>s</w:t>
            </w:r>
            <w:r w:rsidRPr="00330410">
              <w:rPr>
                <w:rFonts w:ascii="Times New Roman" w:eastAsia="Calibri" w:hAnsi="Times New Roman" w:cs="Times New Roman"/>
                <w:sz w:val="24"/>
                <w:szCs w:val="24"/>
              </w:rPr>
              <w:t>, kuras tiesiskais regulējums ietekmē vai varētu ietekmēt</w:t>
            </w:r>
          </w:p>
        </w:tc>
        <w:tc>
          <w:tcPr>
            <w:tcW w:w="5528" w:type="dxa"/>
          </w:tcPr>
          <w:p w14:paraId="657A9BDD" w14:textId="7922D5D4" w:rsidR="00C470E7" w:rsidRDefault="00B67323" w:rsidP="00D30769">
            <w:pPr>
              <w:pStyle w:val="ListParagraph"/>
              <w:numPr>
                <w:ilvl w:val="0"/>
                <w:numId w:val="16"/>
              </w:numPr>
              <w:tabs>
                <w:tab w:val="left" w:pos="344"/>
              </w:tabs>
              <w:spacing w:after="0" w:line="240" w:lineRule="auto"/>
              <w:ind w:left="131" w:right="113"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Ostu </w:t>
            </w:r>
            <w:r w:rsidR="00D417E0">
              <w:rPr>
                <w:rFonts w:ascii="Times New Roman" w:eastAsia="Times New Roman" w:hAnsi="Times New Roman"/>
                <w:sz w:val="24"/>
                <w:szCs w:val="24"/>
                <w:lang w:eastAsia="lv-LV"/>
              </w:rPr>
              <w:t xml:space="preserve">pārvaldes; </w:t>
            </w:r>
          </w:p>
          <w:p w14:paraId="51445AF4" w14:textId="4BF19291" w:rsidR="00330410" w:rsidRPr="00AD66C6" w:rsidRDefault="00014091" w:rsidP="00D30769">
            <w:pPr>
              <w:pStyle w:val="ListParagraph"/>
              <w:numPr>
                <w:ilvl w:val="0"/>
                <w:numId w:val="16"/>
              </w:numPr>
              <w:tabs>
                <w:tab w:val="left" w:pos="344"/>
              </w:tabs>
              <w:spacing w:after="0" w:line="240" w:lineRule="auto"/>
              <w:ind w:left="131" w:right="113" w:firstLine="0"/>
              <w:jc w:val="both"/>
              <w:rPr>
                <w:rFonts w:ascii="Times New Roman" w:eastAsia="Times New Roman" w:hAnsi="Times New Roman"/>
                <w:sz w:val="24"/>
                <w:szCs w:val="24"/>
                <w:lang w:eastAsia="lv-LV"/>
              </w:rPr>
            </w:pPr>
            <w:r w:rsidRPr="00D47A13">
              <w:rPr>
                <w:rFonts w:ascii="Times New Roman" w:hAnsi="Times New Roman"/>
                <w:sz w:val="24"/>
                <w:szCs w:val="24"/>
              </w:rPr>
              <w:t xml:space="preserve">atkritumu pieņemšanas iekārtu </w:t>
            </w:r>
            <w:r w:rsidR="00B67323" w:rsidRPr="00D47A13">
              <w:rPr>
                <w:rFonts w:ascii="Times New Roman" w:hAnsi="Times New Roman"/>
                <w:sz w:val="24"/>
                <w:szCs w:val="24"/>
              </w:rPr>
              <w:t>operator</w:t>
            </w:r>
            <w:r w:rsidR="00B67323">
              <w:rPr>
                <w:rFonts w:ascii="Times New Roman" w:hAnsi="Times New Roman"/>
                <w:sz w:val="24"/>
                <w:szCs w:val="24"/>
              </w:rPr>
              <w:t>i</w:t>
            </w:r>
            <w:r>
              <w:rPr>
                <w:rFonts w:ascii="Times New Roman" w:hAnsi="Times New Roman"/>
                <w:sz w:val="24"/>
                <w:szCs w:val="24"/>
              </w:rPr>
              <w:t>;</w:t>
            </w:r>
            <w:r w:rsidRPr="00D47A13">
              <w:rPr>
                <w:rFonts w:ascii="Times New Roman" w:hAnsi="Times New Roman"/>
                <w:sz w:val="24"/>
                <w:szCs w:val="24"/>
              </w:rPr>
              <w:t xml:space="preserve"> </w:t>
            </w:r>
            <w:r w:rsidR="00D417E0">
              <w:rPr>
                <w:rFonts w:ascii="Times New Roman" w:eastAsia="Times New Roman" w:hAnsi="Times New Roman"/>
                <w:sz w:val="24"/>
                <w:szCs w:val="24"/>
                <w:lang w:eastAsia="lv-LV"/>
              </w:rPr>
              <w:t>komersanti, kas apsaimn</w:t>
            </w:r>
            <w:r>
              <w:rPr>
                <w:rFonts w:ascii="Times New Roman" w:eastAsia="Times New Roman" w:hAnsi="Times New Roman"/>
                <w:sz w:val="24"/>
                <w:szCs w:val="24"/>
                <w:lang w:eastAsia="lv-LV"/>
              </w:rPr>
              <w:t>i</w:t>
            </w:r>
            <w:r w:rsidR="00D417E0">
              <w:rPr>
                <w:rFonts w:ascii="Times New Roman" w:eastAsia="Times New Roman" w:hAnsi="Times New Roman"/>
                <w:sz w:val="24"/>
                <w:szCs w:val="24"/>
                <w:lang w:eastAsia="lv-LV"/>
              </w:rPr>
              <w:t>eko kuģu atkritumus;</w:t>
            </w:r>
          </w:p>
          <w:p w14:paraId="1F15F852" w14:textId="5FFD1833" w:rsidR="00D94F4E" w:rsidRPr="00E16D04" w:rsidRDefault="00D417E0" w:rsidP="00014091">
            <w:pPr>
              <w:pStyle w:val="ListParagraph"/>
              <w:numPr>
                <w:ilvl w:val="0"/>
                <w:numId w:val="16"/>
              </w:numPr>
              <w:tabs>
                <w:tab w:val="left" w:pos="344"/>
              </w:tabs>
              <w:spacing w:after="0" w:line="240" w:lineRule="auto"/>
              <w:ind w:left="131" w:right="113"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kuģu</w:t>
            </w:r>
            <w:r w:rsidR="00014091">
              <w:rPr>
                <w:rFonts w:ascii="Times New Roman" w:eastAsia="Times New Roman" w:hAnsi="Times New Roman"/>
                <w:sz w:val="24"/>
                <w:szCs w:val="24"/>
                <w:lang w:eastAsia="lv-LV"/>
              </w:rPr>
              <w:t>, t.sk. jūras zvejas kuģu,</w:t>
            </w:r>
            <w:r>
              <w:rPr>
                <w:rFonts w:ascii="Times New Roman" w:eastAsia="Times New Roman" w:hAnsi="Times New Roman"/>
                <w:sz w:val="24"/>
                <w:szCs w:val="24"/>
                <w:lang w:eastAsia="lv-LV"/>
              </w:rPr>
              <w:t xml:space="preserve"> kapteiņi, </w:t>
            </w:r>
            <w:r w:rsidR="00014091">
              <w:rPr>
                <w:rFonts w:ascii="Times New Roman" w:eastAsia="Times New Roman" w:hAnsi="Times New Roman"/>
                <w:sz w:val="24"/>
                <w:szCs w:val="24"/>
                <w:lang w:eastAsia="lv-LV"/>
              </w:rPr>
              <w:t xml:space="preserve">kuģu </w:t>
            </w:r>
            <w:r>
              <w:rPr>
                <w:rFonts w:ascii="Times New Roman" w:eastAsia="Times New Roman" w:hAnsi="Times New Roman"/>
                <w:sz w:val="24"/>
                <w:szCs w:val="24"/>
                <w:lang w:eastAsia="lv-LV"/>
              </w:rPr>
              <w:t>aģenti</w:t>
            </w:r>
            <w:r w:rsidR="00014091">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tc>
      </w:tr>
      <w:tr w:rsidR="00A26C08" w:rsidRPr="00AB46EC" w14:paraId="5012730F" w14:textId="77777777" w:rsidTr="00D30769">
        <w:trPr>
          <w:trHeight w:val="539"/>
        </w:trPr>
        <w:tc>
          <w:tcPr>
            <w:tcW w:w="436" w:type="dxa"/>
          </w:tcPr>
          <w:p w14:paraId="55AE19B9" w14:textId="77777777" w:rsidR="00A26C08" w:rsidRPr="00AB46EC" w:rsidRDefault="00A26C08" w:rsidP="00D30769">
            <w:pPr>
              <w:spacing w:beforeAutospacing="1" w:after="0" w:afterAutospacing="1" w:line="240" w:lineRule="auto"/>
              <w:rPr>
                <w:rFonts w:ascii="Times New Roman" w:eastAsia="Times New Roman" w:hAnsi="Times New Roman" w:cs="Times New Roman"/>
                <w:sz w:val="24"/>
                <w:szCs w:val="24"/>
                <w:highlight w:val="yellow"/>
                <w:lang w:eastAsia="lv-LV"/>
              </w:rPr>
            </w:pPr>
            <w:r w:rsidRPr="00D94F4E">
              <w:rPr>
                <w:rFonts w:ascii="Times New Roman" w:eastAsia="Times New Roman" w:hAnsi="Times New Roman" w:cs="Times New Roman"/>
                <w:sz w:val="24"/>
                <w:szCs w:val="24"/>
                <w:lang w:eastAsia="lv-LV"/>
              </w:rPr>
              <w:t>2.</w:t>
            </w:r>
          </w:p>
        </w:tc>
        <w:tc>
          <w:tcPr>
            <w:tcW w:w="2977" w:type="dxa"/>
          </w:tcPr>
          <w:p w14:paraId="131DB07B"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Tiesiskā regulējuma ietekme uz tautsaimniecību un administratīvo slogu</w:t>
            </w:r>
          </w:p>
        </w:tc>
        <w:tc>
          <w:tcPr>
            <w:tcW w:w="5528" w:type="dxa"/>
          </w:tcPr>
          <w:p w14:paraId="75080771" w14:textId="5ABB0338" w:rsidR="00A26C08"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E4E38" w:rsidRPr="00D94F4E">
              <w:rPr>
                <w:rFonts w:ascii="Times New Roman" w:eastAsia="Times New Roman" w:hAnsi="Times New Roman" w:cs="Times New Roman"/>
                <w:sz w:val="24"/>
                <w:szCs w:val="24"/>
                <w:lang w:eastAsia="lv-LV"/>
              </w:rPr>
              <w:t xml:space="preserve">rojekts šo jomu neskar. </w:t>
            </w:r>
          </w:p>
        </w:tc>
      </w:tr>
      <w:tr w:rsidR="00A26C08" w:rsidRPr="00AB46EC" w14:paraId="763B915B" w14:textId="77777777" w:rsidTr="00D30769">
        <w:trPr>
          <w:trHeight w:val="533"/>
        </w:trPr>
        <w:tc>
          <w:tcPr>
            <w:tcW w:w="436" w:type="dxa"/>
          </w:tcPr>
          <w:p w14:paraId="6ED4EDC6" w14:textId="77777777" w:rsidR="00A26C08" w:rsidRPr="00D94F4E"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3.</w:t>
            </w:r>
          </w:p>
        </w:tc>
        <w:tc>
          <w:tcPr>
            <w:tcW w:w="2977" w:type="dxa"/>
          </w:tcPr>
          <w:p w14:paraId="79B2B146"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Administratīvo izmaksu monetārs novērtējums</w:t>
            </w:r>
          </w:p>
        </w:tc>
        <w:tc>
          <w:tcPr>
            <w:tcW w:w="5528" w:type="dxa"/>
          </w:tcPr>
          <w:p w14:paraId="5747BD72" w14:textId="27DD11C7" w:rsidR="00A26C08"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w:t>
            </w:r>
            <w:r w:rsidR="00A26C08" w:rsidRPr="00D94F4E">
              <w:rPr>
                <w:rFonts w:ascii="Times New Roman" w:eastAsia="Times New Roman" w:hAnsi="Times New Roman" w:cs="Times New Roman"/>
                <w:sz w:val="24"/>
                <w:szCs w:val="24"/>
                <w:lang w:eastAsia="lv-LV"/>
              </w:rPr>
              <w:t xml:space="preserve">rojekts šo jomu neskar. </w:t>
            </w:r>
          </w:p>
        </w:tc>
      </w:tr>
      <w:tr w:rsidR="00D77EAC" w:rsidRPr="00AB46EC" w14:paraId="118AAC54" w14:textId="77777777" w:rsidTr="00D30769">
        <w:trPr>
          <w:trHeight w:val="533"/>
        </w:trPr>
        <w:tc>
          <w:tcPr>
            <w:tcW w:w="436" w:type="dxa"/>
          </w:tcPr>
          <w:p w14:paraId="3D42F8C9" w14:textId="4FCC8D8A" w:rsidR="00D77EAC"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4.</w:t>
            </w:r>
          </w:p>
        </w:tc>
        <w:tc>
          <w:tcPr>
            <w:tcW w:w="2977" w:type="dxa"/>
          </w:tcPr>
          <w:p w14:paraId="4D4F0984" w14:textId="1EB5AA74" w:rsidR="00D77EAC" w:rsidRPr="00D94F4E" w:rsidRDefault="00D77EAC" w:rsidP="00D30769">
            <w:pPr>
              <w:spacing w:before="100" w:beforeAutospacing="1" w:after="100" w:afterAutospacing="1" w:line="240" w:lineRule="auto"/>
              <w:ind w:left="142" w:right="113"/>
              <w:jc w:val="both"/>
              <w:rPr>
                <w:rFonts w:ascii="Times New Roman" w:eastAsia="Calibri" w:hAnsi="Times New Roman" w:cs="Times New Roman"/>
                <w:sz w:val="24"/>
                <w:szCs w:val="24"/>
              </w:rPr>
            </w:pPr>
            <w:r w:rsidRPr="00D94F4E">
              <w:rPr>
                <w:rFonts w:ascii="Times New Roman" w:eastAsia="Calibri" w:hAnsi="Times New Roman" w:cs="Times New Roman"/>
                <w:sz w:val="24"/>
                <w:szCs w:val="24"/>
              </w:rPr>
              <w:t xml:space="preserve">Atbilstības izmaksu </w:t>
            </w:r>
            <w:r w:rsidR="009027D8" w:rsidRPr="00D94F4E">
              <w:rPr>
                <w:rFonts w:ascii="Times New Roman" w:eastAsia="Calibri" w:hAnsi="Times New Roman" w:cs="Times New Roman"/>
                <w:sz w:val="24"/>
                <w:szCs w:val="24"/>
              </w:rPr>
              <w:t xml:space="preserve">monetārs </w:t>
            </w:r>
            <w:r w:rsidRPr="00D94F4E">
              <w:rPr>
                <w:rFonts w:ascii="Times New Roman" w:eastAsia="Calibri" w:hAnsi="Times New Roman" w:cs="Times New Roman"/>
                <w:sz w:val="24"/>
                <w:szCs w:val="24"/>
              </w:rPr>
              <w:t>novērtējums</w:t>
            </w:r>
          </w:p>
        </w:tc>
        <w:tc>
          <w:tcPr>
            <w:tcW w:w="5528" w:type="dxa"/>
          </w:tcPr>
          <w:p w14:paraId="6C2CE644" w14:textId="7D262275" w:rsidR="00D77EAC"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8F5A3C" w:rsidRPr="00D94F4E">
              <w:rPr>
                <w:rFonts w:ascii="Times New Roman" w:eastAsia="Times New Roman" w:hAnsi="Times New Roman" w:cs="Times New Roman"/>
                <w:sz w:val="24"/>
                <w:szCs w:val="24"/>
                <w:lang w:eastAsia="lv-LV"/>
              </w:rPr>
              <w:t>rojekts šo jomu neskar.</w:t>
            </w:r>
          </w:p>
        </w:tc>
      </w:tr>
      <w:tr w:rsidR="00A26C08" w:rsidRPr="00AB46EC" w14:paraId="5C9D3099" w14:textId="77777777" w:rsidTr="00D30769">
        <w:trPr>
          <w:trHeight w:val="293"/>
        </w:trPr>
        <w:tc>
          <w:tcPr>
            <w:tcW w:w="436" w:type="dxa"/>
          </w:tcPr>
          <w:p w14:paraId="6644532E" w14:textId="57DC9A2F" w:rsidR="00A26C08"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5.</w:t>
            </w:r>
          </w:p>
        </w:tc>
        <w:tc>
          <w:tcPr>
            <w:tcW w:w="2977" w:type="dxa"/>
          </w:tcPr>
          <w:p w14:paraId="6638071E" w14:textId="77777777" w:rsidR="00A26C08" w:rsidRPr="00D94F4E" w:rsidRDefault="00A26C08" w:rsidP="00D30769">
            <w:pPr>
              <w:spacing w:before="100" w:beforeAutospacing="1" w:after="100" w:afterAutospacing="1" w:line="240" w:lineRule="auto"/>
              <w:ind w:left="142"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528" w:type="dxa"/>
          </w:tcPr>
          <w:p w14:paraId="0E75E9F6" w14:textId="77777777" w:rsidR="00A26C08" w:rsidRPr="00D94F4E" w:rsidRDefault="005A145A" w:rsidP="00D30769">
            <w:pPr>
              <w:spacing w:after="0" w:line="240" w:lineRule="auto"/>
              <w:ind w:left="57" w:right="57"/>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lang w:eastAsia="lv-LV"/>
              </w:rPr>
              <w:t>Nav</w:t>
            </w:r>
          </w:p>
        </w:tc>
      </w:tr>
    </w:tbl>
    <w:p w14:paraId="31296AE7" w14:textId="77777777" w:rsidR="006D1B2C" w:rsidRPr="00AB46EC" w:rsidRDefault="006D1B2C" w:rsidP="006C4E33">
      <w:pPr>
        <w:spacing w:after="0" w:line="240" w:lineRule="auto"/>
        <w:ind w:left="142" w:firstLine="158"/>
        <w:rPr>
          <w:rFonts w:ascii="Times New Roman" w:eastAsia="Times New Roman" w:hAnsi="Times New Roman"/>
          <w:sz w:val="24"/>
          <w:szCs w:val="24"/>
          <w:highlight w:val="yellow"/>
          <w:lang w:eastAsia="lv-LV"/>
        </w:rPr>
      </w:pPr>
    </w:p>
    <w:tbl>
      <w:tblPr>
        <w:tblW w:w="4936"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8939"/>
      </w:tblGrid>
      <w:tr w:rsidR="00227D4E" w:rsidRPr="00D94F4E" w14:paraId="7FF8F5DE"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1658DAE" w14:textId="77777777" w:rsidR="00227D4E" w:rsidRPr="00D94F4E" w:rsidRDefault="00227D4E" w:rsidP="00D07338">
            <w:pPr>
              <w:spacing w:after="0" w:line="293" w:lineRule="atLeast"/>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br w:type="page"/>
              <w:t>III. Tiesību akta projekta ietekme uz valsts budžetu un pašvaldību budžetiem</w:t>
            </w:r>
          </w:p>
        </w:tc>
      </w:tr>
      <w:tr w:rsidR="00D94F4E" w:rsidRPr="00AB46EC" w14:paraId="40D280A9"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tcPr>
          <w:p w14:paraId="2B8FA5A5" w14:textId="422731C8" w:rsidR="00D94F4E" w:rsidRPr="00D94F4E" w:rsidRDefault="00BF2731" w:rsidP="00D94F4E">
            <w:pPr>
              <w:spacing w:after="0"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sz w:val="24"/>
                <w:szCs w:val="24"/>
                <w:lang w:eastAsia="lv-LV"/>
              </w:rPr>
              <w:t>P</w:t>
            </w:r>
            <w:r w:rsidR="00D94F4E" w:rsidRPr="00D94F4E">
              <w:rPr>
                <w:rFonts w:ascii="Times New Roman" w:eastAsia="Times New Roman" w:hAnsi="Times New Roman"/>
                <w:sz w:val="24"/>
                <w:szCs w:val="24"/>
                <w:lang w:eastAsia="lv-LV"/>
              </w:rPr>
              <w:t>rojekts šo jomu neskar.</w:t>
            </w:r>
          </w:p>
        </w:tc>
      </w:tr>
      <w:tr w:rsidR="00721653" w:rsidRPr="00AB46EC" w14:paraId="4FE1D03E" w14:textId="77777777" w:rsidTr="00AD66C6">
        <w:trPr>
          <w:trHeight w:val="336"/>
          <w:jc w:val="center"/>
        </w:trPr>
        <w:tc>
          <w:tcPr>
            <w:tcW w:w="8940" w:type="dxa"/>
            <w:tcBorders>
              <w:top w:val="outset" w:sz="6" w:space="0" w:color="414142"/>
              <w:left w:val="nil"/>
              <w:bottom w:val="outset" w:sz="6" w:space="0" w:color="414142"/>
              <w:right w:val="nil"/>
            </w:tcBorders>
            <w:vAlign w:val="center"/>
          </w:tcPr>
          <w:p w14:paraId="1D548E3F" w14:textId="123A70B1" w:rsidR="00721653" w:rsidRPr="00AB46EC" w:rsidRDefault="00721653" w:rsidP="00721653">
            <w:pPr>
              <w:spacing w:after="0" w:line="293" w:lineRule="atLeast"/>
              <w:jc w:val="center"/>
              <w:rPr>
                <w:rFonts w:ascii="Times New Roman" w:eastAsia="Times New Roman" w:hAnsi="Times New Roman" w:cs="Times New Roman"/>
                <w:b/>
                <w:bCs/>
                <w:color w:val="414142"/>
                <w:sz w:val="24"/>
                <w:szCs w:val="24"/>
                <w:highlight w:val="yellow"/>
                <w:lang w:eastAsia="lv-LV"/>
              </w:rPr>
            </w:pPr>
          </w:p>
        </w:tc>
      </w:tr>
      <w:tr w:rsidR="00721653" w:rsidRPr="00D94F4E" w14:paraId="5D5439F5" w14:textId="77777777" w:rsidTr="00AD66C6">
        <w:tblPrEx>
          <w:jc w:val="left"/>
          <w:tblCellMar>
            <w:top w:w="30" w:type="dxa"/>
            <w:left w:w="30" w:type="dxa"/>
            <w:bottom w:w="30" w:type="dxa"/>
            <w:right w:w="30" w:type="dxa"/>
          </w:tblCellMar>
        </w:tblPrEx>
        <w:trPr>
          <w:trHeight w:val="328"/>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651DB3C" w14:textId="77777777" w:rsidR="00721653" w:rsidRPr="00D94F4E" w:rsidRDefault="00721653" w:rsidP="00721653">
            <w:pPr>
              <w:spacing w:after="0" w:line="240" w:lineRule="auto"/>
              <w:ind w:left="142" w:firstLine="158"/>
              <w:jc w:val="center"/>
              <w:rPr>
                <w:rFonts w:ascii="Times New Roman" w:eastAsia="Times New Roman" w:hAnsi="Times New Roman"/>
                <w:b/>
                <w:bCs/>
                <w:sz w:val="24"/>
                <w:szCs w:val="24"/>
                <w:lang w:eastAsia="lv-LV"/>
              </w:rPr>
            </w:pPr>
            <w:r w:rsidRPr="00D94F4E">
              <w:rPr>
                <w:rFonts w:ascii="Times New Roman" w:eastAsia="Times New Roman" w:hAnsi="Times New Roman"/>
                <w:b/>
                <w:bCs/>
                <w:sz w:val="24"/>
                <w:szCs w:val="24"/>
                <w:lang w:eastAsia="lv-LV"/>
              </w:rPr>
              <w:t>IV. Tiesību akta projekta ietekme uz spēkā esošo tiesību normu sistēmu</w:t>
            </w:r>
          </w:p>
        </w:tc>
      </w:tr>
      <w:tr w:rsidR="00721653" w:rsidRPr="00AB46EC" w14:paraId="57FC5890" w14:textId="77777777" w:rsidTr="00AD66C6">
        <w:tblPrEx>
          <w:jc w:val="left"/>
          <w:tblCellMar>
            <w:top w:w="30" w:type="dxa"/>
            <w:left w:w="30" w:type="dxa"/>
            <w:bottom w:w="30" w:type="dxa"/>
            <w:right w:w="30" w:type="dxa"/>
          </w:tblCellMar>
        </w:tblPrEx>
        <w:trPr>
          <w:trHeight w:val="280"/>
        </w:trPr>
        <w:tc>
          <w:tcPr>
            <w:tcW w:w="8940" w:type="dxa"/>
            <w:tcBorders>
              <w:top w:val="outset" w:sz="6" w:space="0" w:color="414142"/>
              <w:left w:val="outset" w:sz="6" w:space="0" w:color="414142"/>
              <w:bottom w:val="outset" w:sz="6" w:space="0" w:color="414142"/>
              <w:right w:val="outset" w:sz="6" w:space="0" w:color="414142"/>
            </w:tcBorders>
            <w:vAlign w:val="center"/>
          </w:tcPr>
          <w:p w14:paraId="03406200" w14:textId="439BBF02" w:rsidR="00721653" w:rsidRPr="00D94F4E" w:rsidRDefault="00BF2731" w:rsidP="00721653">
            <w:pPr>
              <w:spacing w:after="0" w:line="240" w:lineRule="auto"/>
              <w:ind w:left="142" w:firstLine="158"/>
              <w:jc w:val="cente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w:t>
            </w:r>
            <w:r w:rsidR="00721653" w:rsidRPr="00D94F4E">
              <w:rPr>
                <w:rFonts w:ascii="Times New Roman" w:eastAsia="Times New Roman" w:hAnsi="Times New Roman"/>
                <w:sz w:val="24"/>
                <w:szCs w:val="24"/>
                <w:lang w:eastAsia="lv-LV"/>
              </w:rPr>
              <w:t>rojekts šo jomu neskar.</w:t>
            </w:r>
          </w:p>
        </w:tc>
      </w:tr>
    </w:tbl>
    <w:p w14:paraId="0F890357" w14:textId="2CCF0FE6" w:rsidR="00084B64" w:rsidRDefault="00084B64" w:rsidP="006C4E33">
      <w:pPr>
        <w:spacing w:after="0" w:line="240" w:lineRule="auto"/>
        <w:ind w:left="142" w:firstLine="158"/>
        <w:rPr>
          <w:rFonts w:ascii="Times New Roman" w:eastAsia="Times New Roman" w:hAnsi="Times New Roman"/>
          <w:sz w:val="24"/>
          <w:szCs w:val="24"/>
          <w:highlight w:val="yellow"/>
          <w:lang w:eastAsia="lv-LV"/>
        </w:rPr>
      </w:pPr>
    </w:p>
    <w:tbl>
      <w:tblPr>
        <w:tblW w:w="495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4"/>
        <w:gridCol w:w="2649"/>
        <w:gridCol w:w="6031"/>
      </w:tblGrid>
      <w:tr w:rsidR="00BF292C" w:rsidRPr="00DD49B6" w14:paraId="638678D1" w14:textId="77777777" w:rsidTr="00BF292C">
        <w:trPr>
          <w:trHeight w:val="29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B4F1286" w14:textId="77777777" w:rsidR="00BF292C" w:rsidRPr="00BF292C" w:rsidRDefault="00BF292C" w:rsidP="00BF292C">
            <w:pPr>
              <w:spacing w:after="0" w:line="240" w:lineRule="auto"/>
              <w:ind w:left="142" w:firstLine="158"/>
              <w:jc w:val="center"/>
              <w:rPr>
                <w:rFonts w:ascii="Times New Roman" w:eastAsia="Times New Roman" w:hAnsi="Times New Roman"/>
                <w:b/>
                <w:bCs/>
                <w:sz w:val="24"/>
                <w:szCs w:val="24"/>
                <w:lang w:eastAsia="lv-LV"/>
              </w:rPr>
            </w:pPr>
            <w:r w:rsidRPr="00BF292C">
              <w:rPr>
                <w:rFonts w:ascii="Times New Roman" w:eastAsia="Times New Roman" w:hAnsi="Times New Roman"/>
                <w:b/>
                <w:bCs/>
                <w:sz w:val="24"/>
                <w:szCs w:val="24"/>
                <w:lang w:eastAsia="lv-LV"/>
              </w:rPr>
              <w:t>V. Tiesību akta projekta atbilstība Latvijas Republikas starptautiskajām saistībām</w:t>
            </w:r>
          </w:p>
        </w:tc>
      </w:tr>
      <w:tr w:rsidR="00BF292C" w:rsidRPr="00DD49B6" w14:paraId="613D93C1"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38D5D779"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1.</w:t>
            </w:r>
          </w:p>
        </w:tc>
        <w:tc>
          <w:tcPr>
            <w:tcW w:w="1476" w:type="pct"/>
            <w:tcBorders>
              <w:top w:val="outset" w:sz="6" w:space="0" w:color="auto"/>
              <w:left w:val="outset" w:sz="6" w:space="0" w:color="auto"/>
              <w:bottom w:val="outset" w:sz="6" w:space="0" w:color="auto"/>
              <w:right w:val="outset" w:sz="6" w:space="0" w:color="auto"/>
            </w:tcBorders>
          </w:tcPr>
          <w:p w14:paraId="7EB805DC"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Saistības pret Eiropas Savienību</w:t>
            </w:r>
          </w:p>
        </w:tc>
        <w:tc>
          <w:tcPr>
            <w:tcW w:w="3360" w:type="pct"/>
            <w:tcBorders>
              <w:top w:val="outset" w:sz="6" w:space="0" w:color="auto"/>
              <w:left w:val="outset" w:sz="6" w:space="0" w:color="auto"/>
              <w:bottom w:val="outset" w:sz="6" w:space="0" w:color="auto"/>
              <w:right w:val="outset" w:sz="6" w:space="0" w:color="auto"/>
            </w:tcBorders>
          </w:tcPr>
          <w:p w14:paraId="74C5BF02" w14:textId="1939922C" w:rsidR="00BF292C" w:rsidRPr="00BF292C" w:rsidRDefault="00BF292C" w:rsidP="00A3306E">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BF292C">
              <w:rPr>
                <w:rFonts w:ascii="Times New Roman" w:hAnsi="Times New Roman" w:cs="Times New Roman"/>
                <w:bCs/>
                <w:sz w:val="24"/>
                <w:szCs w:val="24"/>
              </w:rPr>
              <w:t xml:space="preserve"> </w:t>
            </w:r>
          </w:p>
        </w:tc>
      </w:tr>
      <w:tr w:rsidR="00BF292C" w:rsidRPr="00DD49B6" w14:paraId="6149AF76"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125A3FD6"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2.</w:t>
            </w:r>
          </w:p>
        </w:tc>
        <w:tc>
          <w:tcPr>
            <w:tcW w:w="1476" w:type="pct"/>
            <w:tcBorders>
              <w:top w:val="outset" w:sz="6" w:space="0" w:color="auto"/>
              <w:left w:val="outset" w:sz="6" w:space="0" w:color="auto"/>
              <w:bottom w:val="outset" w:sz="6" w:space="0" w:color="auto"/>
              <w:right w:val="outset" w:sz="6" w:space="0" w:color="auto"/>
            </w:tcBorders>
          </w:tcPr>
          <w:p w14:paraId="2B4FBDB9"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Citas starptautiskās saistības</w:t>
            </w:r>
          </w:p>
        </w:tc>
        <w:tc>
          <w:tcPr>
            <w:tcW w:w="3360" w:type="pct"/>
            <w:tcBorders>
              <w:top w:val="outset" w:sz="6" w:space="0" w:color="auto"/>
              <w:left w:val="outset" w:sz="6" w:space="0" w:color="auto"/>
              <w:bottom w:val="outset" w:sz="6" w:space="0" w:color="auto"/>
              <w:right w:val="outset" w:sz="6" w:space="0" w:color="auto"/>
            </w:tcBorders>
          </w:tcPr>
          <w:p w14:paraId="2D2E38E7" w14:textId="48FB8286" w:rsidR="00BF292C" w:rsidRPr="00BF292C" w:rsidRDefault="00BF2731" w:rsidP="00681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Projekts šo jomu neskar.</w:t>
            </w:r>
          </w:p>
        </w:tc>
      </w:tr>
      <w:tr w:rsidR="00BF292C" w:rsidRPr="00DD49B6" w14:paraId="20A3620C" w14:textId="77777777" w:rsidTr="00681274">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trHeight w:val="310"/>
        </w:trPr>
        <w:tc>
          <w:tcPr>
            <w:tcW w:w="164" w:type="pct"/>
            <w:tcBorders>
              <w:top w:val="outset" w:sz="6" w:space="0" w:color="auto"/>
              <w:left w:val="outset" w:sz="6" w:space="0" w:color="auto"/>
              <w:bottom w:val="outset" w:sz="6" w:space="0" w:color="auto"/>
              <w:right w:val="outset" w:sz="6" w:space="0" w:color="auto"/>
            </w:tcBorders>
          </w:tcPr>
          <w:p w14:paraId="62DD2EE3"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3.</w:t>
            </w:r>
          </w:p>
        </w:tc>
        <w:tc>
          <w:tcPr>
            <w:tcW w:w="1476" w:type="pct"/>
            <w:tcBorders>
              <w:top w:val="outset" w:sz="6" w:space="0" w:color="auto"/>
              <w:left w:val="outset" w:sz="6" w:space="0" w:color="auto"/>
              <w:bottom w:val="outset" w:sz="6" w:space="0" w:color="auto"/>
              <w:right w:val="outset" w:sz="6" w:space="0" w:color="auto"/>
            </w:tcBorders>
          </w:tcPr>
          <w:p w14:paraId="5A5C9F51"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 informācija</w:t>
            </w:r>
          </w:p>
        </w:tc>
        <w:tc>
          <w:tcPr>
            <w:tcW w:w="3360" w:type="pct"/>
            <w:tcBorders>
              <w:top w:val="outset" w:sz="6" w:space="0" w:color="auto"/>
              <w:left w:val="outset" w:sz="6" w:space="0" w:color="auto"/>
              <w:bottom w:val="outset" w:sz="6" w:space="0" w:color="auto"/>
              <w:right w:val="outset" w:sz="6" w:space="0" w:color="auto"/>
            </w:tcBorders>
          </w:tcPr>
          <w:p w14:paraId="2E58D300" w14:textId="77777777" w:rsidR="00BF292C" w:rsidRPr="00BF292C" w:rsidRDefault="00BF292C" w:rsidP="00681274">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Nav</w:t>
            </w:r>
          </w:p>
        </w:tc>
      </w:tr>
    </w:tbl>
    <w:p w14:paraId="6874D044" w14:textId="3ECF82C3" w:rsidR="00AF27A2" w:rsidRDefault="00AF27A2" w:rsidP="006C4E33">
      <w:pPr>
        <w:spacing w:after="0" w:line="240" w:lineRule="auto"/>
        <w:ind w:left="142" w:firstLine="158"/>
        <w:rPr>
          <w:rFonts w:ascii="Times New Roman" w:eastAsia="Times New Roman" w:hAnsi="Times New Roman"/>
          <w:sz w:val="24"/>
          <w:szCs w:val="24"/>
          <w:highlight w:val="yellow"/>
          <w:lang w:eastAsia="lv-L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32"/>
        <w:gridCol w:w="745"/>
        <w:gridCol w:w="1488"/>
        <w:gridCol w:w="2233"/>
        <w:gridCol w:w="2233"/>
      </w:tblGrid>
      <w:tr w:rsidR="008F1E75" w:rsidRPr="008F1E75" w14:paraId="29C4BB9F" w14:textId="77777777" w:rsidTr="008F1E75">
        <w:trPr>
          <w:trHeight w:val="523"/>
        </w:trPr>
        <w:tc>
          <w:tcPr>
            <w:tcW w:w="8931" w:type="dxa"/>
            <w:gridSpan w:val="5"/>
            <w:tcMar>
              <w:top w:w="57" w:type="dxa"/>
              <w:left w:w="57" w:type="dxa"/>
              <w:bottom w:w="57" w:type="dxa"/>
              <w:right w:w="57" w:type="dxa"/>
            </w:tcMar>
            <w:vAlign w:val="center"/>
          </w:tcPr>
          <w:p w14:paraId="494B84CA" w14:textId="77777777" w:rsidR="008F1E75" w:rsidRPr="008F1E75" w:rsidRDefault="008F1E75" w:rsidP="00BA7390">
            <w:pPr>
              <w:pStyle w:val="naisnod"/>
              <w:spacing w:before="0" w:after="0"/>
            </w:pPr>
            <w:r w:rsidRPr="008F1E75">
              <w:t xml:space="preserve">1.tabula </w:t>
            </w:r>
          </w:p>
          <w:p w14:paraId="713217B7" w14:textId="77777777" w:rsidR="008F1E75" w:rsidRPr="008F1E75" w:rsidRDefault="008F1E75" w:rsidP="00BA7390">
            <w:pPr>
              <w:pStyle w:val="naisnod"/>
              <w:spacing w:before="0" w:after="0"/>
              <w:rPr>
                <w:i/>
              </w:rPr>
            </w:pPr>
            <w:r w:rsidRPr="008F1E75">
              <w:t>Tiesību akta projekta atbilstība ES tiesību aktiem</w:t>
            </w:r>
          </w:p>
        </w:tc>
      </w:tr>
      <w:tr w:rsidR="008F1E75" w:rsidRPr="008F1E75" w14:paraId="1326017E" w14:textId="77777777" w:rsidTr="008F1E75">
        <w:trPr>
          <w:trHeight w:val="523"/>
        </w:trPr>
        <w:tc>
          <w:tcPr>
            <w:tcW w:w="2977" w:type="dxa"/>
            <w:gridSpan w:val="2"/>
            <w:tcMar>
              <w:top w:w="57" w:type="dxa"/>
              <w:left w:w="57" w:type="dxa"/>
              <w:bottom w:w="57" w:type="dxa"/>
              <w:right w:w="57" w:type="dxa"/>
            </w:tcMar>
            <w:vAlign w:val="center"/>
          </w:tcPr>
          <w:p w14:paraId="2264A7DC" w14:textId="4E4C6E87" w:rsidR="008F1E75" w:rsidRPr="008F1E75" w:rsidRDefault="008F1E75" w:rsidP="00BF2731">
            <w:pPr>
              <w:pStyle w:val="naisnod"/>
              <w:spacing w:before="0" w:after="0"/>
              <w:rPr>
                <w:b w:val="0"/>
                <w:bCs w:val="0"/>
              </w:rPr>
            </w:pPr>
            <w:r w:rsidRPr="008F1E75">
              <w:rPr>
                <w:b w:val="0"/>
                <w:bCs w:val="0"/>
              </w:rPr>
              <w:t>Attiecīgā ES tiesību akta datums, numurs un nosaukums</w:t>
            </w:r>
          </w:p>
        </w:tc>
        <w:tc>
          <w:tcPr>
            <w:tcW w:w="5954" w:type="dxa"/>
            <w:gridSpan w:val="3"/>
            <w:vAlign w:val="center"/>
          </w:tcPr>
          <w:p w14:paraId="65390BA1" w14:textId="5EC2C41C" w:rsidR="008F1E75" w:rsidRPr="008F1E75" w:rsidRDefault="008F1E75" w:rsidP="00681274">
            <w:pPr>
              <w:spacing w:after="0" w:line="240" w:lineRule="auto"/>
              <w:jc w:val="both"/>
              <w:rPr>
                <w:rFonts w:ascii="Times New Roman" w:hAnsi="Times New Roman" w:cs="Times New Roman"/>
                <w:sz w:val="24"/>
                <w:szCs w:val="24"/>
              </w:rPr>
            </w:pPr>
            <w:r w:rsidRPr="008F1E75">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8F1E75">
              <w:rPr>
                <w:rFonts w:ascii="Times New Roman" w:hAnsi="Times New Roman" w:cs="Times New Roman"/>
                <w:bCs/>
                <w:sz w:val="24"/>
                <w:szCs w:val="24"/>
              </w:rPr>
              <w:t>.</w:t>
            </w:r>
          </w:p>
          <w:p w14:paraId="1C520F69" w14:textId="6ACBAACF" w:rsidR="008F1E75" w:rsidRPr="008F1E75" w:rsidRDefault="008F1E75" w:rsidP="00BF2731">
            <w:pPr>
              <w:pStyle w:val="naisnod"/>
              <w:spacing w:before="0" w:after="0"/>
            </w:pPr>
          </w:p>
        </w:tc>
      </w:tr>
      <w:tr w:rsidR="008F1E75" w:rsidRPr="00ED4CC5" w14:paraId="5AD4F43E" w14:textId="77777777" w:rsidTr="008F1E75">
        <w:trPr>
          <w:trHeight w:val="523"/>
        </w:trPr>
        <w:tc>
          <w:tcPr>
            <w:tcW w:w="8931" w:type="dxa"/>
            <w:gridSpan w:val="5"/>
            <w:tcMar>
              <w:top w:w="57" w:type="dxa"/>
              <w:left w:w="57" w:type="dxa"/>
              <w:bottom w:w="57" w:type="dxa"/>
              <w:right w:w="57" w:type="dxa"/>
            </w:tcMar>
            <w:vAlign w:val="center"/>
          </w:tcPr>
          <w:p w14:paraId="7FD649AA" w14:textId="77777777" w:rsidR="008F1E75" w:rsidRPr="00ED4CC5" w:rsidRDefault="008F1E75" w:rsidP="00BA7390">
            <w:pPr>
              <w:pStyle w:val="naisnod"/>
              <w:spacing w:before="0" w:after="0"/>
            </w:pPr>
          </w:p>
        </w:tc>
      </w:tr>
      <w:tr w:rsidR="008F1E75" w:rsidRPr="00ED4CC5" w14:paraId="6ED3F19C" w14:textId="77777777" w:rsidTr="008F1E75">
        <w:trPr>
          <w:trHeight w:val="23"/>
        </w:trPr>
        <w:tc>
          <w:tcPr>
            <w:tcW w:w="2232" w:type="dxa"/>
            <w:tcMar>
              <w:top w:w="57" w:type="dxa"/>
              <w:left w:w="57" w:type="dxa"/>
              <w:bottom w:w="57" w:type="dxa"/>
              <w:right w:w="57" w:type="dxa"/>
            </w:tcMar>
            <w:vAlign w:val="center"/>
          </w:tcPr>
          <w:p w14:paraId="36393254" w14:textId="7C362533" w:rsidR="008F1E75" w:rsidRPr="00ED4CC5" w:rsidRDefault="008F1E75" w:rsidP="008F1E75">
            <w:pPr>
              <w:pStyle w:val="naisnod"/>
              <w:spacing w:before="0" w:after="0"/>
            </w:pPr>
            <w:r w:rsidRPr="00ED4CC5">
              <w:t>A</w:t>
            </w:r>
          </w:p>
        </w:tc>
        <w:tc>
          <w:tcPr>
            <w:tcW w:w="2233" w:type="dxa"/>
            <w:gridSpan w:val="2"/>
            <w:vAlign w:val="center"/>
          </w:tcPr>
          <w:p w14:paraId="4B4CA1FF" w14:textId="443E01F3" w:rsidR="008F1E75" w:rsidRPr="00ED4CC5" w:rsidRDefault="008F1E75" w:rsidP="008F1E75">
            <w:pPr>
              <w:pStyle w:val="naisnod"/>
              <w:spacing w:before="0" w:after="0"/>
            </w:pPr>
            <w:r w:rsidRPr="00ED4CC5">
              <w:t>B</w:t>
            </w:r>
          </w:p>
        </w:tc>
        <w:tc>
          <w:tcPr>
            <w:tcW w:w="2233" w:type="dxa"/>
            <w:vAlign w:val="center"/>
          </w:tcPr>
          <w:p w14:paraId="55EF998A" w14:textId="19DD9AD3" w:rsidR="008F1E75" w:rsidRPr="00ED4CC5" w:rsidRDefault="008F1E75" w:rsidP="008F1E75">
            <w:pPr>
              <w:pStyle w:val="naisnod"/>
              <w:spacing w:before="0" w:after="0"/>
            </w:pPr>
            <w:r w:rsidRPr="00ED4CC5">
              <w:t>C</w:t>
            </w:r>
          </w:p>
        </w:tc>
        <w:tc>
          <w:tcPr>
            <w:tcW w:w="2233" w:type="dxa"/>
            <w:vAlign w:val="center"/>
          </w:tcPr>
          <w:p w14:paraId="7CAC08A1" w14:textId="6589586F" w:rsidR="008F1E75" w:rsidRPr="00ED4CC5" w:rsidRDefault="008F1E75" w:rsidP="008F1E75">
            <w:pPr>
              <w:pStyle w:val="naisnod"/>
              <w:spacing w:before="0" w:after="0"/>
            </w:pPr>
            <w:r w:rsidRPr="007D5DF6">
              <w:t>D</w:t>
            </w:r>
          </w:p>
        </w:tc>
      </w:tr>
      <w:tr w:rsidR="008F1E75" w:rsidRPr="008F1E75" w14:paraId="217F61BD" w14:textId="77777777" w:rsidTr="00BA7390">
        <w:trPr>
          <w:trHeight w:val="626"/>
        </w:trPr>
        <w:tc>
          <w:tcPr>
            <w:tcW w:w="2232" w:type="dxa"/>
            <w:tcMar>
              <w:top w:w="57" w:type="dxa"/>
              <w:left w:w="57" w:type="dxa"/>
              <w:bottom w:w="57" w:type="dxa"/>
              <w:right w:w="57" w:type="dxa"/>
            </w:tcMar>
          </w:tcPr>
          <w:p w14:paraId="5C02C3E7" w14:textId="6112749C" w:rsidR="008F1E75" w:rsidRPr="008F1E75" w:rsidRDefault="008F1E75" w:rsidP="008F1E75">
            <w:pPr>
              <w:pStyle w:val="naisnod"/>
              <w:spacing w:before="0" w:after="0"/>
              <w:jc w:val="left"/>
              <w:rPr>
                <w:b w:val="0"/>
                <w:bCs w:val="0"/>
              </w:rPr>
            </w:pPr>
            <w:r w:rsidRPr="008F1E75">
              <w:rPr>
                <w:b w:val="0"/>
                <w:bCs w:val="0"/>
              </w:rPr>
              <w:t>Attiecīgā ES tiesību akta panta numurs (uzskaitot katru tiesību akta vienību – pantu, daļu, punktu, apakšpunktu)</w:t>
            </w:r>
          </w:p>
        </w:tc>
        <w:tc>
          <w:tcPr>
            <w:tcW w:w="2233" w:type="dxa"/>
            <w:gridSpan w:val="2"/>
          </w:tcPr>
          <w:p w14:paraId="7122598B" w14:textId="1C108028" w:rsidR="008F1E75" w:rsidRPr="008F1E75" w:rsidRDefault="008F1E75" w:rsidP="008F1E75">
            <w:pPr>
              <w:pStyle w:val="naisnod"/>
              <w:spacing w:before="0" w:after="0"/>
              <w:jc w:val="left"/>
              <w:rPr>
                <w:b w:val="0"/>
                <w:bCs w:val="0"/>
              </w:rPr>
            </w:pPr>
            <w:r w:rsidRPr="008F1E75">
              <w:rPr>
                <w:b w:val="0"/>
                <w:bCs w:val="0"/>
              </w:rPr>
              <w:t>Projekta vienība, kas pārņem vai ievieš katru šīs tabulas A ailē minēto ES tiesību akta vienību</w:t>
            </w:r>
          </w:p>
        </w:tc>
        <w:tc>
          <w:tcPr>
            <w:tcW w:w="2233" w:type="dxa"/>
          </w:tcPr>
          <w:p w14:paraId="40113F32" w14:textId="77777777" w:rsidR="008F1E75" w:rsidRPr="008F1E75" w:rsidRDefault="008F1E75" w:rsidP="008F1E75">
            <w:pPr>
              <w:pStyle w:val="naiskr"/>
              <w:spacing w:before="0" w:after="0"/>
            </w:pPr>
            <w:r w:rsidRPr="008F1E75">
              <w:t>Informācija par to, vai šīs tabulas A ailē minētās ES tiesību akta vienības tiek pārņemtas vai ieviestas pilnībā vai daļēji.</w:t>
            </w:r>
          </w:p>
          <w:p w14:paraId="70B231A2" w14:textId="77777777" w:rsidR="008F1E75" w:rsidRPr="008F1E75" w:rsidRDefault="008F1E75" w:rsidP="008F1E75">
            <w:pPr>
              <w:pStyle w:val="naiskr"/>
              <w:spacing w:before="0" w:after="0"/>
            </w:pPr>
          </w:p>
          <w:p w14:paraId="7F271733" w14:textId="77777777" w:rsidR="008F1E75" w:rsidRPr="008F1E75" w:rsidRDefault="008F1E75" w:rsidP="008F1E75">
            <w:pPr>
              <w:pStyle w:val="naiskr"/>
              <w:spacing w:before="0" w:after="0"/>
            </w:pPr>
            <w:r w:rsidRPr="008F1E75">
              <w:t>Ja attiecīgā ES tiesību akta vienība tiek pārņemta vai ieviesta daļēji, – sniedz attiecīgu skaidrojumu, kā arī precīzi norāda, kad un kādā veidā ES tiesību akta vienība tiks pārņemta vai ieviesta pilnībā.</w:t>
            </w:r>
          </w:p>
          <w:p w14:paraId="19B1E967" w14:textId="77777777" w:rsidR="008F1E75" w:rsidRPr="008F1E75" w:rsidRDefault="008F1E75" w:rsidP="008F1E75">
            <w:pPr>
              <w:pStyle w:val="naiskr"/>
              <w:spacing w:before="0" w:after="0"/>
            </w:pPr>
          </w:p>
          <w:p w14:paraId="4DD22786" w14:textId="5953E138" w:rsidR="008F1E75" w:rsidRPr="008F1E75" w:rsidRDefault="008F1E75" w:rsidP="008F1E75">
            <w:pPr>
              <w:pStyle w:val="naisnod"/>
              <w:spacing w:before="0" w:after="0"/>
              <w:jc w:val="left"/>
              <w:rPr>
                <w:b w:val="0"/>
                <w:bCs w:val="0"/>
              </w:rPr>
            </w:pPr>
            <w:r w:rsidRPr="008F1E75">
              <w:rPr>
                <w:b w:val="0"/>
                <w:bCs w:val="0"/>
              </w:rPr>
              <w:t>Norāda institūciju, kas ir atbildīga par šo saistību izpildi pilnībā</w:t>
            </w:r>
          </w:p>
        </w:tc>
        <w:tc>
          <w:tcPr>
            <w:tcW w:w="2233" w:type="dxa"/>
          </w:tcPr>
          <w:p w14:paraId="01F40228" w14:textId="77777777" w:rsidR="008F1E75" w:rsidRPr="008F1E75" w:rsidRDefault="008F1E75" w:rsidP="008F1E75">
            <w:pPr>
              <w:pStyle w:val="naiskr"/>
              <w:spacing w:before="0" w:after="0"/>
            </w:pPr>
            <w:r w:rsidRPr="008F1E75">
              <w:t>Informācija par to, vai šīs tabulas B ailē minētās projekta vienības paredz stingrākas prasības nekā šīs tabulas A ailē minētās ES tiesību akta vienības.</w:t>
            </w:r>
          </w:p>
          <w:p w14:paraId="09035FB9" w14:textId="77777777" w:rsidR="008F1E75" w:rsidRPr="008F1E75" w:rsidRDefault="008F1E75" w:rsidP="008F1E75">
            <w:pPr>
              <w:pStyle w:val="naiskr"/>
              <w:spacing w:before="0" w:after="0"/>
            </w:pPr>
            <w:r w:rsidRPr="008F1E75">
              <w:t>Ja projekts satur stingrākas prasības nekā attiecīgais ES tiesību akts, – norāda pamatojumu un samērīgumu.</w:t>
            </w:r>
          </w:p>
          <w:p w14:paraId="16F0732E" w14:textId="617BEF9C" w:rsidR="008F1E75" w:rsidRPr="008F1E75" w:rsidRDefault="008F1E75" w:rsidP="008F1E75">
            <w:pPr>
              <w:pStyle w:val="naisnod"/>
              <w:spacing w:before="0" w:after="0"/>
              <w:jc w:val="left"/>
              <w:rPr>
                <w:b w:val="0"/>
                <w:bCs w:val="0"/>
              </w:rPr>
            </w:pPr>
            <w:r w:rsidRPr="008F1E75">
              <w:rPr>
                <w:b w:val="0"/>
                <w:bCs w:val="0"/>
              </w:rPr>
              <w:t>Norāda iespējamās alternatīvas (t.sk. alternatīvas, kas neparedz tiesiskā regulējuma izstrādi) – kādos gadījumos būtu iespējams izvairīties no stingrāku prasību noteikšanas, nekā paredzēts attiecīgajos ES tiesību aktos</w:t>
            </w:r>
          </w:p>
        </w:tc>
      </w:tr>
      <w:tr w:rsidR="00A3306E" w:rsidRPr="00ED4CC5" w14:paraId="7266843F" w14:textId="77777777" w:rsidTr="00BA7390">
        <w:trPr>
          <w:trHeight w:val="626"/>
        </w:trPr>
        <w:tc>
          <w:tcPr>
            <w:tcW w:w="2232" w:type="dxa"/>
            <w:tcMar>
              <w:top w:w="57" w:type="dxa"/>
              <w:left w:w="57" w:type="dxa"/>
              <w:bottom w:w="57" w:type="dxa"/>
              <w:right w:w="57" w:type="dxa"/>
            </w:tcMar>
            <w:vAlign w:val="center"/>
          </w:tcPr>
          <w:p w14:paraId="690FCC66" w14:textId="4C43392C" w:rsidR="00A3306E" w:rsidRPr="002C3B46" w:rsidRDefault="00E20204" w:rsidP="002C3B46">
            <w:pPr>
              <w:pStyle w:val="naiskr"/>
              <w:spacing w:before="0" w:after="0"/>
              <w:jc w:val="center"/>
            </w:pPr>
            <w:r w:rsidRPr="002C3B46">
              <w:t>1.pants</w:t>
            </w:r>
          </w:p>
        </w:tc>
        <w:tc>
          <w:tcPr>
            <w:tcW w:w="2233" w:type="dxa"/>
            <w:gridSpan w:val="2"/>
          </w:tcPr>
          <w:p w14:paraId="1E215EBE" w14:textId="3DEFFFA5" w:rsidR="00A3306E" w:rsidRPr="00C83CBE" w:rsidRDefault="00604169" w:rsidP="00A3306E">
            <w:pPr>
              <w:pStyle w:val="naisnod"/>
              <w:spacing w:before="0" w:after="0"/>
              <w:rPr>
                <w:b w:val="0"/>
                <w:bCs w:val="0"/>
              </w:rPr>
            </w:pPr>
            <w:r>
              <w:rPr>
                <w:b w:val="0"/>
                <w:bCs w:val="0"/>
              </w:rPr>
              <w:t>1.punkts</w:t>
            </w:r>
          </w:p>
        </w:tc>
        <w:tc>
          <w:tcPr>
            <w:tcW w:w="2233" w:type="dxa"/>
          </w:tcPr>
          <w:p w14:paraId="013C51E7" w14:textId="28DE0D24" w:rsidR="00A3306E"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021ECB36" w14:textId="76B8B6DC" w:rsidR="00A3306E" w:rsidRPr="00C83CBE" w:rsidRDefault="005A5A0F" w:rsidP="005A5A0F">
            <w:pPr>
              <w:pStyle w:val="naisnod"/>
              <w:spacing w:before="0" w:after="0"/>
              <w:rPr>
                <w:b w:val="0"/>
                <w:bCs w:val="0"/>
              </w:rPr>
            </w:pPr>
            <w:r>
              <w:rPr>
                <w:b w:val="0"/>
                <w:bCs w:val="0"/>
              </w:rPr>
              <w:t>N</w:t>
            </w:r>
            <w:r w:rsidR="00373A99" w:rsidRPr="00C83CBE">
              <w:rPr>
                <w:b w:val="0"/>
                <w:bCs w:val="0"/>
              </w:rPr>
              <w:t>eparedz stingrākas prasības</w:t>
            </w:r>
          </w:p>
        </w:tc>
      </w:tr>
      <w:tr w:rsidR="00A3306E" w:rsidRPr="00ED4CC5" w14:paraId="275543AE" w14:textId="77777777" w:rsidTr="00BA7390">
        <w:trPr>
          <w:trHeight w:val="626"/>
        </w:trPr>
        <w:tc>
          <w:tcPr>
            <w:tcW w:w="2232" w:type="dxa"/>
            <w:tcMar>
              <w:top w:w="57" w:type="dxa"/>
              <w:left w:w="57" w:type="dxa"/>
              <w:bottom w:w="57" w:type="dxa"/>
              <w:right w:w="57" w:type="dxa"/>
            </w:tcMar>
            <w:vAlign w:val="center"/>
          </w:tcPr>
          <w:p w14:paraId="42BA77B8" w14:textId="11C4F6F8" w:rsidR="00A3306E" w:rsidRPr="002C3B46" w:rsidRDefault="00C85E3D" w:rsidP="002C3B46">
            <w:pPr>
              <w:pStyle w:val="naiskr"/>
              <w:spacing w:before="0" w:after="0"/>
              <w:jc w:val="center"/>
              <w:rPr>
                <w:b/>
              </w:rPr>
            </w:pPr>
            <w:r w:rsidRPr="002C3B46">
              <w:t>2.pants</w:t>
            </w:r>
          </w:p>
        </w:tc>
        <w:tc>
          <w:tcPr>
            <w:tcW w:w="2233" w:type="dxa"/>
            <w:gridSpan w:val="2"/>
          </w:tcPr>
          <w:p w14:paraId="068F939B" w14:textId="73220828" w:rsidR="00A3306E" w:rsidRPr="00C83CBE" w:rsidRDefault="00604169" w:rsidP="00A3306E">
            <w:pPr>
              <w:pStyle w:val="naisnod"/>
              <w:spacing w:before="0" w:after="0"/>
              <w:rPr>
                <w:b w:val="0"/>
                <w:bCs w:val="0"/>
              </w:rPr>
            </w:pPr>
            <w:r>
              <w:rPr>
                <w:b w:val="0"/>
                <w:bCs w:val="0"/>
              </w:rPr>
              <w:t>2.punkts</w:t>
            </w:r>
          </w:p>
        </w:tc>
        <w:tc>
          <w:tcPr>
            <w:tcW w:w="2233" w:type="dxa"/>
          </w:tcPr>
          <w:p w14:paraId="4D1E58E8" w14:textId="69AAF96A" w:rsidR="00A3306E"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20458D95" w14:textId="274C1C92" w:rsidR="00A3306E" w:rsidRPr="00C83CBE" w:rsidRDefault="005A5A0F" w:rsidP="005A5A0F">
            <w:pPr>
              <w:pStyle w:val="naisnod"/>
              <w:spacing w:before="0" w:after="0"/>
              <w:rPr>
                <w:b w:val="0"/>
                <w:bCs w:val="0"/>
              </w:rPr>
            </w:pPr>
            <w:r>
              <w:rPr>
                <w:b w:val="0"/>
                <w:bCs w:val="0"/>
              </w:rPr>
              <w:t>N</w:t>
            </w:r>
            <w:r w:rsidR="005148BA" w:rsidRPr="00C83CBE">
              <w:rPr>
                <w:b w:val="0"/>
                <w:bCs w:val="0"/>
              </w:rPr>
              <w:t>eparedz stingrākas prasības</w:t>
            </w:r>
          </w:p>
        </w:tc>
      </w:tr>
      <w:tr w:rsidR="00604169" w:rsidRPr="00ED4CC5" w14:paraId="02B48088" w14:textId="77777777" w:rsidTr="00BA7390">
        <w:trPr>
          <w:trHeight w:val="626"/>
        </w:trPr>
        <w:tc>
          <w:tcPr>
            <w:tcW w:w="2232" w:type="dxa"/>
            <w:tcMar>
              <w:top w:w="57" w:type="dxa"/>
              <w:left w:w="57" w:type="dxa"/>
              <w:bottom w:w="57" w:type="dxa"/>
              <w:right w:w="57" w:type="dxa"/>
            </w:tcMar>
            <w:vAlign w:val="center"/>
          </w:tcPr>
          <w:p w14:paraId="6C4B4764" w14:textId="33F096E8" w:rsidR="00604169" w:rsidRDefault="00604169" w:rsidP="00C83CBE">
            <w:pPr>
              <w:pStyle w:val="naiskr"/>
              <w:spacing w:before="0" w:after="0"/>
              <w:jc w:val="center"/>
            </w:pPr>
            <w:r>
              <w:t>1)</w:t>
            </w:r>
          </w:p>
        </w:tc>
        <w:tc>
          <w:tcPr>
            <w:tcW w:w="2233" w:type="dxa"/>
            <w:gridSpan w:val="2"/>
          </w:tcPr>
          <w:p w14:paraId="1EFEABF6" w14:textId="1575338D" w:rsidR="00604169" w:rsidRPr="00C83CBE" w:rsidRDefault="00604169" w:rsidP="00A3306E">
            <w:pPr>
              <w:pStyle w:val="naisnod"/>
              <w:spacing w:before="0" w:after="0"/>
              <w:rPr>
                <w:b w:val="0"/>
                <w:bCs w:val="0"/>
              </w:rPr>
            </w:pPr>
            <w:r>
              <w:rPr>
                <w:b w:val="0"/>
                <w:bCs w:val="0"/>
              </w:rPr>
              <w:t>2.1.</w:t>
            </w:r>
            <w:r w:rsidR="00A40563">
              <w:rPr>
                <w:b w:val="0"/>
                <w:bCs w:val="0"/>
              </w:rPr>
              <w:t>apakšpunkts</w:t>
            </w:r>
          </w:p>
        </w:tc>
        <w:tc>
          <w:tcPr>
            <w:tcW w:w="2233" w:type="dxa"/>
          </w:tcPr>
          <w:p w14:paraId="2B17ADBF" w14:textId="7AB30441"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467146C3" w14:textId="2DF0D040" w:rsidR="00604169" w:rsidRPr="00C83CBE" w:rsidRDefault="005A5A0F" w:rsidP="005A5A0F">
            <w:pPr>
              <w:pStyle w:val="naisnod"/>
              <w:spacing w:before="0" w:after="0"/>
              <w:rPr>
                <w:b w:val="0"/>
                <w:bCs w:val="0"/>
              </w:rPr>
            </w:pPr>
            <w:r>
              <w:rPr>
                <w:b w:val="0"/>
                <w:bCs w:val="0"/>
              </w:rPr>
              <w:t>N</w:t>
            </w:r>
            <w:r w:rsidR="004E0EFF" w:rsidRPr="00C83CBE">
              <w:rPr>
                <w:b w:val="0"/>
                <w:bCs w:val="0"/>
              </w:rPr>
              <w:t>eparedz stingrākas prasība</w:t>
            </w:r>
            <w:r w:rsidR="004E0EFF">
              <w:rPr>
                <w:b w:val="0"/>
                <w:bCs w:val="0"/>
              </w:rPr>
              <w:t>s</w:t>
            </w:r>
          </w:p>
        </w:tc>
      </w:tr>
      <w:tr w:rsidR="00604169" w:rsidRPr="00ED4CC5" w14:paraId="46CD501B" w14:textId="77777777" w:rsidTr="00BA7390">
        <w:trPr>
          <w:trHeight w:val="626"/>
        </w:trPr>
        <w:tc>
          <w:tcPr>
            <w:tcW w:w="2232" w:type="dxa"/>
            <w:tcMar>
              <w:top w:w="57" w:type="dxa"/>
              <w:left w:w="57" w:type="dxa"/>
              <w:bottom w:w="57" w:type="dxa"/>
              <w:right w:w="57" w:type="dxa"/>
            </w:tcMar>
            <w:vAlign w:val="center"/>
          </w:tcPr>
          <w:p w14:paraId="3EDF54B6" w14:textId="2FDA0A24" w:rsidR="00604169" w:rsidRDefault="00604169" w:rsidP="00C83CBE">
            <w:pPr>
              <w:pStyle w:val="naiskr"/>
              <w:spacing w:before="0" w:after="0"/>
              <w:jc w:val="center"/>
            </w:pPr>
            <w:r>
              <w:t>2)</w:t>
            </w:r>
          </w:p>
        </w:tc>
        <w:tc>
          <w:tcPr>
            <w:tcW w:w="2233" w:type="dxa"/>
            <w:gridSpan w:val="2"/>
          </w:tcPr>
          <w:p w14:paraId="18C1A72E" w14:textId="51F9AA14" w:rsidR="00604169" w:rsidRPr="00C83CBE" w:rsidRDefault="00A40563" w:rsidP="00A3306E">
            <w:pPr>
              <w:pStyle w:val="naisnod"/>
              <w:spacing w:before="0" w:after="0"/>
              <w:rPr>
                <w:b w:val="0"/>
                <w:bCs w:val="0"/>
              </w:rPr>
            </w:pPr>
            <w:r>
              <w:rPr>
                <w:b w:val="0"/>
                <w:bCs w:val="0"/>
              </w:rPr>
              <w:t>2.3. apakšpunkts</w:t>
            </w:r>
          </w:p>
        </w:tc>
        <w:tc>
          <w:tcPr>
            <w:tcW w:w="2233" w:type="dxa"/>
          </w:tcPr>
          <w:p w14:paraId="58375A1D" w14:textId="40B71891"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5E88F289" w14:textId="0A71FE78" w:rsidR="00604169" w:rsidRPr="00C83CBE" w:rsidRDefault="005A5A0F" w:rsidP="005A5A0F">
            <w:pPr>
              <w:pStyle w:val="naisnod"/>
              <w:spacing w:before="0" w:after="0"/>
              <w:rPr>
                <w:b w:val="0"/>
                <w:bCs w:val="0"/>
              </w:rPr>
            </w:pPr>
            <w:r>
              <w:rPr>
                <w:b w:val="0"/>
                <w:bCs w:val="0"/>
              </w:rPr>
              <w:t>N</w:t>
            </w:r>
            <w:r w:rsidR="004E0EFF" w:rsidRPr="00C83CBE">
              <w:rPr>
                <w:b w:val="0"/>
                <w:bCs w:val="0"/>
              </w:rPr>
              <w:t>eparedz stingrākas prasība</w:t>
            </w:r>
            <w:r w:rsidR="004E0EFF">
              <w:rPr>
                <w:b w:val="0"/>
                <w:bCs w:val="0"/>
              </w:rPr>
              <w:t>s</w:t>
            </w:r>
          </w:p>
        </w:tc>
      </w:tr>
      <w:tr w:rsidR="00604169" w:rsidRPr="00ED4CC5" w14:paraId="1DBC2608" w14:textId="77777777" w:rsidTr="00BA7390">
        <w:trPr>
          <w:trHeight w:val="626"/>
        </w:trPr>
        <w:tc>
          <w:tcPr>
            <w:tcW w:w="2232" w:type="dxa"/>
            <w:tcMar>
              <w:top w:w="57" w:type="dxa"/>
              <w:left w:w="57" w:type="dxa"/>
              <w:bottom w:w="57" w:type="dxa"/>
              <w:right w:w="57" w:type="dxa"/>
            </w:tcMar>
            <w:vAlign w:val="center"/>
          </w:tcPr>
          <w:p w14:paraId="3D5E0635" w14:textId="5AC3C1F8" w:rsidR="00604169" w:rsidRDefault="00604169" w:rsidP="00C83CBE">
            <w:pPr>
              <w:pStyle w:val="naiskr"/>
              <w:spacing w:before="0" w:after="0"/>
              <w:jc w:val="center"/>
            </w:pPr>
            <w:r>
              <w:t>3)</w:t>
            </w:r>
          </w:p>
        </w:tc>
        <w:tc>
          <w:tcPr>
            <w:tcW w:w="2233" w:type="dxa"/>
            <w:gridSpan w:val="2"/>
          </w:tcPr>
          <w:p w14:paraId="5B20F7F8" w14:textId="4F888CDE" w:rsidR="00604169" w:rsidRPr="00C83CBE" w:rsidRDefault="00604169" w:rsidP="00A3306E">
            <w:pPr>
              <w:pStyle w:val="naisnod"/>
              <w:spacing w:before="0" w:after="0"/>
              <w:rPr>
                <w:b w:val="0"/>
                <w:bCs w:val="0"/>
              </w:rPr>
            </w:pPr>
            <w:r>
              <w:rPr>
                <w:b w:val="0"/>
                <w:bCs w:val="0"/>
              </w:rPr>
              <w:t>2.3.</w:t>
            </w:r>
            <w:r w:rsidR="00A40563">
              <w:rPr>
                <w:b w:val="0"/>
                <w:bCs w:val="0"/>
              </w:rPr>
              <w:t xml:space="preserve"> apakšpunkts</w:t>
            </w:r>
          </w:p>
        </w:tc>
        <w:tc>
          <w:tcPr>
            <w:tcW w:w="2233" w:type="dxa"/>
          </w:tcPr>
          <w:p w14:paraId="1AD5C155" w14:textId="4B363C54"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1566A45C" w14:textId="0ABE63B0"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797C630B" w14:textId="77777777" w:rsidTr="00BA7390">
        <w:trPr>
          <w:trHeight w:val="626"/>
        </w:trPr>
        <w:tc>
          <w:tcPr>
            <w:tcW w:w="2232" w:type="dxa"/>
            <w:tcMar>
              <w:top w:w="57" w:type="dxa"/>
              <w:left w:w="57" w:type="dxa"/>
              <w:bottom w:w="57" w:type="dxa"/>
              <w:right w:w="57" w:type="dxa"/>
            </w:tcMar>
            <w:vAlign w:val="center"/>
          </w:tcPr>
          <w:p w14:paraId="23DA358D" w14:textId="22F53E75" w:rsidR="00604169" w:rsidRDefault="00604169" w:rsidP="00C83CBE">
            <w:pPr>
              <w:pStyle w:val="naiskr"/>
              <w:spacing w:before="0" w:after="0"/>
              <w:jc w:val="center"/>
            </w:pPr>
            <w:r>
              <w:t>4)</w:t>
            </w:r>
          </w:p>
        </w:tc>
        <w:tc>
          <w:tcPr>
            <w:tcW w:w="2233" w:type="dxa"/>
            <w:gridSpan w:val="2"/>
          </w:tcPr>
          <w:p w14:paraId="05453A44" w14:textId="0AB24A65" w:rsidR="00604169" w:rsidRPr="00C83CBE" w:rsidRDefault="00604169" w:rsidP="00A3306E">
            <w:pPr>
              <w:pStyle w:val="naisnod"/>
              <w:spacing w:before="0" w:after="0"/>
              <w:rPr>
                <w:b w:val="0"/>
                <w:bCs w:val="0"/>
              </w:rPr>
            </w:pPr>
            <w:r>
              <w:rPr>
                <w:b w:val="0"/>
                <w:bCs w:val="0"/>
              </w:rPr>
              <w:t>2.7.</w:t>
            </w:r>
            <w:r w:rsidR="00A40563">
              <w:rPr>
                <w:b w:val="0"/>
                <w:bCs w:val="0"/>
              </w:rPr>
              <w:t xml:space="preserve"> apakšpunkts</w:t>
            </w:r>
          </w:p>
        </w:tc>
        <w:tc>
          <w:tcPr>
            <w:tcW w:w="2233" w:type="dxa"/>
          </w:tcPr>
          <w:p w14:paraId="4BD90696" w14:textId="7AB5518E"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5FDE980F" w14:textId="4503082A"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35494AD3" w14:textId="77777777" w:rsidTr="00BA7390">
        <w:trPr>
          <w:trHeight w:val="626"/>
        </w:trPr>
        <w:tc>
          <w:tcPr>
            <w:tcW w:w="2232" w:type="dxa"/>
            <w:tcMar>
              <w:top w:w="57" w:type="dxa"/>
              <w:left w:w="57" w:type="dxa"/>
              <w:bottom w:w="57" w:type="dxa"/>
              <w:right w:w="57" w:type="dxa"/>
            </w:tcMar>
            <w:vAlign w:val="center"/>
          </w:tcPr>
          <w:p w14:paraId="24F132D1" w14:textId="3569CF8B" w:rsidR="00604169" w:rsidRDefault="00604169" w:rsidP="00C83CBE">
            <w:pPr>
              <w:pStyle w:val="naiskr"/>
              <w:spacing w:before="0" w:after="0"/>
              <w:jc w:val="center"/>
            </w:pPr>
            <w:r>
              <w:t>5)</w:t>
            </w:r>
          </w:p>
        </w:tc>
        <w:tc>
          <w:tcPr>
            <w:tcW w:w="2233" w:type="dxa"/>
            <w:gridSpan w:val="2"/>
          </w:tcPr>
          <w:p w14:paraId="54374AD3" w14:textId="516CE87C" w:rsidR="00604169" w:rsidRPr="00C83CBE" w:rsidRDefault="00604169" w:rsidP="00A3306E">
            <w:pPr>
              <w:pStyle w:val="naisnod"/>
              <w:spacing w:before="0" w:after="0"/>
              <w:rPr>
                <w:b w:val="0"/>
                <w:bCs w:val="0"/>
              </w:rPr>
            </w:pPr>
            <w:r>
              <w:rPr>
                <w:b w:val="0"/>
                <w:bCs w:val="0"/>
              </w:rPr>
              <w:t>2.4.</w:t>
            </w:r>
            <w:r w:rsidR="00A40563">
              <w:rPr>
                <w:b w:val="0"/>
                <w:bCs w:val="0"/>
              </w:rPr>
              <w:t xml:space="preserve"> apakšpunkts</w:t>
            </w:r>
          </w:p>
        </w:tc>
        <w:tc>
          <w:tcPr>
            <w:tcW w:w="2233" w:type="dxa"/>
          </w:tcPr>
          <w:p w14:paraId="683E64C1" w14:textId="1906BC22"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3CAC33BA" w14:textId="205D1A10"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36B7B5B5" w14:textId="77777777" w:rsidTr="00BA7390">
        <w:trPr>
          <w:trHeight w:val="626"/>
        </w:trPr>
        <w:tc>
          <w:tcPr>
            <w:tcW w:w="2232" w:type="dxa"/>
            <w:tcMar>
              <w:top w:w="57" w:type="dxa"/>
              <w:left w:w="57" w:type="dxa"/>
              <w:bottom w:w="57" w:type="dxa"/>
              <w:right w:w="57" w:type="dxa"/>
            </w:tcMar>
            <w:vAlign w:val="center"/>
          </w:tcPr>
          <w:p w14:paraId="517156EE" w14:textId="40C2A28B" w:rsidR="00604169" w:rsidRDefault="00604169" w:rsidP="00C83CBE">
            <w:pPr>
              <w:pStyle w:val="naiskr"/>
              <w:spacing w:before="0" w:after="0"/>
              <w:jc w:val="center"/>
            </w:pPr>
            <w:r>
              <w:lastRenderedPageBreak/>
              <w:t>6)</w:t>
            </w:r>
          </w:p>
        </w:tc>
        <w:tc>
          <w:tcPr>
            <w:tcW w:w="2233" w:type="dxa"/>
            <w:gridSpan w:val="2"/>
          </w:tcPr>
          <w:p w14:paraId="0420D08A" w14:textId="00690AC6" w:rsidR="00604169" w:rsidRDefault="00604169" w:rsidP="00A40563">
            <w:pPr>
              <w:pStyle w:val="naisnod"/>
              <w:spacing w:before="0" w:after="0"/>
              <w:rPr>
                <w:b w:val="0"/>
                <w:bCs w:val="0"/>
              </w:rPr>
            </w:pPr>
            <w:r>
              <w:rPr>
                <w:b w:val="0"/>
                <w:bCs w:val="0"/>
              </w:rPr>
              <w:t>2.6.</w:t>
            </w:r>
            <w:r w:rsidR="00A40563">
              <w:rPr>
                <w:b w:val="0"/>
                <w:bCs w:val="0"/>
              </w:rPr>
              <w:t xml:space="preserve"> apakšpunkts </w:t>
            </w:r>
          </w:p>
        </w:tc>
        <w:tc>
          <w:tcPr>
            <w:tcW w:w="2233" w:type="dxa"/>
          </w:tcPr>
          <w:p w14:paraId="79ECFD12" w14:textId="326C2E75" w:rsidR="00604169" w:rsidRPr="005A5A0F" w:rsidRDefault="0046131B" w:rsidP="00C83CBE">
            <w:pPr>
              <w:pStyle w:val="naisnod"/>
              <w:spacing w:before="0" w:after="0"/>
              <w:rPr>
                <w:b w:val="0"/>
                <w:bCs w:val="0"/>
              </w:rPr>
            </w:pPr>
            <w:r w:rsidRPr="002C3B46">
              <w:rPr>
                <w:b w:val="0"/>
              </w:rPr>
              <w:t xml:space="preserve">Pārņemts </w:t>
            </w:r>
            <w:r w:rsidR="005148BA" w:rsidRPr="005A5A0F">
              <w:rPr>
                <w:b w:val="0"/>
                <w:bCs w:val="0"/>
              </w:rPr>
              <w:t>pilnībā</w:t>
            </w:r>
          </w:p>
        </w:tc>
        <w:tc>
          <w:tcPr>
            <w:tcW w:w="2233" w:type="dxa"/>
          </w:tcPr>
          <w:p w14:paraId="13B58B8F" w14:textId="2EBD9362"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43ED2C29" w14:textId="77777777" w:rsidTr="00BA7390">
        <w:trPr>
          <w:trHeight w:val="626"/>
        </w:trPr>
        <w:tc>
          <w:tcPr>
            <w:tcW w:w="2232" w:type="dxa"/>
            <w:tcMar>
              <w:top w:w="57" w:type="dxa"/>
              <w:left w:w="57" w:type="dxa"/>
              <w:bottom w:w="57" w:type="dxa"/>
              <w:right w:w="57" w:type="dxa"/>
            </w:tcMar>
            <w:vAlign w:val="center"/>
          </w:tcPr>
          <w:p w14:paraId="75C06EC1" w14:textId="5E958067" w:rsidR="00604169" w:rsidRDefault="00604169" w:rsidP="00C83CBE">
            <w:pPr>
              <w:pStyle w:val="naiskr"/>
              <w:spacing w:before="0" w:after="0"/>
              <w:jc w:val="center"/>
            </w:pPr>
            <w:r>
              <w:t>7)</w:t>
            </w:r>
          </w:p>
        </w:tc>
        <w:tc>
          <w:tcPr>
            <w:tcW w:w="2233" w:type="dxa"/>
            <w:gridSpan w:val="2"/>
          </w:tcPr>
          <w:p w14:paraId="7265CF81" w14:textId="19309C0D" w:rsidR="00604169" w:rsidRDefault="00604169" w:rsidP="00A3306E">
            <w:pPr>
              <w:pStyle w:val="naisnod"/>
              <w:spacing w:before="0" w:after="0"/>
              <w:rPr>
                <w:b w:val="0"/>
                <w:bCs w:val="0"/>
              </w:rPr>
            </w:pPr>
            <w:r>
              <w:rPr>
                <w:b w:val="0"/>
                <w:bCs w:val="0"/>
              </w:rPr>
              <w:t>2.8.</w:t>
            </w:r>
            <w:r w:rsidR="00A40563">
              <w:rPr>
                <w:b w:val="0"/>
                <w:bCs w:val="0"/>
              </w:rPr>
              <w:t xml:space="preserve"> apakšpunkts</w:t>
            </w:r>
          </w:p>
        </w:tc>
        <w:tc>
          <w:tcPr>
            <w:tcW w:w="2233" w:type="dxa"/>
          </w:tcPr>
          <w:p w14:paraId="46D68F8F" w14:textId="7B3F0AA1"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304E38FE" w14:textId="31B1BD78"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3EF1D56D" w14:textId="77777777" w:rsidTr="00BA7390">
        <w:trPr>
          <w:trHeight w:val="626"/>
        </w:trPr>
        <w:tc>
          <w:tcPr>
            <w:tcW w:w="2232" w:type="dxa"/>
            <w:tcMar>
              <w:top w:w="57" w:type="dxa"/>
              <w:left w:w="57" w:type="dxa"/>
              <w:bottom w:w="57" w:type="dxa"/>
              <w:right w:w="57" w:type="dxa"/>
            </w:tcMar>
            <w:vAlign w:val="center"/>
          </w:tcPr>
          <w:p w14:paraId="3766F381" w14:textId="286BC609" w:rsidR="00604169" w:rsidRDefault="00604169" w:rsidP="00C83CBE">
            <w:pPr>
              <w:pStyle w:val="naiskr"/>
              <w:spacing w:before="0" w:after="0"/>
              <w:jc w:val="center"/>
            </w:pPr>
            <w:r>
              <w:t>8)</w:t>
            </w:r>
          </w:p>
        </w:tc>
        <w:tc>
          <w:tcPr>
            <w:tcW w:w="2233" w:type="dxa"/>
            <w:gridSpan w:val="2"/>
          </w:tcPr>
          <w:p w14:paraId="039862F9" w14:textId="23041CC1" w:rsidR="00604169" w:rsidRDefault="00604169" w:rsidP="00A3306E">
            <w:pPr>
              <w:pStyle w:val="naisnod"/>
              <w:spacing w:before="0" w:after="0"/>
              <w:rPr>
                <w:b w:val="0"/>
                <w:bCs w:val="0"/>
              </w:rPr>
            </w:pPr>
            <w:r>
              <w:rPr>
                <w:b w:val="0"/>
                <w:bCs w:val="0"/>
              </w:rPr>
              <w:t>2.2.</w:t>
            </w:r>
            <w:r w:rsidR="00A40563">
              <w:rPr>
                <w:b w:val="0"/>
                <w:bCs w:val="0"/>
              </w:rPr>
              <w:t xml:space="preserve"> apakšpunkts</w:t>
            </w:r>
          </w:p>
        </w:tc>
        <w:tc>
          <w:tcPr>
            <w:tcW w:w="2233" w:type="dxa"/>
          </w:tcPr>
          <w:p w14:paraId="0819AC66" w14:textId="3C87B14F"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5BF77289" w14:textId="372F6E93"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16D04A22" w14:textId="77777777" w:rsidTr="00BA7390">
        <w:trPr>
          <w:trHeight w:val="626"/>
        </w:trPr>
        <w:tc>
          <w:tcPr>
            <w:tcW w:w="2232" w:type="dxa"/>
            <w:tcMar>
              <w:top w:w="57" w:type="dxa"/>
              <w:left w:w="57" w:type="dxa"/>
              <w:bottom w:w="57" w:type="dxa"/>
              <w:right w:w="57" w:type="dxa"/>
            </w:tcMar>
            <w:vAlign w:val="center"/>
          </w:tcPr>
          <w:p w14:paraId="39801D32" w14:textId="6E4D316E" w:rsidR="00604169" w:rsidRDefault="00604169" w:rsidP="00604169">
            <w:pPr>
              <w:pStyle w:val="naiskr"/>
              <w:spacing w:before="0" w:after="0"/>
              <w:jc w:val="center"/>
            </w:pPr>
            <w:r>
              <w:t>9)</w:t>
            </w:r>
          </w:p>
        </w:tc>
        <w:tc>
          <w:tcPr>
            <w:tcW w:w="2233" w:type="dxa"/>
            <w:gridSpan w:val="2"/>
          </w:tcPr>
          <w:p w14:paraId="02ECD911" w14:textId="5BF89190" w:rsidR="00604169" w:rsidRDefault="00604169" w:rsidP="00A40563">
            <w:pPr>
              <w:pStyle w:val="naisnod"/>
              <w:spacing w:before="0" w:after="0"/>
              <w:rPr>
                <w:b w:val="0"/>
                <w:bCs w:val="0"/>
              </w:rPr>
            </w:pPr>
            <w:r>
              <w:rPr>
                <w:b w:val="0"/>
                <w:bCs w:val="0"/>
              </w:rPr>
              <w:t>Likums par ostām</w:t>
            </w:r>
            <w:r w:rsidR="00A40563">
              <w:rPr>
                <w:b w:val="0"/>
                <w:bCs w:val="0"/>
              </w:rPr>
              <w:t>, 2.pants</w:t>
            </w:r>
            <w:r>
              <w:rPr>
                <w:b w:val="0"/>
                <w:bCs w:val="0"/>
              </w:rPr>
              <w:t xml:space="preserve">; </w:t>
            </w:r>
            <w:r w:rsidR="00A40563">
              <w:rPr>
                <w:b w:val="0"/>
                <w:bCs w:val="0"/>
              </w:rPr>
              <w:t xml:space="preserve">MK </w:t>
            </w:r>
            <w:r>
              <w:rPr>
                <w:b w:val="0"/>
                <w:bCs w:val="0"/>
              </w:rPr>
              <w:t>noteikumi Nr.1164 “</w:t>
            </w:r>
            <w:r w:rsidR="00A40563">
              <w:rPr>
                <w:b w:val="0"/>
                <w:bCs w:val="0"/>
              </w:rPr>
              <w:t>O</w:t>
            </w:r>
            <w:r>
              <w:rPr>
                <w:b w:val="0"/>
                <w:bCs w:val="0"/>
              </w:rPr>
              <w:t>stas valsts kontroles kārtība”</w:t>
            </w:r>
            <w:r w:rsidR="00A40563">
              <w:rPr>
                <w:b w:val="0"/>
                <w:bCs w:val="0"/>
              </w:rPr>
              <w:t xml:space="preserve"> 2.9. apakšpunkts</w:t>
            </w:r>
          </w:p>
        </w:tc>
        <w:tc>
          <w:tcPr>
            <w:tcW w:w="2233" w:type="dxa"/>
          </w:tcPr>
          <w:p w14:paraId="535002BE" w14:textId="3CA9F00D"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3F861B40" w14:textId="2D3A788C"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60EC1DCE" w14:textId="77777777" w:rsidTr="00BA7390">
        <w:trPr>
          <w:trHeight w:val="626"/>
        </w:trPr>
        <w:tc>
          <w:tcPr>
            <w:tcW w:w="2232" w:type="dxa"/>
            <w:tcMar>
              <w:top w:w="57" w:type="dxa"/>
              <w:left w:w="57" w:type="dxa"/>
              <w:bottom w:w="57" w:type="dxa"/>
              <w:right w:w="57" w:type="dxa"/>
            </w:tcMar>
            <w:vAlign w:val="center"/>
          </w:tcPr>
          <w:p w14:paraId="4E14E80F" w14:textId="226E2C05" w:rsidR="00604169" w:rsidRDefault="00604169" w:rsidP="00C83CBE">
            <w:pPr>
              <w:pStyle w:val="naiskr"/>
              <w:spacing w:before="0" w:after="0"/>
              <w:jc w:val="center"/>
            </w:pPr>
            <w:r>
              <w:t>10)</w:t>
            </w:r>
          </w:p>
        </w:tc>
        <w:tc>
          <w:tcPr>
            <w:tcW w:w="2233" w:type="dxa"/>
            <w:gridSpan w:val="2"/>
          </w:tcPr>
          <w:p w14:paraId="131765A3" w14:textId="7F7AC25B" w:rsidR="00604169" w:rsidRDefault="00604169" w:rsidP="00A3306E">
            <w:pPr>
              <w:pStyle w:val="naisnod"/>
              <w:spacing w:before="0" w:after="0"/>
              <w:rPr>
                <w:b w:val="0"/>
                <w:bCs w:val="0"/>
              </w:rPr>
            </w:pPr>
            <w:r>
              <w:rPr>
                <w:b w:val="0"/>
                <w:bCs w:val="0"/>
              </w:rPr>
              <w:t>2.9.</w:t>
            </w:r>
            <w:r w:rsidR="00A40563">
              <w:rPr>
                <w:b w:val="0"/>
                <w:bCs w:val="0"/>
              </w:rPr>
              <w:t xml:space="preserve"> apakšpunkts</w:t>
            </w:r>
          </w:p>
        </w:tc>
        <w:tc>
          <w:tcPr>
            <w:tcW w:w="2233" w:type="dxa"/>
          </w:tcPr>
          <w:p w14:paraId="03A2DE0F" w14:textId="5E6B0015"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A2D8FA3" w14:textId="5BB44150"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2DA97176" w14:textId="77777777" w:rsidTr="00BA7390">
        <w:trPr>
          <w:trHeight w:val="626"/>
        </w:trPr>
        <w:tc>
          <w:tcPr>
            <w:tcW w:w="2232" w:type="dxa"/>
            <w:tcMar>
              <w:top w:w="57" w:type="dxa"/>
              <w:left w:w="57" w:type="dxa"/>
              <w:bottom w:w="57" w:type="dxa"/>
              <w:right w:w="57" w:type="dxa"/>
            </w:tcMar>
            <w:vAlign w:val="center"/>
          </w:tcPr>
          <w:p w14:paraId="54A08221" w14:textId="779B7462" w:rsidR="00604169" w:rsidRDefault="00604169" w:rsidP="00C83CBE">
            <w:pPr>
              <w:pStyle w:val="naiskr"/>
              <w:spacing w:before="0" w:after="0"/>
              <w:jc w:val="center"/>
            </w:pPr>
            <w:r>
              <w:t>11)</w:t>
            </w:r>
          </w:p>
        </w:tc>
        <w:tc>
          <w:tcPr>
            <w:tcW w:w="2233" w:type="dxa"/>
            <w:gridSpan w:val="2"/>
          </w:tcPr>
          <w:p w14:paraId="2CAD090D" w14:textId="61DE5AEF" w:rsidR="00604169" w:rsidRDefault="00604169" w:rsidP="00A3306E">
            <w:pPr>
              <w:pStyle w:val="naisnod"/>
              <w:spacing w:before="0" w:after="0"/>
              <w:rPr>
                <w:b w:val="0"/>
                <w:bCs w:val="0"/>
              </w:rPr>
            </w:pPr>
            <w:r>
              <w:rPr>
                <w:b w:val="0"/>
                <w:bCs w:val="0"/>
              </w:rPr>
              <w:t xml:space="preserve">MK noteikumu Nr.339 </w:t>
            </w:r>
            <w:r w:rsidR="00A40563">
              <w:rPr>
                <w:b w:val="0"/>
                <w:bCs w:val="0"/>
              </w:rPr>
              <w:t>2.14.punkts</w:t>
            </w:r>
          </w:p>
        </w:tc>
        <w:tc>
          <w:tcPr>
            <w:tcW w:w="2233" w:type="dxa"/>
          </w:tcPr>
          <w:p w14:paraId="05410221" w14:textId="49EF0BE8"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9FB6DA1" w14:textId="0DE66B6F"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6F189E36" w14:textId="77777777" w:rsidTr="00BA7390">
        <w:trPr>
          <w:trHeight w:val="626"/>
        </w:trPr>
        <w:tc>
          <w:tcPr>
            <w:tcW w:w="2232" w:type="dxa"/>
            <w:tcMar>
              <w:top w:w="57" w:type="dxa"/>
              <w:left w:w="57" w:type="dxa"/>
              <w:bottom w:w="57" w:type="dxa"/>
              <w:right w:w="57" w:type="dxa"/>
            </w:tcMar>
            <w:vAlign w:val="center"/>
          </w:tcPr>
          <w:p w14:paraId="2FB9777C" w14:textId="688413C3" w:rsidR="00604169" w:rsidRDefault="00604169" w:rsidP="00C83CBE">
            <w:pPr>
              <w:pStyle w:val="naiskr"/>
              <w:spacing w:before="0" w:after="0"/>
              <w:jc w:val="center"/>
            </w:pPr>
            <w:r>
              <w:t>12)</w:t>
            </w:r>
          </w:p>
        </w:tc>
        <w:tc>
          <w:tcPr>
            <w:tcW w:w="2233" w:type="dxa"/>
            <w:gridSpan w:val="2"/>
          </w:tcPr>
          <w:p w14:paraId="79298FCF" w14:textId="5DF16C54" w:rsidR="00604169" w:rsidRDefault="00604169" w:rsidP="00A3306E">
            <w:pPr>
              <w:pStyle w:val="naisnod"/>
              <w:spacing w:before="0" w:after="0"/>
              <w:rPr>
                <w:b w:val="0"/>
                <w:bCs w:val="0"/>
              </w:rPr>
            </w:pPr>
            <w:r>
              <w:rPr>
                <w:b w:val="0"/>
                <w:bCs w:val="0"/>
              </w:rPr>
              <w:t>2.10.</w:t>
            </w:r>
            <w:r w:rsidR="00A40563">
              <w:rPr>
                <w:b w:val="0"/>
                <w:bCs w:val="0"/>
              </w:rPr>
              <w:t xml:space="preserve"> apakšpunkts</w:t>
            </w:r>
          </w:p>
        </w:tc>
        <w:tc>
          <w:tcPr>
            <w:tcW w:w="2233" w:type="dxa"/>
          </w:tcPr>
          <w:p w14:paraId="4A7EE824" w14:textId="72A89ACB"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19C954F" w14:textId="10D6722A"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0B702690" w14:textId="77777777" w:rsidTr="00BA7390">
        <w:trPr>
          <w:trHeight w:val="626"/>
        </w:trPr>
        <w:tc>
          <w:tcPr>
            <w:tcW w:w="2232" w:type="dxa"/>
            <w:tcMar>
              <w:top w:w="57" w:type="dxa"/>
              <w:left w:w="57" w:type="dxa"/>
              <w:bottom w:w="57" w:type="dxa"/>
              <w:right w:w="57" w:type="dxa"/>
            </w:tcMar>
            <w:vAlign w:val="center"/>
          </w:tcPr>
          <w:p w14:paraId="2C96D248" w14:textId="2DF71B8C" w:rsidR="00604169" w:rsidRDefault="00604169" w:rsidP="00C83CBE">
            <w:pPr>
              <w:pStyle w:val="naiskr"/>
              <w:spacing w:before="0" w:after="0"/>
              <w:jc w:val="center"/>
            </w:pPr>
            <w:r>
              <w:t>13)</w:t>
            </w:r>
          </w:p>
        </w:tc>
        <w:tc>
          <w:tcPr>
            <w:tcW w:w="2233" w:type="dxa"/>
            <w:gridSpan w:val="2"/>
          </w:tcPr>
          <w:p w14:paraId="310DDB1D" w14:textId="4E530472" w:rsidR="00604169" w:rsidRDefault="00D57A4D" w:rsidP="00A3306E">
            <w:pPr>
              <w:pStyle w:val="naisnod"/>
              <w:spacing w:before="0" w:after="0"/>
              <w:rPr>
                <w:b w:val="0"/>
                <w:bCs w:val="0"/>
              </w:rPr>
            </w:pPr>
            <w:r>
              <w:rPr>
                <w:b w:val="0"/>
                <w:bCs w:val="0"/>
              </w:rPr>
              <w:t>2.11.</w:t>
            </w:r>
            <w:r w:rsidR="00A40563">
              <w:rPr>
                <w:b w:val="0"/>
                <w:bCs w:val="0"/>
              </w:rPr>
              <w:t xml:space="preserve"> apakšpunkts</w:t>
            </w:r>
          </w:p>
        </w:tc>
        <w:tc>
          <w:tcPr>
            <w:tcW w:w="2233" w:type="dxa"/>
          </w:tcPr>
          <w:p w14:paraId="7B9BC1E5" w14:textId="494763F1"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16A70A5" w14:textId="234107D6"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5DE1DFF0" w14:textId="77777777" w:rsidTr="00BA7390">
        <w:trPr>
          <w:trHeight w:val="626"/>
        </w:trPr>
        <w:tc>
          <w:tcPr>
            <w:tcW w:w="2232" w:type="dxa"/>
            <w:tcMar>
              <w:top w:w="57" w:type="dxa"/>
              <w:left w:w="57" w:type="dxa"/>
              <w:bottom w:w="57" w:type="dxa"/>
              <w:right w:w="57" w:type="dxa"/>
            </w:tcMar>
            <w:vAlign w:val="center"/>
          </w:tcPr>
          <w:p w14:paraId="4E1F4438" w14:textId="78FAF04C" w:rsidR="00D57A4D" w:rsidRDefault="00D57A4D" w:rsidP="00C83CBE">
            <w:pPr>
              <w:pStyle w:val="naiskr"/>
              <w:spacing w:before="0" w:after="0"/>
              <w:jc w:val="center"/>
            </w:pPr>
            <w:r>
              <w:t>14)</w:t>
            </w:r>
          </w:p>
        </w:tc>
        <w:tc>
          <w:tcPr>
            <w:tcW w:w="2233" w:type="dxa"/>
            <w:gridSpan w:val="2"/>
          </w:tcPr>
          <w:p w14:paraId="2088F2B6" w14:textId="23E0BAA5" w:rsidR="00D57A4D" w:rsidRDefault="00A40563" w:rsidP="00A3306E">
            <w:pPr>
              <w:pStyle w:val="naisnod"/>
              <w:spacing w:before="0" w:after="0"/>
              <w:rPr>
                <w:b w:val="0"/>
                <w:bCs w:val="0"/>
              </w:rPr>
            </w:pPr>
            <w:r>
              <w:rPr>
                <w:b w:val="0"/>
                <w:bCs w:val="0"/>
              </w:rPr>
              <w:t>17.1.1. apakšpunkts</w:t>
            </w:r>
          </w:p>
        </w:tc>
        <w:tc>
          <w:tcPr>
            <w:tcW w:w="2233" w:type="dxa"/>
          </w:tcPr>
          <w:p w14:paraId="40D3E5D7" w14:textId="52D1FAAD"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C254C03" w14:textId="5DF536B8" w:rsidR="00D57A4D"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FF3045C" w14:textId="77777777" w:rsidTr="00BA7390">
        <w:trPr>
          <w:trHeight w:val="626"/>
        </w:trPr>
        <w:tc>
          <w:tcPr>
            <w:tcW w:w="2232" w:type="dxa"/>
            <w:tcMar>
              <w:top w:w="57" w:type="dxa"/>
              <w:left w:w="57" w:type="dxa"/>
              <w:bottom w:w="57" w:type="dxa"/>
              <w:right w:w="57" w:type="dxa"/>
            </w:tcMar>
            <w:vAlign w:val="center"/>
          </w:tcPr>
          <w:p w14:paraId="7A4FCF4B" w14:textId="4DE17A43" w:rsidR="00D57A4D" w:rsidRDefault="00D57A4D" w:rsidP="00C83CBE">
            <w:pPr>
              <w:pStyle w:val="naiskr"/>
              <w:spacing w:before="0" w:after="0"/>
              <w:jc w:val="center"/>
            </w:pPr>
            <w:r>
              <w:t>15)</w:t>
            </w:r>
          </w:p>
        </w:tc>
        <w:tc>
          <w:tcPr>
            <w:tcW w:w="2233" w:type="dxa"/>
            <w:gridSpan w:val="2"/>
          </w:tcPr>
          <w:p w14:paraId="62D069EE" w14:textId="64EBCC66" w:rsidR="00D57A4D" w:rsidRDefault="00D57A4D" w:rsidP="00A3306E">
            <w:pPr>
              <w:pStyle w:val="naisnod"/>
              <w:spacing w:before="0" w:after="0"/>
              <w:rPr>
                <w:b w:val="0"/>
                <w:bCs w:val="0"/>
              </w:rPr>
            </w:pPr>
            <w:r>
              <w:rPr>
                <w:b w:val="0"/>
                <w:bCs w:val="0"/>
              </w:rPr>
              <w:t>2.12.</w:t>
            </w:r>
            <w:r w:rsidR="00A40563">
              <w:rPr>
                <w:b w:val="0"/>
                <w:bCs w:val="0"/>
              </w:rPr>
              <w:t xml:space="preserve"> apakšpunkts</w:t>
            </w:r>
          </w:p>
        </w:tc>
        <w:tc>
          <w:tcPr>
            <w:tcW w:w="2233" w:type="dxa"/>
          </w:tcPr>
          <w:p w14:paraId="707CA8B3" w14:textId="5C8AAECA"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960C1AD" w14:textId="4AA60406" w:rsidR="00D57A4D"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04B9223" w14:textId="77777777" w:rsidTr="00BA7390">
        <w:trPr>
          <w:trHeight w:val="626"/>
        </w:trPr>
        <w:tc>
          <w:tcPr>
            <w:tcW w:w="2232" w:type="dxa"/>
            <w:tcMar>
              <w:top w:w="57" w:type="dxa"/>
              <w:left w:w="57" w:type="dxa"/>
              <w:bottom w:w="57" w:type="dxa"/>
              <w:right w:w="57" w:type="dxa"/>
            </w:tcMar>
            <w:vAlign w:val="center"/>
          </w:tcPr>
          <w:p w14:paraId="7E640490" w14:textId="5E1C307C" w:rsidR="00D57A4D" w:rsidRDefault="00D57A4D" w:rsidP="00C83CBE">
            <w:pPr>
              <w:pStyle w:val="naiskr"/>
              <w:spacing w:before="0" w:after="0"/>
              <w:jc w:val="center"/>
            </w:pPr>
            <w:r>
              <w:t>16)</w:t>
            </w:r>
          </w:p>
        </w:tc>
        <w:tc>
          <w:tcPr>
            <w:tcW w:w="2233" w:type="dxa"/>
            <w:gridSpan w:val="2"/>
          </w:tcPr>
          <w:p w14:paraId="5E10151A" w14:textId="63ADE8C2" w:rsidR="00D57A4D" w:rsidRDefault="00175D3E" w:rsidP="00A3306E">
            <w:pPr>
              <w:pStyle w:val="naisnod"/>
              <w:spacing w:before="0" w:after="0"/>
              <w:rPr>
                <w:b w:val="0"/>
                <w:bCs w:val="0"/>
              </w:rPr>
            </w:pPr>
            <w:r>
              <w:rPr>
                <w:b w:val="0"/>
                <w:bCs w:val="0"/>
              </w:rPr>
              <w:t>21</w:t>
            </w:r>
            <w:r w:rsidR="00D57A4D">
              <w:rPr>
                <w:b w:val="0"/>
                <w:bCs w:val="0"/>
              </w:rPr>
              <w:t>.punkts</w:t>
            </w:r>
          </w:p>
        </w:tc>
        <w:tc>
          <w:tcPr>
            <w:tcW w:w="2233" w:type="dxa"/>
          </w:tcPr>
          <w:p w14:paraId="2A066BFA" w14:textId="4F606375"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53690E04" w14:textId="02106958" w:rsidR="00D57A4D"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A3306E" w:rsidRPr="00ED4CC5" w14:paraId="3BA8A449" w14:textId="77777777" w:rsidTr="00BA7390">
        <w:trPr>
          <w:trHeight w:val="626"/>
        </w:trPr>
        <w:tc>
          <w:tcPr>
            <w:tcW w:w="2232" w:type="dxa"/>
            <w:tcMar>
              <w:top w:w="57" w:type="dxa"/>
              <w:left w:w="57" w:type="dxa"/>
              <w:bottom w:w="57" w:type="dxa"/>
              <w:right w:w="57" w:type="dxa"/>
            </w:tcMar>
            <w:vAlign w:val="center"/>
          </w:tcPr>
          <w:p w14:paraId="3F754FAA" w14:textId="0B8D11C9" w:rsidR="00A3306E" w:rsidRPr="002C3B46" w:rsidRDefault="00604169" w:rsidP="00604169">
            <w:pPr>
              <w:pStyle w:val="naiskr"/>
              <w:spacing w:before="0" w:after="0"/>
              <w:ind w:left="113"/>
              <w:jc w:val="center"/>
            </w:pPr>
            <w:r w:rsidRPr="002C3B46">
              <w:t>3.pants</w:t>
            </w:r>
          </w:p>
        </w:tc>
        <w:tc>
          <w:tcPr>
            <w:tcW w:w="2233" w:type="dxa"/>
            <w:gridSpan w:val="2"/>
          </w:tcPr>
          <w:p w14:paraId="127E0DB8" w14:textId="0EABA2C7" w:rsidR="00A3306E" w:rsidRPr="00C83CBE" w:rsidRDefault="00D57A4D" w:rsidP="00A3306E">
            <w:pPr>
              <w:pStyle w:val="naisnod"/>
              <w:spacing w:before="0" w:after="0"/>
              <w:rPr>
                <w:b w:val="0"/>
                <w:bCs w:val="0"/>
              </w:rPr>
            </w:pPr>
            <w:r>
              <w:rPr>
                <w:b w:val="0"/>
                <w:bCs w:val="0"/>
              </w:rPr>
              <w:t>3.p</w:t>
            </w:r>
            <w:r w:rsidR="00B3214C">
              <w:rPr>
                <w:b w:val="0"/>
                <w:bCs w:val="0"/>
              </w:rPr>
              <w:t>unkts</w:t>
            </w:r>
          </w:p>
        </w:tc>
        <w:tc>
          <w:tcPr>
            <w:tcW w:w="2233" w:type="dxa"/>
          </w:tcPr>
          <w:p w14:paraId="08E117F9" w14:textId="3FD464CF" w:rsidR="00A3306E"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3E6173EA" w14:textId="26FAE42D" w:rsidR="00A3306E"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0A2E6A03" w14:textId="77777777" w:rsidTr="00BA7390">
        <w:trPr>
          <w:trHeight w:val="626"/>
        </w:trPr>
        <w:tc>
          <w:tcPr>
            <w:tcW w:w="2232" w:type="dxa"/>
            <w:tcMar>
              <w:top w:w="57" w:type="dxa"/>
              <w:left w:w="57" w:type="dxa"/>
              <w:bottom w:w="57" w:type="dxa"/>
              <w:right w:w="57" w:type="dxa"/>
            </w:tcMar>
            <w:vAlign w:val="center"/>
          </w:tcPr>
          <w:p w14:paraId="45FC496B" w14:textId="76112398" w:rsidR="00604169" w:rsidRDefault="00D57A4D" w:rsidP="00C83CBE">
            <w:pPr>
              <w:pStyle w:val="naiskr"/>
              <w:spacing w:before="0" w:after="0"/>
              <w:jc w:val="center"/>
            </w:pPr>
            <w:r>
              <w:t>1.a)</w:t>
            </w:r>
          </w:p>
        </w:tc>
        <w:tc>
          <w:tcPr>
            <w:tcW w:w="2233" w:type="dxa"/>
            <w:gridSpan w:val="2"/>
          </w:tcPr>
          <w:p w14:paraId="7A9958DF" w14:textId="658579E8" w:rsidR="00604169" w:rsidRPr="00C83CBE" w:rsidRDefault="00D57A4D" w:rsidP="00A3306E">
            <w:pPr>
              <w:pStyle w:val="naisnod"/>
              <w:spacing w:before="0" w:after="0"/>
              <w:rPr>
                <w:b w:val="0"/>
                <w:bCs w:val="0"/>
              </w:rPr>
            </w:pPr>
            <w:r>
              <w:rPr>
                <w:b w:val="0"/>
                <w:bCs w:val="0"/>
              </w:rPr>
              <w:t>3.1.1., 3.1.2.</w:t>
            </w:r>
            <w:r w:rsidR="00B3214C">
              <w:rPr>
                <w:b w:val="0"/>
                <w:bCs w:val="0"/>
              </w:rPr>
              <w:t>apakšpunkts</w:t>
            </w:r>
          </w:p>
        </w:tc>
        <w:tc>
          <w:tcPr>
            <w:tcW w:w="2233" w:type="dxa"/>
          </w:tcPr>
          <w:p w14:paraId="67F35C65" w14:textId="522C22DA"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E2C726B" w14:textId="21F3F496"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604169" w:rsidRPr="00ED4CC5" w14:paraId="773086EA" w14:textId="77777777" w:rsidTr="00BA7390">
        <w:trPr>
          <w:trHeight w:val="626"/>
        </w:trPr>
        <w:tc>
          <w:tcPr>
            <w:tcW w:w="2232" w:type="dxa"/>
            <w:tcMar>
              <w:top w:w="57" w:type="dxa"/>
              <w:left w:w="57" w:type="dxa"/>
              <w:bottom w:w="57" w:type="dxa"/>
              <w:right w:w="57" w:type="dxa"/>
            </w:tcMar>
            <w:vAlign w:val="center"/>
          </w:tcPr>
          <w:p w14:paraId="581E0CF6" w14:textId="0A8F69BF" w:rsidR="00604169" w:rsidRDefault="00D57A4D" w:rsidP="00C83CBE">
            <w:pPr>
              <w:pStyle w:val="naiskr"/>
              <w:spacing w:before="0" w:after="0"/>
              <w:jc w:val="center"/>
            </w:pPr>
            <w:r>
              <w:t>1.b)</w:t>
            </w:r>
          </w:p>
        </w:tc>
        <w:tc>
          <w:tcPr>
            <w:tcW w:w="2233" w:type="dxa"/>
            <w:gridSpan w:val="2"/>
          </w:tcPr>
          <w:p w14:paraId="13E4203F" w14:textId="14B65524" w:rsidR="00604169" w:rsidRPr="00C83CBE" w:rsidRDefault="00D57A4D" w:rsidP="00A3306E">
            <w:pPr>
              <w:pStyle w:val="naisnod"/>
              <w:spacing w:before="0" w:after="0"/>
              <w:rPr>
                <w:b w:val="0"/>
                <w:bCs w:val="0"/>
              </w:rPr>
            </w:pPr>
            <w:r>
              <w:rPr>
                <w:b w:val="0"/>
                <w:bCs w:val="0"/>
              </w:rPr>
              <w:t>3.2.</w:t>
            </w:r>
            <w:r w:rsidR="00B3214C">
              <w:rPr>
                <w:b w:val="0"/>
                <w:bCs w:val="0"/>
              </w:rPr>
              <w:t>apakšpunkts</w:t>
            </w:r>
          </w:p>
        </w:tc>
        <w:tc>
          <w:tcPr>
            <w:tcW w:w="2233" w:type="dxa"/>
          </w:tcPr>
          <w:p w14:paraId="31B5D36D" w14:textId="0241F43E" w:rsidR="00604169"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77CBB77" w14:textId="11EBE66F" w:rsidR="00604169"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1296959C" w14:textId="77777777" w:rsidTr="00BA7390">
        <w:trPr>
          <w:trHeight w:val="626"/>
        </w:trPr>
        <w:tc>
          <w:tcPr>
            <w:tcW w:w="2232" w:type="dxa"/>
            <w:tcMar>
              <w:top w:w="57" w:type="dxa"/>
              <w:left w:w="57" w:type="dxa"/>
              <w:bottom w:w="57" w:type="dxa"/>
              <w:right w:w="57" w:type="dxa"/>
            </w:tcMar>
            <w:vAlign w:val="center"/>
          </w:tcPr>
          <w:p w14:paraId="21AEBCF6" w14:textId="3E6EFAA6" w:rsidR="00D57A4D" w:rsidRDefault="00D57A4D" w:rsidP="00C83CBE">
            <w:pPr>
              <w:pStyle w:val="naiskr"/>
              <w:spacing w:before="0" w:after="0"/>
              <w:jc w:val="center"/>
            </w:pPr>
            <w:r>
              <w:t>2.</w:t>
            </w:r>
          </w:p>
        </w:tc>
        <w:tc>
          <w:tcPr>
            <w:tcW w:w="2233" w:type="dxa"/>
            <w:gridSpan w:val="2"/>
          </w:tcPr>
          <w:p w14:paraId="4793F233" w14:textId="31ED13C8" w:rsidR="00D57A4D" w:rsidRDefault="00D57A4D" w:rsidP="00A3306E">
            <w:pPr>
              <w:pStyle w:val="naisnod"/>
              <w:spacing w:before="0" w:after="0"/>
              <w:rPr>
                <w:b w:val="0"/>
                <w:bCs w:val="0"/>
              </w:rPr>
            </w:pPr>
            <w:r>
              <w:rPr>
                <w:b w:val="0"/>
                <w:bCs w:val="0"/>
              </w:rPr>
              <w:t>5.</w:t>
            </w:r>
            <w:r w:rsidR="00B3214C">
              <w:rPr>
                <w:b w:val="0"/>
                <w:bCs w:val="0"/>
              </w:rPr>
              <w:t>punkts</w:t>
            </w:r>
          </w:p>
        </w:tc>
        <w:tc>
          <w:tcPr>
            <w:tcW w:w="2233" w:type="dxa"/>
          </w:tcPr>
          <w:p w14:paraId="11BF5749" w14:textId="3743A958"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4844D4E" w14:textId="149ACE60" w:rsidR="00D57A4D" w:rsidRPr="00C83CBE" w:rsidRDefault="005A5A0F"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3A0DCC9A" w14:textId="77777777" w:rsidTr="00BA7390">
        <w:trPr>
          <w:trHeight w:val="626"/>
        </w:trPr>
        <w:tc>
          <w:tcPr>
            <w:tcW w:w="2232" w:type="dxa"/>
            <w:tcMar>
              <w:top w:w="57" w:type="dxa"/>
              <w:left w:w="57" w:type="dxa"/>
              <w:bottom w:w="57" w:type="dxa"/>
              <w:right w:w="57" w:type="dxa"/>
            </w:tcMar>
            <w:vAlign w:val="center"/>
          </w:tcPr>
          <w:p w14:paraId="49839405" w14:textId="0BA412C8" w:rsidR="00D57A4D" w:rsidRDefault="00D57A4D" w:rsidP="00C83CBE">
            <w:pPr>
              <w:pStyle w:val="naiskr"/>
              <w:spacing w:before="0" w:after="0"/>
              <w:jc w:val="center"/>
            </w:pPr>
            <w:r>
              <w:t>3.</w:t>
            </w:r>
          </w:p>
        </w:tc>
        <w:tc>
          <w:tcPr>
            <w:tcW w:w="2233" w:type="dxa"/>
            <w:gridSpan w:val="2"/>
          </w:tcPr>
          <w:p w14:paraId="57D2509E" w14:textId="21C741F4" w:rsidR="00D57A4D" w:rsidRDefault="00D57A4D" w:rsidP="0046131B">
            <w:pPr>
              <w:pStyle w:val="naisnod"/>
              <w:spacing w:before="0" w:after="0"/>
              <w:rPr>
                <w:b w:val="0"/>
                <w:bCs w:val="0"/>
              </w:rPr>
            </w:pPr>
            <w:r>
              <w:rPr>
                <w:b w:val="0"/>
                <w:bCs w:val="0"/>
              </w:rPr>
              <w:t>N</w:t>
            </w:r>
            <w:r w:rsidR="0046131B">
              <w:rPr>
                <w:b w:val="0"/>
                <w:bCs w:val="0"/>
              </w:rPr>
              <w:t xml:space="preserve">etiks </w:t>
            </w:r>
            <w:r>
              <w:rPr>
                <w:b w:val="0"/>
                <w:bCs w:val="0"/>
              </w:rPr>
              <w:t>pārņem</w:t>
            </w:r>
            <w:r w:rsidR="0046131B">
              <w:rPr>
                <w:b w:val="0"/>
                <w:bCs w:val="0"/>
              </w:rPr>
              <w:t>ts</w:t>
            </w:r>
            <w:r>
              <w:rPr>
                <w:b w:val="0"/>
                <w:bCs w:val="0"/>
              </w:rPr>
              <w:t>, jo neattiecas uz Latviju.</w:t>
            </w:r>
          </w:p>
        </w:tc>
        <w:tc>
          <w:tcPr>
            <w:tcW w:w="2233" w:type="dxa"/>
          </w:tcPr>
          <w:p w14:paraId="3A6B9E35" w14:textId="1AEF33A6" w:rsidR="00D57A4D" w:rsidRPr="005A5A0F" w:rsidRDefault="00A40563" w:rsidP="00C83CBE">
            <w:pPr>
              <w:pStyle w:val="naisnod"/>
              <w:spacing w:before="0" w:after="0"/>
              <w:rPr>
                <w:b w:val="0"/>
                <w:bCs w:val="0"/>
              </w:rPr>
            </w:pPr>
            <w:r w:rsidRPr="005A5A0F">
              <w:rPr>
                <w:b w:val="0"/>
                <w:bCs w:val="0"/>
              </w:rPr>
              <w:t>-</w:t>
            </w:r>
          </w:p>
        </w:tc>
        <w:tc>
          <w:tcPr>
            <w:tcW w:w="2233" w:type="dxa"/>
          </w:tcPr>
          <w:p w14:paraId="4DA124CE" w14:textId="659D2DCF" w:rsidR="00D57A4D" w:rsidRPr="00C83CBE" w:rsidRDefault="00A40563" w:rsidP="00C83CBE">
            <w:pPr>
              <w:pStyle w:val="naisnod"/>
              <w:spacing w:before="0" w:after="0"/>
              <w:rPr>
                <w:b w:val="0"/>
                <w:bCs w:val="0"/>
              </w:rPr>
            </w:pPr>
            <w:r>
              <w:rPr>
                <w:b w:val="0"/>
                <w:bCs w:val="0"/>
              </w:rPr>
              <w:t>-</w:t>
            </w:r>
          </w:p>
        </w:tc>
      </w:tr>
      <w:tr w:rsidR="00D57A4D" w:rsidRPr="00ED4CC5" w14:paraId="43155E6A" w14:textId="77777777" w:rsidTr="00BA7390">
        <w:trPr>
          <w:trHeight w:val="626"/>
        </w:trPr>
        <w:tc>
          <w:tcPr>
            <w:tcW w:w="2232" w:type="dxa"/>
            <w:tcMar>
              <w:top w:w="57" w:type="dxa"/>
              <w:left w:w="57" w:type="dxa"/>
              <w:bottom w:w="57" w:type="dxa"/>
              <w:right w:w="57" w:type="dxa"/>
            </w:tcMar>
            <w:vAlign w:val="center"/>
          </w:tcPr>
          <w:p w14:paraId="6743AF2F" w14:textId="78EC0692" w:rsidR="00D57A4D" w:rsidRPr="002C3B46" w:rsidRDefault="00D57A4D" w:rsidP="002C3B46">
            <w:pPr>
              <w:pStyle w:val="naiskr"/>
              <w:numPr>
                <w:ilvl w:val="0"/>
                <w:numId w:val="16"/>
              </w:numPr>
              <w:spacing w:before="0" w:after="0"/>
              <w:jc w:val="center"/>
            </w:pPr>
            <w:r w:rsidRPr="002C3B46">
              <w:t>pants.</w:t>
            </w:r>
          </w:p>
        </w:tc>
        <w:tc>
          <w:tcPr>
            <w:tcW w:w="2233" w:type="dxa"/>
            <w:gridSpan w:val="2"/>
          </w:tcPr>
          <w:p w14:paraId="2AA499A2" w14:textId="5D860655" w:rsidR="00D57A4D" w:rsidRDefault="00D57A4D" w:rsidP="00A3306E">
            <w:pPr>
              <w:pStyle w:val="naisnod"/>
              <w:spacing w:before="0" w:after="0"/>
              <w:rPr>
                <w:b w:val="0"/>
                <w:bCs w:val="0"/>
              </w:rPr>
            </w:pPr>
          </w:p>
        </w:tc>
        <w:tc>
          <w:tcPr>
            <w:tcW w:w="2233" w:type="dxa"/>
          </w:tcPr>
          <w:p w14:paraId="07A6A37D" w14:textId="77777777" w:rsidR="00D57A4D" w:rsidRPr="005A5A0F" w:rsidRDefault="00D57A4D" w:rsidP="00C83CBE">
            <w:pPr>
              <w:pStyle w:val="naisnod"/>
              <w:spacing w:before="0" w:after="0"/>
              <w:rPr>
                <w:b w:val="0"/>
                <w:bCs w:val="0"/>
              </w:rPr>
            </w:pPr>
          </w:p>
        </w:tc>
        <w:tc>
          <w:tcPr>
            <w:tcW w:w="2233" w:type="dxa"/>
          </w:tcPr>
          <w:p w14:paraId="1EDA9867" w14:textId="77777777" w:rsidR="00D57A4D" w:rsidRPr="00C83CBE" w:rsidRDefault="00D57A4D" w:rsidP="00C83CBE">
            <w:pPr>
              <w:pStyle w:val="naisnod"/>
              <w:spacing w:before="0" w:after="0"/>
              <w:rPr>
                <w:b w:val="0"/>
                <w:bCs w:val="0"/>
              </w:rPr>
            </w:pPr>
          </w:p>
        </w:tc>
      </w:tr>
      <w:tr w:rsidR="00D57A4D" w:rsidRPr="00ED4CC5" w14:paraId="6F290C00" w14:textId="77777777" w:rsidTr="00BA7390">
        <w:trPr>
          <w:trHeight w:val="626"/>
        </w:trPr>
        <w:tc>
          <w:tcPr>
            <w:tcW w:w="2232" w:type="dxa"/>
            <w:tcMar>
              <w:top w:w="57" w:type="dxa"/>
              <w:left w:w="57" w:type="dxa"/>
              <w:bottom w:w="57" w:type="dxa"/>
              <w:right w:w="57" w:type="dxa"/>
            </w:tcMar>
            <w:vAlign w:val="center"/>
          </w:tcPr>
          <w:p w14:paraId="2CC8BE3A" w14:textId="6A8181AC" w:rsidR="00D57A4D" w:rsidRDefault="00D57A4D" w:rsidP="00C83CBE">
            <w:pPr>
              <w:pStyle w:val="naiskr"/>
              <w:spacing w:before="0" w:after="0"/>
              <w:jc w:val="center"/>
            </w:pPr>
            <w:r>
              <w:lastRenderedPageBreak/>
              <w:t>1.</w:t>
            </w:r>
          </w:p>
        </w:tc>
        <w:tc>
          <w:tcPr>
            <w:tcW w:w="2233" w:type="dxa"/>
            <w:gridSpan w:val="2"/>
          </w:tcPr>
          <w:p w14:paraId="2C369256" w14:textId="7C9A6E18" w:rsidR="00D57A4D" w:rsidRDefault="00D57A4D" w:rsidP="00A3306E">
            <w:pPr>
              <w:pStyle w:val="naisnod"/>
              <w:spacing w:before="0" w:after="0"/>
              <w:rPr>
                <w:b w:val="0"/>
                <w:bCs w:val="0"/>
              </w:rPr>
            </w:pPr>
            <w:r>
              <w:rPr>
                <w:b w:val="0"/>
                <w:bCs w:val="0"/>
              </w:rPr>
              <w:t>32.</w:t>
            </w:r>
            <w:r w:rsidR="00B3214C">
              <w:rPr>
                <w:b w:val="0"/>
                <w:bCs w:val="0"/>
              </w:rPr>
              <w:t>punkts</w:t>
            </w:r>
          </w:p>
        </w:tc>
        <w:tc>
          <w:tcPr>
            <w:tcW w:w="2233" w:type="dxa"/>
          </w:tcPr>
          <w:p w14:paraId="4498A9DC" w14:textId="39C45F00"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FB934BD" w14:textId="13CD3146"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46C1890A" w14:textId="77777777" w:rsidTr="00BA7390">
        <w:trPr>
          <w:trHeight w:val="626"/>
        </w:trPr>
        <w:tc>
          <w:tcPr>
            <w:tcW w:w="2232" w:type="dxa"/>
            <w:tcMar>
              <w:top w:w="57" w:type="dxa"/>
              <w:left w:w="57" w:type="dxa"/>
              <w:bottom w:w="57" w:type="dxa"/>
              <w:right w:w="57" w:type="dxa"/>
            </w:tcMar>
            <w:vAlign w:val="center"/>
          </w:tcPr>
          <w:p w14:paraId="5E4D8F9C" w14:textId="1B12D080" w:rsidR="00D57A4D" w:rsidRDefault="00D57A4D" w:rsidP="00C83CBE">
            <w:pPr>
              <w:pStyle w:val="naiskr"/>
              <w:spacing w:before="0" w:after="0"/>
              <w:jc w:val="center"/>
            </w:pPr>
            <w:r>
              <w:t>2.a)</w:t>
            </w:r>
          </w:p>
        </w:tc>
        <w:tc>
          <w:tcPr>
            <w:tcW w:w="2233" w:type="dxa"/>
            <w:gridSpan w:val="2"/>
          </w:tcPr>
          <w:p w14:paraId="608B3FF1" w14:textId="4B7E83F2" w:rsidR="00D57A4D" w:rsidRDefault="00D57A4D" w:rsidP="00A3306E">
            <w:pPr>
              <w:pStyle w:val="naisnod"/>
              <w:spacing w:before="0" w:after="0"/>
              <w:rPr>
                <w:b w:val="0"/>
                <w:bCs w:val="0"/>
              </w:rPr>
            </w:pPr>
            <w:r>
              <w:rPr>
                <w:b w:val="0"/>
                <w:bCs w:val="0"/>
              </w:rPr>
              <w:t>8.</w:t>
            </w:r>
            <w:r w:rsidR="00B3214C">
              <w:rPr>
                <w:b w:val="0"/>
                <w:bCs w:val="0"/>
              </w:rPr>
              <w:t>punkts</w:t>
            </w:r>
          </w:p>
        </w:tc>
        <w:tc>
          <w:tcPr>
            <w:tcW w:w="2233" w:type="dxa"/>
          </w:tcPr>
          <w:p w14:paraId="5920EC72" w14:textId="3D7D5F2A" w:rsidR="00D57A4D" w:rsidRPr="005A5A0F" w:rsidRDefault="0046131B" w:rsidP="00A40563">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5F1BC0D5" w14:textId="1EAD4E54"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22C60582" w14:textId="77777777" w:rsidTr="00BA7390">
        <w:trPr>
          <w:trHeight w:val="626"/>
        </w:trPr>
        <w:tc>
          <w:tcPr>
            <w:tcW w:w="2232" w:type="dxa"/>
            <w:tcMar>
              <w:top w:w="57" w:type="dxa"/>
              <w:left w:w="57" w:type="dxa"/>
              <w:bottom w:w="57" w:type="dxa"/>
              <w:right w:w="57" w:type="dxa"/>
            </w:tcMar>
            <w:vAlign w:val="center"/>
          </w:tcPr>
          <w:p w14:paraId="76B1F9BB" w14:textId="12C78325" w:rsidR="00D57A4D" w:rsidRDefault="008A1DA6" w:rsidP="00C83CBE">
            <w:pPr>
              <w:pStyle w:val="naiskr"/>
              <w:spacing w:before="0" w:after="0"/>
              <w:jc w:val="center"/>
            </w:pPr>
            <w:r>
              <w:t>b)</w:t>
            </w:r>
          </w:p>
        </w:tc>
        <w:tc>
          <w:tcPr>
            <w:tcW w:w="2233" w:type="dxa"/>
            <w:gridSpan w:val="2"/>
          </w:tcPr>
          <w:p w14:paraId="24C6639C" w14:textId="4F98A877" w:rsidR="00D57A4D" w:rsidRDefault="00373A99" w:rsidP="00A3306E">
            <w:pPr>
              <w:pStyle w:val="naisnod"/>
              <w:spacing w:before="0" w:after="0"/>
              <w:rPr>
                <w:b w:val="0"/>
                <w:bCs w:val="0"/>
              </w:rPr>
            </w:pPr>
            <w:r>
              <w:rPr>
                <w:b w:val="0"/>
                <w:bCs w:val="0"/>
              </w:rPr>
              <w:t>8.</w:t>
            </w:r>
            <w:r w:rsidR="00B3214C">
              <w:rPr>
                <w:b w:val="0"/>
                <w:bCs w:val="0"/>
              </w:rPr>
              <w:t>punkts</w:t>
            </w:r>
          </w:p>
        </w:tc>
        <w:tc>
          <w:tcPr>
            <w:tcW w:w="2233" w:type="dxa"/>
          </w:tcPr>
          <w:p w14:paraId="69E82811" w14:textId="47990E9D"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A56108F" w14:textId="42D273B2"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3B053348" w14:textId="77777777" w:rsidTr="00BA7390">
        <w:trPr>
          <w:trHeight w:val="626"/>
        </w:trPr>
        <w:tc>
          <w:tcPr>
            <w:tcW w:w="2232" w:type="dxa"/>
            <w:tcMar>
              <w:top w:w="57" w:type="dxa"/>
              <w:left w:w="57" w:type="dxa"/>
              <w:bottom w:w="57" w:type="dxa"/>
              <w:right w:w="57" w:type="dxa"/>
            </w:tcMar>
            <w:vAlign w:val="center"/>
          </w:tcPr>
          <w:p w14:paraId="371B9E69" w14:textId="7082107F" w:rsidR="00D57A4D" w:rsidRDefault="008A1DA6" w:rsidP="00C83CBE">
            <w:pPr>
              <w:pStyle w:val="naiskr"/>
              <w:spacing w:before="0" w:after="0"/>
              <w:jc w:val="center"/>
            </w:pPr>
            <w:r>
              <w:t>c)</w:t>
            </w:r>
          </w:p>
        </w:tc>
        <w:tc>
          <w:tcPr>
            <w:tcW w:w="2233" w:type="dxa"/>
            <w:gridSpan w:val="2"/>
          </w:tcPr>
          <w:p w14:paraId="39990055" w14:textId="743A018F" w:rsidR="00D57A4D" w:rsidRDefault="00175D3E" w:rsidP="00A3306E">
            <w:pPr>
              <w:pStyle w:val="naisnod"/>
              <w:spacing w:before="0" w:after="0"/>
              <w:rPr>
                <w:b w:val="0"/>
                <w:bCs w:val="0"/>
              </w:rPr>
            </w:pPr>
            <w:r>
              <w:rPr>
                <w:b w:val="0"/>
                <w:bCs w:val="0"/>
              </w:rPr>
              <w:t>24</w:t>
            </w:r>
            <w:r w:rsidR="00373A99">
              <w:rPr>
                <w:b w:val="0"/>
                <w:bCs w:val="0"/>
              </w:rPr>
              <w:t>.</w:t>
            </w:r>
            <w:r w:rsidR="00B3214C">
              <w:rPr>
                <w:b w:val="0"/>
                <w:bCs w:val="0"/>
              </w:rPr>
              <w:t>punkts</w:t>
            </w:r>
          </w:p>
        </w:tc>
        <w:tc>
          <w:tcPr>
            <w:tcW w:w="2233" w:type="dxa"/>
          </w:tcPr>
          <w:p w14:paraId="3DAE7CB8" w14:textId="55D28808"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69F36F64" w14:textId="5C123D9C"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3116CADB" w14:textId="77777777" w:rsidTr="00BA7390">
        <w:trPr>
          <w:trHeight w:val="626"/>
        </w:trPr>
        <w:tc>
          <w:tcPr>
            <w:tcW w:w="2232" w:type="dxa"/>
            <w:tcMar>
              <w:top w:w="57" w:type="dxa"/>
              <w:left w:w="57" w:type="dxa"/>
              <w:bottom w:w="57" w:type="dxa"/>
              <w:right w:w="57" w:type="dxa"/>
            </w:tcMar>
            <w:vAlign w:val="center"/>
          </w:tcPr>
          <w:p w14:paraId="5F85EE2E" w14:textId="48BFBDF7" w:rsidR="00D57A4D" w:rsidRDefault="008A1DA6" w:rsidP="00C83CBE">
            <w:pPr>
              <w:pStyle w:val="naiskr"/>
              <w:spacing w:before="0" w:after="0"/>
              <w:jc w:val="center"/>
            </w:pPr>
            <w:r>
              <w:t>d)</w:t>
            </w:r>
          </w:p>
        </w:tc>
        <w:tc>
          <w:tcPr>
            <w:tcW w:w="2233" w:type="dxa"/>
            <w:gridSpan w:val="2"/>
          </w:tcPr>
          <w:p w14:paraId="300F524C" w14:textId="2F2BC2E2" w:rsidR="00D57A4D" w:rsidRDefault="00373A99" w:rsidP="00A3306E">
            <w:pPr>
              <w:pStyle w:val="naisnod"/>
              <w:spacing w:before="0" w:after="0"/>
              <w:rPr>
                <w:b w:val="0"/>
                <w:bCs w:val="0"/>
              </w:rPr>
            </w:pPr>
            <w:r>
              <w:rPr>
                <w:b w:val="0"/>
                <w:bCs w:val="0"/>
              </w:rPr>
              <w:t>9., 10.punkts.</w:t>
            </w:r>
          </w:p>
        </w:tc>
        <w:tc>
          <w:tcPr>
            <w:tcW w:w="2233" w:type="dxa"/>
          </w:tcPr>
          <w:p w14:paraId="56D5038D" w14:textId="08B9836F"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44F61F2D" w14:textId="4173DB36"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1305FFFF" w14:textId="77777777" w:rsidTr="00BA7390">
        <w:trPr>
          <w:trHeight w:val="626"/>
        </w:trPr>
        <w:tc>
          <w:tcPr>
            <w:tcW w:w="2232" w:type="dxa"/>
            <w:tcMar>
              <w:top w:w="57" w:type="dxa"/>
              <w:left w:w="57" w:type="dxa"/>
              <w:bottom w:w="57" w:type="dxa"/>
              <w:right w:w="57" w:type="dxa"/>
            </w:tcMar>
            <w:vAlign w:val="center"/>
          </w:tcPr>
          <w:p w14:paraId="3212F355" w14:textId="7CB2A135" w:rsidR="00D57A4D" w:rsidRDefault="008A1DA6" w:rsidP="00C83CBE">
            <w:pPr>
              <w:pStyle w:val="naiskr"/>
              <w:spacing w:before="0" w:after="0"/>
              <w:jc w:val="center"/>
            </w:pPr>
            <w:r>
              <w:t>3.</w:t>
            </w:r>
            <w:r w:rsidR="00373A99">
              <w:t>punkts</w:t>
            </w:r>
          </w:p>
        </w:tc>
        <w:tc>
          <w:tcPr>
            <w:tcW w:w="2233" w:type="dxa"/>
            <w:gridSpan w:val="2"/>
          </w:tcPr>
          <w:p w14:paraId="1C0DDDA5" w14:textId="73F3E363" w:rsidR="00D57A4D" w:rsidRDefault="00373A99" w:rsidP="00A3306E">
            <w:pPr>
              <w:pStyle w:val="naisnod"/>
              <w:spacing w:before="0" w:after="0"/>
              <w:rPr>
                <w:b w:val="0"/>
                <w:bCs w:val="0"/>
              </w:rPr>
            </w:pPr>
            <w:r>
              <w:rPr>
                <w:b w:val="0"/>
                <w:bCs w:val="0"/>
              </w:rPr>
              <w:t>33., 34.punkts</w:t>
            </w:r>
          </w:p>
        </w:tc>
        <w:tc>
          <w:tcPr>
            <w:tcW w:w="2233" w:type="dxa"/>
          </w:tcPr>
          <w:p w14:paraId="5AFCCDA5" w14:textId="4FF3FBB6"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F6A1074" w14:textId="043A08E5"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348C8FF8" w14:textId="77777777" w:rsidTr="00BA7390">
        <w:trPr>
          <w:trHeight w:val="626"/>
        </w:trPr>
        <w:tc>
          <w:tcPr>
            <w:tcW w:w="2232" w:type="dxa"/>
            <w:tcMar>
              <w:top w:w="57" w:type="dxa"/>
              <w:left w:w="57" w:type="dxa"/>
              <w:bottom w:w="57" w:type="dxa"/>
              <w:right w:w="57" w:type="dxa"/>
            </w:tcMar>
            <w:vAlign w:val="center"/>
          </w:tcPr>
          <w:p w14:paraId="60467B03" w14:textId="14AD6BEE" w:rsidR="00D57A4D" w:rsidRDefault="008A1DA6" w:rsidP="00C83CBE">
            <w:pPr>
              <w:pStyle w:val="naiskr"/>
              <w:spacing w:before="0" w:after="0"/>
              <w:jc w:val="center"/>
            </w:pPr>
            <w:r>
              <w:t>4</w:t>
            </w:r>
            <w:r w:rsidR="00373A99">
              <w:t>.</w:t>
            </w:r>
            <w:r w:rsidR="004E28E3">
              <w:t>punkts</w:t>
            </w:r>
          </w:p>
        </w:tc>
        <w:tc>
          <w:tcPr>
            <w:tcW w:w="2233" w:type="dxa"/>
            <w:gridSpan w:val="2"/>
          </w:tcPr>
          <w:p w14:paraId="0AE9FF28" w14:textId="705AB592" w:rsidR="00D57A4D" w:rsidRDefault="0008293E" w:rsidP="00A3306E">
            <w:pPr>
              <w:pStyle w:val="naisnod"/>
              <w:spacing w:before="0" w:after="0"/>
              <w:rPr>
                <w:b w:val="0"/>
                <w:bCs w:val="0"/>
              </w:rPr>
            </w:pPr>
            <w:r>
              <w:rPr>
                <w:b w:val="0"/>
                <w:bCs w:val="0"/>
              </w:rPr>
              <w:t>65</w:t>
            </w:r>
            <w:r w:rsidR="00373A99">
              <w:rPr>
                <w:b w:val="0"/>
                <w:bCs w:val="0"/>
              </w:rPr>
              <w:t>.</w:t>
            </w:r>
            <w:r w:rsidR="00B3214C">
              <w:rPr>
                <w:b w:val="0"/>
                <w:bCs w:val="0"/>
              </w:rPr>
              <w:t>punkts</w:t>
            </w:r>
          </w:p>
        </w:tc>
        <w:tc>
          <w:tcPr>
            <w:tcW w:w="2233" w:type="dxa"/>
          </w:tcPr>
          <w:p w14:paraId="4DEE4592" w14:textId="5E0C4C68"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48EFDA0A" w14:textId="32F88CB0"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5EED6833" w14:textId="77777777" w:rsidTr="00BA7390">
        <w:trPr>
          <w:trHeight w:val="626"/>
        </w:trPr>
        <w:tc>
          <w:tcPr>
            <w:tcW w:w="2232" w:type="dxa"/>
            <w:tcMar>
              <w:top w:w="57" w:type="dxa"/>
              <w:left w:w="57" w:type="dxa"/>
              <w:bottom w:w="57" w:type="dxa"/>
              <w:right w:w="57" w:type="dxa"/>
            </w:tcMar>
            <w:vAlign w:val="center"/>
          </w:tcPr>
          <w:p w14:paraId="7C0C8DD6" w14:textId="128ACDC9" w:rsidR="00D57A4D" w:rsidRDefault="008A1DA6" w:rsidP="00C83CBE">
            <w:pPr>
              <w:pStyle w:val="naiskr"/>
              <w:spacing w:before="0" w:after="0"/>
              <w:jc w:val="center"/>
            </w:pPr>
            <w:r>
              <w:t>5.punkts</w:t>
            </w:r>
          </w:p>
        </w:tc>
        <w:tc>
          <w:tcPr>
            <w:tcW w:w="2233" w:type="dxa"/>
            <w:gridSpan w:val="2"/>
          </w:tcPr>
          <w:p w14:paraId="08AA554A" w14:textId="1B8F2A1E" w:rsidR="00D57A4D" w:rsidRDefault="00373A99" w:rsidP="00A3306E">
            <w:pPr>
              <w:pStyle w:val="naisnod"/>
              <w:spacing w:before="0" w:after="0"/>
              <w:rPr>
                <w:b w:val="0"/>
                <w:bCs w:val="0"/>
              </w:rPr>
            </w:pPr>
            <w:r>
              <w:rPr>
                <w:b w:val="0"/>
                <w:bCs w:val="0"/>
              </w:rPr>
              <w:t>46.</w:t>
            </w:r>
            <w:r w:rsidR="00B3214C">
              <w:rPr>
                <w:b w:val="0"/>
                <w:bCs w:val="0"/>
              </w:rPr>
              <w:t>punkts</w:t>
            </w:r>
          </w:p>
        </w:tc>
        <w:tc>
          <w:tcPr>
            <w:tcW w:w="2233" w:type="dxa"/>
          </w:tcPr>
          <w:p w14:paraId="0996A5D1" w14:textId="18DC2313"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36403A9" w14:textId="425E33DD"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66CAD3DF" w14:textId="77777777" w:rsidTr="00BA7390">
        <w:trPr>
          <w:trHeight w:val="626"/>
        </w:trPr>
        <w:tc>
          <w:tcPr>
            <w:tcW w:w="2232" w:type="dxa"/>
            <w:tcMar>
              <w:top w:w="57" w:type="dxa"/>
              <w:left w:w="57" w:type="dxa"/>
              <w:bottom w:w="57" w:type="dxa"/>
              <w:right w:w="57" w:type="dxa"/>
            </w:tcMar>
            <w:vAlign w:val="center"/>
          </w:tcPr>
          <w:p w14:paraId="4B07D18B" w14:textId="7038D2FF" w:rsidR="00D57A4D" w:rsidRPr="002C3B46" w:rsidRDefault="008A1DA6" w:rsidP="00C83CBE">
            <w:pPr>
              <w:pStyle w:val="naiskr"/>
              <w:spacing w:before="0" w:after="0"/>
              <w:jc w:val="center"/>
            </w:pPr>
            <w:r w:rsidRPr="002C3B46">
              <w:t>5.</w:t>
            </w:r>
            <w:r w:rsidR="002C3B46">
              <w:t xml:space="preserve"> </w:t>
            </w:r>
            <w:r w:rsidRPr="002C3B46">
              <w:t>pants</w:t>
            </w:r>
          </w:p>
        </w:tc>
        <w:tc>
          <w:tcPr>
            <w:tcW w:w="2233" w:type="dxa"/>
            <w:gridSpan w:val="2"/>
          </w:tcPr>
          <w:p w14:paraId="05FE9B30" w14:textId="77777777" w:rsidR="00D57A4D" w:rsidRDefault="00D57A4D" w:rsidP="00A3306E">
            <w:pPr>
              <w:pStyle w:val="naisnod"/>
              <w:spacing w:before="0" w:after="0"/>
              <w:rPr>
                <w:b w:val="0"/>
                <w:bCs w:val="0"/>
              </w:rPr>
            </w:pPr>
          </w:p>
        </w:tc>
        <w:tc>
          <w:tcPr>
            <w:tcW w:w="2233" w:type="dxa"/>
          </w:tcPr>
          <w:p w14:paraId="1394442D" w14:textId="77777777" w:rsidR="00D57A4D" w:rsidRPr="005A5A0F" w:rsidRDefault="00D57A4D" w:rsidP="00C83CBE">
            <w:pPr>
              <w:pStyle w:val="naisnod"/>
              <w:spacing w:before="0" w:after="0"/>
              <w:rPr>
                <w:b w:val="0"/>
                <w:bCs w:val="0"/>
              </w:rPr>
            </w:pPr>
          </w:p>
        </w:tc>
        <w:tc>
          <w:tcPr>
            <w:tcW w:w="2233" w:type="dxa"/>
          </w:tcPr>
          <w:p w14:paraId="3A082D9E" w14:textId="77777777" w:rsidR="00D57A4D" w:rsidRPr="00C83CBE" w:rsidRDefault="00D57A4D" w:rsidP="00C83CBE">
            <w:pPr>
              <w:pStyle w:val="naisnod"/>
              <w:spacing w:before="0" w:after="0"/>
              <w:rPr>
                <w:b w:val="0"/>
                <w:bCs w:val="0"/>
              </w:rPr>
            </w:pPr>
          </w:p>
        </w:tc>
      </w:tr>
      <w:tr w:rsidR="0012681C" w:rsidRPr="00ED4CC5" w14:paraId="78048478" w14:textId="77777777" w:rsidTr="00BA7390">
        <w:trPr>
          <w:trHeight w:val="626"/>
        </w:trPr>
        <w:tc>
          <w:tcPr>
            <w:tcW w:w="2232" w:type="dxa"/>
            <w:tcMar>
              <w:top w:w="57" w:type="dxa"/>
              <w:left w:w="57" w:type="dxa"/>
              <w:bottom w:w="57" w:type="dxa"/>
              <w:right w:w="57" w:type="dxa"/>
            </w:tcMar>
            <w:vAlign w:val="center"/>
          </w:tcPr>
          <w:p w14:paraId="051117D7" w14:textId="32215A5D" w:rsidR="0012681C" w:rsidRPr="0012681C" w:rsidRDefault="0012681C" w:rsidP="00C83CBE">
            <w:pPr>
              <w:pStyle w:val="naiskr"/>
              <w:spacing w:before="0" w:after="0"/>
              <w:jc w:val="center"/>
            </w:pPr>
            <w:r w:rsidRPr="0012681C">
              <w:t>1.</w:t>
            </w:r>
          </w:p>
        </w:tc>
        <w:tc>
          <w:tcPr>
            <w:tcW w:w="2233" w:type="dxa"/>
            <w:gridSpan w:val="2"/>
          </w:tcPr>
          <w:p w14:paraId="7BCC3ABD" w14:textId="7F314A5B" w:rsidR="0012681C" w:rsidRDefault="00A765C1" w:rsidP="00A765C1">
            <w:pPr>
              <w:pStyle w:val="naisnod"/>
              <w:spacing w:before="0" w:after="0"/>
              <w:rPr>
                <w:b w:val="0"/>
                <w:bCs w:val="0"/>
              </w:rPr>
            </w:pPr>
            <w:r>
              <w:rPr>
                <w:b w:val="0"/>
                <w:bCs w:val="0"/>
              </w:rPr>
              <w:t>56</w:t>
            </w:r>
            <w:r w:rsidR="0012681C">
              <w:rPr>
                <w:b w:val="0"/>
                <w:bCs w:val="0"/>
              </w:rPr>
              <w:t xml:space="preserve">., </w:t>
            </w:r>
            <w:r>
              <w:rPr>
                <w:b w:val="0"/>
                <w:bCs w:val="0"/>
              </w:rPr>
              <w:t>58</w:t>
            </w:r>
            <w:r w:rsidR="0012681C">
              <w:rPr>
                <w:b w:val="0"/>
                <w:bCs w:val="0"/>
              </w:rPr>
              <w:t xml:space="preserve">., </w:t>
            </w:r>
            <w:r>
              <w:rPr>
                <w:b w:val="0"/>
                <w:bCs w:val="0"/>
              </w:rPr>
              <w:t>59</w:t>
            </w:r>
            <w:r w:rsidR="0012681C">
              <w:rPr>
                <w:b w:val="0"/>
                <w:bCs w:val="0"/>
              </w:rPr>
              <w:t xml:space="preserve">., </w:t>
            </w:r>
            <w:r>
              <w:rPr>
                <w:b w:val="0"/>
                <w:bCs w:val="0"/>
              </w:rPr>
              <w:t>60</w:t>
            </w:r>
            <w:r w:rsidR="0012681C">
              <w:rPr>
                <w:b w:val="0"/>
                <w:bCs w:val="0"/>
              </w:rPr>
              <w:t>.punkts</w:t>
            </w:r>
          </w:p>
        </w:tc>
        <w:tc>
          <w:tcPr>
            <w:tcW w:w="2233" w:type="dxa"/>
          </w:tcPr>
          <w:p w14:paraId="64F6683B" w14:textId="503A5BF4" w:rsidR="0012681C"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5C099E23" w14:textId="425B4476" w:rsidR="0012681C"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12681C" w:rsidRPr="00ED4CC5" w14:paraId="15E31054" w14:textId="77777777" w:rsidTr="00BA7390">
        <w:trPr>
          <w:trHeight w:val="626"/>
        </w:trPr>
        <w:tc>
          <w:tcPr>
            <w:tcW w:w="2232" w:type="dxa"/>
            <w:tcMar>
              <w:top w:w="57" w:type="dxa"/>
              <w:left w:w="57" w:type="dxa"/>
              <w:bottom w:w="57" w:type="dxa"/>
              <w:right w:w="57" w:type="dxa"/>
            </w:tcMar>
            <w:vAlign w:val="center"/>
          </w:tcPr>
          <w:p w14:paraId="75C7EA73" w14:textId="0D0FF50E" w:rsidR="0012681C" w:rsidRPr="0012681C" w:rsidRDefault="0012681C" w:rsidP="00C83CBE">
            <w:pPr>
              <w:pStyle w:val="naiskr"/>
              <w:spacing w:before="0" w:after="0"/>
              <w:jc w:val="center"/>
            </w:pPr>
            <w:r w:rsidRPr="0012681C">
              <w:t>2.</w:t>
            </w:r>
          </w:p>
        </w:tc>
        <w:tc>
          <w:tcPr>
            <w:tcW w:w="2233" w:type="dxa"/>
            <w:gridSpan w:val="2"/>
          </w:tcPr>
          <w:p w14:paraId="117A3F1B" w14:textId="20FE8EB4" w:rsidR="0012681C" w:rsidRDefault="00A765C1" w:rsidP="00A3306E">
            <w:pPr>
              <w:pStyle w:val="naisnod"/>
              <w:spacing w:before="0" w:after="0"/>
              <w:rPr>
                <w:b w:val="0"/>
                <w:bCs w:val="0"/>
              </w:rPr>
            </w:pPr>
            <w:r>
              <w:rPr>
                <w:b w:val="0"/>
                <w:bCs w:val="0"/>
              </w:rPr>
              <w:t>64</w:t>
            </w:r>
            <w:r w:rsidR="004343CA">
              <w:rPr>
                <w:b w:val="0"/>
                <w:bCs w:val="0"/>
              </w:rPr>
              <w:t>.punkts</w:t>
            </w:r>
          </w:p>
        </w:tc>
        <w:tc>
          <w:tcPr>
            <w:tcW w:w="2233" w:type="dxa"/>
          </w:tcPr>
          <w:p w14:paraId="19D3B611" w14:textId="69E6877D" w:rsidR="0012681C"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69FC7A0C" w14:textId="2B10E62E" w:rsidR="0012681C"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34D3675C" w14:textId="77777777" w:rsidTr="00BA7390">
        <w:trPr>
          <w:trHeight w:val="626"/>
        </w:trPr>
        <w:tc>
          <w:tcPr>
            <w:tcW w:w="2232" w:type="dxa"/>
            <w:tcMar>
              <w:top w:w="57" w:type="dxa"/>
              <w:left w:w="57" w:type="dxa"/>
              <w:bottom w:w="57" w:type="dxa"/>
              <w:right w:w="57" w:type="dxa"/>
            </w:tcMar>
            <w:vAlign w:val="center"/>
          </w:tcPr>
          <w:p w14:paraId="17386A9C" w14:textId="287C7B99" w:rsidR="004343CA" w:rsidRPr="0012681C" w:rsidRDefault="004343CA" w:rsidP="00C83CBE">
            <w:pPr>
              <w:pStyle w:val="naiskr"/>
              <w:spacing w:before="0" w:after="0"/>
              <w:jc w:val="center"/>
            </w:pPr>
            <w:r>
              <w:t>3.</w:t>
            </w:r>
          </w:p>
        </w:tc>
        <w:tc>
          <w:tcPr>
            <w:tcW w:w="2233" w:type="dxa"/>
            <w:gridSpan w:val="2"/>
          </w:tcPr>
          <w:p w14:paraId="6A5EA6C8" w14:textId="60B55CCA" w:rsidR="004343CA" w:rsidRDefault="00A765C1" w:rsidP="00A3306E">
            <w:pPr>
              <w:pStyle w:val="naisnod"/>
              <w:spacing w:before="0" w:after="0"/>
              <w:rPr>
                <w:b w:val="0"/>
                <w:bCs w:val="0"/>
              </w:rPr>
            </w:pPr>
            <w:r>
              <w:rPr>
                <w:b w:val="0"/>
                <w:bCs w:val="0"/>
              </w:rPr>
              <w:t>57</w:t>
            </w:r>
            <w:r w:rsidR="004343CA">
              <w:rPr>
                <w:b w:val="0"/>
                <w:bCs w:val="0"/>
              </w:rPr>
              <w:t>.</w:t>
            </w:r>
            <w:r w:rsidR="00B3214C">
              <w:rPr>
                <w:b w:val="0"/>
                <w:bCs w:val="0"/>
              </w:rPr>
              <w:t xml:space="preserve"> punkts</w:t>
            </w:r>
          </w:p>
        </w:tc>
        <w:tc>
          <w:tcPr>
            <w:tcW w:w="2233" w:type="dxa"/>
          </w:tcPr>
          <w:p w14:paraId="4C3124C4" w14:textId="4BE8BD2C"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45C5271" w14:textId="0327DB33"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02DB0C88" w14:textId="77777777" w:rsidTr="00BA7390">
        <w:trPr>
          <w:trHeight w:val="626"/>
        </w:trPr>
        <w:tc>
          <w:tcPr>
            <w:tcW w:w="2232" w:type="dxa"/>
            <w:tcMar>
              <w:top w:w="57" w:type="dxa"/>
              <w:left w:w="57" w:type="dxa"/>
              <w:bottom w:w="57" w:type="dxa"/>
              <w:right w:w="57" w:type="dxa"/>
            </w:tcMar>
            <w:vAlign w:val="center"/>
          </w:tcPr>
          <w:p w14:paraId="0FFC8998" w14:textId="4A9E6D48" w:rsidR="004343CA" w:rsidRPr="0012681C" w:rsidRDefault="004343CA" w:rsidP="00C83CBE">
            <w:pPr>
              <w:pStyle w:val="naiskr"/>
              <w:spacing w:before="0" w:after="0"/>
              <w:jc w:val="center"/>
            </w:pPr>
            <w:r>
              <w:t>4.</w:t>
            </w:r>
          </w:p>
        </w:tc>
        <w:tc>
          <w:tcPr>
            <w:tcW w:w="2233" w:type="dxa"/>
            <w:gridSpan w:val="2"/>
          </w:tcPr>
          <w:p w14:paraId="66374683" w14:textId="5B511159" w:rsidR="004343CA" w:rsidRDefault="00A765C1" w:rsidP="00A765C1">
            <w:pPr>
              <w:pStyle w:val="naisnod"/>
              <w:spacing w:before="0" w:after="0"/>
              <w:rPr>
                <w:b w:val="0"/>
                <w:bCs w:val="0"/>
              </w:rPr>
            </w:pPr>
            <w:r>
              <w:rPr>
                <w:b w:val="0"/>
                <w:bCs w:val="0"/>
              </w:rPr>
              <w:t>63</w:t>
            </w:r>
            <w:r w:rsidR="004343CA">
              <w:rPr>
                <w:b w:val="0"/>
                <w:bCs w:val="0"/>
              </w:rPr>
              <w:t xml:space="preserve">., </w:t>
            </w:r>
            <w:r>
              <w:rPr>
                <w:b w:val="0"/>
                <w:bCs w:val="0"/>
              </w:rPr>
              <w:t>67</w:t>
            </w:r>
            <w:r w:rsidR="004343CA">
              <w:rPr>
                <w:b w:val="0"/>
                <w:bCs w:val="0"/>
              </w:rPr>
              <w:t>.punkts</w:t>
            </w:r>
          </w:p>
        </w:tc>
        <w:tc>
          <w:tcPr>
            <w:tcW w:w="2233" w:type="dxa"/>
          </w:tcPr>
          <w:p w14:paraId="7198F591" w14:textId="3AAE1701"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4119DAF" w14:textId="1A0D1694"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180E5162" w14:textId="77777777" w:rsidTr="00BA7390">
        <w:trPr>
          <w:trHeight w:val="626"/>
        </w:trPr>
        <w:tc>
          <w:tcPr>
            <w:tcW w:w="2232" w:type="dxa"/>
            <w:tcMar>
              <w:top w:w="57" w:type="dxa"/>
              <w:left w:w="57" w:type="dxa"/>
              <w:bottom w:w="57" w:type="dxa"/>
              <w:right w:w="57" w:type="dxa"/>
            </w:tcMar>
            <w:vAlign w:val="center"/>
          </w:tcPr>
          <w:p w14:paraId="36B13A7B" w14:textId="69C1EFA5" w:rsidR="004343CA" w:rsidRDefault="004343CA" w:rsidP="00C83CBE">
            <w:pPr>
              <w:pStyle w:val="naiskr"/>
              <w:spacing w:before="0" w:after="0"/>
              <w:jc w:val="center"/>
            </w:pPr>
            <w:r>
              <w:t>5.</w:t>
            </w:r>
          </w:p>
        </w:tc>
        <w:tc>
          <w:tcPr>
            <w:tcW w:w="2233" w:type="dxa"/>
            <w:gridSpan w:val="2"/>
          </w:tcPr>
          <w:p w14:paraId="481D4937" w14:textId="125A4D9E" w:rsidR="004343CA" w:rsidRDefault="00A765C1" w:rsidP="00A765C1">
            <w:pPr>
              <w:pStyle w:val="naisnod"/>
              <w:spacing w:before="0" w:after="0"/>
              <w:rPr>
                <w:b w:val="0"/>
                <w:bCs w:val="0"/>
              </w:rPr>
            </w:pPr>
            <w:r>
              <w:rPr>
                <w:b w:val="0"/>
                <w:bCs w:val="0"/>
              </w:rPr>
              <w:t>68</w:t>
            </w:r>
            <w:r w:rsidR="004343CA">
              <w:rPr>
                <w:b w:val="0"/>
                <w:bCs w:val="0"/>
              </w:rPr>
              <w:t xml:space="preserve">., </w:t>
            </w:r>
            <w:r>
              <w:rPr>
                <w:b w:val="0"/>
                <w:bCs w:val="0"/>
              </w:rPr>
              <w:t>69</w:t>
            </w:r>
            <w:r w:rsidR="004343CA">
              <w:rPr>
                <w:b w:val="0"/>
                <w:bCs w:val="0"/>
              </w:rPr>
              <w:t>.punkts</w:t>
            </w:r>
          </w:p>
        </w:tc>
        <w:tc>
          <w:tcPr>
            <w:tcW w:w="2233" w:type="dxa"/>
          </w:tcPr>
          <w:p w14:paraId="268E963A" w14:textId="43B548EB"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47260157" w14:textId="7FBD3E54"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68BE5746" w14:textId="77777777" w:rsidTr="00BA7390">
        <w:trPr>
          <w:trHeight w:val="626"/>
        </w:trPr>
        <w:tc>
          <w:tcPr>
            <w:tcW w:w="2232" w:type="dxa"/>
            <w:tcMar>
              <w:top w:w="57" w:type="dxa"/>
              <w:left w:w="57" w:type="dxa"/>
              <w:bottom w:w="57" w:type="dxa"/>
              <w:right w:w="57" w:type="dxa"/>
            </w:tcMar>
            <w:vAlign w:val="center"/>
          </w:tcPr>
          <w:p w14:paraId="5CF52B74" w14:textId="35EA151D" w:rsidR="00D57A4D" w:rsidRPr="002C3B46" w:rsidRDefault="008A1DA6" w:rsidP="00C83CBE">
            <w:pPr>
              <w:pStyle w:val="naiskr"/>
              <w:spacing w:before="0" w:after="0"/>
              <w:jc w:val="center"/>
            </w:pPr>
            <w:r w:rsidRPr="002C3B46">
              <w:t>6.</w:t>
            </w:r>
            <w:r w:rsidR="002C3B46" w:rsidRPr="002C3B46">
              <w:t xml:space="preserve"> </w:t>
            </w:r>
            <w:r w:rsidRPr="002C3B46">
              <w:t>pants</w:t>
            </w:r>
          </w:p>
        </w:tc>
        <w:tc>
          <w:tcPr>
            <w:tcW w:w="2233" w:type="dxa"/>
            <w:gridSpan w:val="2"/>
          </w:tcPr>
          <w:p w14:paraId="4490DFB3" w14:textId="71258814" w:rsidR="00D57A4D" w:rsidRDefault="004343CA" w:rsidP="004343CA">
            <w:pPr>
              <w:pStyle w:val="naisnod"/>
              <w:spacing w:before="0" w:after="0"/>
              <w:rPr>
                <w:b w:val="0"/>
                <w:bCs w:val="0"/>
              </w:rPr>
            </w:pPr>
            <w:r>
              <w:rPr>
                <w:b w:val="0"/>
                <w:bCs w:val="0"/>
              </w:rPr>
              <w:t xml:space="preserve">12.punkts; MK noteikumi Nr.339 </w:t>
            </w:r>
          </w:p>
        </w:tc>
        <w:tc>
          <w:tcPr>
            <w:tcW w:w="2233" w:type="dxa"/>
          </w:tcPr>
          <w:p w14:paraId="04E2B8B6" w14:textId="1CBB4B1F" w:rsidR="00D57A4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8D4DA10" w14:textId="05BB5BCB"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606E4591" w14:textId="77777777" w:rsidTr="00BA7390">
        <w:trPr>
          <w:trHeight w:val="626"/>
        </w:trPr>
        <w:tc>
          <w:tcPr>
            <w:tcW w:w="2232" w:type="dxa"/>
            <w:tcMar>
              <w:top w:w="57" w:type="dxa"/>
              <w:left w:w="57" w:type="dxa"/>
              <w:bottom w:w="57" w:type="dxa"/>
              <w:right w:w="57" w:type="dxa"/>
            </w:tcMar>
            <w:vAlign w:val="center"/>
          </w:tcPr>
          <w:p w14:paraId="35977970" w14:textId="08716FE8" w:rsidR="004343CA" w:rsidRDefault="004343CA" w:rsidP="00C83CBE">
            <w:pPr>
              <w:pStyle w:val="naiskr"/>
              <w:spacing w:before="0" w:after="0"/>
              <w:jc w:val="center"/>
            </w:pPr>
            <w:r>
              <w:t>1.</w:t>
            </w:r>
          </w:p>
        </w:tc>
        <w:tc>
          <w:tcPr>
            <w:tcW w:w="2233" w:type="dxa"/>
            <w:gridSpan w:val="2"/>
          </w:tcPr>
          <w:p w14:paraId="0F1A9043" w14:textId="7DD6E8E9" w:rsidR="004343CA" w:rsidRPr="004343CA" w:rsidRDefault="004343CA" w:rsidP="004343CA">
            <w:pPr>
              <w:pStyle w:val="naisnod"/>
              <w:spacing w:before="0" w:after="0"/>
              <w:rPr>
                <w:b w:val="0"/>
                <w:bCs w:val="0"/>
              </w:rPr>
            </w:pPr>
            <w:r>
              <w:rPr>
                <w:b w:val="0"/>
                <w:bCs w:val="0"/>
              </w:rPr>
              <w:t>Grozījumi MK noteikumu Nr.339 45.punktā (VSS-669)</w:t>
            </w:r>
          </w:p>
        </w:tc>
        <w:tc>
          <w:tcPr>
            <w:tcW w:w="2233" w:type="dxa"/>
          </w:tcPr>
          <w:p w14:paraId="091D1443" w14:textId="583D9F61"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3B9F117A" w14:textId="3FD91304"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358461E1" w14:textId="77777777" w:rsidTr="00BA7390">
        <w:trPr>
          <w:trHeight w:val="626"/>
        </w:trPr>
        <w:tc>
          <w:tcPr>
            <w:tcW w:w="2232" w:type="dxa"/>
            <w:tcMar>
              <w:top w:w="57" w:type="dxa"/>
              <w:left w:w="57" w:type="dxa"/>
              <w:bottom w:w="57" w:type="dxa"/>
              <w:right w:w="57" w:type="dxa"/>
            </w:tcMar>
            <w:vAlign w:val="center"/>
          </w:tcPr>
          <w:p w14:paraId="10BBFAC8" w14:textId="7ED9132D" w:rsidR="004343CA" w:rsidRDefault="004343CA" w:rsidP="00C83CBE">
            <w:pPr>
              <w:pStyle w:val="naiskr"/>
              <w:spacing w:before="0" w:after="0"/>
              <w:jc w:val="center"/>
            </w:pPr>
            <w:r>
              <w:t>1.a)</w:t>
            </w:r>
          </w:p>
        </w:tc>
        <w:tc>
          <w:tcPr>
            <w:tcW w:w="2233" w:type="dxa"/>
            <w:gridSpan w:val="2"/>
          </w:tcPr>
          <w:p w14:paraId="169083E8" w14:textId="46F12158" w:rsidR="004343CA" w:rsidRDefault="004343CA" w:rsidP="004C71BD">
            <w:pPr>
              <w:pStyle w:val="naisnod"/>
              <w:spacing w:before="0" w:after="0"/>
              <w:rPr>
                <w:b w:val="0"/>
                <w:bCs w:val="0"/>
              </w:rPr>
            </w:pPr>
            <w:r w:rsidRPr="004343CA">
              <w:rPr>
                <w:b w:val="0"/>
                <w:bCs w:val="0"/>
              </w:rPr>
              <w:t>MK noteikumu Nr.339 4</w:t>
            </w:r>
            <w:r w:rsidR="004C71BD">
              <w:rPr>
                <w:b w:val="0"/>
                <w:bCs w:val="0"/>
              </w:rPr>
              <w:t>7.1</w:t>
            </w:r>
            <w:r w:rsidRPr="004343CA">
              <w:rPr>
                <w:b w:val="0"/>
                <w:bCs w:val="0"/>
              </w:rPr>
              <w:t>.punkt</w:t>
            </w:r>
            <w:r w:rsidR="004C71BD">
              <w:rPr>
                <w:b w:val="0"/>
                <w:bCs w:val="0"/>
              </w:rPr>
              <w:t>s</w:t>
            </w:r>
            <w:r w:rsidRPr="004343CA">
              <w:rPr>
                <w:b w:val="0"/>
                <w:bCs w:val="0"/>
              </w:rPr>
              <w:t xml:space="preserve"> </w:t>
            </w:r>
          </w:p>
        </w:tc>
        <w:tc>
          <w:tcPr>
            <w:tcW w:w="2233" w:type="dxa"/>
          </w:tcPr>
          <w:p w14:paraId="41210611" w14:textId="4F183224"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AF28927" w14:textId="7154088E"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4A4EC8C8" w14:textId="77777777" w:rsidTr="00BA7390">
        <w:trPr>
          <w:trHeight w:val="626"/>
        </w:trPr>
        <w:tc>
          <w:tcPr>
            <w:tcW w:w="2232" w:type="dxa"/>
            <w:tcMar>
              <w:top w:w="57" w:type="dxa"/>
              <w:left w:w="57" w:type="dxa"/>
              <w:bottom w:w="57" w:type="dxa"/>
              <w:right w:w="57" w:type="dxa"/>
            </w:tcMar>
            <w:vAlign w:val="center"/>
          </w:tcPr>
          <w:p w14:paraId="5519F1DA" w14:textId="0DE7511D" w:rsidR="004343CA" w:rsidRDefault="004343CA" w:rsidP="00C83CBE">
            <w:pPr>
              <w:pStyle w:val="naiskr"/>
              <w:spacing w:before="0" w:after="0"/>
              <w:jc w:val="center"/>
            </w:pPr>
            <w:r>
              <w:t>b)</w:t>
            </w:r>
          </w:p>
        </w:tc>
        <w:tc>
          <w:tcPr>
            <w:tcW w:w="2233" w:type="dxa"/>
            <w:gridSpan w:val="2"/>
          </w:tcPr>
          <w:p w14:paraId="5F6027D6" w14:textId="48594105" w:rsidR="004343CA" w:rsidRDefault="004C71BD" w:rsidP="004C71BD">
            <w:pPr>
              <w:pStyle w:val="naisnod"/>
              <w:spacing w:before="0" w:after="0"/>
              <w:rPr>
                <w:b w:val="0"/>
                <w:bCs w:val="0"/>
              </w:rPr>
            </w:pPr>
            <w:r w:rsidRPr="004343CA">
              <w:rPr>
                <w:b w:val="0"/>
                <w:bCs w:val="0"/>
              </w:rPr>
              <w:t>MK noteikumu Nr.339 4</w:t>
            </w:r>
            <w:r>
              <w:rPr>
                <w:b w:val="0"/>
                <w:bCs w:val="0"/>
              </w:rPr>
              <w:t>7.2</w:t>
            </w:r>
            <w:r w:rsidRPr="004343CA">
              <w:rPr>
                <w:b w:val="0"/>
                <w:bCs w:val="0"/>
              </w:rPr>
              <w:t>.punkt</w:t>
            </w:r>
            <w:r>
              <w:rPr>
                <w:b w:val="0"/>
                <w:bCs w:val="0"/>
              </w:rPr>
              <w:t>s</w:t>
            </w:r>
          </w:p>
        </w:tc>
        <w:tc>
          <w:tcPr>
            <w:tcW w:w="2233" w:type="dxa"/>
          </w:tcPr>
          <w:p w14:paraId="06E52F50" w14:textId="6E486A1D"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154B920" w14:textId="771EBD60"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590094FA" w14:textId="77777777" w:rsidTr="00BA7390">
        <w:trPr>
          <w:trHeight w:val="626"/>
        </w:trPr>
        <w:tc>
          <w:tcPr>
            <w:tcW w:w="2232" w:type="dxa"/>
            <w:tcMar>
              <w:top w:w="57" w:type="dxa"/>
              <w:left w:w="57" w:type="dxa"/>
              <w:bottom w:w="57" w:type="dxa"/>
              <w:right w:w="57" w:type="dxa"/>
            </w:tcMar>
            <w:vAlign w:val="center"/>
          </w:tcPr>
          <w:p w14:paraId="4E25D235" w14:textId="50EBBDB1" w:rsidR="004343CA" w:rsidRDefault="004343CA" w:rsidP="00C83CBE">
            <w:pPr>
              <w:pStyle w:val="naiskr"/>
              <w:spacing w:before="0" w:after="0"/>
              <w:jc w:val="center"/>
            </w:pPr>
            <w:r>
              <w:lastRenderedPageBreak/>
              <w:t>c)</w:t>
            </w:r>
          </w:p>
        </w:tc>
        <w:tc>
          <w:tcPr>
            <w:tcW w:w="2233" w:type="dxa"/>
            <w:gridSpan w:val="2"/>
          </w:tcPr>
          <w:p w14:paraId="1BFE092F" w14:textId="268CF4D1" w:rsidR="004343CA" w:rsidRDefault="004C71BD" w:rsidP="004C71BD">
            <w:pPr>
              <w:pStyle w:val="naisnod"/>
              <w:spacing w:before="0" w:after="0"/>
              <w:rPr>
                <w:b w:val="0"/>
                <w:bCs w:val="0"/>
              </w:rPr>
            </w:pPr>
            <w:r w:rsidRPr="004343CA">
              <w:rPr>
                <w:b w:val="0"/>
                <w:bCs w:val="0"/>
              </w:rPr>
              <w:t>MK noteikumu Nr.339 4</w:t>
            </w:r>
            <w:r>
              <w:rPr>
                <w:b w:val="0"/>
                <w:bCs w:val="0"/>
              </w:rPr>
              <w:t>7.3</w:t>
            </w:r>
            <w:r w:rsidRPr="004343CA">
              <w:rPr>
                <w:b w:val="0"/>
                <w:bCs w:val="0"/>
              </w:rPr>
              <w:t>.punkt</w:t>
            </w:r>
            <w:r>
              <w:rPr>
                <w:b w:val="0"/>
                <w:bCs w:val="0"/>
              </w:rPr>
              <w:t>s</w:t>
            </w:r>
          </w:p>
        </w:tc>
        <w:tc>
          <w:tcPr>
            <w:tcW w:w="2233" w:type="dxa"/>
          </w:tcPr>
          <w:p w14:paraId="7BB2FFF3" w14:textId="6B1BCEF9"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D12101B" w14:textId="4CFF3EF3"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4A6CF47A" w14:textId="77777777" w:rsidTr="00BA7390">
        <w:trPr>
          <w:trHeight w:val="626"/>
        </w:trPr>
        <w:tc>
          <w:tcPr>
            <w:tcW w:w="2232" w:type="dxa"/>
            <w:tcMar>
              <w:top w:w="57" w:type="dxa"/>
              <w:left w:w="57" w:type="dxa"/>
              <w:bottom w:w="57" w:type="dxa"/>
              <w:right w:w="57" w:type="dxa"/>
            </w:tcMar>
            <w:vAlign w:val="center"/>
          </w:tcPr>
          <w:p w14:paraId="747B3892" w14:textId="0898BA1D" w:rsidR="004343CA" w:rsidRDefault="004C71BD" w:rsidP="00C83CBE">
            <w:pPr>
              <w:pStyle w:val="naiskr"/>
              <w:spacing w:before="0" w:after="0"/>
              <w:jc w:val="center"/>
            </w:pPr>
            <w:r>
              <w:t>2.</w:t>
            </w:r>
          </w:p>
        </w:tc>
        <w:tc>
          <w:tcPr>
            <w:tcW w:w="2233" w:type="dxa"/>
            <w:gridSpan w:val="2"/>
          </w:tcPr>
          <w:p w14:paraId="36362DB4" w14:textId="371CD860" w:rsidR="004343CA" w:rsidRDefault="004C71BD" w:rsidP="004C71BD">
            <w:pPr>
              <w:pStyle w:val="naisnod"/>
              <w:spacing w:before="0" w:after="0"/>
              <w:rPr>
                <w:b w:val="0"/>
                <w:bCs w:val="0"/>
              </w:rPr>
            </w:pPr>
            <w:r>
              <w:rPr>
                <w:b w:val="0"/>
                <w:bCs w:val="0"/>
              </w:rPr>
              <w:t xml:space="preserve">12.punkts; </w:t>
            </w:r>
            <w:r w:rsidRPr="004343CA">
              <w:rPr>
                <w:b w:val="0"/>
                <w:bCs w:val="0"/>
              </w:rPr>
              <w:t>MK noteikumu Nr.339 4</w:t>
            </w:r>
            <w:r>
              <w:rPr>
                <w:b w:val="0"/>
                <w:bCs w:val="0"/>
              </w:rPr>
              <w:t>6</w:t>
            </w:r>
            <w:r w:rsidRPr="004343CA">
              <w:rPr>
                <w:b w:val="0"/>
                <w:bCs w:val="0"/>
              </w:rPr>
              <w:t>.punk</w:t>
            </w:r>
            <w:r>
              <w:rPr>
                <w:b w:val="0"/>
                <w:bCs w:val="0"/>
              </w:rPr>
              <w:t>ts</w:t>
            </w:r>
          </w:p>
        </w:tc>
        <w:tc>
          <w:tcPr>
            <w:tcW w:w="2233" w:type="dxa"/>
          </w:tcPr>
          <w:p w14:paraId="5784252F" w14:textId="24E00ACA"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3937144" w14:textId="1EE186DB"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343CA" w:rsidRPr="00ED4CC5" w14:paraId="722265A5" w14:textId="77777777" w:rsidTr="00BA7390">
        <w:trPr>
          <w:trHeight w:val="626"/>
        </w:trPr>
        <w:tc>
          <w:tcPr>
            <w:tcW w:w="2232" w:type="dxa"/>
            <w:tcMar>
              <w:top w:w="57" w:type="dxa"/>
              <w:left w:w="57" w:type="dxa"/>
              <w:bottom w:w="57" w:type="dxa"/>
              <w:right w:w="57" w:type="dxa"/>
            </w:tcMar>
            <w:vAlign w:val="center"/>
          </w:tcPr>
          <w:p w14:paraId="1714147B" w14:textId="6628A940" w:rsidR="004343CA" w:rsidRDefault="004C71BD" w:rsidP="00C83CBE">
            <w:pPr>
              <w:pStyle w:val="naiskr"/>
              <w:spacing w:before="0" w:after="0"/>
              <w:jc w:val="center"/>
            </w:pPr>
            <w:r>
              <w:t>3.</w:t>
            </w:r>
          </w:p>
        </w:tc>
        <w:tc>
          <w:tcPr>
            <w:tcW w:w="2233" w:type="dxa"/>
            <w:gridSpan w:val="2"/>
          </w:tcPr>
          <w:p w14:paraId="7862791D" w14:textId="3ABE5039" w:rsidR="004343CA" w:rsidRDefault="004C71BD" w:rsidP="004C71BD">
            <w:pPr>
              <w:pStyle w:val="naisnod"/>
              <w:spacing w:before="0" w:after="0"/>
              <w:rPr>
                <w:b w:val="0"/>
                <w:bCs w:val="0"/>
              </w:rPr>
            </w:pPr>
            <w:r w:rsidRPr="004343CA">
              <w:rPr>
                <w:b w:val="0"/>
                <w:bCs w:val="0"/>
              </w:rPr>
              <w:t>MK noteikumu Nr.339 4</w:t>
            </w:r>
            <w:r>
              <w:rPr>
                <w:b w:val="0"/>
                <w:bCs w:val="0"/>
              </w:rPr>
              <w:t>9</w:t>
            </w:r>
            <w:r w:rsidRPr="004343CA">
              <w:rPr>
                <w:b w:val="0"/>
                <w:bCs w:val="0"/>
              </w:rPr>
              <w:t>.punk</w:t>
            </w:r>
            <w:r>
              <w:rPr>
                <w:b w:val="0"/>
                <w:bCs w:val="0"/>
              </w:rPr>
              <w:t>ts</w:t>
            </w:r>
          </w:p>
        </w:tc>
        <w:tc>
          <w:tcPr>
            <w:tcW w:w="2233" w:type="dxa"/>
          </w:tcPr>
          <w:p w14:paraId="74CD43D8" w14:textId="420AA340" w:rsidR="004343CA"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1B0AE7B" w14:textId="1C70650E" w:rsidR="004343C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C71BD" w:rsidRPr="00ED4CC5" w14:paraId="27FAE28E" w14:textId="77777777" w:rsidTr="00BA7390">
        <w:trPr>
          <w:trHeight w:val="626"/>
        </w:trPr>
        <w:tc>
          <w:tcPr>
            <w:tcW w:w="2232" w:type="dxa"/>
            <w:tcMar>
              <w:top w:w="57" w:type="dxa"/>
              <w:left w:w="57" w:type="dxa"/>
              <w:bottom w:w="57" w:type="dxa"/>
              <w:right w:w="57" w:type="dxa"/>
            </w:tcMar>
            <w:vAlign w:val="center"/>
          </w:tcPr>
          <w:p w14:paraId="073B744D" w14:textId="32CF131D" w:rsidR="004C71BD" w:rsidRDefault="004C71BD" w:rsidP="004C71BD">
            <w:pPr>
              <w:pStyle w:val="naiskr"/>
              <w:spacing w:before="0" w:after="0"/>
              <w:jc w:val="center"/>
            </w:pPr>
            <w:r>
              <w:t>4.</w:t>
            </w:r>
          </w:p>
        </w:tc>
        <w:tc>
          <w:tcPr>
            <w:tcW w:w="2233" w:type="dxa"/>
            <w:gridSpan w:val="2"/>
          </w:tcPr>
          <w:p w14:paraId="0EE9644D" w14:textId="1B19FB54" w:rsidR="004C71BD" w:rsidRPr="004343CA" w:rsidRDefault="004C71BD" w:rsidP="004C71BD">
            <w:pPr>
              <w:pStyle w:val="naisnod"/>
              <w:spacing w:before="0" w:after="0"/>
              <w:rPr>
                <w:b w:val="0"/>
                <w:bCs w:val="0"/>
              </w:rPr>
            </w:pPr>
            <w:r w:rsidRPr="004343CA">
              <w:rPr>
                <w:b w:val="0"/>
                <w:bCs w:val="0"/>
              </w:rPr>
              <w:t>MK noteikumu Nr.339 4</w:t>
            </w:r>
            <w:r>
              <w:rPr>
                <w:b w:val="0"/>
                <w:bCs w:val="0"/>
              </w:rPr>
              <w:t>9., 50.</w:t>
            </w:r>
            <w:r w:rsidRPr="004343CA">
              <w:rPr>
                <w:b w:val="0"/>
                <w:bCs w:val="0"/>
              </w:rPr>
              <w:t>punk</w:t>
            </w:r>
            <w:r>
              <w:rPr>
                <w:b w:val="0"/>
                <w:bCs w:val="0"/>
              </w:rPr>
              <w:t>ts</w:t>
            </w:r>
          </w:p>
        </w:tc>
        <w:tc>
          <w:tcPr>
            <w:tcW w:w="2233" w:type="dxa"/>
          </w:tcPr>
          <w:p w14:paraId="2AB98589" w14:textId="2D25AD1C" w:rsidR="004C71B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A44AF03" w14:textId="7DEA3140" w:rsidR="004C71B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1D064005" w14:textId="77777777" w:rsidTr="00BA7390">
        <w:trPr>
          <w:trHeight w:val="626"/>
        </w:trPr>
        <w:tc>
          <w:tcPr>
            <w:tcW w:w="2232" w:type="dxa"/>
            <w:tcMar>
              <w:top w:w="57" w:type="dxa"/>
              <w:left w:w="57" w:type="dxa"/>
              <w:bottom w:w="57" w:type="dxa"/>
              <w:right w:w="57" w:type="dxa"/>
            </w:tcMar>
            <w:vAlign w:val="center"/>
          </w:tcPr>
          <w:p w14:paraId="406739EA" w14:textId="45750914" w:rsidR="00D57A4D" w:rsidRPr="002C3B46" w:rsidRDefault="008A1DA6" w:rsidP="00C83CBE">
            <w:pPr>
              <w:pStyle w:val="naiskr"/>
              <w:spacing w:before="0" w:after="0"/>
              <w:jc w:val="center"/>
            </w:pPr>
            <w:r w:rsidRPr="002C3B46">
              <w:t>7.</w:t>
            </w:r>
            <w:r w:rsidR="002C3B46">
              <w:t xml:space="preserve"> </w:t>
            </w:r>
            <w:r w:rsidRPr="002C3B46">
              <w:t>pants</w:t>
            </w:r>
          </w:p>
        </w:tc>
        <w:tc>
          <w:tcPr>
            <w:tcW w:w="2233" w:type="dxa"/>
            <w:gridSpan w:val="2"/>
          </w:tcPr>
          <w:p w14:paraId="5325A4B7" w14:textId="77777777" w:rsidR="00D57A4D" w:rsidRDefault="00D57A4D" w:rsidP="00A3306E">
            <w:pPr>
              <w:pStyle w:val="naisnod"/>
              <w:spacing w:before="0" w:after="0"/>
              <w:rPr>
                <w:b w:val="0"/>
                <w:bCs w:val="0"/>
              </w:rPr>
            </w:pPr>
          </w:p>
        </w:tc>
        <w:tc>
          <w:tcPr>
            <w:tcW w:w="2233" w:type="dxa"/>
          </w:tcPr>
          <w:p w14:paraId="662CF118" w14:textId="77777777" w:rsidR="00D57A4D" w:rsidRPr="005A5A0F" w:rsidRDefault="00D57A4D" w:rsidP="00C83CBE">
            <w:pPr>
              <w:pStyle w:val="naisnod"/>
              <w:spacing w:before="0" w:after="0"/>
              <w:rPr>
                <w:b w:val="0"/>
                <w:bCs w:val="0"/>
              </w:rPr>
            </w:pPr>
          </w:p>
        </w:tc>
        <w:tc>
          <w:tcPr>
            <w:tcW w:w="2233" w:type="dxa"/>
          </w:tcPr>
          <w:p w14:paraId="652A2625" w14:textId="77777777" w:rsidR="00D57A4D" w:rsidRPr="00C83CBE" w:rsidRDefault="00D57A4D" w:rsidP="00C83CBE">
            <w:pPr>
              <w:pStyle w:val="naisnod"/>
              <w:spacing w:before="0" w:after="0"/>
              <w:rPr>
                <w:b w:val="0"/>
                <w:bCs w:val="0"/>
              </w:rPr>
            </w:pPr>
          </w:p>
        </w:tc>
      </w:tr>
      <w:tr w:rsidR="004C71BD" w:rsidRPr="00ED4CC5" w14:paraId="4B3F7548" w14:textId="77777777" w:rsidTr="00BA7390">
        <w:trPr>
          <w:trHeight w:val="626"/>
        </w:trPr>
        <w:tc>
          <w:tcPr>
            <w:tcW w:w="2232" w:type="dxa"/>
            <w:tcMar>
              <w:top w:w="57" w:type="dxa"/>
              <w:left w:w="57" w:type="dxa"/>
              <w:bottom w:w="57" w:type="dxa"/>
              <w:right w:w="57" w:type="dxa"/>
            </w:tcMar>
            <w:vAlign w:val="center"/>
          </w:tcPr>
          <w:p w14:paraId="134383A0" w14:textId="1DD08944" w:rsidR="004C71BD" w:rsidRDefault="004C71BD" w:rsidP="00C83CBE">
            <w:pPr>
              <w:pStyle w:val="naiskr"/>
              <w:spacing w:before="0" w:after="0"/>
              <w:jc w:val="center"/>
            </w:pPr>
            <w:r>
              <w:t>1.</w:t>
            </w:r>
          </w:p>
        </w:tc>
        <w:tc>
          <w:tcPr>
            <w:tcW w:w="2233" w:type="dxa"/>
            <w:gridSpan w:val="2"/>
          </w:tcPr>
          <w:p w14:paraId="201D516A" w14:textId="0C3D30F3" w:rsidR="004C71BD" w:rsidRDefault="004C71BD" w:rsidP="00A3306E">
            <w:pPr>
              <w:pStyle w:val="naisnod"/>
              <w:spacing w:before="0" w:after="0"/>
              <w:rPr>
                <w:b w:val="0"/>
                <w:bCs w:val="0"/>
              </w:rPr>
            </w:pPr>
            <w:r>
              <w:rPr>
                <w:b w:val="0"/>
                <w:bCs w:val="0"/>
              </w:rPr>
              <w:t xml:space="preserve">11., </w:t>
            </w:r>
            <w:r w:rsidR="00B91836">
              <w:rPr>
                <w:b w:val="0"/>
                <w:bCs w:val="0"/>
              </w:rPr>
              <w:t>13.</w:t>
            </w:r>
            <w:r w:rsidR="00B3214C">
              <w:rPr>
                <w:b w:val="0"/>
                <w:bCs w:val="0"/>
              </w:rPr>
              <w:t xml:space="preserve"> punkts</w:t>
            </w:r>
          </w:p>
        </w:tc>
        <w:tc>
          <w:tcPr>
            <w:tcW w:w="2233" w:type="dxa"/>
          </w:tcPr>
          <w:p w14:paraId="1FC92381" w14:textId="196EE35D" w:rsidR="004C71BD" w:rsidRPr="005A5A0F" w:rsidRDefault="0046131B"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263D718" w14:textId="76A047AA" w:rsidR="004C71B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C71BD" w:rsidRPr="00ED4CC5" w14:paraId="4C275BF8" w14:textId="77777777" w:rsidTr="00BA7390">
        <w:trPr>
          <w:trHeight w:val="626"/>
        </w:trPr>
        <w:tc>
          <w:tcPr>
            <w:tcW w:w="2232" w:type="dxa"/>
            <w:tcMar>
              <w:top w:w="57" w:type="dxa"/>
              <w:left w:w="57" w:type="dxa"/>
              <w:bottom w:w="57" w:type="dxa"/>
              <w:right w:w="57" w:type="dxa"/>
            </w:tcMar>
            <w:vAlign w:val="center"/>
          </w:tcPr>
          <w:p w14:paraId="2A7FD271" w14:textId="642EB8E9" w:rsidR="004C71BD" w:rsidRDefault="004C71BD" w:rsidP="00C83CBE">
            <w:pPr>
              <w:pStyle w:val="naiskr"/>
              <w:spacing w:before="0" w:after="0"/>
              <w:jc w:val="center"/>
            </w:pPr>
            <w:r>
              <w:t>2.</w:t>
            </w:r>
          </w:p>
        </w:tc>
        <w:tc>
          <w:tcPr>
            <w:tcW w:w="2233" w:type="dxa"/>
            <w:gridSpan w:val="2"/>
          </w:tcPr>
          <w:p w14:paraId="04B8F021" w14:textId="28A0E303" w:rsidR="004C71BD" w:rsidRDefault="0008293E" w:rsidP="0079602A">
            <w:pPr>
              <w:pStyle w:val="naisnod"/>
              <w:spacing w:before="0" w:after="0"/>
              <w:rPr>
                <w:b w:val="0"/>
                <w:bCs w:val="0"/>
              </w:rPr>
            </w:pPr>
            <w:r>
              <w:rPr>
                <w:b w:val="0"/>
                <w:bCs w:val="0"/>
              </w:rPr>
              <w:t>40</w:t>
            </w:r>
            <w:r w:rsidR="004C71BD">
              <w:rPr>
                <w:b w:val="0"/>
                <w:bCs w:val="0"/>
              </w:rPr>
              <w:t>.</w:t>
            </w:r>
            <w:r w:rsidR="00B91836">
              <w:rPr>
                <w:b w:val="0"/>
                <w:bCs w:val="0"/>
              </w:rPr>
              <w:t xml:space="preserve">, </w:t>
            </w:r>
            <w:r w:rsidR="0079602A">
              <w:rPr>
                <w:b w:val="0"/>
                <w:bCs w:val="0"/>
              </w:rPr>
              <w:t xml:space="preserve">45., </w:t>
            </w:r>
            <w:r w:rsidR="00B91836">
              <w:rPr>
                <w:b w:val="0"/>
                <w:bCs w:val="0"/>
              </w:rPr>
              <w:t>14.</w:t>
            </w:r>
            <w:r w:rsidR="00B3214C">
              <w:rPr>
                <w:b w:val="0"/>
                <w:bCs w:val="0"/>
              </w:rPr>
              <w:t xml:space="preserve"> punkts</w:t>
            </w:r>
          </w:p>
        </w:tc>
        <w:tc>
          <w:tcPr>
            <w:tcW w:w="2233" w:type="dxa"/>
          </w:tcPr>
          <w:p w14:paraId="45E0C282" w14:textId="63F750D2" w:rsidR="004C71BD"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5A92C89F" w14:textId="06013022" w:rsidR="004C71B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C71BD" w:rsidRPr="00ED4CC5" w14:paraId="73BC6736" w14:textId="77777777" w:rsidTr="00BA7390">
        <w:trPr>
          <w:trHeight w:val="626"/>
        </w:trPr>
        <w:tc>
          <w:tcPr>
            <w:tcW w:w="2232" w:type="dxa"/>
            <w:tcMar>
              <w:top w:w="57" w:type="dxa"/>
              <w:left w:w="57" w:type="dxa"/>
              <w:bottom w:w="57" w:type="dxa"/>
              <w:right w:w="57" w:type="dxa"/>
            </w:tcMar>
            <w:vAlign w:val="center"/>
          </w:tcPr>
          <w:p w14:paraId="1043B6BE" w14:textId="6F78C039" w:rsidR="004C71BD" w:rsidRDefault="004C71BD" w:rsidP="00C83CBE">
            <w:pPr>
              <w:pStyle w:val="naiskr"/>
              <w:spacing w:before="0" w:after="0"/>
              <w:jc w:val="center"/>
            </w:pPr>
            <w:r>
              <w:t>3.</w:t>
            </w:r>
          </w:p>
        </w:tc>
        <w:tc>
          <w:tcPr>
            <w:tcW w:w="2233" w:type="dxa"/>
            <w:gridSpan w:val="2"/>
          </w:tcPr>
          <w:p w14:paraId="10C6530B" w14:textId="71702790" w:rsidR="004C71BD" w:rsidRDefault="0008293E" w:rsidP="0008293E">
            <w:pPr>
              <w:pStyle w:val="naisnod"/>
              <w:spacing w:before="0" w:after="0"/>
              <w:rPr>
                <w:b w:val="0"/>
                <w:bCs w:val="0"/>
              </w:rPr>
            </w:pPr>
            <w:r>
              <w:rPr>
                <w:b w:val="0"/>
                <w:bCs w:val="0"/>
              </w:rPr>
              <w:t>42</w:t>
            </w:r>
            <w:r w:rsidR="004C71BD">
              <w:rPr>
                <w:b w:val="0"/>
                <w:bCs w:val="0"/>
              </w:rPr>
              <w:t>.</w:t>
            </w:r>
            <w:r w:rsidR="00B91836">
              <w:rPr>
                <w:b w:val="0"/>
                <w:bCs w:val="0"/>
              </w:rPr>
              <w:t xml:space="preserve">, </w:t>
            </w:r>
            <w:r>
              <w:rPr>
                <w:b w:val="0"/>
                <w:bCs w:val="0"/>
              </w:rPr>
              <w:t>44</w:t>
            </w:r>
            <w:r w:rsidR="00B91836">
              <w:rPr>
                <w:b w:val="0"/>
                <w:bCs w:val="0"/>
              </w:rPr>
              <w:t>.</w:t>
            </w:r>
            <w:r w:rsidR="00B3214C">
              <w:rPr>
                <w:b w:val="0"/>
                <w:bCs w:val="0"/>
              </w:rPr>
              <w:t xml:space="preserve"> punkts</w:t>
            </w:r>
          </w:p>
        </w:tc>
        <w:tc>
          <w:tcPr>
            <w:tcW w:w="2233" w:type="dxa"/>
          </w:tcPr>
          <w:p w14:paraId="236C936E" w14:textId="21E48559" w:rsidR="004C71BD"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760B2EA" w14:textId="4C1CC011" w:rsidR="004C71B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C71BD" w:rsidRPr="00ED4CC5" w14:paraId="6135F0DC" w14:textId="77777777" w:rsidTr="00BA7390">
        <w:trPr>
          <w:trHeight w:val="626"/>
        </w:trPr>
        <w:tc>
          <w:tcPr>
            <w:tcW w:w="2232" w:type="dxa"/>
            <w:tcMar>
              <w:top w:w="57" w:type="dxa"/>
              <w:left w:w="57" w:type="dxa"/>
              <w:bottom w:w="57" w:type="dxa"/>
              <w:right w:w="57" w:type="dxa"/>
            </w:tcMar>
            <w:vAlign w:val="center"/>
          </w:tcPr>
          <w:p w14:paraId="0C7086F5" w14:textId="06733509" w:rsidR="004C71BD" w:rsidRDefault="004C71BD" w:rsidP="00C83CBE">
            <w:pPr>
              <w:pStyle w:val="naiskr"/>
              <w:spacing w:before="0" w:after="0"/>
              <w:jc w:val="center"/>
            </w:pPr>
            <w:r>
              <w:t>4.</w:t>
            </w:r>
          </w:p>
        </w:tc>
        <w:tc>
          <w:tcPr>
            <w:tcW w:w="2233" w:type="dxa"/>
            <w:gridSpan w:val="2"/>
          </w:tcPr>
          <w:p w14:paraId="53F61F72" w14:textId="0AD5B362" w:rsidR="004C71BD" w:rsidRDefault="00B91836" w:rsidP="00A3306E">
            <w:pPr>
              <w:pStyle w:val="naisnod"/>
              <w:spacing w:before="0" w:after="0"/>
              <w:rPr>
                <w:b w:val="0"/>
                <w:bCs w:val="0"/>
              </w:rPr>
            </w:pPr>
            <w:r>
              <w:rPr>
                <w:b w:val="0"/>
                <w:bCs w:val="0"/>
              </w:rPr>
              <w:t>17.1.</w:t>
            </w:r>
            <w:r w:rsidR="00B3214C">
              <w:rPr>
                <w:b w:val="0"/>
                <w:bCs w:val="0"/>
              </w:rPr>
              <w:t xml:space="preserve"> apakšpunkts</w:t>
            </w:r>
          </w:p>
        </w:tc>
        <w:tc>
          <w:tcPr>
            <w:tcW w:w="2233" w:type="dxa"/>
          </w:tcPr>
          <w:p w14:paraId="24214C55" w14:textId="56DC60E0" w:rsidR="004C71BD"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C7A0C48" w14:textId="58EB0B48" w:rsidR="004C71B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91836" w:rsidRPr="00ED4CC5" w14:paraId="250ADE96" w14:textId="77777777" w:rsidTr="00BA7390">
        <w:trPr>
          <w:trHeight w:val="626"/>
        </w:trPr>
        <w:tc>
          <w:tcPr>
            <w:tcW w:w="2232" w:type="dxa"/>
            <w:tcMar>
              <w:top w:w="57" w:type="dxa"/>
              <w:left w:w="57" w:type="dxa"/>
              <w:bottom w:w="57" w:type="dxa"/>
              <w:right w:w="57" w:type="dxa"/>
            </w:tcMar>
            <w:vAlign w:val="center"/>
          </w:tcPr>
          <w:p w14:paraId="3642CAEA" w14:textId="2D09F16B" w:rsidR="00B91836" w:rsidRDefault="00B91836" w:rsidP="00C83CBE">
            <w:pPr>
              <w:pStyle w:val="naiskr"/>
              <w:spacing w:before="0" w:after="0"/>
              <w:jc w:val="center"/>
            </w:pPr>
            <w:r>
              <w:t>5.</w:t>
            </w:r>
          </w:p>
        </w:tc>
        <w:tc>
          <w:tcPr>
            <w:tcW w:w="2233" w:type="dxa"/>
            <w:gridSpan w:val="2"/>
          </w:tcPr>
          <w:p w14:paraId="3B6F50D2" w14:textId="78671EF2" w:rsidR="00B91836" w:rsidRDefault="00B91836" w:rsidP="00A3306E">
            <w:pPr>
              <w:pStyle w:val="naisnod"/>
              <w:spacing w:before="0" w:after="0"/>
              <w:rPr>
                <w:b w:val="0"/>
                <w:bCs w:val="0"/>
              </w:rPr>
            </w:pPr>
            <w:r>
              <w:rPr>
                <w:b w:val="0"/>
                <w:bCs w:val="0"/>
              </w:rPr>
              <w:t>17.1.1., 17.2.</w:t>
            </w:r>
            <w:r w:rsidR="00B3214C">
              <w:rPr>
                <w:b w:val="0"/>
                <w:bCs w:val="0"/>
              </w:rPr>
              <w:t xml:space="preserve"> apakšpunkts</w:t>
            </w:r>
          </w:p>
        </w:tc>
        <w:tc>
          <w:tcPr>
            <w:tcW w:w="2233" w:type="dxa"/>
          </w:tcPr>
          <w:p w14:paraId="387C4BA6" w14:textId="5F7D5E65" w:rsidR="00B91836"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36F0476" w14:textId="62119E19" w:rsidR="00B91836"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BC884B7" w14:textId="77777777" w:rsidTr="00BA7390">
        <w:trPr>
          <w:trHeight w:val="626"/>
        </w:trPr>
        <w:tc>
          <w:tcPr>
            <w:tcW w:w="2232" w:type="dxa"/>
            <w:tcMar>
              <w:top w:w="57" w:type="dxa"/>
              <w:left w:w="57" w:type="dxa"/>
              <w:bottom w:w="57" w:type="dxa"/>
              <w:right w:w="57" w:type="dxa"/>
            </w:tcMar>
            <w:vAlign w:val="center"/>
          </w:tcPr>
          <w:p w14:paraId="1D797F7D" w14:textId="7AFE1E42" w:rsidR="00D57A4D" w:rsidRPr="002C3B46" w:rsidRDefault="008A1DA6" w:rsidP="00C83CBE">
            <w:pPr>
              <w:pStyle w:val="naiskr"/>
              <w:spacing w:before="0" w:after="0"/>
              <w:jc w:val="center"/>
            </w:pPr>
            <w:r w:rsidRPr="002C3B46">
              <w:t>8.</w:t>
            </w:r>
            <w:r w:rsidR="002C3B46" w:rsidRPr="002C3B46">
              <w:t xml:space="preserve"> </w:t>
            </w:r>
            <w:r w:rsidRPr="002C3B46">
              <w:t>pants</w:t>
            </w:r>
          </w:p>
          <w:p w14:paraId="38E502C1" w14:textId="77777777" w:rsidR="008A1DA6" w:rsidRDefault="008A1DA6" w:rsidP="00C83CBE">
            <w:pPr>
              <w:pStyle w:val="naiskr"/>
              <w:spacing w:before="0" w:after="0"/>
              <w:jc w:val="center"/>
            </w:pPr>
          </w:p>
        </w:tc>
        <w:tc>
          <w:tcPr>
            <w:tcW w:w="2233" w:type="dxa"/>
            <w:gridSpan w:val="2"/>
          </w:tcPr>
          <w:p w14:paraId="44A78952" w14:textId="77777777" w:rsidR="00D57A4D" w:rsidRDefault="00D57A4D" w:rsidP="00A3306E">
            <w:pPr>
              <w:pStyle w:val="naisnod"/>
              <w:spacing w:before="0" w:after="0"/>
              <w:rPr>
                <w:b w:val="0"/>
                <w:bCs w:val="0"/>
              </w:rPr>
            </w:pPr>
          </w:p>
        </w:tc>
        <w:tc>
          <w:tcPr>
            <w:tcW w:w="2233" w:type="dxa"/>
          </w:tcPr>
          <w:p w14:paraId="6A4BD525" w14:textId="77777777" w:rsidR="00D57A4D" w:rsidRPr="005A5A0F" w:rsidRDefault="00D57A4D" w:rsidP="00C83CBE">
            <w:pPr>
              <w:pStyle w:val="naisnod"/>
              <w:spacing w:before="0" w:after="0"/>
              <w:rPr>
                <w:b w:val="0"/>
                <w:bCs w:val="0"/>
              </w:rPr>
            </w:pPr>
          </w:p>
        </w:tc>
        <w:tc>
          <w:tcPr>
            <w:tcW w:w="2233" w:type="dxa"/>
          </w:tcPr>
          <w:p w14:paraId="7A3CDBC8" w14:textId="77777777" w:rsidR="00D57A4D" w:rsidRPr="00C83CBE" w:rsidRDefault="00D57A4D" w:rsidP="00C83CBE">
            <w:pPr>
              <w:pStyle w:val="naisnod"/>
              <w:spacing w:before="0" w:after="0"/>
              <w:rPr>
                <w:b w:val="0"/>
                <w:bCs w:val="0"/>
              </w:rPr>
            </w:pPr>
          </w:p>
        </w:tc>
      </w:tr>
      <w:tr w:rsidR="00040A90" w:rsidRPr="00ED4CC5" w14:paraId="6BEDCF92" w14:textId="77777777" w:rsidTr="00BA7390">
        <w:trPr>
          <w:trHeight w:val="626"/>
        </w:trPr>
        <w:tc>
          <w:tcPr>
            <w:tcW w:w="2232" w:type="dxa"/>
            <w:tcMar>
              <w:top w:w="57" w:type="dxa"/>
              <w:left w:w="57" w:type="dxa"/>
              <w:bottom w:w="57" w:type="dxa"/>
              <w:right w:w="57" w:type="dxa"/>
            </w:tcMar>
            <w:vAlign w:val="center"/>
          </w:tcPr>
          <w:p w14:paraId="14B03B44" w14:textId="1D4102C9" w:rsidR="00040A90" w:rsidRDefault="00040A90" w:rsidP="00C83CBE">
            <w:pPr>
              <w:pStyle w:val="naiskr"/>
              <w:spacing w:before="0" w:after="0"/>
              <w:jc w:val="center"/>
            </w:pPr>
            <w:r>
              <w:t>1.</w:t>
            </w:r>
          </w:p>
        </w:tc>
        <w:tc>
          <w:tcPr>
            <w:tcW w:w="2233" w:type="dxa"/>
            <w:gridSpan w:val="2"/>
          </w:tcPr>
          <w:p w14:paraId="47DE5A99" w14:textId="76AABE03" w:rsidR="00040A90" w:rsidRDefault="00175D3E" w:rsidP="00175D3E">
            <w:pPr>
              <w:pStyle w:val="naisnod"/>
              <w:spacing w:before="0" w:after="0"/>
              <w:rPr>
                <w:b w:val="0"/>
                <w:bCs w:val="0"/>
              </w:rPr>
            </w:pPr>
            <w:r>
              <w:rPr>
                <w:b w:val="0"/>
                <w:bCs w:val="0"/>
              </w:rPr>
              <w:t>19</w:t>
            </w:r>
            <w:r w:rsidR="00040A90">
              <w:rPr>
                <w:b w:val="0"/>
                <w:bCs w:val="0"/>
              </w:rPr>
              <w:t>.</w:t>
            </w:r>
            <w:r w:rsidR="004D4279">
              <w:rPr>
                <w:b w:val="0"/>
                <w:bCs w:val="0"/>
              </w:rPr>
              <w:t>, 20.</w:t>
            </w:r>
            <w:r w:rsidR="000647B0">
              <w:rPr>
                <w:b w:val="0"/>
                <w:bCs w:val="0"/>
              </w:rPr>
              <w:t>, 21.</w:t>
            </w:r>
            <w:r w:rsidR="00B3214C">
              <w:rPr>
                <w:b w:val="0"/>
                <w:bCs w:val="0"/>
              </w:rPr>
              <w:t xml:space="preserve"> punkts</w:t>
            </w:r>
          </w:p>
        </w:tc>
        <w:tc>
          <w:tcPr>
            <w:tcW w:w="2233" w:type="dxa"/>
          </w:tcPr>
          <w:p w14:paraId="38467095" w14:textId="679B2D8B" w:rsidR="00040A90"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159C52C" w14:textId="1BE2ACF3" w:rsidR="00040A90"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040A90" w:rsidRPr="00ED4CC5" w14:paraId="5DD8710C" w14:textId="77777777" w:rsidTr="00BA7390">
        <w:trPr>
          <w:trHeight w:val="626"/>
        </w:trPr>
        <w:tc>
          <w:tcPr>
            <w:tcW w:w="2232" w:type="dxa"/>
            <w:tcMar>
              <w:top w:w="57" w:type="dxa"/>
              <w:left w:w="57" w:type="dxa"/>
              <w:bottom w:w="57" w:type="dxa"/>
              <w:right w:w="57" w:type="dxa"/>
            </w:tcMar>
            <w:vAlign w:val="center"/>
          </w:tcPr>
          <w:p w14:paraId="5B77BDE7" w14:textId="5C0785DC" w:rsidR="00040A90" w:rsidRDefault="00040A90" w:rsidP="00C83CBE">
            <w:pPr>
              <w:pStyle w:val="naiskr"/>
              <w:spacing w:before="0" w:after="0"/>
              <w:jc w:val="center"/>
            </w:pPr>
            <w:r>
              <w:t>2.</w:t>
            </w:r>
          </w:p>
        </w:tc>
        <w:tc>
          <w:tcPr>
            <w:tcW w:w="2233" w:type="dxa"/>
            <w:gridSpan w:val="2"/>
          </w:tcPr>
          <w:p w14:paraId="1BBD2D33" w14:textId="0F487F4A" w:rsidR="00040A90" w:rsidRDefault="000647B0" w:rsidP="00A3306E">
            <w:pPr>
              <w:pStyle w:val="naisnod"/>
              <w:spacing w:before="0" w:after="0"/>
              <w:rPr>
                <w:b w:val="0"/>
                <w:bCs w:val="0"/>
              </w:rPr>
            </w:pPr>
            <w:r>
              <w:rPr>
                <w:b w:val="0"/>
                <w:bCs w:val="0"/>
              </w:rPr>
              <w:t>21</w:t>
            </w:r>
            <w:r w:rsidR="00040A90">
              <w:rPr>
                <w:b w:val="0"/>
                <w:bCs w:val="0"/>
              </w:rPr>
              <w:t>.</w:t>
            </w:r>
            <w:r w:rsidR="00B3214C">
              <w:rPr>
                <w:b w:val="0"/>
                <w:bCs w:val="0"/>
              </w:rPr>
              <w:t xml:space="preserve"> punkts</w:t>
            </w:r>
          </w:p>
        </w:tc>
        <w:tc>
          <w:tcPr>
            <w:tcW w:w="2233" w:type="dxa"/>
          </w:tcPr>
          <w:p w14:paraId="437BAEAE" w14:textId="472F1A11" w:rsidR="00040A90"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AE9290A" w14:textId="29509C24" w:rsidR="00040A90"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040A90" w:rsidRPr="00ED4CC5" w14:paraId="1E05B543" w14:textId="77777777" w:rsidTr="00BA7390">
        <w:trPr>
          <w:trHeight w:val="626"/>
        </w:trPr>
        <w:tc>
          <w:tcPr>
            <w:tcW w:w="2232" w:type="dxa"/>
            <w:tcMar>
              <w:top w:w="57" w:type="dxa"/>
              <w:left w:w="57" w:type="dxa"/>
              <w:bottom w:w="57" w:type="dxa"/>
              <w:right w:w="57" w:type="dxa"/>
            </w:tcMar>
            <w:vAlign w:val="center"/>
          </w:tcPr>
          <w:p w14:paraId="2E90BF9C" w14:textId="22AB610F" w:rsidR="00040A90" w:rsidRDefault="004D4279" w:rsidP="00C83CBE">
            <w:pPr>
              <w:pStyle w:val="naiskr"/>
              <w:spacing w:before="0" w:after="0"/>
              <w:jc w:val="center"/>
            </w:pPr>
            <w:r>
              <w:t>a)</w:t>
            </w:r>
          </w:p>
        </w:tc>
        <w:tc>
          <w:tcPr>
            <w:tcW w:w="2233" w:type="dxa"/>
            <w:gridSpan w:val="2"/>
          </w:tcPr>
          <w:p w14:paraId="0213A023" w14:textId="6B47F9A5" w:rsidR="00040A90" w:rsidRDefault="000647B0" w:rsidP="00A3306E">
            <w:pPr>
              <w:pStyle w:val="naisnod"/>
              <w:spacing w:before="0" w:after="0"/>
              <w:rPr>
                <w:b w:val="0"/>
                <w:bCs w:val="0"/>
              </w:rPr>
            </w:pPr>
            <w:r>
              <w:rPr>
                <w:b w:val="0"/>
                <w:bCs w:val="0"/>
              </w:rPr>
              <w:t>21</w:t>
            </w:r>
            <w:r w:rsidR="004D4279">
              <w:rPr>
                <w:b w:val="0"/>
                <w:bCs w:val="0"/>
              </w:rPr>
              <w:t>.</w:t>
            </w:r>
            <w:r w:rsidR="00B3214C">
              <w:rPr>
                <w:b w:val="0"/>
                <w:bCs w:val="0"/>
              </w:rPr>
              <w:t xml:space="preserve"> punkts</w:t>
            </w:r>
          </w:p>
        </w:tc>
        <w:tc>
          <w:tcPr>
            <w:tcW w:w="2233" w:type="dxa"/>
          </w:tcPr>
          <w:p w14:paraId="45F317BC" w14:textId="7507DF94" w:rsidR="00040A90"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19E269E8" w14:textId="1D498A70" w:rsidR="00040A90"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076E87FA" w14:textId="77777777" w:rsidTr="00BA7390">
        <w:trPr>
          <w:trHeight w:val="626"/>
        </w:trPr>
        <w:tc>
          <w:tcPr>
            <w:tcW w:w="2232" w:type="dxa"/>
            <w:tcMar>
              <w:top w:w="57" w:type="dxa"/>
              <w:left w:w="57" w:type="dxa"/>
              <w:bottom w:w="57" w:type="dxa"/>
              <w:right w:w="57" w:type="dxa"/>
            </w:tcMar>
            <w:vAlign w:val="center"/>
          </w:tcPr>
          <w:p w14:paraId="70B8C7AD" w14:textId="5C1AAA30" w:rsidR="004D4279" w:rsidRDefault="004D4279" w:rsidP="00C83CBE">
            <w:pPr>
              <w:pStyle w:val="naiskr"/>
              <w:spacing w:before="0" w:after="0"/>
              <w:jc w:val="center"/>
            </w:pPr>
            <w:r>
              <w:t>b) i)</w:t>
            </w:r>
          </w:p>
        </w:tc>
        <w:tc>
          <w:tcPr>
            <w:tcW w:w="2233" w:type="dxa"/>
            <w:gridSpan w:val="2"/>
          </w:tcPr>
          <w:p w14:paraId="7BD12145" w14:textId="344AAC54" w:rsidR="004D4279" w:rsidRDefault="000647B0" w:rsidP="000647B0">
            <w:pPr>
              <w:pStyle w:val="naisnod"/>
              <w:spacing w:before="0" w:after="0"/>
              <w:rPr>
                <w:b w:val="0"/>
                <w:bCs w:val="0"/>
              </w:rPr>
            </w:pPr>
            <w:r>
              <w:rPr>
                <w:b w:val="0"/>
                <w:bCs w:val="0"/>
              </w:rPr>
              <w:t>25.5.</w:t>
            </w:r>
            <w:r w:rsidR="00B3214C">
              <w:rPr>
                <w:b w:val="0"/>
                <w:bCs w:val="0"/>
              </w:rPr>
              <w:t xml:space="preserve"> punkts</w:t>
            </w:r>
          </w:p>
        </w:tc>
        <w:tc>
          <w:tcPr>
            <w:tcW w:w="2233" w:type="dxa"/>
          </w:tcPr>
          <w:p w14:paraId="20F643C9" w14:textId="4A193610"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2934944" w14:textId="498F6604"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14D65E9C" w14:textId="77777777" w:rsidTr="00BA7390">
        <w:trPr>
          <w:trHeight w:val="626"/>
        </w:trPr>
        <w:tc>
          <w:tcPr>
            <w:tcW w:w="2232" w:type="dxa"/>
            <w:tcMar>
              <w:top w:w="57" w:type="dxa"/>
              <w:left w:w="57" w:type="dxa"/>
              <w:bottom w:w="57" w:type="dxa"/>
              <w:right w:w="57" w:type="dxa"/>
            </w:tcMar>
            <w:vAlign w:val="center"/>
          </w:tcPr>
          <w:p w14:paraId="3B428723" w14:textId="05FFD393" w:rsidR="004D4279" w:rsidRDefault="004D4279" w:rsidP="00C83CBE">
            <w:pPr>
              <w:pStyle w:val="naiskr"/>
              <w:spacing w:before="0" w:after="0"/>
              <w:jc w:val="center"/>
            </w:pPr>
            <w:r>
              <w:t>ii)</w:t>
            </w:r>
          </w:p>
        </w:tc>
        <w:tc>
          <w:tcPr>
            <w:tcW w:w="2233" w:type="dxa"/>
            <w:gridSpan w:val="2"/>
          </w:tcPr>
          <w:p w14:paraId="02472D39" w14:textId="2FC1DF65" w:rsidR="004D4279" w:rsidRDefault="004D4279" w:rsidP="000647B0">
            <w:pPr>
              <w:pStyle w:val="naisnod"/>
              <w:spacing w:before="0" w:after="0"/>
              <w:rPr>
                <w:b w:val="0"/>
                <w:bCs w:val="0"/>
              </w:rPr>
            </w:pPr>
            <w:r>
              <w:rPr>
                <w:b w:val="0"/>
                <w:bCs w:val="0"/>
              </w:rPr>
              <w:t>24.</w:t>
            </w:r>
            <w:r w:rsidR="00B3214C">
              <w:rPr>
                <w:b w:val="0"/>
                <w:bCs w:val="0"/>
              </w:rPr>
              <w:t xml:space="preserve"> punkts</w:t>
            </w:r>
          </w:p>
        </w:tc>
        <w:tc>
          <w:tcPr>
            <w:tcW w:w="2233" w:type="dxa"/>
          </w:tcPr>
          <w:p w14:paraId="7F9E9F92" w14:textId="443BE30C"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35CA945" w14:textId="3B5867B5"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46694E15" w14:textId="77777777" w:rsidTr="00BA7390">
        <w:trPr>
          <w:trHeight w:val="626"/>
        </w:trPr>
        <w:tc>
          <w:tcPr>
            <w:tcW w:w="2232" w:type="dxa"/>
            <w:tcMar>
              <w:top w:w="57" w:type="dxa"/>
              <w:left w:w="57" w:type="dxa"/>
              <w:bottom w:w="57" w:type="dxa"/>
              <w:right w:w="57" w:type="dxa"/>
            </w:tcMar>
            <w:vAlign w:val="center"/>
          </w:tcPr>
          <w:p w14:paraId="6B502F6B" w14:textId="671B0704" w:rsidR="004D4279" w:rsidRDefault="004D4279" w:rsidP="00C83CBE">
            <w:pPr>
              <w:pStyle w:val="naiskr"/>
              <w:spacing w:before="0" w:after="0"/>
              <w:jc w:val="center"/>
            </w:pPr>
            <w:r>
              <w:t>c)</w:t>
            </w:r>
          </w:p>
        </w:tc>
        <w:tc>
          <w:tcPr>
            <w:tcW w:w="2233" w:type="dxa"/>
            <w:gridSpan w:val="2"/>
          </w:tcPr>
          <w:p w14:paraId="7E37FA34" w14:textId="19E5C03E" w:rsidR="004D4279" w:rsidRDefault="00175D3E" w:rsidP="000647B0">
            <w:pPr>
              <w:pStyle w:val="naisnod"/>
              <w:spacing w:before="0" w:after="0"/>
              <w:rPr>
                <w:b w:val="0"/>
                <w:bCs w:val="0"/>
              </w:rPr>
            </w:pPr>
            <w:r>
              <w:rPr>
                <w:b w:val="0"/>
                <w:bCs w:val="0"/>
              </w:rPr>
              <w:t>21</w:t>
            </w:r>
            <w:r w:rsidR="004D4279">
              <w:rPr>
                <w:b w:val="0"/>
                <w:bCs w:val="0"/>
              </w:rPr>
              <w:t>.</w:t>
            </w:r>
            <w:r w:rsidR="00B3214C">
              <w:rPr>
                <w:b w:val="0"/>
                <w:bCs w:val="0"/>
              </w:rPr>
              <w:t xml:space="preserve"> punkt</w:t>
            </w:r>
            <w:r w:rsidR="000647B0">
              <w:rPr>
                <w:b w:val="0"/>
                <w:bCs w:val="0"/>
              </w:rPr>
              <w:t>a 3.rindkopa</w:t>
            </w:r>
          </w:p>
        </w:tc>
        <w:tc>
          <w:tcPr>
            <w:tcW w:w="2233" w:type="dxa"/>
          </w:tcPr>
          <w:p w14:paraId="4486911B" w14:textId="48821807"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79798828" w14:textId="60DDE2F3"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37D4BB47" w14:textId="77777777" w:rsidTr="00BA7390">
        <w:trPr>
          <w:trHeight w:val="626"/>
        </w:trPr>
        <w:tc>
          <w:tcPr>
            <w:tcW w:w="2232" w:type="dxa"/>
            <w:tcMar>
              <w:top w:w="57" w:type="dxa"/>
              <w:left w:w="57" w:type="dxa"/>
              <w:bottom w:w="57" w:type="dxa"/>
              <w:right w:w="57" w:type="dxa"/>
            </w:tcMar>
            <w:vAlign w:val="center"/>
          </w:tcPr>
          <w:p w14:paraId="4EB6C0D1" w14:textId="61CA9553" w:rsidR="004D4279" w:rsidRDefault="004D4279" w:rsidP="00C83CBE">
            <w:pPr>
              <w:pStyle w:val="naiskr"/>
              <w:spacing w:before="0" w:after="0"/>
              <w:jc w:val="center"/>
            </w:pPr>
            <w:r>
              <w:t>d)</w:t>
            </w:r>
          </w:p>
        </w:tc>
        <w:tc>
          <w:tcPr>
            <w:tcW w:w="2233" w:type="dxa"/>
            <w:gridSpan w:val="2"/>
          </w:tcPr>
          <w:p w14:paraId="540FE7A5" w14:textId="1E0CBE4D" w:rsidR="004D4279" w:rsidRDefault="00FB35CE" w:rsidP="00A3306E">
            <w:pPr>
              <w:pStyle w:val="naisnod"/>
              <w:spacing w:before="0" w:after="0"/>
              <w:rPr>
                <w:b w:val="0"/>
                <w:bCs w:val="0"/>
              </w:rPr>
            </w:pPr>
            <w:r>
              <w:rPr>
                <w:b w:val="0"/>
                <w:bCs w:val="0"/>
              </w:rPr>
              <w:t>23</w:t>
            </w:r>
            <w:r w:rsidR="00B3214C">
              <w:rPr>
                <w:b w:val="0"/>
                <w:bCs w:val="0"/>
              </w:rPr>
              <w:t>. punkts</w:t>
            </w:r>
          </w:p>
        </w:tc>
        <w:tc>
          <w:tcPr>
            <w:tcW w:w="2233" w:type="dxa"/>
          </w:tcPr>
          <w:p w14:paraId="013676FE" w14:textId="41E0A81F"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17F9DC8" w14:textId="695AF109"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4E4C57A1" w14:textId="77777777" w:rsidTr="00BA7390">
        <w:trPr>
          <w:trHeight w:val="626"/>
        </w:trPr>
        <w:tc>
          <w:tcPr>
            <w:tcW w:w="2232" w:type="dxa"/>
            <w:tcMar>
              <w:top w:w="57" w:type="dxa"/>
              <w:left w:w="57" w:type="dxa"/>
              <w:bottom w:w="57" w:type="dxa"/>
              <w:right w:w="57" w:type="dxa"/>
            </w:tcMar>
            <w:vAlign w:val="center"/>
          </w:tcPr>
          <w:p w14:paraId="77AF4845" w14:textId="33CF8930" w:rsidR="004D4279" w:rsidRDefault="004D4279" w:rsidP="00C83CBE">
            <w:pPr>
              <w:pStyle w:val="naiskr"/>
              <w:spacing w:before="0" w:after="0"/>
              <w:jc w:val="center"/>
            </w:pPr>
            <w:r>
              <w:lastRenderedPageBreak/>
              <w:t>e)</w:t>
            </w:r>
          </w:p>
        </w:tc>
        <w:tc>
          <w:tcPr>
            <w:tcW w:w="2233" w:type="dxa"/>
            <w:gridSpan w:val="2"/>
          </w:tcPr>
          <w:p w14:paraId="1A74845E" w14:textId="18A4C353" w:rsidR="004D4279" w:rsidRDefault="005148BA" w:rsidP="00A3306E">
            <w:pPr>
              <w:pStyle w:val="naisnod"/>
              <w:spacing w:before="0" w:after="0"/>
              <w:rPr>
                <w:b w:val="0"/>
                <w:bCs w:val="0"/>
              </w:rPr>
            </w:pPr>
            <w:r>
              <w:rPr>
                <w:b w:val="0"/>
                <w:bCs w:val="0"/>
              </w:rPr>
              <w:t>27.punkts</w:t>
            </w:r>
          </w:p>
        </w:tc>
        <w:tc>
          <w:tcPr>
            <w:tcW w:w="2233" w:type="dxa"/>
          </w:tcPr>
          <w:p w14:paraId="0306C306" w14:textId="629E9676"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35746B7D" w14:textId="4BBE94B0"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6755D6AC" w14:textId="77777777" w:rsidTr="00BA7390">
        <w:trPr>
          <w:trHeight w:val="626"/>
        </w:trPr>
        <w:tc>
          <w:tcPr>
            <w:tcW w:w="2232" w:type="dxa"/>
            <w:tcMar>
              <w:top w:w="57" w:type="dxa"/>
              <w:left w:w="57" w:type="dxa"/>
              <w:bottom w:w="57" w:type="dxa"/>
              <w:right w:w="57" w:type="dxa"/>
            </w:tcMar>
            <w:vAlign w:val="center"/>
          </w:tcPr>
          <w:p w14:paraId="44DDE267" w14:textId="3BCECFD4" w:rsidR="004D4279" w:rsidRDefault="004D4279" w:rsidP="00C83CBE">
            <w:pPr>
              <w:pStyle w:val="naiskr"/>
              <w:spacing w:before="0" w:after="0"/>
              <w:jc w:val="center"/>
            </w:pPr>
            <w:r>
              <w:t>f)</w:t>
            </w:r>
          </w:p>
        </w:tc>
        <w:tc>
          <w:tcPr>
            <w:tcW w:w="2233" w:type="dxa"/>
            <w:gridSpan w:val="2"/>
          </w:tcPr>
          <w:p w14:paraId="0F437312" w14:textId="51356270" w:rsidR="004D4279" w:rsidRDefault="00175D3E" w:rsidP="00175D3E">
            <w:pPr>
              <w:pStyle w:val="naisnod"/>
              <w:spacing w:before="0" w:after="0"/>
              <w:rPr>
                <w:b w:val="0"/>
                <w:bCs w:val="0"/>
              </w:rPr>
            </w:pPr>
            <w:r>
              <w:rPr>
                <w:b w:val="0"/>
                <w:bCs w:val="0"/>
              </w:rPr>
              <w:t>21</w:t>
            </w:r>
            <w:r w:rsidR="004D4279">
              <w:rPr>
                <w:b w:val="0"/>
                <w:bCs w:val="0"/>
              </w:rPr>
              <w:t>.p</w:t>
            </w:r>
            <w:r w:rsidR="00B3214C">
              <w:rPr>
                <w:b w:val="0"/>
                <w:bCs w:val="0"/>
              </w:rPr>
              <w:t>unkta</w:t>
            </w:r>
            <w:r w:rsidR="004D4279">
              <w:rPr>
                <w:b w:val="0"/>
                <w:bCs w:val="0"/>
              </w:rPr>
              <w:t xml:space="preserve"> </w:t>
            </w:r>
            <w:r>
              <w:rPr>
                <w:b w:val="0"/>
                <w:bCs w:val="0"/>
              </w:rPr>
              <w:t xml:space="preserve">ceturtā </w:t>
            </w:r>
            <w:r w:rsidR="004D4279">
              <w:rPr>
                <w:b w:val="0"/>
                <w:bCs w:val="0"/>
              </w:rPr>
              <w:t>rindkopa</w:t>
            </w:r>
          </w:p>
        </w:tc>
        <w:tc>
          <w:tcPr>
            <w:tcW w:w="2233" w:type="dxa"/>
          </w:tcPr>
          <w:p w14:paraId="29A2315D" w14:textId="78FF079A"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4E4C7CA0" w14:textId="3B1FBDBB"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67D4A65B" w14:textId="77777777" w:rsidTr="00BA7390">
        <w:trPr>
          <w:trHeight w:val="626"/>
        </w:trPr>
        <w:tc>
          <w:tcPr>
            <w:tcW w:w="2232" w:type="dxa"/>
            <w:tcMar>
              <w:top w:w="57" w:type="dxa"/>
              <w:left w:w="57" w:type="dxa"/>
              <w:bottom w:w="57" w:type="dxa"/>
              <w:right w:w="57" w:type="dxa"/>
            </w:tcMar>
            <w:vAlign w:val="center"/>
          </w:tcPr>
          <w:p w14:paraId="412666E1" w14:textId="0C9AE1E9" w:rsidR="004D4279" w:rsidRDefault="004D4279" w:rsidP="00C83CBE">
            <w:pPr>
              <w:pStyle w:val="naiskr"/>
              <w:spacing w:before="0" w:after="0"/>
              <w:jc w:val="center"/>
            </w:pPr>
            <w:r>
              <w:t>3.</w:t>
            </w:r>
          </w:p>
        </w:tc>
        <w:tc>
          <w:tcPr>
            <w:tcW w:w="2233" w:type="dxa"/>
            <w:gridSpan w:val="2"/>
          </w:tcPr>
          <w:p w14:paraId="7945AA4A" w14:textId="080E326A" w:rsidR="004D4279" w:rsidRDefault="000647B0" w:rsidP="00A3306E">
            <w:pPr>
              <w:pStyle w:val="naisnod"/>
              <w:spacing w:before="0" w:after="0"/>
              <w:rPr>
                <w:b w:val="0"/>
                <w:bCs w:val="0"/>
              </w:rPr>
            </w:pPr>
            <w:r>
              <w:rPr>
                <w:b w:val="0"/>
                <w:bCs w:val="0"/>
              </w:rPr>
              <w:t>22</w:t>
            </w:r>
            <w:r w:rsidR="00B24AEA">
              <w:rPr>
                <w:b w:val="0"/>
                <w:bCs w:val="0"/>
              </w:rPr>
              <w:t>.</w:t>
            </w:r>
            <w:r w:rsidR="00B3214C">
              <w:rPr>
                <w:b w:val="0"/>
                <w:bCs w:val="0"/>
              </w:rPr>
              <w:t xml:space="preserve"> punkts</w:t>
            </w:r>
          </w:p>
        </w:tc>
        <w:tc>
          <w:tcPr>
            <w:tcW w:w="2233" w:type="dxa"/>
          </w:tcPr>
          <w:p w14:paraId="00A2CFF3" w14:textId="6AD39DDF"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01104285" w14:textId="081C2763"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17E6CEDE" w14:textId="77777777" w:rsidTr="00BA7390">
        <w:trPr>
          <w:trHeight w:val="626"/>
        </w:trPr>
        <w:tc>
          <w:tcPr>
            <w:tcW w:w="2232" w:type="dxa"/>
            <w:tcMar>
              <w:top w:w="57" w:type="dxa"/>
              <w:left w:w="57" w:type="dxa"/>
              <w:bottom w:w="57" w:type="dxa"/>
              <w:right w:w="57" w:type="dxa"/>
            </w:tcMar>
            <w:vAlign w:val="center"/>
          </w:tcPr>
          <w:p w14:paraId="35793ABE" w14:textId="2CD95128" w:rsidR="004D4279" w:rsidRDefault="004D4279" w:rsidP="00C83CBE">
            <w:pPr>
              <w:pStyle w:val="naiskr"/>
              <w:spacing w:before="0" w:after="0"/>
              <w:jc w:val="center"/>
            </w:pPr>
            <w:r>
              <w:t>4.</w:t>
            </w:r>
          </w:p>
        </w:tc>
        <w:tc>
          <w:tcPr>
            <w:tcW w:w="2233" w:type="dxa"/>
            <w:gridSpan w:val="2"/>
          </w:tcPr>
          <w:p w14:paraId="06CF4865" w14:textId="16A43198" w:rsidR="004D4279" w:rsidRDefault="00B24AEA" w:rsidP="00A3306E">
            <w:pPr>
              <w:pStyle w:val="naisnod"/>
              <w:spacing w:before="0" w:after="0"/>
              <w:rPr>
                <w:b w:val="0"/>
                <w:bCs w:val="0"/>
              </w:rPr>
            </w:pPr>
            <w:r>
              <w:rPr>
                <w:b w:val="0"/>
                <w:bCs w:val="0"/>
              </w:rPr>
              <w:t>27.</w:t>
            </w:r>
            <w:r w:rsidR="00B3214C">
              <w:rPr>
                <w:b w:val="0"/>
                <w:bCs w:val="0"/>
              </w:rPr>
              <w:t xml:space="preserve"> punkts</w:t>
            </w:r>
          </w:p>
        </w:tc>
        <w:tc>
          <w:tcPr>
            <w:tcW w:w="2233" w:type="dxa"/>
          </w:tcPr>
          <w:p w14:paraId="5918F51A" w14:textId="535C68D3"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2D7FB8F1" w14:textId="4EED7E89"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4D4279" w:rsidRPr="00ED4CC5" w14:paraId="29BDFF96" w14:textId="77777777" w:rsidTr="00BA7390">
        <w:trPr>
          <w:trHeight w:val="626"/>
        </w:trPr>
        <w:tc>
          <w:tcPr>
            <w:tcW w:w="2232" w:type="dxa"/>
            <w:tcMar>
              <w:top w:w="57" w:type="dxa"/>
              <w:left w:w="57" w:type="dxa"/>
              <w:bottom w:w="57" w:type="dxa"/>
              <w:right w:w="57" w:type="dxa"/>
            </w:tcMar>
            <w:vAlign w:val="center"/>
          </w:tcPr>
          <w:p w14:paraId="32715226" w14:textId="7902D9BB" w:rsidR="004D4279" w:rsidRDefault="004D4279" w:rsidP="00C83CBE">
            <w:pPr>
              <w:pStyle w:val="naiskr"/>
              <w:spacing w:before="0" w:after="0"/>
              <w:jc w:val="center"/>
            </w:pPr>
            <w:r>
              <w:t>5.</w:t>
            </w:r>
          </w:p>
        </w:tc>
        <w:tc>
          <w:tcPr>
            <w:tcW w:w="2233" w:type="dxa"/>
            <w:gridSpan w:val="2"/>
          </w:tcPr>
          <w:p w14:paraId="406949BB" w14:textId="48AE8FCD" w:rsidR="004D4279" w:rsidRDefault="00B24AEA" w:rsidP="00A3306E">
            <w:pPr>
              <w:pStyle w:val="naisnod"/>
              <w:spacing w:before="0" w:after="0"/>
              <w:rPr>
                <w:b w:val="0"/>
                <w:bCs w:val="0"/>
              </w:rPr>
            </w:pPr>
            <w:r>
              <w:rPr>
                <w:b w:val="0"/>
                <w:bCs w:val="0"/>
              </w:rPr>
              <w:t>27.</w:t>
            </w:r>
            <w:r w:rsidR="00B3214C">
              <w:rPr>
                <w:b w:val="0"/>
                <w:bCs w:val="0"/>
              </w:rPr>
              <w:t xml:space="preserve"> punkts</w:t>
            </w:r>
          </w:p>
        </w:tc>
        <w:tc>
          <w:tcPr>
            <w:tcW w:w="2233" w:type="dxa"/>
          </w:tcPr>
          <w:p w14:paraId="223E612E" w14:textId="1B2E4763" w:rsidR="004D4279" w:rsidRPr="005A5A0F" w:rsidRDefault="00B12C91"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4E22D7CF" w14:textId="19FB0B4E" w:rsidR="004D4279"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75825842" w14:textId="77777777" w:rsidTr="00BA7390">
        <w:trPr>
          <w:trHeight w:val="626"/>
        </w:trPr>
        <w:tc>
          <w:tcPr>
            <w:tcW w:w="2232" w:type="dxa"/>
            <w:tcMar>
              <w:top w:w="57" w:type="dxa"/>
              <w:left w:w="57" w:type="dxa"/>
              <w:bottom w:w="57" w:type="dxa"/>
              <w:right w:w="57" w:type="dxa"/>
            </w:tcMar>
            <w:vAlign w:val="center"/>
          </w:tcPr>
          <w:p w14:paraId="41E0682B" w14:textId="7C5E4A77" w:rsidR="00B24AEA" w:rsidRDefault="00B24AEA" w:rsidP="00C83CBE">
            <w:pPr>
              <w:pStyle w:val="naiskr"/>
              <w:spacing w:before="0" w:after="0"/>
              <w:jc w:val="center"/>
            </w:pPr>
            <w:r>
              <w:t>6.</w:t>
            </w:r>
          </w:p>
        </w:tc>
        <w:tc>
          <w:tcPr>
            <w:tcW w:w="2233" w:type="dxa"/>
            <w:gridSpan w:val="2"/>
          </w:tcPr>
          <w:p w14:paraId="590917A8" w14:textId="42956057" w:rsidR="00B24AEA" w:rsidRPr="00B24AEA" w:rsidRDefault="00B24AEA" w:rsidP="00B3214C">
            <w:pPr>
              <w:pStyle w:val="naisnod"/>
              <w:spacing w:before="0" w:after="0"/>
              <w:rPr>
                <w:b w:val="0"/>
                <w:bCs w:val="0"/>
              </w:rPr>
            </w:pPr>
            <w:r w:rsidRPr="00B24AEA">
              <w:rPr>
                <w:b w:val="0"/>
              </w:rPr>
              <w:t xml:space="preserve">62.1.4., </w:t>
            </w:r>
            <w:r>
              <w:rPr>
                <w:b w:val="0"/>
              </w:rPr>
              <w:t xml:space="preserve">67.4. </w:t>
            </w:r>
            <w:r w:rsidR="00B3214C">
              <w:rPr>
                <w:b w:val="0"/>
              </w:rPr>
              <w:t>apakš</w:t>
            </w:r>
            <w:r w:rsidR="00B3214C">
              <w:rPr>
                <w:b w:val="0"/>
                <w:bCs w:val="0"/>
              </w:rPr>
              <w:t>punkts</w:t>
            </w:r>
          </w:p>
        </w:tc>
        <w:tc>
          <w:tcPr>
            <w:tcW w:w="2233" w:type="dxa"/>
          </w:tcPr>
          <w:p w14:paraId="4CDD604C" w14:textId="56565AA9" w:rsidR="00B24AEA" w:rsidRPr="005A5A0F" w:rsidRDefault="004E28E3" w:rsidP="00C83CBE">
            <w:pPr>
              <w:pStyle w:val="naisnod"/>
              <w:spacing w:before="0" w:after="0"/>
              <w:rPr>
                <w:b w:val="0"/>
                <w:bCs w:val="0"/>
              </w:rPr>
            </w:pPr>
            <w:r w:rsidRPr="002C3B46">
              <w:rPr>
                <w:b w:val="0"/>
              </w:rPr>
              <w:t xml:space="preserve">Pārņemts </w:t>
            </w:r>
            <w:r w:rsidR="00A40563" w:rsidRPr="005A5A0F">
              <w:rPr>
                <w:b w:val="0"/>
                <w:bCs w:val="0"/>
              </w:rPr>
              <w:t>pilnībā</w:t>
            </w:r>
          </w:p>
        </w:tc>
        <w:tc>
          <w:tcPr>
            <w:tcW w:w="2233" w:type="dxa"/>
          </w:tcPr>
          <w:p w14:paraId="63C41C66" w14:textId="20D80315"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4D3EC6D2" w14:textId="77777777" w:rsidTr="00BA7390">
        <w:trPr>
          <w:trHeight w:val="626"/>
        </w:trPr>
        <w:tc>
          <w:tcPr>
            <w:tcW w:w="2232" w:type="dxa"/>
            <w:tcMar>
              <w:top w:w="57" w:type="dxa"/>
              <w:left w:w="57" w:type="dxa"/>
              <w:bottom w:w="57" w:type="dxa"/>
              <w:right w:w="57" w:type="dxa"/>
            </w:tcMar>
            <w:vAlign w:val="center"/>
          </w:tcPr>
          <w:p w14:paraId="7AD5E641" w14:textId="485BB1D0" w:rsidR="00B24AEA" w:rsidRDefault="00B24AEA" w:rsidP="00C83CBE">
            <w:pPr>
              <w:pStyle w:val="naiskr"/>
              <w:spacing w:before="0" w:after="0"/>
              <w:jc w:val="center"/>
            </w:pPr>
            <w:r>
              <w:t>7.</w:t>
            </w:r>
          </w:p>
        </w:tc>
        <w:tc>
          <w:tcPr>
            <w:tcW w:w="2233" w:type="dxa"/>
            <w:gridSpan w:val="2"/>
          </w:tcPr>
          <w:p w14:paraId="7AEF4B37" w14:textId="154B07F1" w:rsidR="00B24AEA" w:rsidRDefault="00B24AEA" w:rsidP="00A3306E">
            <w:pPr>
              <w:pStyle w:val="naisnod"/>
              <w:spacing w:before="0" w:after="0"/>
              <w:rPr>
                <w:b w:val="0"/>
                <w:bCs w:val="0"/>
              </w:rPr>
            </w:pPr>
            <w:r>
              <w:rPr>
                <w:b w:val="0"/>
                <w:bCs w:val="0"/>
              </w:rPr>
              <w:t>54.</w:t>
            </w:r>
            <w:r w:rsidR="00B3214C">
              <w:rPr>
                <w:b w:val="0"/>
                <w:bCs w:val="0"/>
              </w:rPr>
              <w:t xml:space="preserve"> punkts</w:t>
            </w:r>
          </w:p>
        </w:tc>
        <w:tc>
          <w:tcPr>
            <w:tcW w:w="2233" w:type="dxa"/>
          </w:tcPr>
          <w:p w14:paraId="492563B5" w14:textId="49E0D8CA"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3A6EF1CB" w14:textId="48F958FF"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C5DB3DE" w14:textId="77777777" w:rsidTr="00BA7390">
        <w:trPr>
          <w:trHeight w:val="626"/>
        </w:trPr>
        <w:tc>
          <w:tcPr>
            <w:tcW w:w="2232" w:type="dxa"/>
            <w:tcMar>
              <w:top w:w="57" w:type="dxa"/>
              <w:left w:w="57" w:type="dxa"/>
              <w:bottom w:w="57" w:type="dxa"/>
              <w:right w:w="57" w:type="dxa"/>
            </w:tcMar>
            <w:vAlign w:val="center"/>
          </w:tcPr>
          <w:p w14:paraId="009ABCC3" w14:textId="40CC5C4F" w:rsidR="00D57A4D" w:rsidRPr="002C3B46" w:rsidRDefault="008A1DA6" w:rsidP="00C83CBE">
            <w:pPr>
              <w:pStyle w:val="naiskr"/>
              <w:spacing w:before="0" w:after="0"/>
              <w:jc w:val="center"/>
            </w:pPr>
            <w:r w:rsidRPr="002C3B46">
              <w:t>9.</w:t>
            </w:r>
            <w:r w:rsidR="002C3B46" w:rsidRPr="002C3B46">
              <w:t xml:space="preserve"> </w:t>
            </w:r>
            <w:r w:rsidRPr="002C3B46">
              <w:t>pants</w:t>
            </w:r>
          </w:p>
        </w:tc>
        <w:tc>
          <w:tcPr>
            <w:tcW w:w="2233" w:type="dxa"/>
            <w:gridSpan w:val="2"/>
          </w:tcPr>
          <w:p w14:paraId="4B482489" w14:textId="77777777" w:rsidR="00D57A4D" w:rsidRDefault="00D57A4D" w:rsidP="00A3306E">
            <w:pPr>
              <w:pStyle w:val="naisnod"/>
              <w:spacing w:before="0" w:after="0"/>
              <w:rPr>
                <w:b w:val="0"/>
                <w:bCs w:val="0"/>
              </w:rPr>
            </w:pPr>
          </w:p>
        </w:tc>
        <w:tc>
          <w:tcPr>
            <w:tcW w:w="2233" w:type="dxa"/>
          </w:tcPr>
          <w:p w14:paraId="29AE6F3E" w14:textId="77777777" w:rsidR="00D57A4D" w:rsidRPr="005A5A0F" w:rsidRDefault="00D57A4D" w:rsidP="00C83CBE">
            <w:pPr>
              <w:pStyle w:val="naisnod"/>
              <w:spacing w:before="0" w:after="0"/>
              <w:rPr>
                <w:b w:val="0"/>
                <w:bCs w:val="0"/>
              </w:rPr>
            </w:pPr>
          </w:p>
        </w:tc>
        <w:tc>
          <w:tcPr>
            <w:tcW w:w="2233" w:type="dxa"/>
          </w:tcPr>
          <w:p w14:paraId="23EE69CD" w14:textId="77777777" w:rsidR="00D57A4D" w:rsidRPr="00C83CBE" w:rsidRDefault="00D57A4D" w:rsidP="00C83CBE">
            <w:pPr>
              <w:pStyle w:val="naisnod"/>
              <w:spacing w:before="0" w:after="0"/>
              <w:rPr>
                <w:b w:val="0"/>
                <w:bCs w:val="0"/>
              </w:rPr>
            </w:pPr>
          </w:p>
        </w:tc>
      </w:tr>
      <w:tr w:rsidR="00B24AEA" w:rsidRPr="00ED4CC5" w14:paraId="087198AD" w14:textId="77777777" w:rsidTr="00BA7390">
        <w:trPr>
          <w:trHeight w:val="626"/>
        </w:trPr>
        <w:tc>
          <w:tcPr>
            <w:tcW w:w="2232" w:type="dxa"/>
            <w:tcMar>
              <w:top w:w="57" w:type="dxa"/>
              <w:left w:w="57" w:type="dxa"/>
              <w:bottom w:w="57" w:type="dxa"/>
              <w:right w:w="57" w:type="dxa"/>
            </w:tcMar>
            <w:vAlign w:val="center"/>
          </w:tcPr>
          <w:p w14:paraId="5D2FECE5" w14:textId="3022CD3B" w:rsidR="00B24AEA" w:rsidRDefault="00B24AEA" w:rsidP="00C83CBE">
            <w:pPr>
              <w:pStyle w:val="naiskr"/>
              <w:spacing w:before="0" w:after="0"/>
              <w:jc w:val="center"/>
            </w:pPr>
            <w:r>
              <w:t>1.</w:t>
            </w:r>
          </w:p>
        </w:tc>
        <w:tc>
          <w:tcPr>
            <w:tcW w:w="2233" w:type="dxa"/>
            <w:gridSpan w:val="2"/>
          </w:tcPr>
          <w:p w14:paraId="129FE4C9" w14:textId="7CF0C3DF" w:rsidR="00B24AEA" w:rsidRDefault="00B24AEA" w:rsidP="00A3306E">
            <w:pPr>
              <w:pStyle w:val="naisnod"/>
              <w:spacing w:before="0" w:after="0"/>
              <w:rPr>
                <w:b w:val="0"/>
                <w:bCs w:val="0"/>
              </w:rPr>
            </w:pPr>
            <w:r>
              <w:rPr>
                <w:b w:val="0"/>
                <w:bCs w:val="0"/>
              </w:rPr>
              <w:t xml:space="preserve">15., </w:t>
            </w:r>
            <w:r w:rsidR="004F4DAC">
              <w:rPr>
                <w:b w:val="0"/>
                <w:bCs w:val="0"/>
              </w:rPr>
              <w:t>16., 17., 27., 28.</w:t>
            </w:r>
            <w:r w:rsidR="00B3214C">
              <w:rPr>
                <w:b w:val="0"/>
                <w:bCs w:val="0"/>
              </w:rPr>
              <w:t xml:space="preserve"> punkts</w:t>
            </w:r>
          </w:p>
        </w:tc>
        <w:tc>
          <w:tcPr>
            <w:tcW w:w="2233" w:type="dxa"/>
          </w:tcPr>
          <w:p w14:paraId="1B18B376" w14:textId="51E99D97"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1DA97170" w14:textId="6C530BD2"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540A7477" w14:textId="77777777" w:rsidTr="00BA7390">
        <w:trPr>
          <w:trHeight w:val="626"/>
        </w:trPr>
        <w:tc>
          <w:tcPr>
            <w:tcW w:w="2232" w:type="dxa"/>
            <w:tcMar>
              <w:top w:w="57" w:type="dxa"/>
              <w:left w:w="57" w:type="dxa"/>
              <w:bottom w:w="57" w:type="dxa"/>
              <w:right w:w="57" w:type="dxa"/>
            </w:tcMar>
            <w:vAlign w:val="center"/>
          </w:tcPr>
          <w:p w14:paraId="7E6EE284" w14:textId="42280C4D" w:rsidR="00B24AEA" w:rsidRDefault="00B24AEA" w:rsidP="00C83CBE">
            <w:pPr>
              <w:pStyle w:val="naiskr"/>
              <w:spacing w:before="0" w:after="0"/>
              <w:jc w:val="center"/>
            </w:pPr>
            <w:r>
              <w:t>2</w:t>
            </w:r>
          </w:p>
        </w:tc>
        <w:tc>
          <w:tcPr>
            <w:tcW w:w="2233" w:type="dxa"/>
            <w:gridSpan w:val="2"/>
          </w:tcPr>
          <w:p w14:paraId="7EF4ED51" w14:textId="23B0CA2D" w:rsidR="00B24AEA" w:rsidRDefault="00175D3E" w:rsidP="00A3306E">
            <w:pPr>
              <w:pStyle w:val="naisnod"/>
              <w:spacing w:before="0" w:after="0"/>
              <w:rPr>
                <w:b w:val="0"/>
                <w:bCs w:val="0"/>
              </w:rPr>
            </w:pPr>
            <w:r>
              <w:rPr>
                <w:b w:val="0"/>
                <w:bCs w:val="0"/>
              </w:rPr>
              <w:t>18</w:t>
            </w:r>
            <w:r w:rsidR="004F4DAC">
              <w:rPr>
                <w:b w:val="0"/>
                <w:bCs w:val="0"/>
              </w:rPr>
              <w:t>.</w:t>
            </w:r>
            <w:r w:rsidR="00B3214C">
              <w:rPr>
                <w:b w:val="0"/>
                <w:bCs w:val="0"/>
              </w:rPr>
              <w:t xml:space="preserve"> punkts</w:t>
            </w:r>
          </w:p>
        </w:tc>
        <w:tc>
          <w:tcPr>
            <w:tcW w:w="2233" w:type="dxa"/>
          </w:tcPr>
          <w:p w14:paraId="154136F0" w14:textId="0A4F8C64"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01E54811" w14:textId="14FDEBFD"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553CF21D" w14:textId="77777777" w:rsidTr="00BA7390">
        <w:trPr>
          <w:trHeight w:val="626"/>
        </w:trPr>
        <w:tc>
          <w:tcPr>
            <w:tcW w:w="2232" w:type="dxa"/>
            <w:tcMar>
              <w:top w:w="57" w:type="dxa"/>
              <w:left w:w="57" w:type="dxa"/>
              <w:bottom w:w="57" w:type="dxa"/>
              <w:right w:w="57" w:type="dxa"/>
            </w:tcMar>
            <w:vAlign w:val="center"/>
          </w:tcPr>
          <w:p w14:paraId="10FB79E3" w14:textId="7B25CCE0" w:rsidR="00B24AEA" w:rsidRDefault="00B24AEA" w:rsidP="00C83CBE">
            <w:pPr>
              <w:pStyle w:val="naiskr"/>
              <w:spacing w:before="0" w:after="0"/>
              <w:jc w:val="center"/>
            </w:pPr>
            <w:r>
              <w:t>3.</w:t>
            </w:r>
          </w:p>
        </w:tc>
        <w:tc>
          <w:tcPr>
            <w:tcW w:w="2233" w:type="dxa"/>
            <w:gridSpan w:val="2"/>
          </w:tcPr>
          <w:p w14:paraId="1A7FB7F5" w14:textId="5048E6A1" w:rsidR="00B24AEA" w:rsidRDefault="00C96176" w:rsidP="00B3214C">
            <w:pPr>
              <w:pStyle w:val="naisnod"/>
              <w:spacing w:before="0" w:after="0"/>
              <w:rPr>
                <w:b w:val="0"/>
                <w:bCs w:val="0"/>
              </w:rPr>
            </w:pPr>
            <w:r>
              <w:rPr>
                <w:b w:val="0"/>
                <w:bCs w:val="0"/>
              </w:rPr>
              <w:t>29</w:t>
            </w:r>
            <w:r w:rsidR="004F4DAC">
              <w:rPr>
                <w:b w:val="0"/>
                <w:bCs w:val="0"/>
              </w:rPr>
              <w:t>.</w:t>
            </w:r>
            <w:r w:rsidR="00B3214C">
              <w:rPr>
                <w:b w:val="0"/>
                <w:bCs w:val="0"/>
              </w:rPr>
              <w:t xml:space="preserve"> punkts </w:t>
            </w:r>
            <w:r w:rsidR="004F4DAC">
              <w:rPr>
                <w:b w:val="0"/>
                <w:bCs w:val="0"/>
              </w:rPr>
              <w:t xml:space="preserve"> </w:t>
            </w:r>
          </w:p>
        </w:tc>
        <w:tc>
          <w:tcPr>
            <w:tcW w:w="2233" w:type="dxa"/>
          </w:tcPr>
          <w:p w14:paraId="30C0F837" w14:textId="28C98656"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75FF1105" w14:textId="0680C478"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17DC57ED" w14:textId="77777777" w:rsidTr="00BA7390">
        <w:trPr>
          <w:trHeight w:val="626"/>
        </w:trPr>
        <w:tc>
          <w:tcPr>
            <w:tcW w:w="2232" w:type="dxa"/>
            <w:tcMar>
              <w:top w:w="57" w:type="dxa"/>
              <w:left w:w="57" w:type="dxa"/>
              <w:bottom w:w="57" w:type="dxa"/>
              <w:right w:w="57" w:type="dxa"/>
            </w:tcMar>
            <w:vAlign w:val="center"/>
          </w:tcPr>
          <w:p w14:paraId="1A55FE61" w14:textId="7431ACE6" w:rsidR="00B24AEA" w:rsidRDefault="00B24AEA" w:rsidP="00C83CBE">
            <w:pPr>
              <w:pStyle w:val="naiskr"/>
              <w:spacing w:before="0" w:after="0"/>
              <w:jc w:val="center"/>
            </w:pPr>
            <w:r>
              <w:t>4</w:t>
            </w:r>
          </w:p>
        </w:tc>
        <w:tc>
          <w:tcPr>
            <w:tcW w:w="2233" w:type="dxa"/>
            <w:gridSpan w:val="2"/>
          </w:tcPr>
          <w:p w14:paraId="700C96F1" w14:textId="6BDC7719" w:rsidR="00B24AEA" w:rsidRDefault="00C96176" w:rsidP="00C96176">
            <w:pPr>
              <w:pStyle w:val="naisnod"/>
              <w:spacing w:before="0" w:after="0"/>
              <w:rPr>
                <w:b w:val="0"/>
                <w:bCs w:val="0"/>
              </w:rPr>
            </w:pPr>
            <w:r>
              <w:rPr>
                <w:b w:val="0"/>
                <w:bCs w:val="0"/>
              </w:rPr>
              <w:t>29</w:t>
            </w:r>
            <w:r w:rsidR="004F4DAC">
              <w:rPr>
                <w:b w:val="0"/>
                <w:bCs w:val="0"/>
              </w:rPr>
              <w:t xml:space="preserve">., </w:t>
            </w:r>
            <w:r>
              <w:rPr>
                <w:b w:val="0"/>
                <w:bCs w:val="0"/>
              </w:rPr>
              <w:t>30</w:t>
            </w:r>
            <w:r w:rsidR="004F4DAC">
              <w:rPr>
                <w:b w:val="0"/>
                <w:bCs w:val="0"/>
              </w:rPr>
              <w:t>.</w:t>
            </w:r>
            <w:r w:rsidR="00B3214C">
              <w:rPr>
                <w:b w:val="0"/>
                <w:bCs w:val="0"/>
              </w:rPr>
              <w:t xml:space="preserve"> punkts</w:t>
            </w:r>
          </w:p>
        </w:tc>
        <w:tc>
          <w:tcPr>
            <w:tcW w:w="2233" w:type="dxa"/>
          </w:tcPr>
          <w:p w14:paraId="2E07953C" w14:textId="563358F3"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73F4F809" w14:textId="4F763FF7"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B24AEA" w:rsidRPr="00ED4CC5" w14:paraId="77565884" w14:textId="77777777" w:rsidTr="00BA7390">
        <w:trPr>
          <w:trHeight w:val="626"/>
        </w:trPr>
        <w:tc>
          <w:tcPr>
            <w:tcW w:w="2232" w:type="dxa"/>
            <w:tcMar>
              <w:top w:w="57" w:type="dxa"/>
              <w:left w:w="57" w:type="dxa"/>
              <w:bottom w:w="57" w:type="dxa"/>
              <w:right w:w="57" w:type="dxa"/>
            </w:tcMar>
            <w:vAlign w:val="center"/>
          </w:tcPr>
          <w:p w14:paraId="25068B97" w14:textId="30C2F9C1" w:rsidR="00B24AEA" w:rsidRDefault="00B24AEA" w:rsidP="00C83CBE">
            <w:pPr>
              <w:pStyle w:val="naiskr"/>
              <w:spacing w:before="0" w:after="0"/>
              <w:jc w:val="center"/>
            </w:pPr>
            <w:r>
              <w:t>5.</w:t>
            </w:r>
          </w:p>
        </w:tc>
        <w:tc>
          <w:tcPr>
            <w:tcW w:w="2233" w:type="dxa"/>
            <w:gridSpan w:val="2"/>
          </w:tcPr>
          <w:p w14:paraId="0725D4E9" w14:textId="77752B63" w:rsidR="00B24AEA" w:rsidRDefault="004F4DAC" w:rsidP="004F4DAC">
            <w:pPr>
              <w:pStyle w:val="naisnod"/>
              <w:spacing w:before="0" w:after="0"/>
              <w:rPr>
                <w:b w:val="0"/>
                <w:bCs w:val="0"/>
              </w:rPr>
            </w:pPr>
            <w:r>
              <w:rPr>
                <w:b w:val="0"/>
                <w:bCs w:val="0"/>
              </w:rPr>
              <w:t>17.1.1., 17.1.2.</w:t>
            </w:r>
            <w:r w:rsidR="00B3214C">
              <w:rPr>
                <w:b w:val="0"/>
                <w:bCs w:val="0"/>
              </w:rPr>
              <w:t xml:space="preserve"> apakšpunkts</w:t>
            </w:r>
          </w:p>
        </w:tc>
        <w:tc>
          <w:tcPr>
            <w:tcW w:w="2233" w:type="dxa"/>
          </w:tcPr>
          <w:p w14:paraId="516592D6" w14:textId="0AE8359A" w:rsidR="00B24AEA"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40BEEB51" w14:textId="6588E2EB" w:rsidR="00B24AEA"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6D74A4ED" w14:textId="77777777" w:rsidTr="00BA7390">
        <w:trPr>
          <w:trHeight w:val="626"/>
        </w:trPr>
        <w:tc>
          <w:tcPr>
            <w:tcW w:w="2232" w:type="dxa"/>
            <w:tcMar>
              <w:top w:w="57" w:type="dxa"/>
              <w:left w:w="57" w:type="dxa"/>
              <w:bottom w:w="57" w:type="dxa"/>
              <w:right w:w="57" w:type="dxa"/>
            </w:tcMar>
            <w:vAlign w:val="center"/>
          </w:tcPr>
          <w:p w14:paraId="632928F9" w14:textId="51D9BBAD" w:rsidR="00D57A4D" w:rsidRPr="002C3B46" w:rsidRDefault="008A1DA6" w:rsidP="00C83CBE">
            <w:pPr>
              <w:pStyle w:val="naiskr"/>
              <w:spacing w:before="0" w:after="0"/>
              <w:jc w:val="center"/>
            </w:pPr>
            <w:r w:rsidRPr="002C3B46">
              <w:t>10.</w:t>
            </w:r>
            <w:r w:rsidR="002C3B46" w:rsidRPr="002C3B46">
              <w:t xml:space="preserve"> </w:t>
            </w:r>
            <w:r w:rsidRPr="002C3B46">
              <w:t>pants</w:t>
            </w:r>
          </w:p>
        </w:tc>
        <w:tc>
          <w:tcPr>
            <w:tcW w:w="2233" w:type="dxa"/>
            <w:gridSpan w:val="2"/>
          </w:tcPr>
          <w:p w14:paraId="3D15C926" w14:textId="35077CBC" w:rsidR="00D57A4D" w:rsidRDefault="00C96176" w:rsidP="00C96176">
            <w:pPr>
              <w:pStyle w:val="naisnod"/>
              <w:spacing w:before="0" w:after="0"/>
              <w:rPr>
                <w:b w:val="0"/>
                <w:bCs w:val="0"/>
              </w:rPr>
            </w:pPr>
            <w:r>
              <w:rPr>
                <w:b w:val="0"/>
                <w:bCs w:val="0"/>
              </w:rPr>
              <w:t>47</w:t>
            </w:r>
            <w:r w:rsidR="00BB2413">
              <w:rPr>
                <w:b w:val="0"/>
                <w:bCs w:val="0"/>
              </w:rPr>
              <w:t xml:space="preserve">., </w:t>
            </w:r>
            <w:r>
              <w:rPr>
                <w:b w:val="0"/>
                <w:bCs w:val="0"/>
              </w:rPr>
              <w:t>48</w:t>
            </w:r>
            <w:r w:rsidR="00BB2413">
              <w:rPr>
                <w:b w:val="0"/>
                <w:bCs w:val="0"/>
              </w:rPr>
              <w:t xml:space="preserve">., </w:t>
            </w:r>
            <w:r>
              <w:rPr>
                <w:b w:val="0"/>
                <w:bCs w:val="0"/>
              </w:rPr>
              <w:t>53</w:t>
            </w:r>
            <w:r w:rsidR="00BB2413">
              <w:rPr>
                <w:b w:val="0"/>
                <w:bCs w:val="0"/>
              </w:rPr>
              <w:t>.</w:t>
            </w:r>
            <w:r w:rsidR="00B3214C">
              <w:rPr>
                <w:b w:val="0"/>
                <w:bCs w:val="0"/>
              </w:rPr>
              <w:t xml:space="preserve"> punkts</w:t>
            </w:r>
          </w:p>
        </w:tc>
        <w:tc>
          <w:tcPr>
            <w:tcW w:w="2233" w:type="dxa"/>
          </w:tcPr>
          <w:p w14:paraId="07D297D7" w14:textId="2C958DA7" w:rsidR="00D57A4D"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3517CF33" w14:textId="585C3C79"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3C6C28A8" w14:textId="77777777" w:rsidTr="00BA7390">
        <w:trPr>
          <w:trHeight w:val="626"/>
        </w:trPr>
        <w:tc>
          <w:tcPr>
            <w:tcW w:w="2232" w:type="dxa"/>
            <w:tcMar>
              <w:top w:w="57" w:type="dxa"/>
              <w:left w:w="57" w:type="dxa"/>
              <w:bottom w:w="57" w:type="dxa"/>
              <w:right w:w="57" w:type="dxa"/>
            </w:tcMar>
            <w:vAlign w:val="center"/>
          </w:tcPr>
          <w:p w14:paraId="5E39CE8F" w14:textId="2901B012" w:rsidR="00D57A4D" w:rsidRPr="002C3B46" w:rsidRDefault="008A1DA6" w:rsidP="00C83CBE">
            <w:pPr>
              <w:pStyle w:val="naiskr"/>
              <w:spacing w:before="0" w:after="0"/>
              <w:jc w:val="center"/>
            </w:pPr>
            <w:r w:rsidRPr="002C3B46">
              <w:t>11.</w:t>
            </w:r>
            <w:r w:rsidR="002C3B46" w:rsidRPr="002C3B46">
              <w:t xml:space="preserve"> </w:t>
            </w:r>
            <w:r w:rsidRPr="002C3B46">
              <w:t>pants</w:t>
            </w:r>
          </w:p>
        </w:tc>
        <w:tc>
          <w:tcPr>
            <w:tcW w:w="2233" w:type="dxa"/>
            <w:gridSpan w:val="2"/>
          </w:tcPr>
          <w:p w14:paraId="6AB620C8" w14:textId="6998DA80" w:rsidR="00D57A4D" w:rsidRDefault="00D57A4D" w:rsidP="00A3306E">
            <w:pPr>
              <w:pStyle w:val="naisnod"/>
              <w:spacing w:before="0" w:after="0"/>
              <w:rPr>
                <w:b w:val="0"/>
                <w:bCs w:val="0"/>
              </w:rPr>
            </w:pPr>
          </w:p>
        </w:tc>
        <w:tc>
          <w:tcPr>
            <w:tcW w:w="2233" w:type="dxa"/>
          </w:tcPr>
          <w:p w14:paraId="68149AE1" w14:textId="77777777" w:rsidR="00D57A4D" w:rsidRPr="005A5A0F" w:rsidRDefault="00D57A4D" w:rsidP="00C83CBE">
            <w:pPr>
              <w:pStyle w:val="naisnod"/>
              <w:spacing w:before="0" w:after="0"/>
              <w:rPr>
                <w:b w:val="0"/>
                <w:bCs w:val="0"/>
              </w:rPr>
            </w:pPr>
          </w:p>
        </w:tc>
        <w:tc>
          <w:tcPr>
            <w:tcW w:w="2233" w:type="dxa"/>
          </w:tcPr>
          <w:p w14:paraId="79869E19" w14:textId="77777777" w:rsidR="00D57A4D" w:rsidRPr="00C83CBE" w:rsidRDefault="00D57A4D" w:rsidP="00C83CBE">
            <w:pPr>
              <w:pStyle w:val="naisnod"/>
              <w:spacing w:before="0" w:after="0"/>
              <w:rPr>
                <w:b w:val="0"/>
                <w:bCs w:val="0"/>
              </w:rPr>
            </w:pPr>
          </w:p>
        </w:tc>
      </w:tr>
      <w:tr w:rsidR="00D57A4D" w:rsidRPr="00ED4CC5" w14:paraId="5B9B23BA" w14:textId="77777777" w:rsidTr="00BA7390">
        <w:trPr>
          <w:trHeight w:val="626"/>
        </w:trPr>
        <w:tc>
          <w:tcPr>
            <w:tcW w:w="2232" w:type="dxa"/>
            <w:tcMar>
              <w:top w:w="57" w:type="dxa"/>
              <w:left w:w="57" w:type="dxa"/>
              <w:bottom w:w="57" w:type="dxa"/>
              <w:right w:w="57" w:type="dxa"/>
            </w:tcMar>
            <w:vAlign w:val="center"/>
          </w:tcPr>
          <w:p w14:paraId="0B540FCC" w14:textId="18E4B5EE" w:rsidR="00D57A4D" w:rsidRDefault="00BB2413" w:rsidP="00C83CBE">
            <w:pPr>
              <w:pStyle w:val="naiskr"/>
              <w:spacing w:before="0" w:after="0"/>
              <w:jc w:val="center"/>
            </w:pPr>
            <w:r>
              <w:t>1.</w:t>
            </w:r>
          </w:p>
        </w:tc>
        <w:tc>
          <w:tcPr>
            <w:tcW w:w="2233" w:type="dxa"/>
            <w:gridSpan w:val="2"/>
          </w:tcPr>
          <w:p w14:paraId="32EEC360" w14:textId="7B48F882" w:rsidR="00D57A4D" w:rsidRDefault="00C96176" w:rsidP="00A3306E">
            <w:pPr>
              <w:pStyle w:val="naisnod"/>
              <w:spacing w:before="0" w:after="0"/>
              <w:rPr>
                <w:b w:val="0"/>
                <w:bCs w:val="0"/>
              </w:rPr>
            </w:pPr>
            <w:r>
              <w:rPr>
                <w:b w:val="0"/>
                <w:bCs w:val="0"/>
              </w:rPr>
              <w:t>54</w:t>
            </w:r>
            <w:r w:rsidR="002B32D7">
              <w:rPr>
                <w:b w:val="0"/>
                <w:bCs w:val="0"/>
              </w:rPr>
              <w:t>.</w:t>
            </w:r>
            <w:r w:rsidR="00B3214C">
              <w:rPr>
                <w:b w:val="0"/>
                <w:bCs w:val="0"/>
              </w:rPr>
              <w:t xml:space="preserve"> punkts</w:t>
            </w:r>
          </w:p>
        </w:tc>
        <w:tc>
          <w:tcPr>
            <w:tcW w:w="2233" w:type="dxa"/>
          </w:tcPr>
          <w:p w14:paraId="0CCA118B" w14:textId="00680A4D" w:rsidR="00D57A4D"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3F0FC8E7" w14:textId="7A8195C9"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65E9EEC7" w14:textId="77777777" w:rsidTr="00BA7390">
        <w:trPr>
          <w:trHeight w:val="626"/>
        </w:trPr>
        <w:tc>
          <w:tcPr>
            <w:tcW w:w="2232" w:type="dxa"/>
            <w:tcMar>
              <w:top w:w="57" w:type="dxa"/>
              <w:left w:w="57" w:type="dxa"/>
              <w:bottom w:w="57" w:type="dxa"/>
              <w:right w:w="57" w:type="dxa"/>
            </w:tcMar>
            <w:vAlign w:val="center"/>
          </w:tcPr>
          <w:p w14:paraId="0E37E30E" w14:textId="19242861" w:rsidR="00D57A4D" w:rsidRDefault="00BB2413" w:rsidP="00C83CBE">
            <w:pPr>
              <w:pStyle w:val="naiskr"/>
              <w:spacing w:before="0" w:after="0"/>
              <w:jc w:val="center"/>
            </w:pPr>
            <w:r>
              <w:t>2</w:t>
            </w:r>
          </w:p>
        </w:tc>
        <w:tc>
          <w:tcPr>
            <w:tcW w:w="2233" w:type="dxa"/>
            <w:gridSpan w:val="2"/>
          </w:tcPr>
          <w:p w14:paraId="110E5BB1" w14:textId="3972869E" w:rsidR="00D57A4D" w:rsidRDefault="00C96176" w:rsidP="00A3306E">
            <w:pPr>
              <w:pStyle w:val="naisnod"/>
              <w:spacing w:before="0" w:after="0"/>
              <w:rPr>
                <w:b w:val="0"/>
                <w:bCs w:val="0"/>
              </w:rPr>
            </w:pPr>
            <w:r>
              <w:rPr>
                <w:b w:val="0"/>
                <w:bCs w:val="0"/>
              </w:rPr>
              <w:t>55</w:t>
            </w:r>
            <w:r w:rsidR="002B32D7">
              <w:rPr>
                <w:b w:val="0"/>
                <w:bCs w:val="0"/>
              </w:rPr>
              <w:t>.</w:t>
            </w:r>
            <w:r w:rsidR="00B3214C">
              <w:rPr>
                <w:b w:val="0"/>
                <w:bCs w:val="0"/>
              </w:rPr>
              <w:t xml:space="preserve"> punkts</w:t>
            </w:r>
          </w:p>
        </w:tc>
        <w:tc>
          <w:tcPr>
            <w:tcW w:w="2233" w:type="dxa"/>
          </w:tcPr>
          <w:p w14:paraId="6EE05357" w14:textId="325FDC27" w:rsidR="00D57A4D"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2EEA19BB" w14:textId="35362DA3"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2D9C2F62" w14:textId="77777777" w:rsidTr="00BA7390">
        <w:trPr>
          <w:trHeight w:val="626"/>
        </w:trPr>
        <w:tc>
          <w:tcPr>
            <w:tcW w:w="2232" w:type="dxa"/>
            <w:tcMar>
              <w:top w:w="57" w:type="dxa"/>
              <w:left w:w="57" w:type="dxa"/>
              <w:bottom w:w="57" w:type="dxa"/>
              <w:right w:w="57" w:type="dxa"/>
            </w:tcMar>
            <w:vAlign w:val="center"/>
          </w:tcPr>
          <w:p w14:paraId="6C52ADA5" w14:textId="1B2DDE91" w:rsidR="00D57A4D" w:rsidRDefault="00BB2413" w:rsidP="00C83CBE">
            <w:pPr>
              <w:pStyle w:val="naiskr"/>
              <w:spacing w:before="0" w:after="0"/>
              <w:jc w:val="center"/>
            </w:pPr>
            <w:r>
              <w:t>3.</w:t>
            </w:r>
          </w:p>
        </w:tc>
        <w:tc>
          <w:tcPr>
            <w:tcW w:w="2233" w:type="dxa"/>
            <w:gridSpan w:val="2"/>
          </w:tcPr>
          <w:p w14:paraId="3ADC8A61" w14:textId="79A32ABF" w:rsidR="00D57A4D" w:rsidRDefault="00C96176" w:rsidP="00A3306E">
            <w:pPr>
              <w:pStyle w:val="naisnod"/>
              <w:spacing w:before="0" w:after="0"/>
              <w:rPr>
                <w:b w:val="0"/>
                <w:bCs w:val="0"/>
              </w:rPr>
            </w:pPr>
            <w:r>
              <w:rPr>
                <w:b w:val="0"/>
                <w:bCs w:val="0"/>
              </w:rPr>
              <w:t>55</w:t>
            </w:r>
            <w:r w:rsidR="002B32D7">
              <w:rPr>
                <w:b w:val="0"/>
                <w:bCs w:val="0"/>
              </w:rPr>
              <w:t>.</w:t>
            </w:r>
            <w:r w:rsidR="00B3214C">
              <w:rPr>
                <w:b w:val="0"/>
                <w:bCs w:val="0"/>
              </w:rPr>
              <w:t xml:space="preserve"> punkts</w:t>
            </w:r>
          </w:p>
        </w:tc>
        <w:tc>
          <w:tcPr>
            <w:tcW w:w="2233" w:type="dxa"/>
          </w:tcPr>
          <w:p w14:paraId="39B57365" w14:textId="228D9625" w:rsidR="00D57A4D"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0118C076" w14:textId="2899F419"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5A5CE437" w14:textId="77777777" w:rsidTr="00BA7390">
        <w:trPr>
          <w:trHeight w:val="626"/>
        </w:trPr>
        <w:tc>
          <w:tcPr>
            <w:tcW w:w="2232" w:type="dxa"/>
            <w:tcMar>
              <w:top w:w="57" w:type="dxa"/>
              <w:left w:w="57" w:type="dxa"/>
              <w:bottom w:w="57" w:type="dxa"/>
              <w:right w:w="57" w:type="dxa"/>
            </w:tcMar>
            <w:vAlign w:val="center"/>
          </w:tcPr>
          <w:p w14:paraId="16D72644" w14:textId="49C02589" w:rsidR="00D57A4D" w:rsidRDefault="00BB2413" w:rsidP="00C83CBE">
            <w:pPr>
              <w:pStyle w:val="naiskr"/>
              <w:spacing w:before="0" w:after="0"/>
              <w:jc w:val="center"/>
            </w:pPr>
            <w:r>
              <w:lastRenderedPageBreak/>
              <w:t>4</w:t>
            </w:r>
          </w:p>
        </w:tc>
        <w:tc>
          <w:tcPr>
            <w:tcW w:w="2233" w:type="dxa"/>
            <w:gridSpan w:val="2"/>
          </w:tcPr>
          <w:p w14:paraId="56E3C8F5" w14:textId="70487A39" w:rsidR="00D57A4D" w:rsidRDefault="00C96176" w:rsidP="00C96176">
            <w:pPr>
              <w:pStyle w:val="naisnod"/>
              <w:spacing w:before="0" w:after="0"/>
              <w:rPr>
                <w:b w:val="0"/>
                <w:bCs w:val="0"/>
              </w:rPr>
            </w:pPr>
            <w:r>
              <w:rPr>
                <w:b w:val="0"/>
                <w:bCs w:val="0"/>
              </w:rPr>
              <w:t>49</w:t>
            </w:r>
            <w:r w:rsidR="002B32D7">
              <w:rPr>
                <w:b w:val="0"/>
                <w:bCs w:val="0"/>
              </w:rPr>
              <w:t xml:space="preserve">., </w:t>
            </w:r>
            <w:r>
              <w:rPr>
                <w:b w:val="0"/>
                <w:bCs w:val="0"/>
              </w:rPr>
              <w:t>50</w:t>
            </w:r>
            <w:r w:rsidR="002B32D7">
              <w:rPr>
                <w:b w:val="0"/>
                <w:bCs w:val="0"/>
              </w:rPr>
              <w:t>.</w:t>
            </w:r>
            <w:r w:rsidR="00B3214C">
              <w:rPr>
                <w:b w:val="0"/>
                <w:bCs w:val="0"/>
              </w:rPr>
              <w:t xml:space="preserve"> punkts</w:t>
            </w:r>
          </w:p>
        </w:tc>
        <w:tc>
          <w:tcPr>
            <w:tcW w:w="2233" w:type="dxa"/>
          </w:tcPr>
          <w:p w14:paraId="7BA13910" w14:textId="2CC5C05E" w:rsidR="00D57A4D" w:rsidRPr="005A5A0F" w:rsidRDefault="004E28E3" w:rsidP="00C83CBE">
            <w:pPr>
              <w:pStyle w:val="naisnod"/>
              <w:spacing w:before="0" w:after="0"/>
              <w:rPr>
                <w:b w:val="0"/>
                <w:bCs w:val="0"/>
              </w:rPr>
            </w:pPr>
            <w:r w:rsidRPr="002C3B46">
              <w:rPr>
                <w:b w:val="0"/>
              </w:rPr>
              <w:t xml:space="preserve">Pārņemts </w:t>
            </w:r>
            <w:r w:rsidR="001F3BA1" w:rsidRPr="005A5A0F">
              <w:rPr>
                <w:b w:val="0"/>
                <w:bCs w:val="0"/>
              </w:rPr>
              <w:t>pilnībā</w:t>
            </w:r>
          </w:p>
        </w:tc>
        <w:tc>
          <w:tcPr>
            <w:tcW w:w="2233" w:type="dxa"/>
          </w:tcPr>
          <w:p w14:paraId="731727C0" w14:textId="6ED2D09C"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DE9895E" w14:textId="77777777" w:rsidTr="00BA7390">
        <w:trPr>
          <w:trHeight w:val="626"/>
        </w:trPr>
        <w:tc>
          <w:tcPr>
            <w:tcW w:w="2232" w:type="dxa"/>
            <w:tcMar>
              <w:top w:w="57" w:type="dxa"/>
              <w:left w:w="57" w:type="dxa"/>
              <w:bottom w:w="57" w:type="dxa"/>
              <w:right w:w="57" w:type="dxa"/>
            </w:tcMar>
            <w:vAlign w:val="center"/>
          </w:tcPr>
          <w:p w14:paraId="667217DC" w14:textId="5BB1DF8B" w:rsidR="00D57A4D" w:rsidRPr="002C3B46" w:rsidRDefault="002B32D7" w:rsidP="00C83CBE">
            <w:pPr>
              <w:pStyle w:val="naiskr"/>
              <w:spacing w:before="0" w:after="0"/>
              <w:jc w:val="center"/>
            </w:pPr>
            <w:r w:rsidRPr="002C3B46">
              <w:t>12.</w:t>
            </w:r>
            <w:r w:rsidR="002C3B46">
              <w:t xml:space="preserve"> </w:t>
            </w:r>
            <w:r w:rsidRPr="002C3B46">
              <w:t>pants</w:t>
            </w:r>
          </w:p>
        </w:tc>
        <w:tc>
          <w:tcPr>
            <w:tcW w:w="2233" w:type="dxa"/>
            <w:gridSpan w:val="2"/>
          </w:tcPr>
          <w:p w14:paraId="420A469D" w14:textId="091C9560" w:rsidR="00D57A4D" w:rsidRDefault="002B32D7" w:rsidP="00A3306E">
            <w:pPr>
              <w:pStyle w:val="naisnod"/>
              <w:spacing w:before="0" w:after="0"/>
              <w:rPr>
                <w:b w:val="0"/>
                <w:bCs w:val="0"/>
              </w:rPr>
            </w:pPr>
            <w:r>
              <w:rPr>
                <w:b w:val="0"/>
                <w:bCs w:val="0"/>
              </w:rPr>
              <w:t>MK noteikumi Nr.339</w:t>
            </w:r>
          </w:p>
        </w:tc>
        <w:tc>
          <w:tcPr>
            <w:tcW w:w="2233" w:type="dxa"/>
          </w:tcPr>
          <w:p w14:paraId="1F43B9E6" w14:textId="39718F18" w:rsidR="00D57A4D"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043F5D43" w14:textId="096B2764"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5EFBD9D7" w14:textId="77777777" w:rsidTr="00BA7390">
        <w:trPr>
          <w:trHeight w:val="626"/>
        </w:trPr>
        <w:tc>
          <w:tcPr>
            <w:tcW w:w="2232" w:type="dxa"/>
            <w:tcMar>
              <w:top w:w="57" w:type="dxa"/>
              <w:left w:w="57" w:type="dxa"/>
              <w:bottom w:w="57" w:type="dxa"/>
              <w:right w:w="57" w:type="dxa"/>
            </w:tcMar>
            <w:vAlign w:val="center"/>
          </w:tcPr>
          <w:p w14:paraId="1C0B5664" w14:textId="20864FD8" w:rsidR="00D57A4D" w:rsidRPr="002C3B46" w:rsidRDefault="002B32D7" w:rsidP="002B32D7">
            <w:pPr>
              <w:pStyle w:val="naiskr"/>
              <w:spacing w:before="0" w:after="0"/>
              <w:jc w:val="center"/>
            </w:pPr>
            <w:r w:rsidRPr="002C3B46">
              <w:t>13.</w:t>
            </w:r>
            <w:r w:rsidR="002C3B46">
              <w:t xml:space="preserve"> </w:t>
            </w:r>
            <w:r w:rsidRPr="002C3B46">
              <w:t>pants</w:t>
            </w:r>
          </w:p>
        </w:tc>
        <w:tc>
          <w:tcPr>
            <w:tcW w:w="2233" w:type="dxa"/>
            <w:gridSpan w:val="2"/>
          </w:tcPr>
          <w:p w14:paraId="79FDF72B" w14:textId="77777777" w:rsidR="00D57A4D" w:rsidRDefault="00D57A4D" w:rsidP="00A3306E">
            <w:pPr>
              <w:pStyle w:val="naisnod"/>
              <w:spacing w:before="0" w:after="0"/>
              <w:rPr>
                <w:b w:val="0"/>
                <w:bCs w:val="0"/>
              </w:rPr>
            </w:pPr>
          </w:p>
        </w:tc>
        <w:tc>
          <w:tcPr>
            <w:tcW w:w="2233" w:type="dxa"/>
          </w:tcPr>
          <w:p w14:paraId="1F001958" w14:textId="548B675B" w:rsidR="00D57A4D"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61D90E06" w14:textId="5FD1A9C7"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D57A4D" w:rsidRPr="00ED4CC5" w14:paraId="00A8E8A0" w14:textId="77777777" w:rsidTr="00BA7390">
        <w:trPr>
          <w:trHeight w:val="626"/>
        </w:trPr>
        <w:tc>
          <w:tcPr>
            <w:tcW w:w="2232" w:type="dxa"/>
            <w:tcMar>
              <w:top w:w="57" w:type="dxa"/>
              <w:left w:w="57" w:type="dxa"/>
              <w:bottom w:w="57" w:type="dxa"/>
              <w:right w:w="57" w:type="dxa"/>
            </w:tcMar>
            <w:vAlign w:val="center"/>
          </w:tcPr>
          <w:p w14:paraId="0A718F5A" w14:textId="5B00FF12" w:rsidR="00D57A4D" w:rsidRDefault="002B32D7" w:rsidP="00C83CBE">
            <w:pPr>
              <w:pStyle w:val="naiskr"/>
              <w:spacing w:before="0" w:after="0"/>
              <w:jc w:val="center"/>
            </w:pPr>
            <w:r>
              <w:t>1.</w:t>
            </w:r>
          </w:p>
        </w:tc>
        <w:tc>
          <w:tcPr>
            <w:tcW w:w="2233" w:type="dxa"/>
            <w:gridSpan w:val="2"/>
          </w:tcPr>
          <w:p w14:paraId="4195221F" w14:textId="083942D5" w:rsidR="00D57A4D" w:rsidRDefault="002B32D7" w:rsidP="00076652">
            <w:pPr>
              <w:pStyle w:val="naisnod"/>
              <w:spacing w:before="0" w:after="0"/>
              <w:rPr>
                <w:b w:val="0"/>
                <w:bCs w:val="0"/>
              </w:rPr>
            </w:pPr>
            <w:r>
              <w:rPr>
                <w:b w:val="0"/>
                <w:bCs w:val="0"/>
              </w:rPr>
              <w:t>MK noteikumi Nr.339</w:t>
            </w:r>
            <w:r w:rsidR="001F3BA1">
              <w:rPr>
                <w:b w:val="0"/>
                <w:bCs w:val="0"/>
              </w:rPr>
              <w:t xml:space="preserve"> </w:t>
            </w:r>
          </w:p>
        </w:tc>
        <w:tc>
          <w:tcPr>
            <w:tcW w:w="2233" w:type="dxa"/>
          </w:tcPr>
          <w:p w14:paraId="114AE278" w14:textId="3C73094B" w:rsidR="00D57A4D" w:rsidRPr="005A5A0F" w:rsidRDefault="004E28E3" w:rsidP="00C83CBE">
            <w:pPr>
              <w:pStyle w:val="naisnod"/>
              <w:spacing w:before="0" w:after="0"/>
              <w:rPr>
                <w:b w:val="0"/>
                <w:bCs w:val="0"/>
              </w:rPr>
            </w:pPr>
            <w:r w:rsidRPr="002C3B46">
              <w:rPr>
                <w:b w:val="0"/>
              </w:rPr>
              <w:t>Pārņemts pilnībā</w:t>
            </w:r>
          </w:p>
        </w:tc>
        <w:tc>
          <w:tcPr>
            <w:tcW w:w="2233" w:type="dxa"/>
          </w:tcPr>
          <w:p w14:paraId="00DEDBF5" w14:textId="0E514BB2" w:rsidR="00D57A4D"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2B32D7" w:rsidRPr="00ED4CC5" w14:paraId="0AC8F8E4" w14:textId="77777777" w:rsidTr="00BA7390">
        <w:trPr>
          <w:trHeight w:val="626"/>
        </w:trPr>
        <w:tc>
          <w:tcPr>
            <w:tcW w:w="2232" w:type="dxa"/>
            <w:tcMar>
              <w:top w:w="57" w:type="dxa"/>
              <w:left w:w="57" w:type="dxa"/>
              <w:bottom w:w="57" w:type="dxa"/>
              <w:right w:w="57" w:type="dxa"/>
            </w:tcMar>
            <w:vAlign w:val="center"/>
          </w:tcPr>
          <w:p w14:paraId="620509BB" w14:textId="2ADDF047" w:rsidR="002B32D7" w:rsidRDefault="002B32D7" w:rsidP="00C83CBE">
            <w:pPr>
              <w:pStyle w:val="naiskr"/>
              <w:spacing w:before="0" w:after="0"/>
              <w:jc w:val="center"/>
            </w:pPr>
            <w:r>
              <w:t>2.</w:t>
            </w:r>
            <w:r w:rsidR="008A6CD7">
              <w:t>a)</w:t>
            </w:r>
          </w:p>
        </w:tc>
        <w:tc>
          <w:tcPr>
            <w:tcW w:w="2233" w:type="dxa"/>
            <w:gridSpan w:val="2"/>
          </w:tcPr>
          <w:p w14:paraId="765326CB" w14:textId="6E8D46DF" w:rsidR="002B32D7" w:rsidRDefault="002B32D7" w:rsidP="00A3306E">
            <w:pPr>
              <w:pStyle w:val="naisnod"/>
              <w:spacing w:before="0" w:after="0"/>
              <w:rPr>
                <w:b w:val="0"/>
                <w:bCs w:val="0"/>
              </w:rPr>
            </w:pPr>
            <w:r>
              <w:rPr>
                <w:b w:val="0"/>
                <w:bCs w:val="0"/>
              </w:rPr>
              <w:t>MK noteikumi Nr.339</w:t>
            </w:r>
            <w:r w:rsidR="00076652">
              <w:rPr>
                <w:b w:val="0"/>
                <w:bCs w:val="0"/>
              </w:rPr>
              <w:t xml:space="preserve"> 9.punkts</w:t>
            </w:r>
          </w:p>
        </w:tc>
        <w:tc>
          <w:tcPr>
            <w:tcW w:w="2233" w:type="dxa"/>
          </w:tcPr>
          <w:p w14:paraId="6F042E1B" w14:textId="24386078" w:rsidR="002B32D7"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0E69C576" w14:textId="7C597102" w:rsidR="002B32D7"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8A6CD7" w:rsidRPr="00ED4CC5" w14:paraId="7B69FD7E" w14:textId="77777777" w:rsidTr="00BA7390">
        <w:trPr>
          <w:trHeight w:val="626"/>
        </w:trPr>
        <w:tc>
          <w:tcPr>
            <w:tcW w:w="2232" w:type="dxa"/>
            <w:tcMar>
              <w:top w:w="57" w:type="dxa"/>
              <w:left w:w="57" w:type="dxa"/>
              <w:bottom w:w="57" w:type="dxa"/>
              <w:right w:w="57" w:type="dxa"/>
            </w:tcMar>
            <w:vAlign w:val="center"/>
          </w:tcPr>
          <w:p w14:paraId="114F2890" w14:textId="2C2ECBF4" w:rsidR="008A6CD7" w:rsidRDefault="008A6CD7" w:rsidP="00C83CBE">
            <w:pPr>
              <w:pStyle w:val="naiskr"/>
              <w:spacing w:before="0" w:after="0"/>
              <w:jc w:val="center"/>
            </w:pPr>
            <w:r>
              <w:t>b)</w:t>
            </w:r>
          </w:p>
        </w:tc>
        <w:tc>
          <w:tcPr>
            <w:tcW w:w="2233" w:type="dxa"/>
            <w:gridSpan w:val="2"/>
          </w:tcPr>
          <w:p w14:paraId="17C59CD4" w14:textId="77777777" w:rsidR="008A6CD7" w:rsidRDefault="00076652" w:rsidP="00A3306E">
            <w:pPr>
              <w:pStyle w:val="naisnod"/>
              <w:spacing w:before="0" w:after="0"/>
              <w:rPr>
                <w:b w:val="0"/>
                <w:bCs w:val="0"/>
              </w:rPr>
            </w:pPr>
            <w:r>
              <w:rPr>
                <w:b w:val="0"/>
                <w:bCs w:val="0"/>
              </w:rPr>
              <w:t>MK noteikumi Nr.339</w:t>
            </w:r>
          </w:p>
          <w:p w14:paraId="24D3DCAE" w14:textId="131E3461" w:rsidR="00076652" w:rsidRDefault="00076652" w:rsidP="00A3306E">
            <w:pPr>
              <w:pStyle w:val="naisnod"/>
              <w:spacing w:before="0" w:after="0"/>
              <w:rPr>
                <w:b w:val="0"/>
                <w:bCs w:val="0"/>
              </w:rPr>
            </w:pPr>
            <w:r>
              <w:rPr>
                <w:b w:val="0"/>
                <w:bCs w:val="0"/>
              </w:rPr>
              <w:t>46.punkts</w:t>
            </w:r>
          </w:p>
        </w:tc>
        <w:tc>
          <w:tcPr>
            <w:tcW w:w="2233" w:type="dxa"/>
          </w:tcPr>
          <w:p w14:paraId="6EC5B3CF" w14:textId="21D9B210" w:rsidR="008A6CD7"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318FF9AC" w14:textId="12E87EE9" w:rsidR="008A6CD7"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8A6CD7" w:rsidRPr="00ED4CC5" w14:paraId="48EA5D34" w14:textId="77777777" w:rsidTr="00BA7390">
        <w:trPr>
          <w:trHeight w:val="626"/>
        </w:trPr>
        <w:tc>
          <w:tcPr>
            <w:tcW w:w="2232" w:type="dxa"/>
            <w:tcMar>
              <w:top w:w="57" w:type="dxa"/>
              <w:left w:w="57" w:type="dxa"/>
              <w:bottom w:w="57" w:type="dxa"/>
              <w:right w:w="57" w:type="dxa"/>
            </w:tcMar>
            <w:vAlign w:val="center"/>
          </w:tcPr>
          <w:p w14:paraId="3EDDBC2E" w14:textId="4CE24560" w:rsidR="008A6CD7" w:rsidRDefault="008A6CD7" w:rsidP="00C83CBE">
            <w:pPr>
              <w:pStyle w:val="naiskr"/>
              <w:spacing w:before="0" w:after="0"/>
              <w:jc w:val="center"/>
            </w:pPr>
            <w:r>
              <w:t>c)</w:t>
            </w:r>
          </w:p>
        </w:tc>
        <w:tc>
          <w:tcPr>
            <w:tcW w:w="2233" w:type="dxa"/>
            <w:gridSpan w:val="2"/>
          </w:tcPr>
          <w:p w14:paraId="5B89066D" w14:textId="2785D126" w:rsidR="008A6CD7" w:rsidRDefault="00076652" w:rsidP="00C96176">
            <w:pPr>
              <w:pStyle w:val="naisnod"/>
              <w:spacing w:before="0" w:after="0"/>
              <w:rPr>
                <w:b w:val="0"/>
                <w:bCs w:val="0"/>
              </w:rPr>
            </w:pPr>
            <w:r>
              <w:rPr>
                <w:b w:val="0"/>
                <w:bCs w:val="0"/>
              </w:rPr>
              <w:t xml:space="preserve">Projekta </w:t>
            </w:r>
            <w:r w:rsidR="00C96176">
              <w:rPr>
                <w:b w:val="0"/>
                <w:bCs w:val="0"/>
              </w:rPr>
              <w:t>41</w:t>
            </w:r>
            <w:r>
              <w:rPr>
                <w:b w:val="0"/>
                <w:bCs w:val="0"/>
              </w:rPr>
              <w:t>.punkts</w:t>
            </w:r>
          </w:p>
        </w:tc>
        <w:tc>
          <w:tcPr>
            <w:tcW w:w="2233" w:type="dxa"/>
          </w:tcPr>
          <w:p w14:paraId="32C87C02" w14:textId="3790DAD1" w:rsidR="008A6CD7"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504A2E98" w14:textId="02AF1C97" w:rsidR="008A6CD7"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076652" w:rsidRPr="00ED4CC5" w14:paraId="328E9233" w14:textId="77777777" w:rsidTr="00BA7390">
        <w:trPr>
          <w:trHeight w:val="626"/>
        </w:trPr>
        <w:tc>
          <w:tcPr>
            <w:tcW w:w="2232" w:type="dxa"/>
            <w:tcMar>
              <w:top w:w="57" w:type="dxa"/>
              <w:left w:w="57" w:type="dxa"/>
              <w:bottom w:w="57" w:type="dxa"/>
              <w:right w:w="57" w:type="dxa"/>
            </w:tcMar>
            <w:vAlign w:val="center"/>
          </w:tcPr>
          <w:p w14:paraId="130BACFA" w14:textId="228B8ED0" w:rsidR="00076652" w:rsidRDefault="00076652" w:rsidP="00C83CBE">
            <w:pPr>
              <w:pStyle w:val="naiskr"/>
              <w:spacing w:before="0" w:after="0"/>
              <w:jc w:val="center"/>
            </w:pPr>
            <w:r>
              <w:t>d)</w:t>
            </w:r>
          </w:p>
        </w:tc>
        <w:tc>
          <w:tcPr>
            <w:tcW w:w="2233" w:type="dxa"/>
            <w:gridSpan w:val="2"/>
          </w:tcPr>
          <w:p w14:paraId="41F7AED7" w14:textId="6FB4D3B8" w:rsidR="00076652" w:rsidRDefault="0061191B" w:rsidP="00C96176">
            <w:pPr>
              <w:pStyle w:val="naisnod"/>
              <w:spacing w:before="0" w:after="0"/>
              <w:rPr>
                <w:b w:val="0"/>
                <w:bCs w:val="0"/>
              </w:rPr>
            </w:pPr>
            <w:r>
              <w:rPr>
                <w:b w:val="0"/>
                <w:bCs w:val="0"/>
              </w:rPr>
              <w:t xml:space="preserve">Projekta </w:t>
            </w:r>
            <w:r w:rsidR="00C96176">
              <w:rPr>
                <w:b w:val="0"/>
                <w:bCs w:val="0"/>
              </w:rPr>
              <w:t>29</w:t>
            </w:r>
            <w:r>
              <w:rPr>
                <w:b w:val="0"/>
                <w:bCs w:val="0"/>
              </w:rPr>
              <w:t>.</w:t>
            </w:r>
            <w:r w:rsidR="00C96176">
              <w:rPr>
                <w:b w:val="0"/>
                <w:bCs w:val="0"/>
              </w:rPr>
              <w:t>punkta 2.rindkopa</w:t>
            </w:r>
          </w:p>
        </w:tc>
        <w:tc>
          <w:tcPr>
            <w:tcW w:w="2233" w:type="dxa"/>
          </w:tcPr>
          <w:p w14:paraId="55FB3489" w14:textId="4B2756F2" w:rsidR="00076652"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211B6215" w14:textId="358677CF" w:rsidR="00076652" w:rsidRPr="00C83CBE" w:rsidRDefault="004E28E3" w:rsidP="00C83CBE">
            <w:pPr>
              <w:pStyle w:val="naisnod"/>
              <w:spacing w:before="0" w:after="0"/>
              <w:rPr>
                <w:b w:val="0"/>
                <w:bCs w:val="0"/>
              </w:rPr>
            </w:pPr>
            <w:r>
              <w:rPr>
                <w:b w:val="0"/>
                <w:bCs w:val="0"/>
              </w:rPr>
              <w:t>N</w:t>
            </w:r>
            <w:r w:rsidRPr="00C83CBE">
              <w:rPr>
                <w:b w:val="0"/>
                <w:bCs w:val="0"/>
              </w:rPr>
              <w:t>eparedz stingrākas prasības</w:t>
            </w:r>
          </w:p>
        </w:tc>
      </w:tr>
      <w:tr w:rsidR="002B32D7" w:rsidRPr="00ED4CC5" w14:paraId="7FDA37AA" w14:textId="77777777" w:rsidTr="00BA7390">
        <w:trPr>
          <w:trHeight w:val="626"/>
        </w:trPr>
        <w:tc>
          <w:tcPr>
            <w:tcW w:w="2232" w:type="dxa"/>
            <w:tcMar>
              <w:top w:w="57" w:type="dxa"/>
              <w:left w:w="57" w:type="dxa"/>
              <w:bottom w:w="57" w:type="dxa"/>
              <w:right w:w="57" w:type="dxa"/>
            </w:tcMar>
            <w:vAlign w:val="center"/>
          </w:tcPr>
          <w:p w14:paraId="44EF29B7" w14:textId="71966E10" w:rsidR="002B32D7" w:rsidRDefault="002B32D7" w:rsidP="00C83CBE">
            <w:pPr>
              <w:pStyle w:val="naiskr"/>
              <w:spacing w:before="0" w:after="0"/>
              <w:jc w:val="center"/>
            </w:pPr>
            <w:r>
              <w:t>3.</w:t>
            </w:r>
          </w:p>
        </w:tc>
        <w:tc>
          <w:tcPr>
            <w:tcW w:w="2233" w:type="dxa"/>
            <w:gridSpan w:val="2"/>
          </w:tcPr>
          <w:p w14:paraId="26203284" w14:textId="072B381A" w:rsidR="002B32D7" w:rsidRDefault="0008293E" w:rsidP="002B32D7">
            <w:pPr>
              <w:pStyle w:val="naisnod"/>
              <w:spacing w:before="0" w:after="0"/>
              <w:rPr>
                <w:b w:val="0"/>
                <w:bCs w:val="0"/>
              </w:rPr>
            </w:pPr>
            <w:r>
              <w:rPr>
                <w:b w:val="0"/>
                <w:bCs w:val="0"/>
              </w:rPr>
              <w:t>64</w:t>
            </w:r>
            <w:r w:rsidR="002B32D7">
              <w:rPr>
                <w:b w:val="0"/>
                <w:bCs w:val="0"/>
              </w:rPr>
              <w:t>.punkts (pēdējais teikums).</w:t>
            </w:r>
          </w:p>
        </w:tc>
        <w:tc>
          <w:tcPr>
            <w:tcW w:w="2233" w:type="dxa"/>
          </w:tcPr>
          <w:p w14:paraId="3C3EAE0C" w14:textId="3F3F65A5" w:rsidR="002B32D7"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4BA7CFC3" w14:textId="36B204E0" w:rsidR="002B32D7" w:rsidRPr="00C83CBE" w:rsidRDefault="004E28E3" w:rsidP="004E28E3">
            <w:pPr>
              <w:pStyle w:val="naisnod"/>
              <w:spacing w:before="0" w:after="0"/>
              <w:rPr>
                <w:b w:val="0"/>
                <w:bCs w:val="0"/>
              </w:rPr>
            </w:pPr>
            <w:r>
              <w:rPr>
                <w:b w:val="0"/>
                <w:bCs w:val="0"/>
              </w:rPr>
              <w:t>N</w:t>
            </w:r>
            <w:r w:rsidRPr="00C83CBE">
              <w:rPr>
                <w:b w:val="0"/>
                <w:bCs w:val="0"/>
              </w:rPr>
              <w:t>eparedz stingrākas prasības</w:t>
            </w:r>
          </w:p>
        </w:tc>
      </w:tr>
      <w:tr w:rsidR="002B32D7" w:rsidRPr="00ED4CC5" w14:paraId="6A0C0EDC" w14:textId="77777777" w:rsidTr="00BA7390">
        <w:trPr>
          <w:trHeight w:val="626"/>
        </w:trPr>
        <w:tc>
          <w:tcPr>
            <w:tcW w:w="2232" w:type="dxa"/>
            <w:tcMar>
              <w:top w:w="57" w:type="dxa"/>
              <w:left w:w="57" w:type="dxa"/>
              <w:bottom w:w="57" w:type="dxa"/>
              <w:right w:w="57" w:type="dxa"/>
            </w:tcMar>
            <w:vAlign w:val="center"/>
          </w:tcPr>
          <w:p w14:paraId="02167E90" w14:textId="31BC31A2" w:rsidR="002B32D7" w:rsidRPr="002C3B46" w:rsidRDefault="002B32D7" w:rsidP="00C83CBE">
            <w:pPr>
              <w:pStyle w:val="naiskr"/>
              <w:spacing w:before="0" w:after="0"/>
              <w:jc w:val="center"/>
            </w:pPr>
            <w:r w:rsidRPr="002C3B46">
              <w:t>14.pants</w:t>
            </w:r>
          </w:p>
        </w:tc>
        <w:tc>
          <w:tcPr>
            <w:tcW w:w="2233" w:type="dxa"/>
            <w:gridSpan w:val="2"/>
          </w:tcPr>
          <w:p w14:paraId="34020728" w14:textId="5B9EADFA" w:rsidR="002B32D7" w:rsidRDefault="0046131B" w:rsidP="0046131B">
            <w:pPr>
              <w:pStyle w:val="naisnod"/>
              <w:spacing w:before="0" w:after="0"/>
              <w:rPr>
                <w:b w:val="0"/>
                <w:bCs w:val="0"/>
              </w:rPr>
            </w:pPr>
            <w:r w:rsidRPr="004E28E3">
              <w:rPr>
                <w:b w:val="0"/>
              </w:rPr>
              <w:t>Netiks pārņemts</w:t>
            </w:r>
            <w:r w:rsidR="001007EF">
              <w:rPr>
                <w:b w:val="0"/>
                <w:bCs w:val="0"/>
              </w:rPr>
              <w:t>, attiecas uz EK</w:t>
            </w:r>
            <w:r>
              <w:rPr>
                <w:b w:val="0"/>
                <w:bCs w:val="0"/>
              </w:rPr>
              <w:t xml:space="preserve"> kompetenci</w:t>
            </w:r>
          </w:p>
        </w:tc>
        <w:tc>
          <w:tcPr>
            <w:tcW w:w="2233" w:type="dxa"/>
          </w:tcPr>
          <w:p w14:paraId="4CD96B80" w14:textId="5A412C4A" w:rsidR="002B32D7" w:rsidRPr="005A5A0F" w:rsidRDefault="004E0EFF" w:rsidP="00C83CBE">
            <w:pPr>
              <w:pStyle w:val="naisnod"/>
              <w:spacing w:before="0" w:after="0"/>
              <w:rPr>
                <w:b w:val="0"/>
                <w:bCs w:val="0"/>
              </w:rPr>
            </w:pPr>
            <w:r w:rsidRPr="005A5A0F">
              <w:rPr>
                <w:b w:val="0"/>
                <w:bCs w:val="0"/>
              </w:rPr>
              <w:t>-</w:t>
            </w:r>
          </w:p>
        </w:tc>
        <w:tc>
          <w:tcPr>
            <w:tcW w:w="2233" w:type="dxa"/>
          </w:tcPr>
          <w:p w14:paraId="4BFDFE27" w14:textId="114CF6EA" w:rsidR="002B32D7" w:rsidRPr="00C83CBE" w:rsidRDefault="004E0EFF" w:rsidP="00C83CBE">
            <w:pPr>
              <w:pStyle w:val="naisnod"/>
              <w:spacing w:before="0" w:after="0"/>
              <w:rPr>
                <w:b w:val="0"/>
                <w:bCs w:val="0"/>
              </w:rPr>
            </w:pPr>
            <w:r>
              <w:rPr>
                <w:b w:val="0"/>
                <w:bCs w:val="0"/>
              </w:rPr>
              <w:t>-</w:t>
            </w:r>
          </w:p>
        </w:tc>
      </w:tr>
      <w:tr w:rsidR="002B32D7" w:rsidRPr="00ED4CC5" w14:paraId="6DCF01AA" w14:textId="77777777" w:rsidTr="00BA7390">
        <w:trPr>
          <w:trHeight w:val="626"/>
        </w:trPr>
        <w:tc>
          <w:tcPr>
            <w:tcW w:w="2232" w:type="dxa"/>
            <w:tcMar>
              <w:top w:w="57" w:type="dxa"/>
              <w:left w:w="57" w:type="dxa"/>
              <w:bottom w:w="57" w:type="dxa"/>
              <w:right w:w="57" w:type="dxa"/>
            </w:tcMar>
            <w:vAlign w:val="center"/>
          </w:tcPr>
          <w:p w14:paraId="7DEC00EC" w14:textId="64B5E918" w:rsidR="002B32D7" w:rsidRPr="002C3B46" w:rsidRDefault="002B32D7" w:rsidP="00C83CBE">
            <w:pPr>
              <w:pStyle w:val="naiskr"/>
              <w:spacing w:before="0" w:after="0"/>
              <w:jc w:val="center"/>
            </w:pPr>
            <w:r w:rsidRPr="002C3B46">
              <w:t>15.pants</w:t>
            </w:r>
          </w:p>
        </w:tc>
        <w:tc>
          <w:tcPr>
            <w:tcW w:w="2233" w:type="dxa"/>
            <w:gridSpan w:val="2"/>
          </w:tcPr>
          <w:p w14:paraId="61EC6055" w14:textId="2013F379" w:rsidR="002B32D7" w:rsidRDefault="0008293E" w:rsidP="00A3306E">
            <w:pPr>
              <w:pStyle w:val="naisnod"/>
              <w:spacing w:before="0" w:after="0"/>
              <w:rPr>
                <w:b w:val="0"/>
                <w:bCs w:val="0"/>
              </w:rPr>
            </w:pPr>
            <w:r>
              <w:rPr>
                <w:b w:val="0"/>
                <w:bCs w:val="0"/>
              </w:rPr>
              <w:t>66</w:t>
            </w:r>
            <w:r w:rsidR="001007EF">
              <w:rPr>
                <w:b w:val="0"/>
                <w:bCs w:val="0"/>
              </w:rPr>
              <w:t>.punkts</w:t>
            </w:r>
          </w:p>
        </w:tc>
        <w:tc>
          <w:tcPr>
            <w:tcW w:w="2233" w:type="dxa"/>
          </w:tcPr>
          <w:p w14:paraId="44388DCC" w14:textId="71852935" w:rsidR="002B32D7"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48A49AAF" w14:textId="5290017B" w:rsidR="002B32D7" w:rsidRPr="00C83CBE" w:rsidRDefault="004E28E3" w:rsidP="004E28E3">
            <w:pPr>
              <w:pStyle w:val="naisnod"/>
              <w:spacing w:before="0" w:after="0"/>
              <w:rPr>
                <w:b w:val="0"/>
                <w:bCs w:val="0"/>
              </w:rPr>
            </w:pPr>
            <w:r>
              <w:rPr>
                <w:b w:val="0"/>
                <w:bCs w:val="0"/>
              </w:rPr>
              <w:t>N</w:t>
            </w:r>
            <w:r w:rsidRPr="00C83CBE">
              <w:rPr>
                <w:b w:val="0"/>
                <w:bCs w:val="0"/>
              </w:rPr>
              <w:t>eparedz stingrākas prasības</w:t>
            </w:r>
          </w:p>
        </w:tc>
      </w:tr>
      <w:tr w:rsidR="001007EF" w:rsidRPr="00ED4CC5" w14:paraId="0A35BC66" w14:textId="77777777" w:rsidTr="00BA7390">
        <w:trPr>
          <w:trHeight w:val="626"/>
        </w:trPr>
        <w:tc>
          <w:tcPr>
            <w:tcW w:w="2232" w:type="dxa"/>
            <w:tcMar>
              <w:top w:w="57" w:type="dxa"/>
              <w:left w:w="57" w:type="dxa"/>
              <w:bottom w:w="57" w:type="dxa"/>
              <w:right w:w="57" w:type="dxa"/>
            </w:tcMar>
            <w:vAlign w:val="center"/>
          </w:tcPr>
          <w:p w14:paraId="1F109449" w14:textId="6DA5A1E7" w:rsidR="001007EF" w:rsidRDefault="001007EF" w:rsidP="00C83CBE">
            <w:pPr>
              <w:pStyle w:val="naiskr"/>
              <w:spacing w:before="0" w:after="0"/>
              <w:jc w:val="center"/>
            </w:pPr>
            <w:r>
              <w:t>16.pants.</w:t>
            </w:r>
          </w:p>
        </w:tc>
        <w:tc>
          <w:tcPr>
            <w:tcW w:w="2233" w:type="dxa"/>
            <w:gridSpan w:val="2"/>
          </w:tcPr>
          <w:p w14:paraId="5A15684B" w14:textId="38701B03" w:rsidR="001007EF" w:rsidRPr="003A79C9" w:rsidRDefault="003A79C9" w:rsidP="003A79C9">
            <w:pPr>
              <w:pStyle w:val="naisnod"/>
              <w:spacing w:before="0" w:after="0"/>
              <w:rPr>
                <w:b w:val="0"/>
                <w:bCs w:val="0"/>
                <w:sz w:val="22"/>
                <w:szCs w:val="22"/>
              </w:rPr>
            </w:pPr>
            <w:r w:rsidRPr="003A79C9">
              <w:rPr>
                <w:b w:val="0"/>
                <w:color w:val="000000"/>
                <w:sz w:val="22"/>
                <w:szCs w:val="22"/>
              </w:rPr>
              <w:t>Jūras vides aizsardzības un pārvaldības likuma 22.</w:t>
            </w:r>
            <w:r w:rsidR="00070444">
              <w:rPr>
                <w:b w:val="0"/>
                <w:color w:val="000000"/>
                <w:sz w:val="22"/>
                <w:szCs w:val="22"/>
              </w:rPr>
              <w:t xml:space="preserve"> un </w:t>
            </w:r>
            <w:r w:rsidRPr="003A79C9">
              <w:rPr>
                <w:b w:val="0"/>
                <w:color w:val="000000"/>
                <w:sz w:val="22"/>
                <w:szCs w:val="22"/>
              </w:rPr>
              <w:t>23.pants</w:t>
            </w:r>
            <w:r>
              <w:rPr>
                <w:b w:val="0"/>
                <w:color w:val="000000"/>
                <w:sz w:val="22"/>
                <w:szCs w:val="22"/>
              </w:rPr>
              <w:t>; Jūrlietu pārvaldes un jūras drošības likuma 73.pants; Atkritumu apsaimniekošanas likuma IX nodaļa.</w:t>
            </w:r>
          </w:p>
        </w:tc>
        <w:tc>
          <w:tcPr>
            <w:tcW w:w="2233" w:type="dxa"/>
          </w:tcPr>
          <w:p w14:paraId="024EF2CC" w14:textId="1C8ACAD8" w:rsidR="001007EF" w:rsidRPr="005A5A0F" w:rsidRDefault="004E28E3" w:rsidP="00C83CBE">
            <w:pPr>
              <w:pStyle w:val="naisnod"/>
              <w:spacing w:before="0" w:after="0"/>
              <w:rPr>
                <w:b w:val="0"/>
                <w:bCs w:val="0"/>
              </w:rPr>
            </w:pPr>
            <w:r w:rsidRPr="002C3B46">
              <w:rPr>
                <w:b w:val="0"/>
              </w:rPr>
              <w:t xml:space="preserve">Pārņemts </w:t>
            </w:r>
            <w:r w:rsidR="004E0EFF" w:rsidRPr="005A5A0F">
              <w:rPr>
                <w:b w:val="0"/>
                <w:bCs w:val="0"/>
              </w:rPr>
              <w:t>pilnībā</w:t>
            </w:r>
          </w:p>
        </w:tc>
        <w:tc>
          <w:tcPr>
            <w:tcW w:w="2233" w:type="dxa"/>
          </w:tcPr>
          <w:p w14:paraId="29C51EA7" w14:textId="7995BA46" w:rsidR="001007EF" w:rsidRPr="00C83CBE" w:rsidRDefault="004E28E3" w:rsidP="004E28E3">
            <w:pPr>
              <w:pStyle w:val="naisnod"/>
              <w:spacing w:before="0" w:after="0"/>
              <w:rPr>
                <w:b w:val="0"/>
                <w:bCs w:val="0"/>
              </w:rPr>
            </w:pPr>
            <w:r>
              <w:rPr>
                <w:b w:val="0"/>
                <w:bCs w:val="0"/>
              </w:rPr>
              <w:t>N</w:t>
            </w:r>
            <w:r w:rsidRPr="00C83CBE">
              <w:rPr>
                <w:b w:val="0"/>
                <w:bCs w:val="0"/>
              </w:rPr>
              <w:t>eparedz stingrākas prasības</w:t>
            </w:r>
          </w:p>
        </w:tc>
      </w:tr>
      <w:tr w:rsidR="001007EF" w:rsidRPr="00ED4CC5" w14:paraId="454470BB" w14:textId="77777777" w:rsidTr="00BA7390">
        <w:trPr>
          <w:trHeight w:val="626"/>
        </w:trPr>
        <w:tc>
          <w:tcPr>
            <w:tcW w:w="2232" w:type="dxa"/>
            <w:tcMar>
              <w:top w:w="57" w:type="dxa"/>
              <w:left w:w="57" w:type="dxa"/>
              <w:bottom w:w="57" w:type="dxa"/>
              <w:right w:w="57" w:type="dxa"/>
            </w:tcMar>
            <w:vAlign w:val="center"/>
          </w:tcPr>
          <w:p w14:paraId="023D3146" w14:textId="39118B8A" w:rsidR="001007EF" w:rsidRDefault="001007EF" w:rsidP="00C83CBE">
            <w:pPr>
              <w:pStyle w:val="naiskr"/>
              <w:spacing w:before="0" w:after="0"/>
              <w:jc w:val="center"/>
            </w:pPr>
            <w:r>
              <w:t>5.daļa (17.- 26.pants)</w:t>
            </w:r>
          </w:p>
        </w:tc>
        <w:tc>
          <w:tcPr>
            <w:tcW w:w="2233" w:type="dxa"/>
            <w:gridSpan w:val="2"/>
          </w:tcPr>
          <w:p w14:paraId="0097F25F" w14:textId="5C7DB5A3" w:rsidR="001007EF" w:rsidRDefault="001007EF" w:rsidP="00A3306E">
            <w:pPr>
              <w:pStyle w:val="naisnod"/>
              <w:spacing w:before="0" w:after="0"/>
              <w:rPr>
                <w:b w:val="0"/>
                <w:bCs w:val="0"/>
              </w:rPr>
            </w:pPr>
            <w:r>
              <w:rPr>
                <w:b w:val="0"/>
                <w:bCs w:val="0"/>
              </w:rPr>
              <w:t>Nav jāpārņem, attiecas uz EK un rīcību ES līmenī</w:t>
            </w:r>
          </w:p>
        </w:tc>
        <w:tc>
          <w:tcPr>
            <w:tcW w:w="2233" w:type="dxa"/>
          </w:tcPr>
          <w:p w14:paraId="6039D2DF" w14:textId="77777777" w:rsidR="001007EF" w:rsidRPr="005A5A0F" w:rsidRDefault="001007EF" w:rsidP="00C83CBE">
            <w:pPr>
              <w:pStyle w:val="naisnod"/>
              <w:spacing w:before="0" w:after="0"/>
              <w:rPr>
                <w:b w:val="0"/>
                <w:bCs w:val="0"/>
              </w:rPr>
            </w:pPr>
          </w:p>
        </w:tc>
        <w:tc>
          <w:tcPr>
            <w:tcW w:w="2233" w:type="dxa"/>
          </w:tcPr>
          <w:p w14:paraId="255B93DE" w14:textId="6EEAD2F8" w:rsidR="001007EF" w:rsidRPr="00C83CBE" w:rsidRDefault="004E28E3" w:rsidP="002C3B46">
            <w:pPr>
              <w:pStyle w:val="naisnod"/>
              <w:spacing w:before="0" w:after="0"/>
              <w:jc w:val="both"/>
              <w:rPr>
                <w:b w:val="0"/>
                <w:bCs w:val="0"/>
              </w:rPr>
            </w:pPr>
            <w:r w:rsidRPr="002C3B46">
              <w:rPr>
                <w:b w:val="0"/>
              </w:rPr>
              <w:t>Attiecas uz E</w:t>
            </w:r>
            <w:r>
              <w:rPr>
                <w:b w:val="0"/>
              </w:rPr>
              <w:t>K</w:t>
            </w:r>
            <w:r w:rsidRPr="002C3B46">
              <w:rPr>
                <w:b w:val="0"/>
              </w:rPr>
              <w:t xml:space="preserve"> kompetenci. V</w:t>
            </w:r>
            <w:r>
              <w:rPr>
                <w:b w:val="0"/>
              </w:rPr>
              <w:t>VD</w:t>
            </w:r>
            <w:r w:rsidRPr="002C3B46">
              <w:rPr>
                <w:b w:val="0"/>
              </w:rPr>
              <w:t xml:space="preserve"> pārstāvji </w:t>
            </w:r>
            <w:r>
              <w:rPr>
                <w:b w:val="0"/>
              </w:rPr>
              <w:t xml:space="preserve">EK darba grupas ietvaros </w:t>
            </w:r>
            <w:r w:rsidRPr="002C3B46">
              <w:rPr>
                <w:b w:val="0"/>
              </w:rPr>
              <w:t xml:space="preserve">piedalās </w:t>
            </w:r>
            <w:r>
              <w:rPr>
                <w:b w:val="0"/>
              </w:rPr>
              <w:t>Direktīvas 19.pantā minēto deleģēto aktu izstrādē.</w:t>
            </w:r>
          </w:p>
        </w:tc>
      </w:tr>
      <w:tr w:rsidR="00C83CBE" w:rsidRPr="00ED4CC5" w14:paraId="4646C9D8" w14:textId="77777777" w:rsidTr="00BA7390">
        <w:trPr>
          <w:trHeight w:val="626"/>
        </w:trPr>
        <w:tc>
          <w:tcPr>
            <w:tcW w:w="2232" w:type="dxa"/>
            <w:tcMar>
              <w:top w:w="57" w:type="dxa"/>
              <w:left w:w="57" w:type="dxa"/>
              <w:bottom w:w="57" w:type="dxa"/>
              <w:right w:w="57" w:type="dxa"/>
            </w:tcMar>
            <w:vAlign w:val="center"/>
          </w:tcPr>
          <w:p w14:paraId="3D700770" w14:textId="7CCD32CF" w:rsidR="00C83CBE" w:rsidRPr="00356369" w:rsidRDefault="00C83CBE" w:rsidP="00C83CBE">
            <w:pPr>
              <w:pStyle w:val="naiskr"/>
              <w:spacing w:before="0" w:after="0"/>
              <w:jc w:val="center"/>
            </w:pPr>
            <w:r w:rsidRPr="00356369">
              <w:t xml:space="preserve">Direktīvas </w:t>
            </w:r>
            <w:r w:rsidR="00A3306E">
              <w:t xml:space="preserve">2019/883 </w:t>
            </w:r>
            <w:r w:rsidRPr="00356369">
              <w:t>ES</w:t>
            </w:r>
          </w:p>
          <w:p w14:paraId="0DDA1E3F" w14:textId="6969D73C" w:rsidR="00C83CBE" w:rsidRPr="00356369" w:rsidRDefault="00A3306E" w:rsidP="00C83CBE">
            <w:pPr>
              <w:pStyle w:val="naiskr"/>
              <w:spacing w:before="0" w:after="0"/>
              <w:jc w:val="center"/>
            </w:pPr>
            <w:r>
              <w:t>1.</w:t>
            </w:r>
            <w:r w:rsidR="00C83CBE" w:rsidRPr="00356369">
              <w:t xml:space="preserve"> pielikums</w:t>
            </w:r>
          </w:p>
          <w:p w14:paraId="37BC02F7" w14:textId="77777777" w:rsidR="00C83CBE" w:rsidRPr="00ED4CC5" w:rsidRDefault="00C83CBE" w:rsidP="00C83CBE">
            <w:pPr>
              <w:pStyle w:val="naisnod"/>
              <w:spacing w:before="0" w:after="0"/>
            </w:pPr>
          </w:p>
        </w:tc>
        <w:tc>
          <w:tcPr>
            <w:tcW w:w="2233" w:type="dxa"/>
            <w:gridSpan w:val="2"/>
          </w:tcPr>
          <w:p w14:paraId="0C9A8D4C" w14:textId="6B678DEA" w:rsidR="0012681C" w:rsidRDefault="0008293E" w:rsidP="0012681C">
            <w:pPr>
              <w:pStyle w:val="naisnod"/>
              <w:spacing w:before="0" w:after="0"/>
              <w:rPr>
                <w:b w:val="0"/>
                <w:bCs w:val="0"/>
              </w:rPr>
            </w:pPr>
            <w:r>
              <w:rPr>
                <w:b w:val="0"/>
                <w:bCs w:val="0"/>
              </w:rPr>
              <w:t>P</w:t>
            </w:r>
            <w:r w:rsidR="00C83CBE" w:rsidRPr="00C83CBE">
              <w:rPr>
                <w:b w:val="0"/>
                <w:bCs w:val="0"/>
              </w:rPr>
              <w:t xml:space="preserve">rojekta </w:t>
            </w:r>
          </w:p>
          <w:p w14:paraId="42CA9E63" w14:textId="5D00BC39" w:rsidR="00C83CBE" w:rsidRPr="00C83CBE" w:rsidRDefault="00896F6E" w:rsidP="0012681C">
            <w:pPr>
              <w:pStyle w:val="naisnod"/>
              <w:spacing w:before="0" w:after="0"/>
              <w:rPr>
                <w:b w:val="0"/>
                <w:bCs w:val="0"/>
              </w:rPr>
            </w:pPr>
            <w:r>
              <w:rPr>
                <w:b w:val="0"/>
                <w:bCs w:val="0"/>
              </w:rPr>
              <w:t>58., 59., 60</w:t>
            </w:r>
            <w:r w:rsidR="0012681C">
              <w:rPr>
                <w:b w:val="0"/>
                <w:bCs w:val="0"/>
              </w:rPr>
              <w:t>.punkts.</w:t>
            </w:r>
            <w:r w:rsidR="00A3306E">
              <w:rPr>
                <w:b w:val="0"/>
                <w:bCs w:val="0"/>
              </w:rPr>
              <w:t xml:space="preserve"> </w:t>
            </w:r>
          </w:p>
        </w:tc>
        <w:tc>
          <w:tcPr>
            <w:tcW w:w="2233" w:type="dxa"/>
          </w:tcPr>
          <w:p w14:paraId="722B21F1" w14:textId="13948C39" w:rsidR="00C83CBE" w:rsidRPr="005A5A0F" w:rsidRDefault="004E28E3" w:rsidP="00C83CBE">
            <w:pPr>
              <w:pStyle w:val="naisnod"/>
              <w:spacing w:before="0" w:after="0"/>
              <w:rPr>
                <w:b w:val="0"/>
                <w:bCs w:val="0"/>
              </w:rPr>
            </w:pPr>
            <w:r w:rsidRPr="002C3B46">
              <w:rPr>
                <w:b w:val="0"/>
              </w:rPr>
              <w:t xml:space="preserve">Pārņemts </w:t>
            </w:r>
            <w:r w:rsidR="00C83CBE" w:rsidRPr="005A5A0F">
              <w:rPr>
                <w:b w:val="0"/>
                <w:bCs w:val="0"/>
              </w:rPr>
              <w:t>pilnībā</w:t>
            </w:r>
          </w:p>
        </w:tc>
        <w:tc>
          <w:tcPr>
            <w:tcW w:w="2233" w:type="dxa"/>
          </w:tcPr>
          <w:p w14:paraId="2ED541B7" w14:textId="0041CDD9" w:rsidR="00C83CBE" w:rsidRPr="00C83CBE" w:rsidRDefault="004E28E3" w:rsidP="004E28E3">
            <w:pPr>
              <w:pStyle w:val="naisnod"/>
              <w:spacing w:before="0" w:after="0"/>
              <w:rPr>
                <w:b w:val="0"/>
                <w:bCs w:val="0"/>
              </w:rPr>
            </w:pPr>
            <w:r>
              <w:rPr>
                <w:b w:val="0"/>
                <w:bCs w:val="0"/>
              </w:rPr>
              <w:t>N</w:t>
            </w:r>
            <w:r w:rsidR="00C83CBE" w:rsidRPr="00C83CBE">
              <w:rPr>
                <w:b w:val="0"/>
                <w:bCs w:val="0"/>
              </w:rPr>
              <w:t>eparedz stingrākas prasības</w:t>
            </w:r>
          </w:p>
        </w:tc>
      </w:tr>
      <w:tr w:rsidR="00604169" w:rsidRPr="00ED4CC5" w14:paraId="03ECB216" w14:textId="77777777" w:rsidTr="00BA7390">
        <w:trPr>
          <w:trHeight w:val="626"/>
        </w:trPr>
        <w:tc>
          <w:tcPr>
            <w:tcW w:w="2232" w:type="dxa"/>
            <w:tcMar>
              <w:top w:w="57" w:type="dxa"/>
              <w:left w:w="57" w:type="dxa"/>
              <w:bottom w:w="57" w:type="dxa"/>
              <w:right w:w="57" w:type="dxa"/>
            </w:tcMar>
            <w:vAlign w:val="center"/>
          </w:tcPr>
          <w:p w14:paraId="7503F530" w14:textId="77777777" w:rsidR="00604169" w:rsidRPr="00356369" w:rsidRDefault="00604169" w:rsidP="00604169">
            <w:pPr>
              <w:pStyle w:val="naiskr"/>
              <w:spacing w:before="0" w:after="0"/>
              <w:jc w:val="center"/>
            </w:pPr>
            <w:r w:rsidRPr="00356369">
              <w:lastRenderedPageBreak/>
              <w:t xml:space="preserve">Direktīvas </w:t>
            </w:r>
            <w:r>
              <w:t xml:space="preserve">2019/883 </w:t>
            </w:r>
            <w:r w:rsidRPr="00356369">
              <w:t>ES</w:t>
            </w:r>
          </w:p>
          <w:p w14:paraId="33E23AE2" w14:textId="7071C37B" w:rsidR="00604169" w:rsidRPr="00356369" w:rsidRDefault="00604169" w:rsidP="00604169">
            <w:pPr>
              <w:pStyle w:val="naiskr"/>
              <w:spacing w:before="0" w:after="0"/>
              <w:jc w:val="center"/>
            </w:pPr>
            <w:r>
              <w:t>2.</w:t>
            </w:r>
            <w:r w:rsidRPr="00356369">
              <w:t xml:space="preserve"> pielikums</w:t>
            </w:r>
          </w:p>
          <w:p w14:paraId="22A9B4D5" w14:textId="77777777" w:rsidR="00604169" w:rsidRPr="00356369" w:rsidRDefault="00604169" w:rsidP="00C83CBE">
            <w:pPr>
              <w:pStyle w:val="naiskr"/>
              <w:spacing w:before="0" w:after="0"/>
              <w:jc w:val="center"/>
            </w:pPr>
          </w:p>
        </w:tc>
        <w:tc>
          <w:tcPr>
            <w:tcW w:w="2233" w:type="dxa"/>
            <w:gridSpan w:val="2"/>
          </w:tcPr>
          <w:p w14:paraId="638B02ED" w14:textId="3B5C0B90" w:rsidR="00604169" w:rsidRPr="00C83CBE" w:rsidRDefault="00604169" w:rsidP="00604169">
            <w:pPr>
              <w:pStyle w:val="naisnod"/>
              <w:spacing w:before="0" w:after="0"/>
              <w:rPr>
                <w:b w:val="0"/>
                <w:bCs w:val="0"/>
              </w:rPr>
            </w:pPr>
            <w:r>
              <w:rPr>
                <w:b w:val="0"/>
                <w:bCs w:val="0"/>
              </w:rPr>
              <w:t>Grozījumi MK noteikumu Nr.339 1.pielikumā (VSS-669)</w:t>
            </w:r>
          </w:p>
        </w:tc>
        <w:tc>
          <w:tcPr>
            <w:tcW w:w="2233" w:type="dxa"/>
          </w:tcPr>
          <w:p w14:paraId="66FC3D19" w14:textId="44D432AF" w:rsidR="00604169" w:rsidRPr="005A5A0F" w:rsidRDefault="004E28E3" w:rsidP="00C83CBE">
            <w:pPr>
              <w:pStyle w:val="naisnod"/>
              <w:spacing w:before="0" w:after="0"/>
              <w:rPr>
                <w:b w:val="0"/>
                <w:bCs w:val="0"/>
              </w:rPr>
            </w:pPr>
            <w:r w:rsidRPr="002C3B46">
              <w:rPr>
                <w:b w:val="0"/>
              </w:rPr>
              <w:t xml:space="preserve">Pārņemts </w:t>
            </w:r>
            <w:r w:rsidR="00604169" w:rsidRPr="005A5A0F">
              <w:rPr>
                <w:b w:val="0"/>
                <w:bCs w:val="0"/>
              </w:rPr>
              <w:t>pilnībā</w:t>
            </w:r>
          </w:p>
        </w:tc>
        <w:tc>
          <w:tcPr>
            <w:tcW w:w="2233" w:type="dxa"/>
          </w:tcPr>
          <w:p w14:paraId="75C0E3B6" w14:textId="0ED58AF4" w:rsidR="00604169" w:rsidRPr="00C83CBE" w:rsidRDefault="004E28E3" w:rsidP="00C83CBE">
            <w:pPr>
              <w:pStyle w:val="naisnod"/>
              <w:spacing w:before="0" w:after="0"/>
              <w:rPr>
                <w:b w:val="0"/>
                <w:bCs w:val="0"/>
              </w:rPr>
            </w:pPr>
            <w:r>
              <w:rPr>
                <w:b w:val="0"/>
                <w:bCs w:val="0"/>
              </w:rPr>
              <w:t>N</w:t>
            </w:r>
            <w:r w:rsidR="00604169" w:rsidRPr="00C83CBE">
              <w:rPr>
                <w:b w:val="0"/>
                <w:bCs w:val="0"/>
              </w:rPr>
              <w:t>neparedz stingrākas prasības</w:t>
            </w:r>
          </w:p>
        </w:tc>
      </w:tr>
      <w:tr w:rsidR="00A3306E" w:rsidRPr="00ED4CC5" w14:paraId="76C17195" w14:textId="77777777" w:rsidTr="00BA7390">
        <w:trPr>
          <w:trHeight w:val="626"/>
        </w:trPr>
        <w:tc>
          <w:tcPr>
            <w:tcW w:w="2232" w:type="dxa"/>
            <w:tcMar>
              <w:top w:w="57" w:type="dxa"/>
              <w:left w:w="57" w:type="dxa"/>
              <w:bottom w:w="57" w:type="dxa"/>
              <w:right w:w="57" w:type="dxa"/>
            </w:tcMar>
            <w:vAlign w:val="center"/>
          </w:tcPr>
          <w:p w14:paraId="4F4FBA42" w14:textId="77777777" w:rsidR="00A3306E" w:rsidRPr="00356369" w:rsidRDefault="00A3306E" w:rsidP="00A3306E">
            <w:pPr>
              <w:pStyle w:val="naiskr"/>
              <w:spacing w:before="0" w:after="0"/>
              <w:jc w:val="center"/>
            </w:pPr>
            <w:r w:rsidRPr="00356369">
              <w:t xml:space="preserve">Direktīvas </w:t>
            </w:r>
            <w:r>
              <w:t xml:space="preserve">2019/883 </w:t>
            </w:r>
            <w:r w:rsidRPr="00356369">
              <w:t>ES</w:t>
            </w:r>
          </w:p>
          <w:p w14:paraId="40A960C0" w14:textId="2102199A" w:rsidR="00A3306E" w:rsidRPr="00356369" w:rsidRDefault="00A3306E" w:rsidP="00A3306E">
            <w:pPr>
              <w:pStyle w:val="naiskr"/>
              <w:spacing w:before="0" w:after="0"/>
              <w:jc w:val="center"/>
            </w:pPr>
            <w:r>
              <w:t>3.</w:t>
            </w:r>
            <w:r w:rsidRPr="00356369">
              <w:t xml:space="preserve"> pielikums</w:t>
            </w:r>
          </w:p>
          <w:p w14:paraId="4554A8D5" w14:textId="77777777" w:rsidR="00A3306E" w:rsidRPr="00356369" w:rsidRDefault="00A3306E" w:rsidP="00C83CBE">
            <w:pPr>
              <w:pStyle w:val="naiskr"/>
              <w:spacing w:before="0" w:after="0"/>
              <w:jc w:val="center"/>
            </w:pPr>
          </w:p>
        </w:tc>
        <w:tc>
          <w:tcPr>
            <w:tcW w:w="2233" w:type="dxa"/>
            <w:gridSpan w:val="2"/>
          </w:tcPr>
          <w:p w14:paraId="5BDDDA7B" w14:textId="7782A9F6" w:rsidR="00A3306E" w:rsidRPr="00C83CBE" w:rsidRDefault="00A3306E" w:rsidP="00896F6E">
            <w:pPr>
              <w:pStyle w:val="naisnod"/>
              <w:spacing w:before="0" w:after="0"/>
              <w:rPr>
                <w:b w:val="0"/>
                <w:bCs w:val="0"/>
              </w:rPr>
            </w:pPr>
            <w:r w:rsidRPr="00C83CBE">
              <w:rPr>
                <w:b w:val="0"/>
                <w:bCs w:val="0"/>
              </w:rPr>
              <w:t xml:space="preserve">Noteikumu projekta </w:t>
            </w:r>
            <w:r w:rsidR="00896F6E">
              <w:rPr>
                <w:b w:val="0"/>
                <w:bCs w:val="0"/>
              </w:rPr>
              <w:t>41</w:t>
            </w:r>
            <w:r w:rsidRPr="00C83CBE">
              <w:rPr>
                <w:b w:val="0"/>
                <w:bCs w:val="0"/>
              </w:rPr>
              <w:t>. </w:t>
            </w:r>
            <w:r>
              <w:rPr>
                <w:b w:val="0"/>
                <w:bCs w:val="0"/>
              </w:rPr>
              <w:t>p</w:t>
            </w:r>
            <w:r w:rsidRPr="00C83CBE">
              <w:rPr>
                <w:b w:val="0"/>
                <w:bCs w:val="0"/>
              </w:rPr>
              <w:t>unkts</w:t>
            </w:r>
            <w:r>
              <w:rPr>
                <w:b w:val="0"/>
                <w:bCs w:val="0"/>
              </w:rPr>
              <w:t xml:space="preserve">, </w:t>
            </w:r>
            <w:r w:rsidR="00B67133">
              <w:rPr>
                <w:b w:val="0"/>
                <w:bCs w:val="0"/>
              </w:rPr>
              <w:t>4</w:t>
            </w:r>
            <w:r>
              <w:rPr>
                <w:b w:val="0"/>
                <w:bCs w:val="0"/>
              </w:rPr>
              <w:t>. </w:t>
            </w:r>
            <w:r w:rsidRPr="00C83CBE">
              <w:rPr>
                <w:b w:val="0"/>
                <w:bCs w:val="0"/>
              </w:rPr>
              <w:t>pielikums)</w:t>
            </w:r>
          </w:p>
        </w:tc>
        <w:tc>
          <w:tcPr>
            <w:tcW w:w="2233" w:type="dxa"/>
          </w:tcPr>
          <w:p w14:paraId="6913781F" w14:textId="1BA94476" w:rsidR="00A3306E" w:rsidRPr="005A5A0F" w:rsidRDefault="004E28E3" w:rsidP="00C83CBE">
            <w:pPr>
              <w:pStyle w:val="naisnod"/>
              <w:spacing w:before="0" w:after="0"/>
              <w:rPr>
                <w:b w:val="0"/>
                <w:bCs w:val="0"/>
              </w:rPr>
            </w:pPr>
            <w:r w:rsidRPr="002C3B46">
              <w:rPr>
                <w:b w:val="0"/>
              </w:rPr>
              <w:t xml:space="preserve">Pārņemts </w:t>
            </w:r>
            <w:r w:rsidR="00A3306E" w:rsidRPr="005A5A0F">
              <w:rPr>
                <w:b w:val="0"/>
                <w:bCs w:val="0"/>
              </w:rPr>
              <w:t>pilnībā</w:t>
            </w:r>
          </w:p>
        </w:tc>
        <w:tc>
          <w:tcPr>
            <w:tcW w:w="2233" w:type="dxa"/>
          </w:tcPr>
          <w:p w14:paraId="2AF43C7E" w14:textId="34C40009" w:rsidR="00A3306E" w:rsidRPr="00C83CBE" w:rsidRDefault="00A3306E" w:rsidP="00C83CBE">
            <w:pPr>
              <w:pStyle w:val="naisnod"/>
              <w:spacing w:before="0" w:after="0"/>
              <w:rPr>
                <w:b w:val="0"/>
                <w:bCs w:val="0"/>
              </w:rPr>
            </w:pPr>
            <w:r w:rsidRPr="00C83CBE">
              <w:rPr>
                <w:b w:val="0"/>
                <w:bCs w:val="0"/>
              </w:rPr>
              <w:t>neparedz stingrākas prasības</w:t>
            </w:r>
          </w:p>
        </w:tc>
      </w:tr>
      <w:tr w:rsidR="00A3306E" w:rsidRPr="00ED4CC5" w14:paraId="6DB508B3" w14:textId="77777777" w:rsidTr="00BA7390">
        <w:trPr>
          <w:trHeight w:val="626"/>
        </w:trPr>
        <w:tc>
          <w:tcPr>
            <w:tcW w:w="2232" w:type="dxa"/>
            <w:tcMar>
              <w:top w:w="57" w:type="dxa"/>
              <w:left w:w="57" w:type="dxa"/>
              <w:bottom w:w="57" w:type="dxa"/>
              <w:right w:w="57" w:type="dxa"/>
            </w:tcMar>
            <w:vAlign w:val="center"/>
          </w:tcPr>
          <w:p w14:paraId="177A5B9B" w14:textId="77777777" w:rsidR="00A3306E" w:rsidRPr="00356369" w:rsidRDefault="00A3306E" w:rsidP="00A3306E">
            <w:pPr>
              <w:pStyle w:val="naiskr"/>
              <w:spacing w:before="0" w:after="0"/>
              <w:jc w:val="center"/>
            </w:pPr>
            <w:r w:rsidRPr="00356369">
              <w:t xml:space="preserve">Direktīvas </w:t>
            </w:r>
            <w:r>
              <w:t xml:space="preserve">2019/883 </w:t>
            </w:r>
            <w:r w:rsidRPr="00356369">
              <w:t>ES</w:t>
            </w:r>
          </w:p>
          <w:p w14:paraId="4C191224" w14:textId="79A66013" w:rsidR="00A3306E" w:rsidRPr="00356369" w:rsidRDefault="00A3306E" w:rsidP="00A3306E">
            <w:pPr>
              <w:pStyle w:val="naiskr"/>
              <w:spacing w:before="0" w:after="0"/>
              <w:jc w:val="center"/>
            </w:pPr>
            <w:r>
              <w:t>4.</w:t>
            </w:r>
            <w:r w:rsidRPr="00356369">
              <w:t xml:space="preserve"> pielikums</w:t>
            </w:r>
          </w:p>
          <w:p w14:paraId="75E78E96" w14:textId="77777777" w:rsidR="00A3306E" w:rsidRPr="00356369" w:rsidRDefault="00A3306E" w:rsidP="00A3306E">
            <w:pPr>
              <w:pStyle w:val="naiskr"/>
              <w:spacing w:before="0" w:after="0"/>
              <w:jc w:val="center"/>
            </w:pPr>
          </w:p>
        </w:tc>
        <w:tc>
          <w:tcPr>
            <w:tcW w:w="2233" w:type="dxa"/>
            <w:gridSpan w:val="2"/>
          </w:tcPr>
          <w:p w14:paraId="4F560707" w14:textId="6ABF420B" w:rsidR="00A3306E" w:rsidRPr="00C83CBE" w:rsidRDefault="00A3306E" w:rsidP="00896F6E">
            <w:pPr>
              <w:pStyle w:val="naisnod"/>
              <w:spacing w:before="0" w:after="0"/>
              <w:rPr>
                <w:b w:val="0"/>
                <w:bCs w:val="0"/>
              </w:rPr>
            </w:pPr>
            <w:r w:rsidRPr="00C83CBE">
              <w:rPr>
                <w:b w:val="0"/>
                <w:bCs w:val="0"/>
              </w:rPr>
              <w:t xml:space="preserve">Noteikumu projekta </w:t>
            </w:r>
            <w:r w:rsidR="00896F6E">
              <w:rPr>
                <w:b w:val="0"/>
                <w:bCs w:val="0"/>
              </w:rPr>
              <w:t>20</w:t>
            </w:r>
            <w:r w:rsidRPr="00C83CBE">
              <w:rPr>
                <w:b w:val="0"/>
                <w:bCs w:val="0"/>
              </w:rPr>
              <w:t>. </w:t>
            </w:r>
            <w:r>
              <w:rPr>
                <w:b w:val="0"/>
                <w:bCs w:val="0"/>
              </w:rPr>
              <w:t>p</w:t>
            </w:r>
            <w:r w:rsidRPr="00C83CBE">
              <w:rPr>
                <w:b w:val="0"/>
                <w:bCs w:val="0"/>
              </w:rPr>
              <w:t>unkts</w:t>
            </w:r>
            <w:r>
              <w:rPr>
                <w:b w:val="0"/>
                <w:bCs w:val="0"/>
              </w:rPr>
              <w:t xml:space="preserve">, </w:t>
            </w:r>
            <w:r w:rsidR="00B67133">
              <w:rPr>
                <w:b w:val="0"/>
                <w:bCs w:val="0"/>
              </w:rPr>
              <w:t>1</w:t>
            </w:r>
            <w:r>
              <w:rPr>
                <w:b w:val="0"/>
                <w:bCs w:val="0"/>
              </w:rPr>
              <w:t>. </w:t>
            </w:r>
            <w:r w:rsidRPr="00C83CBE">
              <w:rPr>
                <w:b w:val="0"/>
                <w:bCs w:val="0"/>
              </w:rPr>
              <w:t>pielikums)</w:t>
            </w:r>
          </w:p>
        </w:tc>
        <w:tc>
          <w:tcPr>
            <w:tcW w:w="2233" w:type="dxa"/>
          </w:tcPr>
          <w:p w14:paraId="32587F2C" w14:textId="47B41106" w:rsidR="00A3306E" w:rsidRPr="005A5A0F" w:rsidRDefault="004E28E3" w:rsidP="00C83CBE">
            <w:pPr>
              <w:pStyle w:val="naisnod"/>
              <w:spacing w:before="0" w:after="0"/>
              <w:rPr>
                <w:b w:val="0"/>
                <w:bCs w:val="0"/>
              </w:rPr>
            </w:pPr>
            <w:r w:rsidRPr="002C3B46">
              <w:rPr>
                <w:b w:val="0"/>
              </w:rPr>
              <w:t xml:space="preserve">Pārņemts </w:t>
            </w:r>
            <w:r w:rsidR="00A3306E" w:rsidRPr="005A5A0F">
              <w:rPr>
                <w:b w:val="0"/>
                <w:bCs w:val="0"/>
              </w:rPr>
              <w:t>pilnībā</w:t>
            </w:r>
          </w:p>
        </w:tc>
        <w:tc>
          <w:tcPr>
            <w:tcW w:w="2233" w:type="dxa"/>
          </w:tcPr>
          <w:p w14:paraId="0813767B" w14:textId="7AF22076" w:rsidR="00A3306E" w:rsidRPr="00C83CBE" w:rsidRDefault="00A3306E" w:rsidP="00C83CBE">
            <w:pPr>
              <w:pStyle w:val="naisnod"/>
              <w:spacing w:before="0" w:after="0"/>
              <w:rPr>
                <w:b w:val="0"/>
                <w:bCs w:val="0"/>
              </w:rPr>
            </w:pPr>
            <w:r w:rsidRPr="00C83CBE">
              <w:rPr>
                <w:b w:val="0"/>
                <w:bCs w:val="0"/>
              </w:rPr>
              <w:t>neparedz stingrākas prasības</w:t>
            </w:r>
          </w:p>
        </w:tc>
      </w:tr>
      <w:tr w:rsidR="00A3306E" w:rsidRPr="00ED4CC5" w14:paraId="1A009ABF" w14:textId="77777777" w:rsidTr="00BA7390">
        <w:trPr>
          <w:trHeight w:val="626"/>
        </w:trPr>
        <w:tc>
          <w:tcPr>
            <w:tcW w:w="2232" w:type="dxa"/>
            <w:tcMar>
              <w:top w:w="57" w:type="dxa"/>
              <w:left w:w="57" w:type="dxa"/>
              <w:bottom w:w="57" w:type="dxa"/>
              <w:right w:w="57" w:type="dxa"/>
            </w:tcMar>
            <w:vAlign w:val="center"/>
          </w:tcPr>
          <w:p w14:paraId="78D9CED5" w14:textId="77777777" w:rsidR="00A3306E" w:rsidRPr="00356369" w:rsidRDefault="00A3306E" w:rsidP="00A3306E">
            <w:pPr>
              <w:pStyle w:val="naiskr"/>
              <w:spacing w:before="0" w:after="0"/>
              <w:jc w:val="center"/>
            </w:pPr>
            <w:r w:rsidRPr="00356369">
              <w:t xml:space="preserve">Direktīvas </w:t>
            </w:r>
            <w:r>
              <w:t xml:space="preserve">2019/883 </w:t>
            </w:r>
            <w:r w:rsidRPr="00356369">
              <w:t>ES</w:t>
            </w:r>
          </w:p>
          <w:p w14:paraId="56E0C6D3" w14:textId="441C8073" w:rsidR="00A3306E" w:rsidRPr="00356369" w:rsidRDefault="00A3306E" w:rsidP="00A3306E">
            <w:pPr>
              <w:pStyle w:val="naiskr"/>
              <w:spacing w:before="0" w:after="0"/>
              <w:jc w:val="center"/>
            </w:pPr>
            <w:r>
              <w:t>5.</w:t>
            </w:r>
            <w:r w:rsidRPr="00356369">
              <w:t xml:space="preserve"> pielikums</w:t>
            </w:r>
          </w:p>
          <w:p w14:paraId="70FBE5E4" w14:textId="77777777" w:rsidR="00A3306E" w:rsidRPr="00356369" w:rsidRDefault="00A3306E" w:rsidP="00A3306E">
            <w:pPr>
              <w:pStyle w:val="naiskr"/>
              <w:spacing w:before="0" w:after="0"/>
              <w:jc w:val="center"/>
            </w:pPr>
          </w:p>
        </w:tc>
        <w:tc>
          <w:tcPr>
            <w:tcW w:w="2233" w:type="dxa"/>
            <w:gridSpan w:val="2"/>
          </w:tcPr>
          <w:p w14:paraId="0AAF61A7" w14:textId="46559C01" w:rsidR="00A3306E" w:rsidRPr="00C83CBE" w:rsidRDefault="00A3306E" w:rsidP="00896F6E">
            <w:pPr>
              <w:pStyle w:val="naisnod"/>
              <w:spacing w:before="0" w:after="0"/>
              <w:rPr>
                <w:b w:val="0"/>
                <w:bCs w:val="0"/>
              </w:rPr>
            </w:pPr>
            <w:r w:rsidRPr="00C83CBE">
              <w:rPr>
                <w:b w:val="0"/>
                <w:bCs w:val="0"/>
              </w:rPr>
              <w:t xml:space="preserve">Noteikumu projekta </w:t>
            </w:r>
            <w:r w:rsidR="00896F6E">
              <w:rPr>
                <w:b w:val="0"/>
                <w:bCs w:val="0"/>
              </w:rPr>
              <w:t>18</w:t>
            </w:r>
            <w:r w:rsidRPr="00C83CBE">
              <w:rPr>
                <w:b w:val="0"/>
                <w:bCs w:val="0"/>
              </w:rPr>
              <w:t>. </w:t>
            </w:r>
            <w:r>
              <w:rPr>
                <w:b w:val="0"/>
                <w:bCs w:val="0"/>
              </w:rPr>
              <w:t>p</w:t>
            </w:r>
            <w:r w:rsidRPr="00C83CBE">
              <w:rPr>
                <w:b w:val="0"/>
                <w:bCs w:val="0"/>
              </w:rPr>
              <w:t>unkts</w:t>
            </w:r>
            <w:r>
              <w:rPr>
                <w:b w:val="0"/>
                <w:bCs w:val="0"/>
              </w:rPr>
              <w:t xml:space="preserve">, </w:t>
            </w:r>
            <w:r w:rsidR="00B67133">
              <w:rPr>
                <w:b w:val="0"/>
                <w:bCs w:val="0"/>
              </w:rPr>
              <w:t>2</w:t>
            </w:r>
            <w:r>
              <w:rPr>
                <w:b w:val="0"/>
                <w:bCs w:val="0"/>
              </w:rPr>
              <w:t>. </w:t>
            </w:r>
            <w:r w:rsidRPr="00C83CBE">
              <w:rPr>
                <w:b w:val="0"/>
                <w:bCs w:val="0"/>
              </w:rPr>
              <w:t>pielikums)</w:t>
            </w:r>
          </w:p>
        </w:tc>
        <w:tc>
          <w:tcPr>
            <w:tcW w:w="2233" w:type="dxa"/>
          </w:tcPr>
          <w:p w14:paraId="05420708" w14:textId="61FDE8D2" w:rsidR="00A3306E" w:rsidRPr="005A5A0F" w:rsidRDefault="004E28E3" w:rsidP="00C83CBE">
            <w:pPr>
              <w:pStyle w:val="naisnod"/>
              <w:spacing w:before="0" w:after="0"/>
              <w:rPr>
                <w:b w:val="0"/>
                <w:bCs w:val="0"/>
              </w:rPr>
            </w:pPr>
            <w:r w:rsidRPr="002C3B46">
              <w:rPr>
                <w:b w:val="0"/>
              </w:rPr>
              <w:t xml:space="preserve">Pārņemts </w:t>
            </w:r>
            <w:r w:rsidR="00A3306E" w:rsidRPr="005A5A0F">
              <w:rPr>
                <w:b w:val="0"/>
                <w:bCs w:val="0"/>
              </w:rPr>
              <w:t>pilnībā</w:t>
            </w:r>
          </w:p>
        </w:tc>
        <w:tc>
          <w:tcPr>
            <w:tcW w:w="2233" w:type="dxa"/>
          </w:tcPr>
          <w:p w14:paraId="51147CB2" w14:textId="1EDF4FDB" w:rsidR="00A3306E" w:rsidRPr="00C83CBE" w:rsidRDefault="00A3306E" w:rsidP="00C83CBE">
            <w:pPr>
              <w:pStyle w:val="naisnod"/>
              <w:spacing w:before="0" w:after="0"/>
              <w:rPr>
                <w:b w:val="0"/>
                <w:bCs w:val="0"/>
              </w:rPr>
            </w:pPr>
            <w:r w:rsidRPr="00C83CBE">
              <w:rPr>
                <w:b w:val="0"/>
                <w:bCs w:val="0"/>
              </w:rPr>
              <w:t>neparedz stingrākas prasības</w:t>
            </w:r>
          </w:p>
        </w:tc>
      </w:tr>
      <w:tr w:rsidR="00113B64" w:rsidRPr="00ED4CC5" w14:paraId="17F9EF6F" w14:textId="77777777" w:rsidTr="00113B64">
        <w:trPr>
          <w:trHeight w:val="626"/>
        </w:trPr>
        <w:tc>
          <w:tcPr>
            <w:tcW w:w="2232" w:type="dxa"/>
            <w:tcMar>
              <w:top w:w="57" w:type="dxa"/>
              <w:left w:w="57" w:type="dxa"/>
              <w:bottom w:w="57" w:type="dxa"/>
              <w:right w:w="57" w:type="dxa"/>
            </w:tcMar>
          </w:tcPr>
          <w:p w14:paraId="391BB037" w14:textId="420A9503" w:rsidR="00113B64" w:rsidRPr="00113B64" w:rsidRDefault="00113B64" w:rsidP="00113B64">
            <w:pPr>
              <w:pStyle w:val="naiskr"/>
              <w:spacing w:before="0" w:after="0"/>
            </w:pPr>
            <w:r w:rsidRPr="00113B64">
              <w:t>Kā ir izmantota ES tiesību aktā paredzētā rīcības brīvība dalībvalstij pārņemt vai ieviest noteiktas ES tiesību akta normas.</w:t>
            </w:r>
            <w:r>
              <w:t xml:space="preserve"> </w:t>
            </w:r>
            <w:r w:rsidRPr="00113B64">
              <w:t>Kādēļ?</w:t>
            </w:r>
          </w:p>
        </w:tc>
        <w:tc>
          <w:tcPr>
            <w:tcW w:w="6699" w:type="dxa"/>
            <w:gridSpan w:val="4"/>
          </w:tcPr>
          <w:p w14:paraId="24BA3E6F" w14:textId="5237BB00" w:rsidR="00113B64" w:rsidRPr="00113B64" w:rsidRDefault="00BF2731" w:rsidP="00113B64">
            <w:pPr>
              <w:pStyle w:val="naisnod"/>
              <w:spacing w:before="0" w:after="0"/>
              <w:rPr>
                <w:b w:val="0"/>
                <w:bCs w:val="0"/>
              </w:rPr>
            </w:pPr>
            <w:r>
              <w:rPr>
                <w:b w:val="0"/>
                <w:bCs w:val="0"/>
              </w:rPr>
              <w:t>P</w:t>
            </w:r>
            <w:r w:rsidR="00113B64" w:rsidRPr="00113B64">
              <w:rPr>
                <w:b w:val="0"/>
                <w:bCs w:val="0"/>
              </w:rPr>
              <w:t>rojekts šo jomu neskar</w:t>
            </w:r>
            <w:r w:rsidR="00113B64">
              <w:rPr>
                <w:b w:val="0"/>
                <w:bCs w:val="0"/>
              </w:rPr>
              <w:t>.</w:t>
            </w:r>
          </w:p>
        </w:tc>
      </w:tr>
      <w:tr w:rsidR="00113B64" w:rsidRPr="00ED4CC5" w14:paraId="7B4BD92E" w14:textId="77777777" w:rsidTr="00BA7390">
        <w:trPr>
          <w:trHeight w:val="626"/>
        </w:trPr>
        <w:tc>
          <w:tcPr>
            <w:tcW w:w="2232" w:type="dxa"/>
            <w:tcMar>
              <w:top w:w="57" w:type="dxa"/>
              <w:left w:w="57" w:type="dxa"/>
              <w:bottom w:w="57" w:type="dxa"/>
              <w:right w:w="57" w:type="dxa"/>
            </w:tcMar>
            <w:vAlign w:val="center"/>
          </w:tcPr>
          <w:p w14:paraId="357606B1" w14:textId="264A153E" w:rsidR="00113B64" w:rsidRPr="00113B64" w:rsidRDefault="00113B64" w:rsidP="00113B64">
            <w:pPr>
              <w:pStyle w:val="naisnod"/>
              <w:spacing w:before="0" w:after="0"/>
              <w:jc w:val="left"/>
              <w:rPr>
                <w:b w:val="0"/>
                <w:bCs w:val="0"/>
              </w:rPr>
            </w:pPr>
            <w:r w:rsidRPr="00113B64">
              <w:rPr>
                <w:b w:val="0"/>
                <w:bCs w:val="0"/>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699" w:type="dxa"/>
            <w:gridSpan w:val="4"/>
          </w:tcPr>
          <w:p w14:paraId="6A633742" w14:textId="5188A4ED" w:rsidR="00113B64" w:rsidRPr="00113B64" w:rsidRDefault="00BF2731" w:rsidP="00113B64">
            <w:pPr>
              <w:pStyle w:val="naisnod"/>
              <w:spacing w:before="0" w:after="0"/>
              <w:rPr>
                <w:b w:val="0"/>
                <w:bCs w:val="0"/>
              </w:rPr>
            </w:pPr>
            <w:r>
              <w:rPr>
                <w:b w:val="0"/>
                <w:bCs w:val="0"/>
              </w:rPr>
              <w:t>P</w:t>
            </w:r>
            <w:r w:rsidR="00113B64" w:rsidRPr="00113B64">
              <w:rPr>
                <w:b w:val="0"/>
                <w:bCs w:val="0"/>
              </w:rPr>
              <w:t>rojekts šo jomu neskar</w:t>
            </w:r>
            <w:r w:rsidR="00D456BB">
              <w:rPr>
                <w:b w:val="0"/>
                <w:bCs w:val="0"/>
              </w:rPr>
              <w:t>.</w:t>
            </w:r>
          </w:p>
        </w:tc>
      </w:tr>
      <w:tr w:rsidR="00113B64" w:rsidRPr="00ED4CC5" w14:paraId="1B7CA6E4" w14:textId="77777777" w:rsidTr="003050A4">
        <w:trPr>
          <w:trHeight w:val="626"/>
        </w:trPr>
        <w:tc>
          <w:tcPr>
            <w:tcW w:w="2232" w:type="dxa"/>
            <w:tcMar>
              <w:top w:w="57" w:type="dxa"/>
              <w:left w:w="57" w:type="dxa"/>
              <w:bottom w:w="57" w:type="dxa"/>
              <w:right w:w="57" w:type="dxa"/>
            </w:tcMar>
          </w:tcPr>
          <w:p w14:paraId="7F30AF36" w14:textId="2432A01C" w:rsidR="00113B64" w:rsidRPr="004E0EFF" w:rsidRDefault="00113B64" w:rsidP="00113B64">
            <w:pPr>
              <w:pStyle w:val="naisnod"/>
              <w:spacing w:before="0" w:after="0"/>
              <w:jc w:val="left"/>
              <w:rPr>
                <w:b w:val="0"/>
                <w:bCs w:val="0"/>
              </w:rPr>
            </w:pPr>
            <w:r w:rsidRPr="004E0EFF">
              <w:rPr>
                <w:b w:val="0"/>
                <w:bCs w:val="0"/>
              </w:rPr>
              <w:t>Cita informācija</w:t>
            </w:r>
          </w:p>
        </w:tc>
        <w:tc>
          <w:tcPr>
            <w:tcW w:w="6699" w:type="dxa"/>
            <w:gridSpan w:val="4"/>
          </w:tcPr>
          <w:p w14:paraId="27D7C3BB" w14:textId="5D4E9D71" w:rsidR="003050A4" w:rsidRPr="004E0EFF" w:rsidRDefault="00070444" w:rsidP="004E0EFF">
            <w:pPr>
              <w:pStyle w:val="Heading3"/>
              <w:shd w:val="clear" w:color="auto" w:fill="FFFFFF"/>
              <w:spacing w:before="0" w:beforeAutospacing="0" w:after="0" w:afterAutospacing="0"/>
              <w:jc w:val="both"/>
              <w:rPr>
                <w:b w:val="0"/>
              </w:rPr>
            </w:pPr>
            <w:r>
              <w:rPr>
                <w:b w:val="0"/>
              </w:rPr>
              <w:t>N</w:t>
            </w:r>
            <w:r w:rsidR="004E0EFF" w:rsidRPr="004E0EFF">
              <w:rPr>
                <w:b w:val="0"/>
              </w:rPr>
              <w:t>av</w:t>
            </w:r>
          </w:p>
        </w:tc>
      </w:tr>
      <w:tr w:rsidR="00113B64" w:rsidRPr="00ED4CC5" w14:paraId="7976BAD3" w14:textId="77777777" w:rsidTr="008F1E75">
        <w:trPr>
          <w:trHeight w:val="523"/>
        </w:trPr>
        <w:tc>
          <w:tcPr>
            <w:tcW w:w="8931" w:type="dxa"/>
            <w:gridSpan w:val="5"/>
            <w:tcMar>
              <w:top w:w="57" w:type="dxa"/>
              <w:left w:w="57" w:type="dxa"/>
              <w:bottom w:w="57" w:type="dxa"/>
              <w:right w:w="57" w:type="dxa"/>
            </w:tcMar>
            <w:vAlign w:val="center"/>
          </w:tcPr>
          <w:p w14:paraId="70493375" w14:textId="77777777" w:rsidR="00113B64" w:rsidRPr="00A05673" w:rsidRDefault="00113B64" w:rsidP="00113B64">
            <w:pPr>
              <w:pStyle w:val="naisnod"/>
              <w:spacing w:before="0" w:after="0"/>
            </w:pPr>
            <w:r w:rsidRPr="00A05673">
              <w:t> 2.tabula</w:t>
            </w:r>
          </w:p>
          <w:p w14:paraId="434802AB" w14:textId="77777777" w:rsidR="00113B64" w:rsidRPr="00A05673" w:rsidRDefault="00113B64" w:rsidP="00113B64">
            <w:pPr>
              <w:pStyle w:val="naisnod"/>
              <w:spacing w:before="0" w:after="0"/>
            </w:pPr>
            <w:r w:rsidRPr="00A05673">
              <w:t>Ar tiesību akta projektu uzņemtās saistības, kas izriet no starptautiskajiem tiesību aktiem vai starptautiskas institūcijas vai organizācijas dokumentiem</w:t>
            </w:r>
          </w:p>
          <w:p w14:paraId="661CC9CD" w14:textId="3C9B3B01" w:rsidR="00113B64" w:rsidRPr="00ED4CC5" w:rsidRDefault="00113B64" w:rsidP="00113B64">
            <w:pPr>
              <w:pStyle w:val="naisnod"/>
              <w:spacing w:before="0" w:after="0"/>
            </w:pPr>
            <w:r w:rsidRPr="00A05673">
              <w:t>Pasākumi šo saistību izpildei</w:t>
            </w:r>
          </w:p>
        </w:tc>
      </w:tr>
      <w:tr w:rsidR="00113B64" w:rsidRPr="00ED4CC5" w14:paraId="6DF13045" w14:textId="77777777" w:rsidTr="008F1E75">
        <w:trPr>
          <w:trHeight w:val="523"/>
        </w:trPr>
        <w:tc>
          <w:tcPr>
            <w:tcW w:w="8931" w:type="dxa"/>
            <w:gridSpan w:val="5"/>
            <w:tcMar>
              <w:top w:w="57" w:type="dxa"/>
              <w:left w:w="57" w:type="dxa"/>
              <w:bottom w:w="57" w:type="dxa"/>
              <w:right w:w="57" w:type="dxa"/>
            </w:tcMar>
            <w:vAlign w:val="center"/>
          </w:tcPr>
          <w:p w14:paraId="64B77ADC" w14:textId="4E6090B2" w:rsidR="00113B64" w:rsidRPr="00DF6B2F" w:rsidRDefault="003347BB" w:rsidP="00A050CE">
            <w:pPr>
              <w:pStyle w:val="naisnod"/>
              <w:spacing w:before="0" w:after="0"/>
              <w:jc w:val="both"/>
              <w:rPr>
                <w:b w:val="0"/>
              </w:rPr>
            </w:pPr>
            <w:r w:rsidRPr="003347BB">
              <w:rPr>
                <w:b w:val="0"/>
              </w:rPr>
              <w:t>1</w:t>
            </w:r>
            <w:r w:rsidRPr="003347BB">
              <w:rPr>
                <w:b w:val="0"/>
                <w:spacing w:val="-1"/>
                <w:lang w:val="lt-LT"/>
              </w:rPr>
              <w:t xml:space="preserve">973. gada Starptautiskā konvencija par </w:t>
            </w:r>
            <w:r w:rsidRPr="003347BB">
              <w:rPr>
                <w:b w:val="0"/>
                <w:lang w:val="lt-LT"/>
              </w:rPr>
              <w:t xml:space="preserve">piesārņojuma novēršanu no kuģiem, kas grozīta ar tās 1978. gada protokolu </w:t>
            </w:r>
            <w:r w:rsidRPr="003347BB">
              <w:rPr>
                <w:b w:val="0"/>
              </w:rPr>
              <w:t>(MARPOL konvencija</w:t>
            </w:r>
            <w:r w:rsidR="00DF6B2F">
              <w:rPr>
                <w:b w:val="0"/>
              </w:rPr>
              <w:t>)</w:t>
            </w:r>
            <w:r w:rsidR="002C3B46">
              <w:rPr>
                <w:b w:val="0"/>
              </w:rPr>
              <w:t xml:space="preserve"> un tās I, II, IV, V un VI pielikums ciktāl </w:t>
            </w:r>
            <w:r w:rsidR="002C3B46">
              <w:rPr>
                <w:b w:val="0"/>
              </w:rPr>
              <w:lastRenderedPageBreak/>
              <w:t>tie attiecas uz Direktīvā definētajiem kuģu atkritumiem</w:t>
            </w:r>
            <w:r w:rsidR="00DF6B2F">
              <w:rPr>
                <w:b w:val="0"/>
              </w:rPr>
              <w:t>.</w:t>
            </w:r>
            <w:r w:rsidR="00A050CE">
              <w:rPr>
                <w:b w:val="0"/>
              </w:rPr>
              <w:t xml:space="preserve"> </w:t>
            </w:r>
            <w:r w:rsidR="00A050CE" w:rsidRPr="00A050CE">
              <w:rPr>
                <w:b w:val="0"/>
              </w:rPr>
              <w:t xml:space="preserve">MARPOL konvencijā </w:t>
            </w:r>
            <w:r w:rsidR="00A050CE" w:rsidRPr="00A050CE">
              <w:rPr>
                <w:b w:val="0"/>
                <w:color w:val="414142"/>
                <w:shd w:val="clear" w:color="auto" w:fill="FFFFFF"/>
              </w:rPr>
              <w:t>paredzētās saistības</w:t>
            </w:r>
            <w:r w:rsidR="00A050CE">
              <w:rPr>
                <w:b w:val="0"/>
                <w:color w:val="414142"/>
                <w:shd w:val="clear" w:color="auto" w:fill="FFFFFF"/>
              </w:rPr>
              <w:t xml:space="preserve"> </w:t>
            </w:r>
            <w:r w:rsidR="00A050CE" w:rsidRPr="00A050CE">
              <w:rPr>
                <w:b w:val="0"/>
                <w:color w:val="414142"/>
                <w:shd w:val="clear" w:color="auto" w:fill="FFFFFF"/>
              </w:rPr>
              <w:t>nav pretrunā ar jau esošajām Latvijas Republikas starptautiskajām saistībām</w:t>
            </w:r>
            <w:r w:rsidR="00A050CE">
              <w:rPr>
                <w:b w:val="0"/>
                <w:color w:val="414142"/>
                <w:shd w:val="clear" w:color="auto" w:fill="FFFFFF"/>
              </w:rPr>
              <w:t xml:space="preserve"> un Direktīvas prasībām</w:t>
            </w:r>
            <w:r w:rsidR="00A050CE" w:rsidRPr="00A050CE">
              <w:rPr>
                <w:b w:val="0"/>
                <w:color w:val="414142"/>
                <w:shd w:val="clear" w:color="auto" w:fill="FFFFFF"/>
              </w:rPr>
              <w:t>.</w:t>
            </w:r>
          </w:p>
        </w:tc>
      </w:tr>
    </w:tbl>
    <w:p w14:paraId="6FF448FF" w14:textId="77777777" w:rsidR="00BF292C" w:rsidRPr="00AB46EC" w:rsidRDefault="00BF292C" w:rsidP="006C4E33">
      <w:pPr>
        <w:spacing w:after="0" w:line="240" w:lineRule="auto"/>
        <w:ind w:left="142" w:firstLine="158"/>
        <w:rPr>
          <w:rFonts w:ascii="Times New Roman" w:eastAsia="Times New Roman" w:hAnsi="Times New Roman"/>
          <w:sz w:val="24"/>
          <w:szCs w:val="24"/>
          <w:highlight w:val="yellow"/>
          <w:lang w:eastAsia="lv-LV"/>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282"/>
        <w:gridCol w:w="5091"/>
      </w:tblGrid>
      <w:tr w:rsidR="00A26C08" w:rsidRPr="00D94F4E" w14:paraId="60E353EC" w14:textId="77777777" w:rsidTr="00D30769">
        <w:tc>
          <w:tcPr>
            <w:tcW w:w="8941" w:type="dxa"/>
            <w:gridSpan w:val="3"/>
          </w:tcPr>
          <w:p w14:paraId="022502A6" w14:textId="522E6BBE" w:rsidR="00A26C08" w:rsidRPr="00D94F4E"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t xml:space="preserve">VI. Sabiedrības līdzdalība un </w:t>
            </w:r>
            <w:r w:rsidRPr="00D94F4E">
              <w:rPr>
                <w:rFonts w:ascii="Times New Roman" w:eastAsia="Calibri" w:hAnsi="Times New Roman" w:cs="Times New Roman"/>
                <w:b/>
                <w:bCs/>
                <w:sz w:val="24"/>
                <w:szCs w:val="24"/>
              </w:rPr>
              <w:t>komunikācijas aktivitātes</w:t>
            </w:r>
          </w:p>
        </w:tc>
      </w:tr>
      <w:tr w:rsidR="00A26C08" w:rsidRPr="00AB46EC" w14:paraId="69283FBE" w14:textId="77777777" w:rsidTr="00D30769">
        <w:trPr>
          <w:trHeight w:val="553"/>
        </w:trPr>
        <w:tc>
          <w:tcPr>
            <w:tcW w:w="568" w:type="dxa"/>
          </w:tcPr>
          <w:p w14:paraId="0C1778BB"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1.</w:t>
            </w:r>
          </w:p>
        </w:tc>
        <w:tc>
          <w:tcPr>
            <w:tcW w:w="3282" w:type="dxa"/>
          </w:tcPr>
          <w:p w14:paraId="7B7F48F0" w14:textId="77777777" w:rsidR="00A26C08" w:rsidRPr="00D94F4E" w:rsidRDefault="00A26C08" w:rsidP="00B829AB">
            <w:pPr>
              <w:tabs>
                <w:tab w:val="left" w:pos="170"/>
              </w:tabs>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Plānotās sabiedrības līdzdalības un komunikācijas aktivitātes saistībā ar projektu</w:t>
            </w:r>
          </w:p>
        </w:tc>
        <w:tc>
          <w:tcPr>
            <w:tcW w:w="5091" w:type="dxa"/>
          </w:tcPr>
          <w:p w14:paraId="5D1E296E" w14:textId="57605C82" w:rsidR="00A26C08" w:rsidRPr="00D94F4E" w:rsidRDefault="009B340D" w:rsidP="00CA678D">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rPr>
              <w:t xml:space="preserve"> </w:t>
            </w:r>
            <w:r w:rsidR="003D4854" w:rsidRPr="00D94F4E">
              <w:rPr>
                <w:rFonts w:ascii="Times New Roman" w:eastAsia="Times New Roman" w:hAnsi="Times New Roman" w:cs="Times New Roman"/>
                <w:sz w:val="24"/>
                <w:szCs w:val="24"/>
                <w:lang w:eastAsia="lv-LV"/>
              </w:rPr>
              <w:t xml:space="preserve">Saskaņā ar Ministru kabineta 2009. gada 25. augusta noteikumu Nr. 970 </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Sabiedrības līdzdalības kārtība attīstības plānošanas procesā</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 xml:space="preserve"> 7.4.</w:t>
            </w:r>
            <w:r w:rsidR="003D4854" w:rsidRPr="00D94F4E">
              <w:rPr>
                <w:rFonts w:ascii="Times New Roman" w:eastAsia="Times New Roman" w:hAnsi="Times New Roman" w:cs="Times New Roman"/>
                <w:sz w:val="24"/>
                <w:szCs w:val="24"/>
                <w:vertAlign w:val="superscript"/>
                <w:lang w:eastAsia="lv-LV"/>
              </w:rPr>
              <w:t>1</w:t>
            </w:r>
            <w:r w:rsidR="003D4854" w:rsidRPr="00D94F4E">
              <w:rPr>
                <w:rFonts w:ascii="Times New Roman" w:eastAsia="Times New Roman" w:hAnsi="Times New Roman" w:cs="Times New Roman"/>
                <w:sz w:val="24"/>
                <w:szCs w:val="24"/>
                <w:lang w:eastAsia="lv-LV"/>
              </w:rPr>
              <w:t xml:space="preserve"> apakšpunktu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aicināti līdzdarboties, rakstiski sniedzot viedokli par </w:t>
            </w:r>
            <w:r w:rsidR="00070444">
              <w:rPr>
                <w:rFonts w:ascii="Times New Roman" w:eastAsia="Times New Roman" w:hAnsi="Times New Roman" w:cs="Times New Roman"/>
                <w:sz w:val="24"/>
                <w:szCs w:val="24"/>
                <w:lang w:eastAsia="lv-LV"/>
              </w:rPr>
              <w:t>noteikumu projektu</w:t>
            </w:r>
            <w:r w:rsidR="003D4854" w:rsidRPr="00D94F4E">
              <w:rPr>
                <w:rFonts w:ascii="Times New Roman" w:eastAsia="Times New Roman" w:hAnsi="Times New Roman" w:cs="Times New Roman"/>
                <w:sz w:val="24"/>
                <w:szCs w:val="24"/>
                <w:lang w:eastAsia="lv-LV"/>
              </w:rPr>
              <w:t xml:space="preserve"> tā izstrādes stadijā.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informēti par iespēju līdzdarboties, publicējot paziņojumu par līdzdalības procesu </w:t>
            </w:r>
            <w:r w:rsidR="00070444">
              <w:rPr>
                <w:rFonts w:ascii="Times New Roman" w:eastAsia="Times New Roman" w:hAnsi="Times New Roman" w:cs="Times New Roman"/>
                <w:sz w:val="24"/>
                <w:szCs w:val="24"/>
              </w:rPr>
              <w:t>M</w:t>
            </w:r>
            <w:r w:rsidR="00DF1D5D" w:rsidRPr="00D94F4E">
              <w:rPr>
                <w:rFonts w:ascii="Times New Roman" w:eastAsia="Times New Roman" w:hAnsi="Times New Roman" w:cs="Times New Roman"/>
                <w:sz w:val="24"/>
                <w:szCs w:val="24"/>
              </w:rPr>
              <w:t>inistrija</w:t>
            </w:r>
            <w:r w:rsidR="00DF1D5D" w:rsidRPr="00D94F4E">
              <w:rPr>
                <w:rFonts w:ascii="Times New Roman" w:eastAsia="Times New Roman" w:hAnsi="Times New Roman" w:cs="Times New Roman"/>
                <w:sz w:val="24"/>
                <w:szCs w:val="24"/>
                <w:lang w:eastAsia="lv-LV"/>
              </w:rPr>
              <w:t>s</w:t>
            </w:r>
            <w:r w:rsidR="003D4854" w:rsidRPr="00D94F4E">
              <w:rPr>
                <w:rFonts w:ascii="Times New Roman" w:eastAsia="Times New Roman" w:hAnsi="Times New Roman" w:cs="Times New Roman"/>
                <w:sz w:val="24"/>
                <w:szCs w:val="24"/>
                <w:lang w:eastAsia="lv-LV"/>
              </w:rPr>
              <w:t xml:space="preserve"> tīmekļvietnē.</w:t>
            </w:r>
          </w:p>
        </w:tc>
      </w:tr>
      <w:tr w:rsidR="00A26C08" w:rsidRPr="00AB46EC" w14:paraId="576C516A" w14:textId="77777777" w:rsidTr="00D30769">
        <w:trPr>
          <w:trHeight w:val="339"/>
        </w:trPr>
        <w:tc>
          <w:tcPr>
            <w:tcW w:w="568" w:type="dxa"/>
          </w:tcPr>
          <w:p w14:paraId="4822539C"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2.</w:t>
            </w:r>
          </w:p>
        </w:tc>
        <w:tc>
          <w:tcPr>
            <w:tcW w:w="3282" w:type="dxa"/>
          </w:tcPr>
          <w:p w14:paraId="67EE5D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 projekta izstrādē </w:t>
            </w:r>
          </w:p>
        </w:tc>
        <w:tc>
          <w:tcPr>
            <w:tcW w:w="5091" w:type="dxa"/>
          </w:tcPr>
          <w:p w14:paraId="3E8A36FD" w14:textId="26C9CC75" w:rsidR="00A26C08" w:rsidRPr="00D94F4E" w:rsidRDefault="00D94F4E" w:rsidP="004E0EF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00F66928" w:rsidRPr="00D94F4E">
              <w:rPr>
                <w:rFonts w:ascii="Times New Roman" w:eastAsia="Times New Roman" w:hAnsi="Times New Roman" w:cs="Times New Roman"/>
                <w:sz w:val="24"/>
                <w:szCs w:val="24"/>
                <w:lang w:eastAsia="lv-LV"/>
              </w:rPr>
              <w:t>p</w:t>
            </w:r>
            <w:r w:rsidR="00A26C08" w:rsidRPr="00D94F4E">
              <w:rPr>
                <w:rFonts w:ascii="Times New Roman" w:eastAsia="Times New Roman" w:hAnsi="Times New Roman" w:cs="Times New Roman"/>
                <w:sz w:val="24"/>
                <w:szCs w:val="24"/>
                <w:lang w:eastAsia="lv-LV"/>
              </w:rPr>
              <w:t xml:space="preserve">rojekts sabiedriskai apspriešanai tika publicēts </w:t>
            </w:r>
            <w:r w:rsidR="00070444">
              <w:rPr>
                <w:rFonts w:ascii="Times New Roman" w:eastAsia="Times New Roman" w:hAnsi="Times New Roman" w:cs="Times New Roman"/>
                <w:sz w:val="24"/>
                <w:szCs w:val="24"/>
              </w:rPr>
              <w:t>M</w:t>
            </w:r>
            <w:r w:rsidR="00DF1D5D" w:rsidRPr="00D94F4E">
              <w:rPr>
                <w:rFonts w:ascii="Times New Roman" w:eastAsia="Times New Roman" w:hAnsi="Times New Roman" w:cs="Times New Roman"/>
                <w:sz w:val="24"/>
                <w:szCs w:val="24"/>
              </w:rPr>
              <w:t>inistrija</w:t>
            </w:r>
            <w:r w:rsidR="00DF1D5D" w:rsidRPr="00D94F4E">
              <w:rPr>
                <w:rFonts w:ascii="Times New Roman" w:eastAsia="Times New Roman" w:hAnsi="Times New Roman" w:cs="Times New Roman"/>
                <w:sz w:val="24"/>
                <w:szCs w:val="24"/>
                <w:lang w:eastAsia="lv-LV"/>
              </w:rPr>
              <w:t>s</w:t>
            </w:r>
            <w:r w:rsidR="00A26C08" w:rsidRPr="00D94F4E">
              <w:rPr>
                <w:rFonts w:ascii="Times New Roman" w:eastAsia="Times New Roman" w:hAnsi="Times New Roman" w:cs="Times New Roman"/>
                <w:sz w:val="24"/>
                <w:szCs w:val="24"/>
                <w:lang w:eastAsia="lv-LV"/>
              </w:rPr>
              <w:t xml:space="preserve"> tīmekļvietnē </w:t>
            </w:r>
            <w:r w:rsidR="00EF5231" w:rsidRPr="00D94F4E">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1</w:t>
            </w:r>
            <w:r w:rsidR="007F7040" w:rsidRPr="00D94F4E">
              <w:rPr>
                <w:rFonts w:ascii="Times New Roman" w:eastAsia="Times New Roman" w:hAnsi="Times New Roman" w:cs="Times New Roman"/>
                <w:sz w:val="24"/>
                <w:szCs w:val="24"/>
                <w:lang w:eastAsia="lv-LV"/>
              </w:rPr>
              <w:t>.</w:t>
            </w:r>
            <w:r w:rsidR="00CA678D" w:rsidRPr="00D94F4E">
              <w:rPr>
                <w:rFonts w:ascii="Times New Roman" w:eastAsia="Times New Roman" w:hAnsi="Times New Roman" w:cs="Times New Roman"/>
                <w:sz w:val="24"/>
                <w:szCs w:val="24"/>
                <w:lang w:eastAsia="lv-LV"/>
              </w:rPr>
              <w:t> </w:t>
            </w:r>
            <w:r w:rsidR="007F7040" w:rsidRPr="00D94F4E">
              <w:rPr>
                <w:rFonts w:ascii="Times New Roman" w:eastAsia="Times New Roman" w:hAnsi="Times New Roman" w:cs="Times New Roman"/>
                <w:sz w:val="24"/>
                <w:szCs w:val="24"/>
                <w:lang w:eastAsia="lv-LV"/>
              </w:rPr>
              <w:t xml:space="preserve">gada </w:t>
            </w:r>
            <w:r w:rsidR="004E0EFF">
              <w:rPr>
                <w:rFonts w:ascii="Times New Roman" w:eastAsia="Times New Roman" w:hAnsi="Times New Roman" w:cs="Times New Roman"/>
                <w:sz w:val="24"/>
                <w:szCs w:val="24"/>
                <w:lang w:eastAsia="lv-LV"/>
              </w:rPr>
              <w:t>..</w:t>
            </w:r>
            <w:r w:rsidR="00A3306E">
              <w:rPr>
                <w:rFonts w:ascii="Times New Roman" w:eastAsia="Times New Roman" w:hAnsi="Times New Roman" w:cs="Times New Roman"/>
                <w:sz w:val="24"/>
                <w:szCs w:val="24"/>
                <w:lang w:eastAsia="lv-LV"/>
              </w:rPr>
              <w:t>.</w:t>
            </w:r>
            <w:r w:rsidR="004E0EFF">
              <w:rPr>
                <w:rFonts w:ascii="Times New Roman" w:eastAsia="Times New Roman" w:hAnsi="Times New Roman" w:cs="Times New Roman"/>
                <w:sz w:val="24"/>
                <w:szCs w:val="24"/>
                <w:lang w:eastAsia="lv-LV"/>
              </w:rPr>
              <w:t xml:space="preserve"> august</w:t>
            </w:r>
            <w:r w:rsidR="00A3306E">
              <w:rPr>
                <w:rFonts w:ascii="Times New Roman" w:eastAsia="Times New Roman" w:hAnsi="Times New Roman" w:cs="Times New Roman"/>
                <w:sz w:val="24"/>
                <w:szCs w:val="24"/>
                <w:lang w:eastAsia="lv-LV"/>
              </w:rPr>
              <w:t>ā</w:t>
            </w:r>
            <w:r w:rsidR="004B6359" w:rsidRPr="00BE3AE6">
              <w:rPr>
                <w:rFonts w:ascii="Times New Roman" w:eastAsia="Times New Roman" w:hAnsi="Times New Roman" w:cs="Times New Roman"/>
                <w:sz w:val="24"/>
                <w:szCs w:val="24"/>
                <w:lang w:eastAsia="lv-LV"/>
              </w:rPr>
              <w:t>.</w:t>
            </w:r>
            <w:r w:rsidR="004B6359" w:rsidRPr="00D94F4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Noteikumu </w:t>
            </w:r>
            <w:r w:rsidR="004B6359" w:rsidRPr="00D94F4E">
              <w:rPr>
                <w:rFonts w:ascii="Times New Roman" w:eastAsia="Times New Roman" w:hAnsi="Times New Roman" w:cs="Times New Roman"/>
                <w:sz w:val="24"/>
                <w:szCs w:val="24"/>
                <w:lang w:eastAsia="lv-LV"/>
              </w:rPr>
              <w:t>projekts Valsts kancelejas tīmekļvietnē ievietots 20</w:t>
            </w:r>
            <w:r>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1</w:t>
            </w:r>
            <w:r w:rsidR="004B6359" w:rsidRPr="00D94F4E">
              <w:rPr>
                <w:rFonts w:ascii="Times New Roman" w:eastAsia="Times New Roman" w:hAnsi="Times New Roman" w:cs="Times New Roman"/>
                <w:sz w:val="24"/>
                <w:szCs w:val="24"/>
                <w:lang w:eastAsia="lv-LV"/>
              </w:rPr>
              <w:t>.</w:t>
            </w:r>
            <w:r w:rsidR="00A701FB" w:rsidRPr="00D94F4E">
              <w:rPr>
                <w:rFonts w:ascii="Times New Roman" w:eastAsia="Times New Roman" w:hAnsi="Times New Roman" w:cs="Times New Roman"/>
                <w:sz w:val="24"/>
                <w:szCs w:val="24"/>
                <w:lang w:eastAsia="lv-LV"/>
              </w:rPr>
              <w:t> </w:t>
            </w:r>
            <w:r w:rsidR="004B6359" w:rsidRPr="00D94F4E">
              <w:rPr>
                <w:rFonts w:ascii="Times New Roman" w:eastAsia="Times New Roman" w:hAnsi="Times New Roman" w:cs="Times New Roman"/>
                <w:sz w:val="24"/>
                <w:szCs w:val="24"/>
                <w:lang w:eastAsia="lv-LV"/>
              </w:rPr>
              <w:t xml:space="preserve">gada </w:t>
            </w:r>
            <w:r w:rsidR="004E0EFF">
              <w:rPr>
                <w:rFonts w:ascii="Times New Roman" w:eastAsia="Times New Roman" w:hAnsi="Times New Roman" w:cs="Times New Roman"/>
                <w:sz w:val="24"/>
                <w:szCs w:val="24"/>
                <w:lang w:eastAsia="lv-LV"/>
              </w:rPr>
              <w:t>... augustā</w:t>
            </w:r>
            <w:r w:rsidR="00951DAF" w:rsidRPr="00D94F4E">
              <w:rPr>
                <w:rFonts w:ascii="Times New Roman" w:eastAsia="Times New Roman" w:hAnsi="Times New Roman" w:cs="Times New Roman"/>
                <w:sz w:val="24"/>
                <w:szCs w:val="24"/>
                <w:lang w:eastAsia="lv-LV"/>
              </w:rPr>
              <w:t>.</w:t>
            </w:r>
            <w:r w:rsidR="003C761E">
              <w:rPr>
                <w:rFonts w:ascii="Times New Roman" w:eastAsia="Times New Roman" w:hAnsi="Times New Roman" w:cs="Times New Roman"/>
                <w:sz w:val="24"/>
                <w:szCs w:val="24"/>
                <w:lang w:eastAsia="lv-LV"/>
              </w:rPr>
              <w:t xml:space="preserve"> </w:t>
            </w:r>
            <w:r w:rsidR="003C761E" w:rsidRPr="003C761E">
              <w:rPr>
                <w:rFonts w:ascii="Times New Roman" w:hAnsi="Times New Roman" w:cs="Times New Roman"/>
                <w:sz w:val="24"/>
                <w:szCs w:val="24"/>
              </w:rPr>
              <w:t>Sabiedrības līdzdalības īstenošanas procesā nav saņemti iebildum</w:t>
            </w:r>
            <w:r w:rsidR="003D5324">
              <w:rPr>
                <w:rFonts w:ascii="Times New Roman" w:hAnsi="Times New Roman" w:cs="Times New Roman"/>
                <w:sz w:val="24"/>
                <w:szCs w:val="24"/>
              </w:rPr>
              <w:t>i</w:t>
            </w:r>
            <w:r w:rsidR="003C761E" w:rsidRPr="003C761E">
              <w:rPr>
                <w:rFonts w:ascii="Times New Roman" w:hAnsi="Times New Roman" w:cs="Times New Roman"/>
                <w:sz w:val="24"/>
                <w:szCs w:val="24"/>
              </w:rPr>
              <w:t>, priekšlikumi un viedokļi.</w:t>
            </w:r>
          </w:p>
        </w:tc>
      </w:tr>
      <w:tr w:rsidR="00A26C08" w:rsidRPr="00AB46EC" w14:paraId="0E2FD5E1" w14:textId="77777777" w:rsidTr="00D30769">
        <w:trPr>
          <w:trHeight w:val="375"/>
        </w:trPr>
        <w:tc>
          <w:tcPr>
            <w:tcW w:w="568" w:type="dxa"/>
          </w:tcPr>
          <w:p w14:paraId="717C30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3.</w:t>
            </w:r>
          </w:p>
        </w:tc>
        <w:tc>
          <w:tcPr>
            <w:tcW w:w="3282" w:type="dxa"/>
          </w:tcPr>
          <w:p w14:paraId="4461E076"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līdzdalības rezultāti </w:t>
            </w:r>
          </w:p>
        </w:tc>
        <w:tc>
          <w:tcPr>
            <w:tcW w:w="5091" w:type="dxa"/>
          </w:tcPr>
          <w:p w14:paraId="79ECD838" w14:textId="71F31087" w:rsidR="00A26C08" w:rsidRPr="00D94F4E" w:rsidRDefault="00070444" w:rsidP="004B6359">
            <w:pPr>
              <w:spacing w:after="0" w:line="240" w:lineRule="auto"/>
              <w:ind w:left="113" w:right="113"/>
              <w:jc w:val="both"/>
              <w:rPr>
                <w:rFonts w:ascii="Calibri" w:eastAsia="Calibri" w:hAnsi="Calibri" w:cs="Times New Roman"/>
                <w:sz w:val="24"/>
                <w:szCs w:val="24"/>
                <w:lang w:eastAsia="lv-LV"/>
              </w:rPr>
            </w:pPr>
            <w:r>
              <w:rPr>
                <w:rFonts w:ascii="Times New Roman" w:eastAsia="Calibri" w:hAnsi="Times New Roman" w:cs="Times New Roman"/>
                <w:sz w:val="24"/>
                <w:szCs w:val="24"/>
                <w:lang w:eastAsia="lv-LV"/>
              </w:rPr>
              <w:t>Anotācijas sadaļa tiks papildināta pēc sabiedrības viedokļu un komentāru saņemšanas.</w:t>
            </w:r>
          </w:p>
        </w:tc>
      </w:tr>
      <w:tr w:rsidR="00A26C08" w:rsidRPr="00AB46EC" w14:paraId="27517190" w14:textId="77777777" w:rsidTr="00D30769">
        <w:trPr>
          <w:trHeight w:val="476"/>
        </w:trPr>
        <w:tc>
          <w:tcPr>
            <w:tcW w:w="568" w:type="dxa"/>
          </w:tcPr>
          <w:p w14:paraId="5C2CE431"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4.</w:t>
            </w:r>
          </w:p>
        </w:tc>
        <w:tc>
          <w:tcPr>
            <w:tcW w:w="3282" w:type="dxa"/>
          </w:tcPr>
          <w:p w14:paraId="413B0245"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091" w:type="dxa"/>
          </w:tcPr>
          <w:p w14:paraId="0FD2DC13" w14:textId="56C8A8AA" w:rsidR="00A26C08" w:rsidRPr="00D94F4E" w:rsidRDefault="00A26C08" w:rsidP="00B829AB">
            <w:pPr>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Nav</w:t>
            </w:r>
          </w:p>
        </w:tc>
      </w:tr>
    </w:tbl>
    <w:p w14:paraId="7A7E5EAD" w14:textId="77777777" w:rsidR="00A26C08" w:rsidRPr="00AB46EC" w:rsidRDefault="00A26C08" w:rsidP="00A26C08">
      <w:pPr>
        <w:spacing w:line="240" w:lineRule="auto"/>
        <w:rPr>
          <w:rFonts w:ascii="Calibri" w:eastAsia="Calibri" w:hAnsi="Calibri" w:cs="Times New Roman"/>
          <w:sz w:val="24"/>
          <w:szCs w:val="24"/>
          <w:highlight w:val="yellow"/>
        </w:rPr>
      </w:pP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4"/>
        <w:gridCol w:w="3357"/>
        <w:gridCol w:w="5103"/>
      </w:tblGrid>
      <w:tr w:rsidR="00A26C08" w:rsidRPr="00AB2D81" w14:paraId="58A2DB31" w14:textId="77777777" w:rsidTr="00AD66C6">
        <w:trPr>
          <w:trHeight w:val="279"/>
        </w:trPr>
        <w:tc>
          <w:tcPr>
            <w:tcW w:w="8964" w:type="dxa"/>
            <w:gridSpan w:val="3"/>
            <w:tcBorders>
              <w:top w:val="single" w:sz="4" w:space="0" w:color="auto"/>
            </w:tcBorders>
          </w:tcPr>
          <w:p w14:paraId="5D0309FB" w14:textId="77777777" w:rsidR="00A26C08" w:rsidRPr="00AB2D81"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AB2D81">
              <w:rPr>
                <w:rFonts w:ascii="Times New Roman" w:eastAsia="Times New Roman" w:hAnsi="Times New Roman" w:cs="Times New Roman"/>
                <w:b/>
                <w:bCs/>
                <w:sz w:val="24"/>
                <w:szCs w:val="24"/>
                <w:lang w:eastAsia="lv-LV"/>
              </w:rPr>
              <w:t>VII. Tiesību akta projekta izpildes nodrošināšana un tās ietekme uz institūcijām</w:t>
            </w:r>
          </w:p>
        </w:tc>
      </w:tr>
      <w:tr w:rsidR="00A26C08" w:rsidRPr="00AB2D81" w14:paraId="4FF712F8" w14:textId="77777777" w:rsidTr="00AD66C6">
        <w:trPr>
          <w:trHeight w:val="442"/>
        </w:trPr>
        <w:tc>
          <w:tcPr>
            <w:tcW w:w="504" w:type="dxa"/>
          </w:tcPr>
          <w:p w14:paraId="7ABFCE0C"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1.</w:t>
            </w:r>
          </w:p>
        </w:tc>
        <w:tc>
          <w:tcPr>
            <w:tcW w:w="3357" w:type="dxa"/>
          </w:tcPr>
          <w:p w14:paraId="2B50AE1A" w14:textId="77777777" w:rsidR="00A26C08" w:rsidRPr="00AB2D81" w:rsidRDefault="00A26C08" w:rsidP="00CA57A6">
            <w:pPr>
              <w:spacing w:after="0"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 xml:space="preserve">Projekta izpildē iesaistītās institūcijas </w:t>
            </w:r>
          </w:p>
        </w:tc>
        <w:tc>
          <w:tcPr>
            <w:tcW w:w="5103" w:type="dxa"/>
          </w:tcPr>
          <w:p w14:paraId="5133EC24" w14:textId="0CD23822" w:rsidR="00A26C08" w:rsidRPr="00AB2D81" w:rsidRDefault="00AB2D81" w:rsidP="004E0E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Ministrija, </w:t>
            </w:r>
            <w:r w:rsidR="003C412D" w:rsidRPr="00681274">
              <w:rPr>
                <w:rFonts w:ascii="Times New Roman" w:eastAsia="Times New Roman" w:hAnsi="Times New Roman" w:cs="Times New Roman"/>
                <w:iCs/>
                <w:sz w:val="24"/>
                <w:szCs w:val="24"/>
              </w:rPr>
              <w:t>V</w:t>
            </w:r>
            <w:r w:rsidR="00681274" w:rsidRPr="00681274">
              <w:rPr>
                <w:rFonts w:ascii="Times New Roman" w:eastAsia="Times New Roman" w:hAnsi="Times New Roman" w:cs="Times New Roman"/>
                <w:iCs/>
                <w:sz w:val="24"/>
                <w:szCs w:val="24"/>
              </w:rPr>
              <w:t>alsts vides dienests</w:t>
            </w:r>
            <w:r w:rsidR="00DA1975">
              <w:rPr>
                <w:rFonts w:ascii="Times New Roman" w:eastAsia="Times New Roman" w:hAnsi="Times New Roman" w:cs="Times New Roman"/>
                <w:iCs/>
                <w:sz w:val="24"/>
                <w:szCs w:val="24"/>
              </w:rPr>
              <w:t>, L</w:t>
            </w:r>
            <w:r w:rsidR="004E0EFF">
              <w:rPr>
                <w:rFonts w:ascii="Times New Roman" w:eastAsia="Times New Roman" w:hAnsi="Times New Roman" w:cs="Times New Roman"/>
                <w:iCs/>
                <w:sz w:val="24"/>
                <w:szCs w:val="24"/>
              </w:rPr>
              <w:t>atvijas Jūras administrācija</w:t>
            </w:r>
            <w:r w:rsidR="00681274" w:rsidRPr="00681274">
              <w:rPr>
                <w:rFonts w:ascii="Times New Roman" w:eastAsia="Times New Roman" w:hAnsi="Times New Roman" w:cs="Times New Roman"/>
                <w:iCs/>
                <w:sz w:val="24"/>
                <w:szCs w:val="24"/>
              </w:rPr>
              <w:t>.</w:t>
            </w:r>
            <w:r w:rsidR="003C412D" w:rsidRPr="00AB2D81">
              <w:rPr>
                <w:rFonts w:ascii="Times New Roman" w:eastAsia="Times New Roman" w:hAnsi="Times New Roman" w:cs="Times New Roman"/>
                <w:iCs/>
                <w:sz w:val="24"/>
                <w:szCs w:val="24"/>
              </w:rPr>
              <w:t xml:space="preserve"> </w:t>
            </w:r>
          </w:p>
        </w:tc>
      </w:tr>
      <w:tr w:rsidR="00A26C08" w:rsidRPr="00AB46EC" w14:paraId="1BEC6ADA" w14:textId="77777777" w:rsidTr="00AD66C6">
        <w:trPr>
          <w:trHeight w:val="478"/>
        </w:trPr>
        <w:tc>
          <w:tcPr>
            <w:tcW w:w="504" w:type="dxa"/>
          </w:tcPr>
          <w:p w14:paraId="549F9187"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2.</w:t>
            </w:r>
          </w:p>
        </w:tc>
        <w:tc>
          <w:tcPr>
            <w:tcW w:w="3357" w:type="dxa"/>
          </w:tcPr>
          <w:p w14:paraId="089ED54B" w14:textId="77777777" w:rsidR="00A26C08" w:rsidRPr="00AB2D81" w:rsidRDefault="00A26C08" w:rsidP="00CA57A6">
            <w:pPr>
              <w:spacing w:after="0" w:line="240" w:lineRule="auto"/>
              <w:jc w:val="both"/>
              <w:rPr>
                <w:rFonts w:ascii="Times New Roman" w:eastAsia="Calibri" w:hAnsi="Times New Roman" w:cs="Times New Roman"/>
                <w:sz w:val="24"/>
                <w:szCs w:val="24"/>
              </w:rPr>
            </w:pPr>
            <w:r w:rsidRPr="00AB2D81">
              <w:rPr>
                <w:rFonts w:ascii="Times New Roman" w:eastAsia="Calibri" w:hAnsi="Times New Roman" w:cs="Times New Roman"/>
                <w:sz w:val="24"/>
                <w:szCs w:val="24"/>
              </w:rPr>
              <w:t xml:space="preserve">Projekta izpildes ietekme uz pārvaldes funkcijām un institucionālo struktūru. </w:t>
            </w:r>
          </w:p>
          <w:p w14:paraId="50694B47" w14:textId="77777777" w:rsidR="00A26C08" w:rsidRPr="00AB2D81" w:rsidRDefault="00A26C08" w:rsidP="00CA57A6">
            <w:pPr>
              <w:spacing w:after="0" w:line="240" w:lineRule="auto"/>
              <w:jc w:val="both"/>
              <w:rPr>
                <w:rFonts w:ascii="Times New Roman" w:eastAsia="Times New Roman" w:hAnsi="Times New Roman" w:cs="Times New Roman"/>
                <w:sz w:val="24"/>
                <w:szCs w:val="24"/>
                <w:lang w:eastAsia="lv-LV"/>
              </w:rPr>
            </w:pPr>
            <w:r w:rsidRPr="00AB2D81">
              <w:rPr>
                <w:rFonts w:ascii="Times New Roman" w:eastAsia="Calibri" w:hAnsi="Times New Roman" w:cs="Times New Roman"/>
                <w:sz w:val="24"/>
                <w:szCs w:val="24"/>
              </w:rPr>
              <w:t>Jaunu institūciju izveide, esošu institūciju likvidācija vai reorganizācija, to ietekme uz institūcijas cilvēkresursiem</w:t>
            </w:r>
          </w:p>
        </w:tc>
        <w:tc>
          <w:tcPr>
            <w:tcW w:w="5103" w:type="dxa"/>
          </w:tcPr>
          <w:p w14:paraId="7279C300" w14:textId="4A79B149" w:rsidR="00A26C08" w:rsidRPr="00AB2D81" w:rsidRDefault="008E75DB" w:rsidP="00CA57A6">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bCs/>
                <w:sz w:val="24"/>
                <w:szCs w:val="24"/>
                <w:lang w:eastAsia="lv-LV"/>
              </w:rPr>
              <w:t>Noteikumu projekts</w:t>
            </w:r>
            <w:r w:rsidR="00A26C08" w:rsidRPr="00AB2D81">
              <w:rPr>
                <w:rFonts w:ascii="Times New Roman" w:eastAsia="Times New Roman" w:hAnsi="Times New Roman" w:cs="Times New Roman"/>
                <w:bCs/>
                <w:sz w:val="24"/>
                <w:szCs w:val="24"/>
                <w:lang w:eastAsia="lv-LV"/>
              </w:rPr>
              <w:t xml:space="preserve"> nerada institucionālas izmaiņas attiecībā uz izpildē iesaistītajām valsts pārvaldes institūcijām. </w:t>
            </w:r>
          </w:p>
          <w:p w14:paraId="443AB988" w14:textId="77777777" w:rsidR="00A26C08" w:rsidRPr="00AB2D81" w:rsidRDefault="0045167A" w:rsidP="00CA57A6">
            <w:pPr>
              <w:spacing w:after="0" w:line="240" w:lineRule="auto"/>
              <w:ind w:right="57"/>
              <w:jc w:val="both"/>
              <w:rPr>
                <w:rFonts w:ascii="Times New Roman" w:eastAsia="Times New Roman" w:hAnsi="Times New Roman" w:cs="Times New Roman"/>
                <w:bCs/>
                <w:sz w:val="24"/>
                <w:szCs w:val="24"/>
                <w:lang w:eastAsia="lv-LV"/>
              </w:rPr>
            </w:pPr>
            <w:r w:rsidRPr="00AB2D81">
              <w:rPr>
                <w:rFonts w:ascii="Times New Roman" w:hAnsi="Times New Roman" w:cs="Times New Roman"/>
                <w:sz w:val="24"/>
                <w:szCs w:val="24"/>
              </w:rPr>
              <w:t>Jaunu institūciju izveide, esošu institūciju likvidācija vai reorganizācija netiek paredzēta.</w:t>
            </w:r>
          </w:p>
        </w:tc>
      </w:tr>
      <w:tr w:rsidR="00A26C08" w:rsidRPr="00AB46EC" w14:paraId="3FA8B890" w14:textId="77777777" w:rsidTr="00AD66C6">
        <w:trPr>
          <w:trHeight w:val="491"/>
        </w:trPr>
        <w:tc>
          <w:tcPr>
            <w:tcW w:w="504" w:type="dxa"/>
          </w:tcPr>
          <w:p w14:paraId="57CBFBDE"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3.</w:t>
            </w:r>
          </w:p>
        </w:tc>
        <w:tc>
          <w:tcPr>
            <w:tcW w:w="3357" w:type="dxa"/>
          </w:tcPr>
          <w:p w14:paraId="478A6936"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Cita informācija</w:t>
            </w:r>
          </w:p>
        </w:tc>
        <w:tc>
          <w:tcPr>
            <w:tcW w:w="5103" w:type="dxa"/>
          </w:tcPr>
          <w:p w14:paraId="23F3163C" w14:textId="399314A9"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Nav</w:t>
            </w:r>
          </w:p>
        </w:tc>
      </w:tr>
    </w:tbl>
    <w:p w14:paraId="6576285C" w14:textId="77777777" w:rsidR="00B7710F" w:rsidRPr="00AB46EC" w:rsidRDefault="00B7710F" w:rsidP="00A26C08">
      <w:pPr>
        <w:spacing w:after="0" w:line="240" w:lineRule="auto"/>
        <w:jc w:val="both"/>
        <w:rPr>
          <w:rFonts w:ascii="Times New Roman" w:eastAsia="Times New Roman" w:hAnsi="Times New Roman" w:cs="Times New Roman"/>
          <w:b/>
          <w:sz w:val="24"/>
          <w:szCs w:val="24"/>
          <w:highlight w:val="yellow"/>
          <w:lang w:eastAsia="lv-LV"/>
        </w:rPr>
      </w:pPr>
    </w:p>
    <w:p w14:paraId="3510311D" w14:textId="77777777" w:rsidR="00F91D30" w:rsidRPr="000F0658" w:rsidRDefault="00F91D30" w:rsidP="00540BAD">
      <w:pPr>
        <w:spacing w:after="0"/>
        <w:rPr>
          <w:rFonts w:ascii="Times New Roman" w:eastAsia="Calibri" w:hAnsi="Times New Roman" w:cs="Times New Roman"/>
          <w:sz w:val="24"/>
          <w:szCs w:val="24"/>
        </w:rPr>
      </w:pPr>
      <w:r w:rsidRPr="000F0658">
        <w:rPr>
          <w:rFonts w:ascii="Times New Roman" w:eastAsia="Calibri" w:hAnsi="Times New Roman" w:cs="Times New Roman"/>
          <w:sz w:val="24"/>
          <w:szCs w:val="24"/>
        </w:rPr>
        <w:t xml:space="preserve">Vides aizsardzības un </w:t>
      </w:r>
    </w:p>
    <w:p w14:paraId="25CBF10B" w14:textId="50A9CA69" w:rsidR="000F0658" w:rsidRPr="000F0658" w:rsidRDefault="00F91D30" w:rsidP="000F0658">
      <w:pPr>
        <w:tabs>
          <w:tab w:val="left" w:pos="6804"/>
        </w:tabs>
        <w:spacing w:after="0" w:line="240" w:lineRule="auto"/>
        <w:rPr>
          <w:rFonts w:ascii="Times New Roman" w:eastAsia="Times New Roman" w:hAnsi="Times New Roman" w:cs="Times New Roman"/>
          <w:color w:val="000000" w:themeColor="text1"/>
          <w:sz w:val="24"/>
          <w:szCs w:val="24"/>
          <w:lang w:eastAsia="lv-LV"/>
        </w:rPr>
      </w:pPr>
      <w:r w:rsidRPr="000F0658">
        <w:rPr>
          <w:rFonts w:ascii="Times New Roman" w:eastAsia="Calibri" w:hAnsi="Times New Roman" w:cs="Times New Roman"/>
          <w:sz w:val="24"/>
          <w:szCs w:val="24"/>
        </w:rPr>
        <w:t>reģionālās attīstības ministrs</w:t>
      </w:r>
      <w:r w:rsidRPr="000F0658">
        <w:rPr>
          <w:rFonts w:ascii="Times New Roman" w:eastAsia="Calibri" w:hAnsi="Times New Roman" w:cs="Times New Roman"/>
          <w:sz w:val="24"/>
          <w:szCs w:val="24"/>
        </w:rPr>
        <w:tab/>
      </w:r>
      <w:r w:rsidR="00B67323">
        <w:rPr>
          <w:rFonts w:ascii="Times New Roman" w:eastAsia="Calibri" w:hAnsi="Times New Roman" w:cs="Times New Roman"/>
          <w:sz w:val="24"/>
          <w:szCs w:val="24"/>
        </w:rPr>
        <w:t xml:space="preserve">A. </w:t>
      </w:r>
      <w:r w:rsidR="000F0658" w:rsidRPr="000F0658">
        <w:rPr>
          <w:rFonts w:ascii="Times New Roman" w:eastAsia="Times New Roman" w:hAnsi="Times New Roman" w:cs="Times New Roman"/>
          <w:color w:val="000000" w:themeColor="text1"/>
          <w:sz w:val="24"/>
          <w:szCs w:val="24"/>
          <w:lang w:eastAsia="lv-LV"/>
        </w:rPr>
        <w:t>T. Plešs</w:t>
      </w:r>
    </w:p>
    <w:p w14:paraId="4938E29A" w14:textId="4184FC32" w:rsidR="00F91D30" w:rsidRPr="000F0658" w:rsidRDefault="00F91D30" w:rsidP="00540BAD">
      <w:pPr>
        <w:tabs>
          <w:tab w:val="right" w:pos="7938"/>
        </w:tabs>
        <w:spacing w:after="0"/>
        <w:rPr>
          <w:rFonts w:ascii="Times New Roman" w:eastAsia="Calibri" w:hAnsi="Times New Roman" w:cs="Times New Roman"/>
          <w:sz w:val="24"/>
          <w:szCs w:val="24"/>
        </w:rPr>
      </w:pPr>
    </w:p>
    <w:p w14:paraId="24C64011" w14:textId="77777777" w:rsidR="00E6504B" w:rsidRPr="000F0658" w:rsidRDefault="00E6504B" w:rsidP="00B64C34">
      <w:pPr>
        <w:spacing w:after="0" w:line="240" w:lineRule="auto"/>
        <w:jc w:val="both"/>
        <w:rPr>
          <w:rFonts w:ascii="Times New Roman" w:eastAsia="Times New Roman" w:hAnsi="Times New Roman" w:cs="Times New Roman"/>
          <w:sz w:val="24"/>
          <w:szCs w:val="24"/>
          <w:lang w:eastAsia="x-none"/>
        </w:rPr>
      </w:pPr>
    </w:p>
    <w:p w14:paraId="649EE238" w14:textId="26258012" w:rsidR="008000F6" w:rsidRPr="00496FB7" w:rsidRDefault="00DA1975" w:rsidP="00A26C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Zasa</w:t>
      </w:r>
      <w:r w:rsidR="003421A7" w:rsidRPr="00496FB7">
        <w:rPr>
          <w:rFonts w:ascii="Times New Roman" w:eastAsia="Times New Roman" w:hAnsi="Times New Roman" w:cs="Times New Roman"/>
          <w:color w:val="000000"/>
          <w:sz w:val="20"/>
          <w:szCs w:val="20"/>
        </w:rPr>
        <w:t xml:space="preserve">, </w:t>
      </w:r>
      <w:r w:rsidR="00A26C08" w:rsidRPr="00496FB7">
        <w:rPr>
          <w:rFonts w:ascii="Times New Roman" w:eastAsia="Times New Roman" w:hAnsi="Times New Roman" w:cs="Times New Roman"/>
          <w:sz w:val="20"/>
          <w:szCs w:val="20"/>
        </w:rPr>
        <w:t>6702</w:t>
      </w:r>
      <w:r w:rsidR="003B0C42" w:rsidRPr="00496FB7">
        <w:rPr>
          <w:rFonts w:ascii="Times New Roman" w:eastAsia="Times New Roman" w:hAnsi="Times New Roman" w:cs="Times New Roman"/>
          <w:sz w:val="20"/>
          <w:szCs w:val="20"/>
        </w:rPr>
        <w:t>69</w:t>
      </w:r>
      <w:r>
        <w:rPr>
          <w:rFonts w:ascii="Times New Roman" w:eastAsia="Times New Roman" w:hAnsi="Times New Roman" w:cs="Times New Roman"/>
          <w:sz w:val="20"/>
          <w:szCs w:val="20"/>
        </w:rPr>
        <w:t>1</w:t>
      </w:r>
      <w:r w:rsidR="003B0C42" w:rsidRPr="00496FB7">
        <w:rPr>
          <w:rFonts w:ascii="Times New Roman" w:eastAsia="Times New Roman" w:hAnsi="Times New Roman" w:cs="Times New Roman"/>
          <w:sz w:val="20"/>
          <w:szCs w:val="20"/>
        </w:rPr>
        <w:t>0</w:t>
      </w:r>
    </w:p>
    <w:p w14:paraId="46169944" w14:textId="6C842477" w:rsidR="0045080B" w:rsidRPr="00AB46EC" w:rsidRDefault="00C904E5" w:rsidP="00A26C08">
      <w:pPr>
        <w:spacing w:after="0" w:line="240" w:lineRule="auto"/>
        <w:jc w:val="both"/>
        <w:rPr>
          <w:sz w:val="20"/>
          <w:szCs w:val="20"/>
        </w:rPr>
      </w:pPr>
      <w:hyperlink r:id="rId8" w:history="1">
        <w:r w:rsidR="00DA1975" w:rsidRPr="00B8086D">
          <w:rPr>
            <w:rStyle w:val="Hyperlink"/>
            <w:rFonts w:ascii="Times New Roman" w:eastAsia="Times New Roman" w:hAnsi="Times New Roman" w:cs="Times New Roman"/>
            <w:sz w:val="20"/>
            <w:szCs w:val="20"/>
          </w:rPr>
          <w:t>baiba.zasa@varam.gov.lv</w:t>
        </w:r>
      </w:hyperlink>
      <w:r w:rsidR="00E6504B" w:rsidRPr="00AB46EC">
        <w:rPr>
          <w:rFonts w:ascii="Times New Roman" w:eastAsia="Times New Roman" w:hAnsi="Times New Roman" w:cs="Times New Roman"/>
          <w:sz w:val="20"/>
          <w:szCs w:val="20"/>
        </w:rPr>
        <w:t xml:space="preserve"> </w:t>
      </w:r>
    </w:p>
    <w:sectPr w:rsidR="0045080B" w:rsidRPr="00AB46EC" w:rsidSect="0067716A">
      <w:headerReference w:type="even" r:id="rId9"/>
      <w:headerReference w:type="default" r:id="rId10"/>
      <w:footerReference w:type="default" r:id="rId11"/>
      <w:footerReference w:type="first" r:id="rId12"/>
      <w:pgSz w:w="11906" w:h="16838" w:code="9"/>
      <w:pgMar w:top="1418"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C077" w14:textId="77777777" w:rsidR="00C904E5" w:rsidRDefault="00C904E5" w:rsidP="00A26C08">
      <w:pPr>
        <w:spacing w:after="0" w:line="240" w:lineRule="auto"/>
      </w:pPr>
      <w:r>
        <w:separator/>
      </w:r>
    </w:p>
  </w:endnote>
  <w:endnote w:type="continuationSeparator" w:id="0">
    <w:p w14:paraId="2C927F1A" w14:textId="77777777" w:rsidR="00C904E5" w:rsidRDefault="00C904E5" w:rsidP="00A26C08">
      <w:pPr>
        <w:spacing w:after="0" w:line="240" w:lineRule="auto"/>
      </w:pPr>
      <w:r>
        <w:continuationSeparator/>
      </w:r>
    </w:p>
  </w:endnote>
  <w:endnote w:type="continuationNotice" w:id="1">
    <w:p w14:paraId="51AC5A95" w14:textId="77777777" w:rsidR="00C904E5" w:rsidRDefault="00C90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EU Albertina">
    <w:altName w:val="Cambria"/>
    <w:panose1 w:val="00000000000000000000"/>
    <w:charset w:val="00"/>
    <w:family w:val="roman"/>
    <w:notTrueType/>
    <w:pitch w:val="default"/>
    <w:sig w:usb0="00000001" w:usb1="00000000" w:usb2="00000000" w:usb3="00000000" w:csb0="00000003" w:csb1="00000000"/>
  </w:font>
  <w:font w:name="Times">
    <w:altName w:val="﷽﷽﷽﷽﷽﷽裠"/>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4E28" w14:textId="55BDDAB2" w:rsidR="00A050CE" w:rsidRPr="00D659C3" w:rsidRDefault="00A050CE" w:rsidP="00D659C3">
    <w:pPr>
      <w:pStyle w:val="Footer"/>
      <w:rPr>
        <w:rFonts w:ascii="Times New Roman" w:hAnsi="Times New Roman" w:cs="Times New Roman"/>
        <w:sz w:val="20"/>
        <w:szCs w:val="20"/>
      </w:rPr>
    </w:pPr>
    <w:r w:rsidRPr="00E6504B">
      <w:rPr>
        <w:rFonts w:ascii="Times New Roman" w:hAnsi="Times New Roman" w:cs="Times New Roman"/>
        <w:sz w:val="20"/>
        <w:szCs w:val="20"/>
      </w:rPr>
      <w:t>VARAManot_</w:t>
    </w:r>
    <w:r>
      <w:rPr>
        <w:rFonts w:ascii="Times New Roman" w:hAnsi="Times New Roman" w:cs="Times New Roman"/>
        <w:sz w:val="20"/>
        <w:szCs w:val="20"/>
      </w:rPr>
      <w:t xml:space="preserve">kugu_atkritumi_160821; </w:t>
    </w:r>
    <w:r w:rsidRPr="00D659C3">
      <w:rPr>
        <w:rFonts w:ascii="Times New Roman" w:hAnsi="Times New Roman" w:cs="Times New Roman"/>
        <w:sz w:val="20"/>
        <w:szCs w:val="20"/>
      </w:rPr>
      <w:t>Ministru kabineta noteikumu projekta “</w:t>
    </w:r>
    <w:r w:rsidRPr="00D659C3">
      <w:rPr>
        <w:rFonts w:ascii="Times New Roman" w:hAnsi="Times New Roman" w:cs="Times New Roman"/>
        <w:color w:val="000000"/>
        <w:sz w:val="20"/>
        <w:szCs w:val="20"/>
      </w:rPr>
      <w:t>Kuģu atkritumu pieņemšanas kārtība un kuģu atkritumu apsaimniekošanas plānu izstrādes kārtība”</w:t>
    </w:r>
    <w:r w:rsidRPr="00D659C3">
      <w:rPr>
        <w:rFonts w:ascii="Times New Roman" w:hAnsi="Times New Roman" w:cs="Times New Roman"/>
        <w:sz w:val="20"/>
        <w:szCs w:val="20"/>
      </w:rPr>
      <w:t xml:space="preserve"> sākotnējās ietekmes novērtējuma </w:t>
    </w:r>
    <w:smartTag w:uri="schemas-tilde-lv/tildestengine" w:element="veidnes">
      <w:smartTagPr>
        <w:attr w:name="id" w:val="-1"/>
        <w:attr w:name="baseform" w:val="ziņojums"/>
        <w:attr w:name="text" w:val="ziņojums"/>
      </w:smartTagPr>
      <w:r w:rsidRPr="00D659C3">
        <w:rPr>
          <w:rFonts w:ascii="Times New Roman" w:hAnsi="Times New Roman" w:cs="Times New Roman"/>
          <w:sz w:val="20"/>
          <w:szCs w:val="20"/>
        </w:rPr>
        <w:t>ziņojums</w:t>
      </w:r>
    </w:smartTag>
    <w:r w:rsidRPr="00D659C3">
      <w:rPr>
        <w:rFonts w:ascii="Times New Roman" w:hAnsi="Times New Roman" w:cs="Times New Roman"/>
        <w:sz w:val="20"/>
        <w:szCs w:val="20"/>
      </w:rPr>
      <w:t xml:space="preserve"> (anotācija)</w:t>
    </w:r>
  </w:p>
  <w:p w14:paraId="2F8FE58B" w14:textId="20CDF60F" w:rsidR="00A050CE" w:rsidRPr="00E6504B" w:rsidRDefault="00A050CE" w:rsidP="00E6504B">
    <w:pPr>
      <w:pStyle w:val="Footer"/>
      <w:rPr>
        <w:rFonts w:ascii="Times New Roman" w:hAnsi="Times New Roman" w:cs="Times New Roman"/>
        <w:sz w:val="20"/>
        <w:szCs w:val="20"/>
      </w:rPr>
    </w:pPr>
  </w:p>
  <w:p w14:paraId="3490009A" w14:textId="4333A6B9" w:rsidR="00A050CE" w:rsidRPr="00E6504B" w:rsidRDefault="00A050CE" w:rsidP="00E6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3866" w14:textId="21288B1B" w:rsidR="00A050CE" w:rsidRPr="00D659C3" w:rsidRDefault="00A050CE" w:rsidP="005C6B2D">
    <w:pPr>
      <w:pStyle w:val="Footer"/>
      <w:rPr>
        <w:rFonts w:ascii="Times New Roman" w:hAnsi="Times New Roman" w:cs="Times New Roman"/>
        <w:sz w:val="20"/>
        <w:szCs w:val="20"/>
      </w:rPr>
    </w:pPr>
    <w:r w:rsidRPr="00E6504B">
      <w:rPr>
        <w:rFonts w:ascii="Times New Roman" w:hAnsi="Times New Roman" w:cs="Times New Roman"/>
        <w:sz w:val="20"/>
        <w:szCs w:val="20"/>
      </w:rPr>
      <w:t>VARAManot_</w:t>
    </w:r>
    <w:r>
      <w:rPr>
        <w:rFonts w:ascii="Times New Roman" w:hAnsi="Times New Roman" w:cs="Times New Roman"/>
        <w:sz w:val="20"/>
        <w:szCs w:val="20"/>
      </w:rPr>
      <w:t xml:space="preserve">kugu_atkritumi_160821; </w:t>
    </w:r>
    <w:r w:rsidRPr="00D659C3">
      <w:rPr>
        <w:rFonts w:ascii="Times New Roman" w:hAnsi="Times New Roman" w:cs="Times New Roman"/>
        <w:sz w:val="20"/>
        <w:szCs w:val="20"/>
      </w:rPr>
      <w:t>Ministru kabineta noteikumu projekta “</w:t>
    </w:r>
    <w:r w:rsidRPr="00D659C3">
      <w:rPr>
        <w:rFonts w:ascii="Times New Roman" w:hAnsi="Times New Roman" w:cs="Times New Roman"/>
        <w:color w:val="000000"/>
        <w:sz w:val="20"/>
        <w:szCs w:val="20"/>
      </w:rPr>
      <w:t>Kuģu atkritumu pieņemšanas kārtība un kuģu atkritumu apsaimniekošanas plānu izstrādes kārtība”</w:t>
    </w:r>
    <w:r w:rsidRPr="00D659C3">
      <w:rPr>
        <w:rFonts w:ascii="Times New Roman" w:hAnsi="Times New Roman" w:cs="Times New Roman"/>
        <w:sz w:val="20"/>
        <w:szCs w:val="20"/>
      </w:rPr>
      <w:t xml:space="preserve"> sākotnējās ietekmes novērtējuma </w:t>
    </w:r>
    <w:smartTag w:uri="schemas-tilde-lv/tildestengine" w:element="veidnes">
      <w:smartTagPr>
        <w:attr w:name="id" w:val="-1"/>
        <w:attr w:name="baseform" w:val="ziņojums"/>
        <w:attr w:name="text" w:val="ziņojums"/>
      </w:smartTagPr>
      <w:r w:rsidRPr="00D659C3">
        <w:rPr>
          <w:rFonts w:ascii="Times New Roman" w:hAnsi="Times New Roman" w:cs="Times New Roman"/>
          <w:sz w:val="20"/>
          <w:szCs w:val="20"/>
        </w:rPr>
        <w:t>ziņojums</w:t>
      </w:r>
    </w:smartTag>
    <w:r w:rsidRPr="00D659C3">
      <w:rPr>
        <w:rFonts w:ascii="Times New Roman" w:hAnsi="Times New Roman" w:cs="Times New Roman"/>
        <w:sz w:val="20"/>
        <w:szCs w:val="20"/>
      </w:rPr>
      <w:t xml:space="preserve"> (anotācija)</w:t>
    </w:r>
  </w:p>
  <w:p w14:paraId="305A47AE" w14:textId="77777777" w:rsidR="00A050CE" w:rsidRPr="00D659C3" w:rsidRDefault="00A050CE" w:rsidP="00B64C34">
    <w:pPr>
      <w:pStyle w:val="Footer"/>
      <w:rPr>
        <w:sz w:val="20"/>
        <w:szCs w:val="20"/>
      </w:rPr>
    </w:pPr>
  </w:p>
  <w:p w14:paraId="54CB24E9" w14:textId="77777777" w:rsidR="00A050CE" w:rsidRDefault="00A05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35D6" w14:textId="77777777" w:rsidR="00C904E5" w:rsidRDefault="00C904E5" w:rsidP="00A26C08">
      <w:pPr>
        <w:spacing w:after="0" w:line="240" w:lineRule="auto"/>
      </w:pPr>
      <w:r>
        <w:separator/>
      </w:r>
    </w:p>
  </w:footnote>
  <w:footnote w:type="continuationSeparator" w:id="0">
    <w:p w14:paraId="08A7982F" w14:textId="77777777" w:rsidR="00C904E5" w:rsidRDefault="00C904E5" w:rsidP="00A26C08">
      <w:pPr>
        <w:spacing w:after="0" w:line="240" w:lineRule="auto"/>
      </w:pPr>
      <w:r>
        <w:continuationSeparator/>
      </w:r>
    </w:p>
  </w:footnote>
  <w:footnote w:type="continuationNotice" w:id="1">
    <w:p w14:paraId="4C5387C9" w14:textId="77777777" w:rsidR="00C904E5" w:rsidRDefault="00C904E5">
      <w:pPr>
        <w:spacing w:after="0" w:line="240" w:lineRule="auto"/>
      </w:pPr>
    </w:p>
  </w:footnote>
  <w:footnote w:id="2">
    <w:p w14:paraId="7C5958CF" w14:textId="308E7241" w:rsidR="00A050CE" w:rsidRPr="00AE3845" w:rsidRDefault="00A050CE" w:rsidP="00AE3845">
      <w:pPr>
        <w:pStyle w:val="CM1"/>
        <w:spacing w:before="200" w:after="200"/>
        <w:jc w:val="both"/>
        <w:rPr>
          <w:rFonts w:ascii="Times New Roman" w:hAnsi="Times New Roman" w:cs="Times New Roman"/>
          <w:sz w:val="20"/>
          <w:szCs w:val="20"/>
        </w:rPr>
      </w:pPr>
      <w:r>
        <w:rPr>
          <w:rStyle w:val="FootnoteReference"/>
        </w:rPr>
        <w:footnoteRef/>
      </w:r>
      <w:r>
        <w:t xml:space="preserve"> </w:t>
      </w:r>
      <w:r w:rsidRPr="00AE3845">
        <w:rPr>
          <w:rStyle w:val="Strong"/>
          <w:rFonts w:ascii="Times New Roman" w:hAnsi="Times New Roman" w:cs="Times New Roman"/>
          <w:b w:val="0"/>
          <w:sz w:val="20"/>
          <w:szCs w:val="20"/>
        </w:rPr>
        <w:t>Eiropas Parlamenta un Padomes 2010. gada 2</w:t>
      </w:r>
      <w:r>
        <w:rPr>
          <w:rStyle w:val="Strong"/>
          <w:rFonts w:ascii="Times New Roman" w:hAnsi="Times New Roman" w:cs="Times New Roman"/>
          <w:b w:val="0"/>
          <w:sz w:val="20"/>
          <w:szCs w:val="20"/>
        </w:rPr>
        <w:t>0</w:t>
      </w:r>
      <w:r w:rsidRPr="00AE3845">
        <w:rPr>
          <w:rStyle w:val="Strong"/>
          <w:rFonts w:ascii="Times New Roman" w:hAnsi="Times New Roman" w:cs="Times New Roman"/>
          <w:b w:val="0"/>
          <w:sz w:val="20"/>
          <w:szCs w:val="20"/>
        </w:rPr>
        <w:t>. </w:t>
      </w:r>
      <w:r>
        <w:rPr>
          <w:rStyle w:val="Strong"/>
          <w:rFonts w:ascii="Times New Roman" w:hAnsi="Times New Roman" w:cs="Times New Roman"/>
          <w:b w:val="0"/>
          <w:sz w:val="20"/>
          <w:szCs w:val="20"/>
        </w:rPr>
        <w:t>okto</w:t>
      </w:r>
      <w:r w:rsidRPr="00AE3845">
        <w:rPr>
          <w:rStyle w:val="Strong"/>
          <w:rFonts w:ascii="Times New Roman" w:hAnsi="Times New Roman" w:cs="Times New Roman"/>
          <w:b w:val="0"/>
          <w:sz w:val="20"/>
          <w:szCs w:val="20"/>
        </w:rPr>
        <w:t>bra Direktīva</w:t>
      </w:r>
      <w:r w:rsidRPr="00AE3845">
        <w:rPr>
          <w:rFonts w:ascii="Times New Roman" w:hAnsi="Times New Roman" w:cs="Times New Roman"/>
          <w:color w:val="000000"/>
          <w:sz w:val="20"/>
          <w:szCs w:val="20"/>
        </w:rPr>
        <w:t xml:space="preserve"> 2010/65/ES par ziņošanas formalitātēm kuģiem, kuri ienāk dalībvalstu ostās un/vai iziet no tām, un ar ko atceļ Direktīvu 2002/6/EK (OV L 283, 29.10.2010., 1. lpp.</w:t>
      </w:r>
    </w:p>
  </w:footnote>
  <w:footnote w:id="3">
    <w:p w14:paraId="62383273" w14:textId="77777777" w:rsidR="00A050CE" w:rsidRDefault="00A050CE" w:rsidP="007343C7">
      <w:pPr>
        <w:pStyle w:val="FootnoteText"/>
        <w:jc w:val="both"/>
      </w:pPr>
      <w:r w:rsidRPr="00AE3845">
        <w:rPr>
          <w:rStyle w:val="FootnoteReference"/>
        </w:rPr>
        <w:footnoteRef/>
      </w:r>
      <w:r w:rsidRPr="00AE3845">
        <w:tab/>
      </w:r>
      <w:r w:rsidRPr="00AE3845">
        <w:rPr>
          <w:rStyle w:val="Strong"/>
          <w:b w:val="0"/>
        </w:rPr>
        <w:t>Eiropas Parlamenta un Padomes 2000. gada 27. novembra Direktīva 2000/59/EK par ostas iekārtām</w:t>
      </w:r>
      <w:r w:rsidRPr="0082189F">
        <w:rPr>
          <w:rStyle w:val="Strong"/>
          <w:b w:val="0"/>
        </w:rPr>
        <w:t>, kas paredzētas kuģu atkritumu un kravu atlieku uzņemšanai</w:t>
      </w:r>
      <w:r w:rsidRPr="0082189F">
        <w:rPr>
          <w:b/>
        </w:rPr>
        <w:t>,</w:t>
      </w:r>
      <w:r>
        <w:t xml:space="preserve"> OV L 332, 28.12.2000, 81.lpp.</w:t>
      </w:r>
    </w:p>
  </w:footnote>
  <w:footnote w:id="4">
    <w:p w14:paraId="20F46322" w14:textId="77777777" w:rsidR="00A050CE" w:rsidRDefault="00A050CE" w:rsidP="00B67323">
      <w:pPr>
        <w:pStyle w:val="FootnoteText"/>
        <w:jc w:val="both"/>
      </w:pPr>
      <w:r>
        <w:rPr>
          <w:rStyle w:val="FootnoteReference"/>
        </w:rPr>
        <w:footnoteRef/>
      </w:r>
      <w:r>
        <w:tab/>
        <w:t>Starptautiskā konvencija par piesārņojuma novēršanu no kuģiem (konsolidētā redakcija).</w:t>
      </w:r>
    </w:p>
  </w:footnote>
  <w:footnote w:id="5">
    <w:p w14:paraId="645BC8C2" w14:textId="77777777" w:rsidR="00A050CE" w:rsidRDefault="00A050CE" w:rsidP="00B67323">
      <w:pPr>
        <w:pStyle w:val="FootnoteText"/>
        <w:jc w:val="both"/>
      </w:pPr>
      <w:r>
        <w:rPr>
          <w:rStyle w:val="FootnoteReference"/>
        </w:rPr>
        <w:footnoteRef/>
      </w:r>
      <w:r>
        <w:tab/>
      </w:r>
      <w:r w:rsidRPr="00E20204">
        <w:t>E</w:t>
      </w:r>
      <w:r w:rsidRPr="00E20204">
        <w:rPr>
          <w:rStyle w:val="Strong"/>
          <w:b w:val="0"/>
        </w:rPr>
        <w:t>iropas Parlamenta un Padomes 2010. gada 20. oktobra Direktīva 2010/65/ES par ziņošanas formalitātēm kuģiem, kuri ienāk dalībvalstu ostās un/vai iziet no tām, un ar ko atceļ Direktīvu 2002/6/EK</w:t>
      </w:r>
      <w:r w:rsidRPr="00E20204">
        <w:rPr>
          <w:b/>
        </w:rPr>
        <w:t>,</w:t>
      </w:r>
      <w:r>
        <w:t xml:space="preserve"> OV L 283, 29.10.2010, 1.lpp.</w:t>
      </w:r>
    </w:p>
  </w:footnote>
  <w:footnote w:id="6">
    <w:p w14:paraId="37173B31" w14:textId="5AC35725" w:rsidR="00A050CE" w:rsidRPr="00B67323" w:rsidRDefault="00A050CE" w:rsidP="00B67323">
      <w:pPr>
        <w:pStyle w:val="FootnoteText"/>
        <w:jc w:val="both"/>
        <w:rPr>
          <w:rStyle w:val="Strong"/>
          <w:b w:val="0"/>
          <w:bCs w:val="0"/>
        </w:rPr>
      </w:pPr>
      <w:r>
        <w:rPr>
          <w:rStyle w:val="FootnoteReference"/>
        </w:rPr>
        <w:footnoteRef/>
      </w:r>
      <w:r>
        <w:t xml:space="preserve"> </w:t>
      </w:r>
      <w:r w:rsidRPr="00B67323">
        <w:rPr>
          <w:rStyle w:val="Strong"/>
          <w:b w:val="0"/>
          <w:bCs w:val="0"/>
        </w:rPr>
        <w:t>Atkritumi no izplūdes gāzu attīrīšanas sistēmām (EGCS) ir mazgājamā ūdens nogulsnes (washwater residue), atkritumi no izplūdes gāzu recirkulācijas sistēmām (EGR</w:t>
      </w:r>
      <w:r w:rsidRPr="00B67323">
        <w:rPr>
          <w:rStyle w:val="Strong"/>
          <w:b w:val="0"/>
          <w:bCs w:val="0"/>
        </w:rPr>
        <w:footnoteRef/>
      </w:r>
      <w:r w:rsidRPr="00B67323">
        <w:rPr>
          <w:rStyle w:val="Strong"/>
          <w:b w:val="0"/>
          <w:bCs w:val="0"/>
        </w:rPr>
        <w:t>) ir ūdens kondensāts (bleed-off water) no šīm sistēmām.</w:t>
      </w:r>
    </w:p>
  </w:footnote>
  <w:footnote w:id="7">
    <w:p w14:paraId="6DC2502C" w14:textId="1840127C" w:rsidR="00A050CE" w:rsidRPr="0068203A" w:rsidRDefault="00A050CE" w:rsidP="0068203A">
      <w:pPr>
        <w:pStyle w:val="Heading3"/>
        <w:spacing w:after="0" w:afterAutospacing="0"/>
        <w:rPr>
          <w:rStyle w:val="Hyperlink"/>
          <w:b w:val="0"/>
          <w:color w:val="auto"/>
          <w:sz w:val="20"/>
          <w:szCs w:val="20"/>
          <w:u w:val="none"/>
        </w:rPr>
      </w:pPr>
      <w:r w:rsidRPr="0068203A">
        <w:rPr>
          <w:rStyle w:val="Hyperlink"/>
          <w:b w:val="0"/>
          <w:color w:val="auto"/>
          <w:sz w:val="20"/>
          <w:szCs w:val="20"/>
          <w:u w:val="none"/>
          <w:vertAlign w:val="superscript"/>
        </w:rPr>
        <w:footnoteRef/>
      </w:r>
      <w:r w:rsidRPr="0068203A">
        <w:rPr>
          <w:rStyle w:val="Hyperlink"/>
          <w:b w:val="0"/>
          <w:color w:val="auto"/>
          <w:sz w:val="20"/>
          <w:szCs w:val="20"/>
          <w:u w:val="none"/>
        </w:rPr>
        <w:t> </w:t>
      </w:r>
      <w:bookmarkStart w:id="0" w:name="https://eur-lex.europa.eu/legal-content/"/>
      <w:r w:rsidRPr="0068203A">
        <w:rPr>
          <w:rStyle w:val="Hyperlink"/>
          <w:b w:val="0"/>
          <w:color w:val="auto"/>
          <w:u w:val="none"/>
        </w:rPr>
        <w:fldChar w:fldCharType="begin"/>
      </w:r>
      <w:r w:rsidRPr="0068203A">
        <w:rPr>
          <w:rStyle w:val="Hyperlink"/>
          <w:b w:val="0"/>
          <w:color w:val="auto"/>
          <w:u w:val="none"/>
        </w:rPr>
        <w:instrText>HYPERLINK "C:\\Users\\baibaz\\Documents\\Direktivas\\atkritumi\\Kugu raditie atkritumi\\pozicija\\Nr.2\\preciozeta 30-31.05\\Eiropas Parlamenta un Padomes 2008. gada 19. novembra Direktīva 2008\\98\\EK par atkritumiem un par dažu direktīvu atcelšanu (Dokuments attiecas uz EEZ)"</w:instrText>
      </w:r>
      <w:r w:rsidRPr="0068203A">
        <w:rPr>
          <w:rStyle w:val="Hyperlink"/>
          <w:b w:val="0"/>
          <w:color w:val="auto"/>
          <w:u w:val="none"/>
        </w:rPr>
        <w:fldChar w:fldCharType="separate"/>
      </w:r>
      <w:r w:rsidRPr="0068203A">
        <w:rPr>
          <w:rStyle w:val="Hyperlink"/>
          <w:b w:val="0"/>
          <w:color w:val="auto"/>
          <w:sz w:val="20"/>
          <w:szCs w:val="20"/>
          <w:u w:val="none"/>
        </w:rPr>
        <w:t>Eiropas Parlamenta un Padomes 2008. gada 19. novembra Direktīva 2008/98/EK par atkritumiem un par dažu direktīvu atcelšanu</w:t>
      </w:r>
      <w:bookmarkEnd w:id="0"/>
      <w:r w:rsidRPr="0068203A">
        <w:rPr>
          <w:rStyle w:val="Hyperlink"/>
          <w:b w:val="0"/>
          <w:color w:val="auto"/>
          <w:u w:val="none"/>
        </w:rPr>
        <w:fldChar w:fldCharType="end"/>
      </w:r>
    </w:p>
    <w:p w14:paraId="528A93A8" w14:textId="77777777" w:rsidR="00A050CE" w:rsidRDefault="00A050CE" w:rsidP="00730C98">
      <w:pPr>
        <w:pStyle w:val="FootnoteText"/>
      </w:pPr>
    </w:p>
  </w:footnote>
  <w:footnote w:id="8">
    <w:p w14:paraId="54E3B26F" w14:textId="2229E10C" w:rsidR="00A050CE" w:rsidRPr="006E25D4" w:rsidRDefault="00A050CE" w:rsidP="006E25D4">
      <w:pPr>
        <w:pStyle w:val="FootnoteText"/>
        <w:rPr>
          <w:sz w:val="18"/>
          <w:szCs w:val="18"/>
        </w:rPr>
      </w:pPr>
      <w:r>
        <w:rPr>
          <w:rStyle w:val="FootnoteReference"/>
        </w:rPr>
        <w:footnoteRef/>
      </w:r>
      <w:r>
        <w:t xml:space="preserve"> </w:t>
      </w:r>
      <w:r w:rsidRPr="006E25D4">
        <w:rPr>
          <w:sz w:val="18"/>
          <w:szCs w:val="18"/>
        </w:rPr>
        <w:t xml:space="preserve">Izstrādes stadijā </w:t>
      </w:r>
      <w:r>
        <w:rPr>
          <w:sz w:val="18"/>
          <w:szCs w:val="18"/>
        </w:rPr>
        <w:t xml:space="preserve">ir </w:t>
      </w:r>
      <w:r w:rsidRPr="006E25D4">
        <w:rPr>
          <w:sz w:val="18"/>
          <w:szCs w:val="18"/>
        </w:rPr>
        <w:t xml:space="preserve">Komsijas īstenošanas regulas projekts par pasīvi izzvejoto atkritumu datu monitoringa metodoloģiju un ziņošanas formātu, kas ietverts regulas projekta pielikumā. </w:t>
      </w:r>
    </w:p>
  </w:footnote>
  <w:footnote w:id="9">
    <w:p w14:paraId="7586B900" w14:textId="77777777" w:rsidR="00A050CE" w:rsidRDefault="00A050CE" w:rsidP="00C93D7B">
      <w:pPr>
        <w:pStyle w:val="FootnoteText"/>
      </w:pPr>
      <w:r w:rsidRPr="006E25D4">
        <w:rPr>
          <w:rStyle w:val="FootnoteReference"/>
          <w:sz w:val="18"/>
          <w:szCs w:val="18"/>
        </w:rPr>
        <w:footnoteRef/>
      </w:r>
      <w:r w:rsidRPr="006E25D4">
        <w:rPr>
          <w:sz w:val="18"/>
          <w:szCs w:val="18"/>
        </w:rPr>
        <w:t xml:space="preserve"> </w:t>
      </w:r>
      <w:r w:rsidRPr="006E25D4">
        <w:rPr>
          <w:rFonts w:cs="EU Albertina"/>
          <w:color w:val="000000"/>
          <w:sz w:val="18"/>
          <w:szCs w:val="18"/>
        </w:rPr>
        <w:t>Eiropas Parlamenta un Padomes Regula (EK) Nr. 1221/2009 (2009. gada 25. novembris) par organizāciju brīvprātīgu dalību Kopienas vides vadības un audita sistēmā (</w:t>
      </w:r>
      <w:r w:rsidRPr="006E25D4">
        <w:rPr>
          <w:rFonts w:cs="EU Albertina"/>
          <w:i/>
          <w:iCs/>
          <w:color w:val="000000"/>
          <w:sz w:val="18"/>
          <w:szCs w:val="18"/>
        </w:rPr>
        <w:t>EMAS</w:t>
      </w:r>
      <w:r w:rsidRPr="006E25D4">
        <w:rPr>
          <w:rFonts w:cs="EU Albertina"/>
          <w:color w:val="000000"/>
          <w:sz w:val="18"/>
          <w:szCs w:val="18"/>
        </w:rPr>
        <w:t>), kā arī</w:t>
      </w:r>
      <w:r>
        <w:rPr>
          <w:rFonts w:cs="EU Albertina"/>
          <w:color w:val="000000"/>
          <w:sz w:val="17"/>
          <w:szCs w:val="17"/>
        </w:rPr>
        <w:t xml:space="preserve"> par Regulas (EK) Nr. 761/2001 un Komisijas Lēmumu 2001/681/EK un 2006/193/EK atcelšanu (OV L 342, 22.12.2009., 1. lpp.).</w:t>
      </w:r>
    </w:p>
  </w:footnote>
  <w:footnote w:id="10">
    <w:p w14:paraId="35704E80" w14:textId="17568C06" w:rsidR="00A050CE" w:rsidRPr="001A7B3B" w:rsidRDefault="00A050CE" w:rsidP="001A7B3B">
      <w:pPr>
        <w:rPr>
          <w:sz w:val="20"/>
          <w:szCs w:val="20"/>
        </w:rPr>
      </w:pPr>
      <w:r>
        <w:rPr>
          <w:rStyle w:val="FootnoteReference"/>
        </w:rPr>
        <w:footnoteRef/>
      </w:r>
      <w:r>
        <w:t xml:space="preserve"> </w:t>
      </w:r>
      <w:r w:rsidRPr="0068203A">
        <w:rPr>
          <w:rFonts w:ascii="Times New Roman" w:hAnsi="Times New Roman" w:cs="Times New Roman"/>
          <w:sz w:val="20"/>
          <w:szCs w:val="20"/>
        </w:rPr>
        <w:t xml:space="preserve">Avots: Aptauja EK pētījuma </w:t>
      </w:r>
      <w:r w:rsidRPr="0068203A">
        <w:rPr>
          <w:rFonts w:ascii="Times New Roman" w:hAnsi="Times New Roman" w:cs="Times New Roman"/>
          <w:i/>
          <w:spacing w:val="5"/>
          <w:kern w:val="28"/>
          <w:sz w:val="20"/>
          <w:szCs w:val="20"/>
          <w:lang w:val="en-US" w:eastAsia="fr-CA"/>
        </w:rPr>
        <w:t>Study to support the implementation of obligations set out in the Single Use Plastics and Port Reception Facilities Directives Member State Reporting &amp; Guidance</w:t>
      </w:r>
      <w:r w:rsidRPr="0068203A">
        <w:rPr>
          <w:rFonts w:ascii="Times New Roman" w:hAnsi="Times New Roman" w:cs="Times New Roman"/>
          <w:spacing w:val="5"/>
          <w:kern w:val="28"/>
          <w:sz w:val="20"/>
          <w:szCs w:val="20"/>
          <w:lang w:val="en-US" w:eastAsia="fr-CA"/>
        </w:rPr>
        <w:t xml:space="preserve"> </w:t>
      </w:r>
      <w:r w:rsidRPr="0068203A">
        <w:rPr>
          <w:rFonts w:ascii="Times New Roman" w:hAnsi="Times New Roman" w:cs="Times New Roman"/>
          <w:sz w:val="20"/>
          <w:szCs w:val="20"/>
        </w:rPr>
        <w:t>ietvaros (2020</w:t>
      </w:r>
      <w:r>
        <w:rPr>
          <w:sz w:val="20"/>
          <w:szCs w:val="20"/>
        </w:rPr>
        <w:t>)</w:t>
      </w:r>
      <w:r w:rsidRPr="001A7B3B">
        <w:rPr>
          <w:sz w:val="20"/>
          <w:szCs w:val="20"/>
        </w:rPr>
        <w:t>.</w:t>
      </w:r>
    </w:p>
  </w:footnote>
  <w:footnote w:id="11">
    <w:p w14:paraId="42C93413" w14:textId="77777777" w:rsidR="00A050CE" w:rsidRPr="001A7C84" w:rsidRDefault="00A050CE" w:rsidP="005C2FF0">
      <w:pPr>
        <w:pStyle w:val="FootnoteText"/>
      </w:pPr>
      <w:r>
        <w:rPr>
          <w:rStyle w:val="FootnoteReference"/>
        </w:rPr>
        <w:footnoteRef/>
      </w:r>
      <w:r>
        <w:t xml:space="preserve"> Ibid, note 8.</w:t>
      </w:r>
    </w:p>
  </w:footnote>
  <w:footnote w:id="12">
    <w:p w14:paraId="46F133E1" w14:textId="211E4327" w:rsidR="00A050CE" w:rsidRDefault="00A050CE">
      <w:pPr>
        <w:pStyle w:val="FootnoteText"/>
      </w:pPr>
      <w:r>
        <w:rPr>
          <w:rStyle w:val="FootnoteReference"/>
        </w:rPr>
        <w:footnoteRef/>
      </w:r>
      <w:r>
        <w:t xml:space="preserve"> Pieejami </w:t>
      </w:r>
      <w:hyperlink r:id="rId1" w:history="1">
        <w:r w:rsidRPr="00DC4B28">
          <w:rPr>
            <w:rStyle w:val="Hyperlink"/>
          </w:rPr>
          <w:t>https://likumi.lv/ta/id/135818-noteikumi-par-juras-zvejas-kugu-drosibu</w:t>
        </w:r>
      </w:hyperlink>
      <w:r>
        <w:t xml:space="preserve"> </w:t>
      </w:r>
    </w:p>
  </w:footnote>
  <w:footnote w:id="13">
    <w:p w14:paraId="28FBC049" w14:textId="2FD4363D" w:rsidR="00A050CE" w:rsidRPr="008D4EEF" w:rsidRDefault="00A050CE">
      <w:pPr>
        <w:pStyle w:val="FootnoteText"/>
      </w:pPr>
      <w:r>
        <w:rPr>
          <w:rStyle w:val="FootnoteReference"/>
        </w:rPr>
        <w:footnoteRef/>
      </w:r>
      <w:r>
        <w:t xml:space="preserve"> </w:t>
      </w:r>
      <w:r w:rsidRPr="008D4EEF">
        <w:t>Likumā iekļautas tiesību normas, kas izriet no Eiropas Parlamenta un Padomes 2019. gada 5. jūnija direktīvas (ES) 2019/904 par konkrētu plastmasas izstrādājumu ietekmes uz vidi samazināšanu</w:t>
      </w:r>
      <w:r>
        <w:t>.</w:t>
      </w:r>
    </w:p>
  </w:footnote>
  <w:footnote w:id="14">
    <w:p w14:paraId="3627813F" w14:textId="4C4FB9C0" w:rsidR="00A050CE" w:rsidRDefault="00A050CE">
      <w:pPr>
        <w:pStyle w:val="FootnoteText"/>
      </w:pPr>
      <w:r>
        <w:rPr>
          <w:rStyle w:val="FootnoteReference"/>
        </w:rPr>
        <w:footnoteRef/>
      </w:r>
      <w:r>
        <w:t xml:space="preserve"> </w:t>
      </w:r>
      <w:r w:rsidRPr="009D2505">
        <w:t>Ministru kabineta 2021.gada 18.februāra noteikumi Nr.113 “Atkritumu un to pārvadājumu uzskaites kārtība</w:t>
      </w:r>
      <w:r>
        <w:t>.</w:t>
      </w:r>
      <w:r w:rsidRPr="009D2505">
        <w:t>”</w:t>
      </w:r>
      <w:r>
        <w:rPr>
          <w:sz w:val="24"/>
          <w:szCs w:val="24"/>
        </w:rPr>
        <w:t xml:space="preserve"> </w:t>
      </w:r>
      <w:r w:rsidRPr="009D2505">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6F2" w14:textId="77777777" w:rsidR="00A050CE" w:rsidRDefault="00A050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0B334" w14:textId="77777777" w:rsidR="00A050CE" w:rsidRDefault="00A05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84360"/>
      <w:docPartObj>
        <w:docPartGallery w:val="Page Numbers (Top of Page)"/>
        <w:docPartUnique/>
      </w:docPartObj>
    </w:sdtPr>
    <w:sdtEndPr>
      <w:rPr>
        <w:rFonts w:ascii="Times" w:hAnsi="Times"/>
        <w:sz w:val="24"/>
      </w:rPr>
    </w:sdtEndPr>
    <w:sdtContent>
      <w:p w14:paraId="0120B7E2" w14:textId="52403970" w:rsidR="00A050CE" w:rsidRPr="00E6504B" w:rsidRDefault="00A050CE">
        <w:pPr>
          <w:pStyle w:val="Header"/>
          <w:jc w:val="center"/>
          <w:rPr>
            <w:rFonts w:ascii="Times" w:hAnsi="Times"/>
            <w:sz w:val="24"/>
          </w:rPr>
        </w:pPr>
        <w:r w:rsidRPr="00E6504B">
          <w:rPr>
            <w:rFonts w:ascii="Times" w:hAnsi="Times"/>
            <w:sz w:val="24"/>
          </w:rPr>
          <w:fldChar w:fldCharType="begin"/>
        </w:r>
        <w:r w:rsidRPr="00E6504B">
          <w:rPr>
            <w:rFonts w:ascii="Times" w:hAnsi="Times"/>
            <w:sz w:val="24"/>
          </w:rPr>
          <w:instrText xml:space="preserve"> PAGE   \* MERGEFORMAT </w:instrText>
        </w:r>
        <w:r w:rsidRPr="00E6504B">
          <w:rPr>
            <w:rFonts w:ascii="Times" w:hAnsi="Times"/>
            <w:sz w:val="24"/>
          </w:rPr>
          <w:fldChar w:fldCharType="separate"/>
        </w:r>
        <w:r w:rsidR="009B1DCA">
          <w:rPr>
            <w:rFonts w:ascii="Times" w:hAnsi="Times"/>
            <w:sz w:val="24"/>
          </w:rPr>
          <w:t>23</w:t>
        </w:r>
        <w:r w:rsidRPr="00E6504B">
          <w:rPr>
            <w:rFonts w:ascii="Times" w:hAnsi="Times"/>
            <w:sz w:val="24"/>
          </w:rPr>
          <w:fldChar w:fldCharType="end"/>
        </w:r>
      </w:p>
    </w:sdtContent>
  </w:sdt>
  <w:p w14:paraId="3402FDB5" w14:textId="77777777" w:rsidR="00A050CE" w:rsidRPr="00CE6315" w:rsidRDefault="00A050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58E"/>
    <w:multiLevelType w:val="hybridMultilevel"/>
    <w:tmpl w:val="D3307F1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6824A2E"/>
    <w:multiLevelType w:val="hybridMultilevel"/>
    <w:tmpl w:val="F52E69D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782454A"/>
    <w:multiLevelType w:val="hybridMultilevel"/>
    <w:tmpl w:val="AE300EFA"/>
    <w:lvl w:ilvl="0" w:tplc="7E4A7E96">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 w15:restartNumberingAfterBreak="0">
    <w:nsid w:val="08764940"/>
    <w:multiLevelType w:val="hybridMultilevel"/>
    <w:tmpl w:val="D0862A90"/>
    <w:lvl w:ilvl="0" w:tplc="04260001">
      <w:start w:val="1"/>
      <w:numFmt w:val="bullet"/>
      <w:lvlText w:val=""/>
      <w:lvlJc w:val="left"/>
      <w:pPr>
        <w:ind w:left="1106" w:hanging="360"/>
      </w:pPr>
      <w:rPr>
        <w:rFonts w:ascii="Symbol" w:hAnsi="Symbol" w:hint="default"/>
      </w:rPr>
    </w:lvl>
    <w:lvl w:ilvl="1" w:tplc="04260003" w:tentative="1">
      <w:start w:val="1"/>
      <w:numFmt w:val="bullet"/>
      <w:lvlText w:val="o"/>
      <w:lvlJc w:val="left"/>
      <w:pPr>
        <w:ind w:left="1826" w:hanging="360"/>
      </w:pPr>
      <w:rPr>
        <w:rFonts w:ascii="Courier New" w:hAnsi="Courier New" w:cs="Courier New" w:hint="default"/>
      </w:rPr>
    </w:lvl>
    <w:lvl w:ilvl="2" w:tplc="04260005" w:tentative="1">
      <w:start w:val="1"/>
      <w:numFmt w:val="bullet"/>
      <w:lvlText w:val=""/>
      <w:lvlJc w:val="left"/>
      <w:pPr>
        <w:ind w:left="2546" w:hanging="360"/>
      </w:pPr>
      <w:rPr>
        <w:rFonts w:ascii="Wingdings" w:hAnsi="Wingdings" w:hint="default"/>
      </w:rPr>
    </w:lvl>
    <w:lvl w:ilvl="3" w:tplc="04260001" w:tentative="1">
      <w:start w:val="1"/>
      <w:numFmt w:val="bullet"/>
      <w:lvlText w:val=""/>
      <w:lvlJc w:val="left"/>
      <w:pPr>
        <w:ind w:left="3266" w:hanging="360"/>
      </w:pPr>
      <w:rPr>
        <w:rFonts w:ascii="Symbol" w:hAnsi="Symbol" w:hint="default"/>
      </w:rPr>
    </w:lvl>
    <w:lvl w:ilvl="4" w:tplc="04260003" w:tentative="1">
      <w:start w:val="1"/>
      <w:numFmt w:val="bullet"/>
      <w:lvlText w:val="o"/>
      <w:lvlJc w:val="left"/>
      <w:pPr>
        <w:ind w:left="3986" w:hanging="360"/>
      </w:pPr>
      <w:rPr>
        <w:rFonts w:ascii="Courier New" w:hAnsi="Courier New" w:cs="Courier New" w:hint="default"/>
      </w:rPr>
    </w:lvl>
    <w:lvl w:ilvl="5" w:tplc="04260005" w:tentative="1">
      <w:start w:val="1"/>
      <w:numFmt w:val="bullet"/>
      <w:lvlText w:val=""/>
      <w:lvlJc w:val="left"/>
      <w:pPr>
        <w:ind w:left="4706" w:hanging="360"/>
      </w:pPr>
      <w:rPr>
        <w:rFonts w:ascii="Wingdings" w:hAnsi="Wingdings" w:hint="default"/>
      </w:rPr>
    </w:lvl>
    <w:lvl w:ilvl="6" w:tplc="04260001" w:tentative="1">
      <w:start w:val="1"/>
      <w:numFmt w:val="bullet"/>
      <w:lvlText w:val=""/>
      <w:lvlJc w:val="left"/>
      <w:pPr>
        <w:ind w:left="5426" w:hanging="360"/>
      </w:pPr>
      <w:rPr>
        <w:rFonts w:ascii="Symbol" w:hAnsi="Symbol" w:hint="default"/>
      </w:rPr>
    </w:lvl>
    <w:lvl w:ilvl="7" w:tplc="04260003" w:tentative="1">
      <w:start w:val="1"/>
      <w:numFmt w:val="bullet"/>
      <w:lvlText w:val="o"/>
      <w:lvlJc w:val="left"/>
      <w:pPr>
        <w:ind w:left="6146" w:hanging="360"/>
      </w:pPr>
      <w:rPr>
        <w:rFonts w:ascii="Courier New" w:hAnsi="Courier New" w:cs="Courier New" w:hint="default"/>
      </w:rPr>
    </w:lvl>
    <w:lvl w:ilvl="8" w:tplc="04260005" w:tentative="1">
      <w:start w:val="1"/>
      <w:numFmt w:val="bullet"/>
      <w:lvlText w:val=""/>
      <w:lvlJc w:val="left"/>
      <w:pPr>
        <w:ind w:left="6866" w:hanging="360"/>
      </w:pPr>
      <w:rPr>
        <w:rFonts w:ascii="Wingdings" w:hAnsi="Wingdings" w:hint="default"/>
      </w:rPr>
    </w:lvl>
  </w:abstractNum>
  <w:abstractNum w:abstractNumId="4" w15:restartNumberingAfterBreak="0">
    <w:nsid w:val="0DFF2B78"/>
    <w:multiLevelType w:val="hybridMultilevel"/>
    <w:tmpl w:val="B59A6BF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3FD79D2"/>
    <w:multiLevelType w:val="hybridMultilevel"/>
    <w:tmpl w:val="9F94824C"/>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16E91252"/>
    <w:multiLevelType w:val="hybridMultilevel"/>
    <w:tmpl w:val="08F0269E"/>
    <w:lvl w:ilvl="0" w:tplc="FB904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90577FB"/>
    <w:multiLevelType w:val="hybridMultilevel"/>
    <w:tmpl w:val="69B242BA"/>
    <w:lvl w:ilvl="0" w:tplc="04260001">
      <w:start w:val="1"/>
      <w:numFmt w:val="bullet"/>
      <w:lvlText w:val=""/>
      <w:lvlJc w:val="left"/>
      <w:pPr>
        <w:ind w:left="462" w:hanging="360"/>
      </w:pPr>
      <w:rPr>
        <w:rFonts w:ascii="Symbol" w:hAnsi="Symbol"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8" w15:restartNumberingAfterBreak="0">
    <w:nsid w:val="22695373"/>
    <w:multiLevelType w:val="hybridMultilevel"/>
    <w:tmpl w:val="48BCA178"/>
    <w:lvl w:ilvl="0" w:tplc="9A008D32">
      <w:start w:val="1"/>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9F3BDC"/>
    <w:multiLevelType w:val="hybridMultilevel"/>
    <w:tmpl w:val="AC7C7F80"/>
    <w:lvl w:ilvl="0" w:tplc="EADCAA52">
      <w:start w:val="1"/>
      <w:numFmt w:val="decimal"/>
      <w:lvlText w:val="%1)"/>
      <w:lvlJc w:val="left"/>
      <w:pPr>
        <w:ind w:left="870" w:hanging="57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54C0A5B"/>
    <w:multiLevelType w:val="hybridMultilevel"/>
    <w:tmpl w:val="0A0238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226178C"/>
    <w:multiLevelType w:val="hybridMultilevel"/>
    <w:tmpl w:val="C620471E"/>
    <w:lvl w:ilvl="0" w:tplc="79D07C4A">
      <w:start w:val="1"/>
      <w:numFmt w:val="decimal"/>
      <w:lvlText w:val="%1)"/>
      <w:lvlJc w:val="left"/>
      <w:pPr>
        <w:ind w:left="5038"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4F96EC2"/>
    <w:multiLevelType w:val="hybridMultilevel"/>
    <w:tmpl w:val="857EA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66E21"/>
    <w:multiLevelType w:val="hybridMultilevel"/>
    <w:tmpl w:val="5CE67D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5F5ABD"/>
    <w:multiLevelType w:val="hybridMultilevel"/>
    <w:tmpl w:val="C29C53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F96C52"/>
    <w:multiLevelType w:val="hybridMultilevel"/>
    <w:tmpl w:val="15DE25BC"/>
    <w:lvl w:ilvl="0" w:tplc="272E9210">
      <w:start w:val="1"/>
      <w:numFmt w:val="decimal"/>
      <w:lvlText w:val="%1)"/>
      <w:lvlJc w:val="left"/>
      <w:pPr>
        <w:ind w:left="462" w:hanging="360"/>
      </w:pPr>
      <w:rPr>
        <w:rFonts w:asciiTheme="minorHAnsi" w:eastAsiaTheme="minorHAnsi" w:hAnsiTheme="minorHAnsi"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6" w15:restartNumberingAfterBreak="0">
    <w:nsid w:val="440F3EEE"/>
    <w:multiLevelType w:val="hybridMultilevel"/>
    <w:tmpl w:val="D5827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547B92"/>
    <w:multiLevelType w:val="hybridMultilevel"/>
    <w:tmpl w:val="CFD6C4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B91329E"/>
    <w:multiLevelType w:val="hybridMultilevel"/>
    <w:tmpl w:val="4EAC87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033AED"/>
    <w:multiLevelType w:val="hybridMultilevel"/>
    <w:tmpl w:val="CED0A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50484"/>
    <w:multiLevelType w:val="hybridMultilevel"/>
    <w:tmpl w:val="C1E4D8AA"/>
    <w:lvl w:ilvl="0" w:tplc="906297D8">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51311CF3"/>
    <w:multiLevelType w:val="hybridMultilevel"/>
    <w:tmpl w:val="86B447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4C54067"/>
    <w:multiLevelType w:val="hybridMultilevel"/>
    <w:tmpl w:val="F5B494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090F37"/>
    <w:multiLevelType w:val="hybridMultilevel"/>
    <w:tmpl w:val="7E4CC238"/>
    <w:lvl w:ilvl="0" w:tplc="E904FA92">
      <w:start w:val="1"/>
      <w:numFmt w:val="decimal"/>
      <w:lvlText w:val="%1)"/>
      <w:lvlJc w:val="left"/>
      <w:pPr>
        <w:ind w:left="2936" w:hanging="384"/>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5" w15:restartNumberingAfterBreak="0">
    <w:nsid w:val="5ED96EEA"/>
    <w:multiLevelType w:val="hybridMultilevel"/>
    <w:tmpl w:val="D5D879DC"/>
    <w:lvl w:ilvl="0" w:tplc="B84011F2">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26" w15:restartNumberingAfterBreak="0">
    <w:nsid w:val="5EE95BB4"/>
    <w:multiLevelType w:val="hybridMultilevel"/>
    <w:tmpl w:val="78442D8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6445C0"/>
    <w:multiLevelType w:val="hybridMultilevel"/>
    <w:tmpl w:val="3F4A5C0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8" w15:restartNumberingAfterBreak="0">
    <w:nsid w:val="62DE2CBA"/>
    <w:multiLevelType w:val="hybridMultilevel"/>
    <w:tmpl w:val="266675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B722F1"/>
    <w:multiLevelType w:val="hybridMultilevel"/>
    <w:tmpl w:val="6CC899F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68472A83"/>
    <w:multiLevelType w:val="hybridMultilevel"/>
    <w:tmpl w:val="15E093FA"/>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1" w15:restartNumberingAfterBreak="0">
    <w:nsid w:val="689A3007"/>
    <w:multiLevelType w:val="hybridMultilevel"/>
    <w:tmpl w:val="56FC9C36"/>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2" w15:restartNumberingAfterBreak="0">
    <w:nsid w:val="68E85F01"/>
    <w:multiLevelType w:val="hybridMultilevel"/>
    <w:tmpl w:val="C532BC9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61E3D6F"/>
    <w:multiLevelType w:val="hybridMultilevel"/>
    <w:tmpl w:val="91B0706A"/>
    <w:lvl w:ilvl="0" w:tplc="25B039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6946588"/>
    <w:multiLevelType w:val="hybridMultilevel"/>
    <w:tmpl w:val="6554AFB2"/>
    <w:lvl w:ilvl="0" w:tplc="EB940CE0">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35" w15:restartNumberingAfterBreak="0">
    <w:nsid w:val="791C0346"/>
    <w:multiLevelType w:val="hybridMultilevel"/>
    <w:tmpl w:val="894E213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7A64320F"/>
    <w:multiLevelType w:val="hybridMultilevel"/>
    <w:tmpl w:val="A3489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8136B"/>
    <w:multiLevelType w:val="hybridMultilevel"/>
    <w:tmpl w:val="BB822316"/>
    <w:lvl w:ilvl="0" w:tplc="61FEE780">
      <w:start w:val="20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9"/>
  </w:num>
  <w:num w:numId="2">
    <w:abstractNumId w:val="32"/>
  </w:num>
  <w:num w:numId="3">
    <w:abstractNumId w:val="6"/>
  </w:num>
  <w:num w:numId="4">
    <w:abstractNumId w:val="33"/>
  </w:num>
  <w:num w:numId="5">
    <w:abstractNumId w:val="36"/>
  </w:num>
  <w:num w:numId="6">
    <w:abstractNumId w:val="9"/>
  </w:num>
  <w:num w:numId="7">
    <w:abstractNumId w:val="20"/>
  </w:num>
  <w:num w:numId="8">
    <w:abstractNumId w:val="0"/>
  </w:num>
  <w:num w:numId="9">
    <w:abstractNumId w:val="10"/>
  </w:num>
  <w:num w:numId="10">
    <w:abstractNumId w:val="22"/>
  </w:num>
  <w:num w:numId="11">
    <w:abstractNumId w:val="11"/>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34"/>
  </w:num>
  <w:num w:numId="17">
    <w:abstractNumId w:val="28"/>
  </w:num>
  <w:num w:numId="18">
    <w:abstractNumId w:val="27"/>
  </w:num>
  <w:num w:numId="19">
    <w:abstractNumId w:val="23"/>
  </w:num>
  <w:num w:numId="20">
    <w:abstractNumId w:val="12"/>
  </w:num>
  <w:num w:numId="21">
    <w:abstractNumId w:val="1"/>
  </w:num>
  <w:num w:numId="22">
    <w:abstractNumId w:val="21"/>
  </w:num>
  <w:num w:numId="23">
    <w:abstractNumId w:val="31"/>
  </w:num>
  <w:num w:numId="24">
    <w:abstractNumId w:val="35"/>
  </w:num>
  <w:num w:numId="25">
    <w:abstractNumId w:val="29"/>
  </w:num>
  <w:num w:numId="26">
    <w:abstractNumId w:val="17"/>
  </w:num>
  <w:num w:numId="27">
    <w:abstractNumId w:val="5"/>
  </w:num>
  <w:num w:numId="28">
    <w:abstractNumId w:val="25"/>
  </w:num>
  <w:num w:numId="29">
    <w:abstractNumId w:val="2"/>
  </w:num>
  <w:num w:numId="30">
    <w:abstractNumId w:val="15"/>
  </w:num>
  <w:num w:numId="31">
    <w:abstractNumId w:val="14"/>
  </w:num>
  <w:num w:numId="32">
    <w:abstractNumId w:val="30"/>
  </w:num>
  <w:num w:numId="33">
    <w:abstractNumId w:val="3"/>
  </w:num>
  <w:num w:numId="34">
    <w:abstractNumId w:val="7"/>
  </w:num>
  <w:num w:numId="35">
    <w:abstractNumId w:val="16"/>
  </w:num>
  <w:num w:numId="36">
    <w:abstractNumId w:val="26"/>
  </w:num>
  <w:num w:numId="37">
    <w:abstractNumId w:val="18"/>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08"/>
    <w:rsid w:val="00000B6C"/>
    <w:rsid w:val="00002060"/>
    <w:rsid w:val="00003325"/>
    <w:rsid w:val="000037A3"/>
    <w:rsid w:val="00004D24"/>
    <w:rsid w:val="00004FBC"/>
    <w:rsid w:val="00005BBA"/>
    <w:rsid w:val="000066F4"/>
    <w:rsid w:val="00006D6E"/>
    <w:rsid w:val="000100AA"/>
    <w:rsid w:val="00010349"/>
    <w:rsid w:val="00010EDD"/>
    <w:rsid w:val="00014091"/>
    <w:rsid w:val="000152E9"/>
    <w:rsid w:val="000164FB"/>
    <w:rsid w:val="000166BC"/>
    <w:rsid w:val="000212C0"/>
    <w:rsid w:val="00022563"/>
    <w:rsid w:val="000267DD"/>
    <w:rsid w:val="00027AE7"/>
    <w:rsid w:val="00030534"/>
    <w:rsid w:val="00032736"/>
    <w:rsid w:val="000335BB"/>
    <w:rsid w:val="0003387D"/>
    <w:rsid w:val="000350AB"/>
    <w:rsid w:val="000366CC"/>
    <w:rsid w:val="000405DB"/>
    <w:rsid w:val="00040A90"/>
    <w:rsid w:val="00040B84"/>
    <w:rsid w:val="00040CE9"/>
    <w:rsid w:val="00040F12"/>
    <w:rsid w:val="0004176E"/>
    <w:rsid w:val="0004566A"/>
    <w:rsid w:val="0004674C"/>
    <w:rsid w:val="00046EFD"/>
    <w:rsid w:val="00047FFE"/>
    <w:rsid w:val="0005073E"/>
    <w:rsid w:val="00051421"/>
    <w:rsid w:val="000514DD"/>
    <w:rsid w:val="00052363"/>
    <w:rsid w:val="0005321B"/>
    <w:rsid w:val="00053785"/>
    <w:rsid w:val="00054634"/>
    <w:rsid w:val="000546E3"/>
    <w:rsid w:val="000557FB"/>
    <w:rsid w:val="00060E3F"/>
    <w:rsid w:val="000636DF"/>
    <w:rsid w:val="00063C9C"/>
    <w:rsid w:val="000647B0"/>
    <w:rsid w:val="00065026"/>
    <w:rsid w:val="00070444"/>
    <w:rsid w:val="000709E6"/>
    <w:rsid w:val="0007132D"/>
    <w:rsid w:val="0007141A"/>
    <w:rsid w:val="0007178B"/>
    <w:rsid w:val="00072CAF"/>
    <w:rsid w:val="00074F9A"/>
    <w:rsid w:val="00075077"/>
    <w:rsid w:val="00075306"/>
    <w:rsid w:val="00076628"/>
    <w:rsid w:val="00076652"/>
    <w:rsid w:val="000767A0"/>
    <w:rsid w:val="000769FB"/>
    <w:rsid w:val="0008293E"/>
    <w:rsid w:val="00082FF6"/>
    <w:rsid w:val="00082FF9"/>
    <w:rsid w:val="00084B64"/>
    <w:rsid w:val="00085FF5"/>
    <w:rsid w:val="000868CA"/>
    <w:rsid w:val="000877A9"/>
    <w:rsid w:val="00090541"/>
    <w:rsid w:val="00092100"/>
    <w:rsid w:val="00092811"/>
    <w:rsid w:val="000953B3"/>
    <w:rsid w:val="00096BBC"/>
    <w:rsid w:val="00097809"/>
    <w:rsid w:val="000A1C29"/>
    <w:rsid w:val="000A27D5"/>
    <w:rsid w:val="000A4092"/>
    <w:rsid w:val="000A4716"/>
    <w:rsid w:val="000A523C"/>
    <w:rsid w:val="000B48D4"/>
    <w:rsid w:val="000B5942"/>
    <w:rsid w:val="000B5B33"/>
    <w:rsid w:val="000B5B45"/>
    <w:rsid w:val="000B6A0C"/>
    <w:rsid w:val="000B7390"/>
    <w:rsid w:val="000C3E23"/>
    <w:rsid w:val="000C4AE1"/>
    <w:rsid w:val="000C4FDB"/>
    <w:rsid w:val="000C6E92"/>
    <w:rsid w:val="000D0D67"/>
    <w:rsid w:val="000D1258"/>
    <w:rsid w:val="000D3080"/>
    <w:rsid w:val="000D4676"/>
    <w:rsid w:val="000D583C"/>
    <w:rsid w:val="000D6077"/>
    <w:rsid w:val="000E08AB"/>
    <w:rsid w:val="000E0B08"/>
    <w:rsid w:val="000E198D"/>
    <w:rsid w:val="000E3201"/>
    <w:rsid w:val="000E45BB"/>
    <w:rsid w:val="000E5350"/>
    <w:rsid w:val="000E5DD3"/>
    <w:rsid w:val="000E670F"/>
    <w:rsid w:val="000E6E49"/>
    <w:rsid w:val="000F0658"/>
    <w:rsid w:val="000F1FAF"/>
    <w:rsid w:val="000F1FD9"/>
    <w:rsid w:val="000F46C9"/>
    <w:rsid w:val="000F49B6"/>
    <w:rsid w:val="000F59A7"/>
    <w:rsid w:val="000F6CA5"/>
    <w:rsid w:val="000F7931"/>
    <w:rsid w:val="00100463"/>
    <w:rsid w:val="001007EF"/>
    <w:rsid w:val="0010162E"/>
    <w:rsid w:val="00102345"/>
    <w:rsid w:val="001030D0"/>
    <w:rsid w:val="00103D3A"/>
    <w:rsid w:val="001044C3"/>
    <w:rsid w:val="00104BE3"/>
    <w:rsid w:val="0010523F"/>
    <w:rsid w:val="00105A46"/>
    <w:rsid w:val="00106D0B"/>
    <w:rsid w:val="00107722"/>
    <w:rsid w:val="0011059D"/>
    <w:rsid w:val="00111F62"/>
    <w:rsid w:val="00113B64"/>
    <w:rsid w:val="00113D38"/>
    <w:rsid w:val="00115064"/>
    <w:rsid w:val="001201B5"/>
    <w:rsid w:val="00120D5E"/>
    <w:rsid w:val="00121310"/>
    <w:rsid w:val="00122146"/>
    <w:rsid w:val="00122B9E"/>
    <w:rsid w:val="00122F51"/>
    <w:rsid w:val="001234C0"/>
    <w:rsid w:val="00125185"/>
    <w:rsid w:val="00125EAB"/>
    <w:rsid w:val="001264F4"/>
    <w:rsid w:val="0012681C"/>
    <w:rsid w:val="00126B68"/>
    <w:rsid w:val="00126C34"/>
    <w:rsid w:val="00127530"/>
    <w:rsid w:val="00132180"/>
    <w:rsid w:val="001331E4"/>
    <w:rsid w:val="001344FC"/>
    <w:rsid w:val="00136660"/>
    <w:rsid w:val="00137BCB"/>
    <w:rsid w:val="00137CDF"/>
    <w:rsid w:val="001403F6"/>
    <w:rsid w:val="00140979"/>
    <w:rsid w:val="001409CC"/>
    <w:rsid w:val="00140FF8"/>
    <w:rsid w:val="001428A0"/>
    <w:rsid w:val="00142C62"/>
    <w:rsid w:val="00146481"/>
    <w:rsid w:val="00150E50"/>
    <w:rsid w:val="0015247F"/>
    <w:rsid w:val="0015286A"/>
    <w:rsid w:val="00154906"/>
    <w:rsid w:val="00154A7B"/>
    <w:rsid w:val="00156C11"/>
    <w:rsid w:val="00156CFA"/>
    <w:rsid w:val="00156EB9"/>
    <w:rsid w:val="00160E45"/>
    <w:rsid w:val="0016133E"/>
    <w:rsid w:val="00164BAE"/>
    <w:rsid w:val="00167D6E"/>
    <w:rsid w:val="00167FEB"/>
    <w:rsid w:val="00171554"/>
    <w:rsid w:val="0017256E"/>
    <w:rsid w:val="00173C9B"/>
    <w:rsid w:val="00173FBB"/>
    <w:rsid w:val="00175959"/>
    <w:rsid w:val="00175D3E"/>
    <w:rsid w:val="00175DB7"/>
    <w:rsid w:val="00176223"/>
    <w:rsid w:val="00176BEF"/>
    <w:rsid w:val="00176FE4"/>
    <w:rsid w:val="00176FED"/>
    <w:rsid w:val="00177704"/>
    <w:rsid w:val="00180D9C"/>
    <w:rsid w:val="00181386"/>
    <w:rsid w:val="00181610"/>
    <w:rsid w:val="00181EB0"/>
    <w:rsid w:val="00183BA9"/>
    <w:rsid w:val="00183C23"/>
    <w:rsid w:val="00186548"/>
    <w:rsid w:val="00186D5A"/>
    <w:rsid w:val="001872AB"/>
    <w:rsid w:val="0019019E"/>
    <w:rsid w:val="001912CE"/>
    <w:rsid w:val="00191FA5"/>
    <w:rsid w:val="00192D82"/>
    <w:rsid w:val="0019716A"/>
    <w:rsid w:val="00197376"/>
    <w:rsid w:val="00197760"/>
    <w:rsid w:val="001A0BB0"/>
    <w:rsid w:val="001A214B"/>
    <w:rsid w:val="001A2BB9"/>
    <w:rsid w:val="001A3803"/>
    <w:rsid w:val="001A39BE"/>
    <w:rsid w:val="001A4576"/>
    <w:rsid w:val="001A5322"/>
    <w:rsid w:val="001A598F"/>
    <w:rsid w:val="001A6BE1"/>
    <w:rsid w:val="001A7B3B"/>
    <w:rsid w:val="001B0DF7"/>
    <w:rsid w:val="001B1CCD"/>
    <w:rsid w:val="001B39D0"/>
    <w:rsid w:val="001B4EA3"/>
    <w:rsid w:val="001B4F69"/>
    <w:rsid w:val="001B6802"/>
    <w:rsid w:val="001B6A88"/>
    <w:rsid w:val="001B7D38"/>
    <w:rsid w:val="001C07E8"/>
    <w:rsid w:val="001C0B41"/>
    <w:rsid w:val="001C10FA"/>
    <w:rsid w:val="001C2553"/>
    <w:rsid w:val="001C3477"/>
    <w:rsid w:val="001C3AA3"/>
    <w:rsid w:val="001C3CEF"/>
    <w:rsid w:val="001C4114"/>
    <w:rsid w:val="001C418D"/>
    <w:rsid w:val="001C576A"/>
    <w:rsid w:val="001C794D"/>
    <w:rsid w:val="001D0549"/>
    <w:rsid w:val="001D0ECA"/>
    <w:rsid w:val="001D2C3A"/>
    <w:rsid w:val="001D2C46"/>
    <w:rsid w:val="001D41D9"/>
    <w:rsid w:val="001D4D6E"/>
    <w:rsid w:val="001D52BC"/>
    <w:rsid w:val="001D5A65"/>
    <w:rsid w:val="001D6CF8"/>
    <w:rsid w:val="001D74A4"/>
    <w:rsid w:val="001D7AE0"/>
    <w:rsid w:val="001E0888"/>
    <w:rsid w:val="001E0BA4"/>
    <w:rsid w:val="001E2942"/>
    <w:rsid w:val="001E44BD"/>
    <w:rsid w:val="001F1ACE"/>
    <w:rsid w:val="001F1F59"/>
    <w:rsid w:val="001F2751"/>
    <w:rsid w:val="001F29DC"/>
    <w:rsid w:val="001F3BA1"/>
    <w:rsid w:val="001F7E24"/>
    <w:rsid w:val="001F7EAD"/>
    <w:rsid w:val="00200E50"/>
    <w:rsid w:val="002032E0"/>
    <w:rsid w:val="00203E5E"/>
    <w:rsid w:val="002043E1"/>
    <w:rsid w:val="00204926"/>
    <w:rsid w:val="00207345"/>
    <w:rsid w:val="0021088A"/>
    <w:rsid w:val="002138CB"/>
    <w:rsid w:val="00213E4A"/>
    <w:rsid w:val="002154E1"/>
    <w:rsid w:val="00220444"/>
    <w:rsid w:val="002220A8"/>
    <w:rsid w:val="00222F11"/>
    <w:rsid w:val="002239C8"/>
    <w:rsid w:val="002239EE"/>
    <w:rsid w:val="0022458B"/>
    <w:rsid w:val="002250CB"/>
    <w:rsid w:val="002255E1"/>
    <w:rsid w:val="00227D4E"/>
    <w:rsid w:val="00231276"/>
    <w:rsid w:val="002322E7"/>
    <w:rsid w:val="002331EE"/>
    <w:rsid w:val="0024163D"/>
    <w:rsid w:val="00242151"/>
    <w:rsid w:val="00244357"/>
    <w:rsid w:val="0024470A"/>
    <w:rsid w:val="00245AB0"/>
    <w:rsid w:val="00246099"/>
    <w:rsid w:val="0024709D"/>
    <w:rsid w:val="002503A2"/>
    <w:rsid w:val="002509CF"/>
    <w:rsid w:val="0025260B"/>
    <w:rsid w:val="00252CE2"/>
    <w:rsid w:val="00253F86"/>
    <w:rsid w:val="00255402"/>
    <w:rsid w:val="0025564E"/>
    <w:rsid w:val="00255D4F"/>
    <w:rsid w:val="002561DE"/>
    <w:rsid w:val="00256FF8"/>
    <w:rsid w:val="00261045"/>
    <w:rsid w:val="00261824"/>
    <w:rsid w:val="0026215D"/>
    <w:rsid w:val="00264785"/>
    <w:rsid w:val="00264C14"/>
    <w:rsid w:val="00265145"/>
    <w:rsid w:val="002653B5"/>
    <w:rsid w:val="00265D8E"/>
    <w:rsid w:val="00265F14"/>
    <w:rsid w:val="002664D7"/>
    <w:rsid w:val="002731ED"/>
    <w:rsid w:val="00274D18"/>
    <w:rsid w:val="00274E35"/>
    <w:rsid w:val="002755A0"/>
    <w:rsid w:val="0028331B"/>
    <w:rsid w:val="002838D7"/>
    <w:rsid w:val="00291D06"/>
    <w:rsid w:val="0029217A"/>
    <w:rsid w:val="00292A29"/>
    <w:rsid w:val="00292FA5"/>
    <w:rsid w:val="0029312B"/>
    <w:rsid w:val="00295144"/>
    <w:rsid w:val="00295A74"/>
    <w:rsid w:val="00296959"/>
    <w:rsid w:val="002A090C"/>
    <w:rsid w:val="002A0C98"/>
    <w:rsid w:val="002A51F1"/>
    <w:rsid w:val="002A71DE"/>
    <w:rsid w:val="002B1440"/>
    <w:rsid w:val="002B2C65"/>
    <w:rsid w:val="002B32D7"/>
    <w:rsid w:val="002C2951"/>
    <w:rsid w:val="002C2F7B"/>
    <w:rsid w:val="002C3609"/>
    <w:rsid w:val="002C3B46"/>
    <w:rsid w:val="002C61CA"/>
    <w:rsid w:val="002C6498"/>
    <w:rsid w:val="002C753B"/>
    <w:rsid w:val="002C789E"/>
    <w:rsid w:val="002C7A6D"/>
    <w:rsid w:val="002D09E0"/>
    <w:rsid w:val="002D163C"/>
    <w:rsid w:val="002D2713"/>
    <w:rsid w:val="002D3DA5"/>
    <w:rsid w:val="002D5148"/>
    <w:rsid w:val="002D730B"/>
    <w:rsid w:val="002E1722"/>
    <w:rsid w:val="002E275D"/>
    <w:rsid w:val="002E3157"/>
    <w:rsid w:val="002E5648"/>
    <w:rsid w:val="002E5A82"/>
    <w:rsid w:val="002E7573"/>
    <w:rsid w:val="002E7B12"/>
    <w:rsid w:val="002F1B00"/>
    <w:rsid w:val="002F1EE4"/>
    <w:rsid w:val="002F32A5"/>
    <w:rsid w:val="002F33E9"/>
    <w:rsid w:val="002F4482"/>
    <w:rsid w:val="002F4A02"/>
    <w:rsid w:val="002F5790"/>
    <w:rsid w:val="002F5918"/>
    <w:rsid w:val="002F7759"/>
    <w:rsid w:val="00302C11"/>
    <w:rsid w:val="0030325E"/>
    <w:rsid w:val="003050A4"/>
    <w:rsid w:val="00306A1D"/>
    <w:rsid w:val="00306A27"/>
    <w:rsid w:val="003106B8"/>
    <w:rsid w:val="00310C55"/>
    <w:rsid w:val="00311157"/>
    <w:rsid w:val="003122B1"/>
    <w:rsid w:val="00313938"/>
    <w:rsid w:val="00314169"/>
    <w:rsid w:val="003141C0"/>
    <w:rsid w:val="00314873"/>
    <w:rsid w:val="00315912"/>
    <w:rsid w:val="00315A4A"/>
    <w:rsid w:val="00316304"/>
    <w:rsid w:val="003169A7"/>
    <w:rsid w:val="003235B1"/>
    <w:rsid w:val="00323839"/>
    <w:rsid w:val="00326DD7"/>
    <w:rsid w:val="00330309"/>
    <w:rsid w:val="00330410"/>
    <w:rsid w:val="00330FF7"/>
    <w:rsid w:val="003346AC"/>
    <w:rsid w:val="003347BB"/>
    <w:rsid w:val="00334BCE"/>
    <w:rsid w:val="00334CEC"/>
    <w:rsid w:val="003372EA"/>
    <w:rsid w:val="0033734E"/>
    <w:rsid w:val="00337D17"/>
    <w:rsid w:val="00340BE8"/>
    <w:rsid w:val="003421A7"/>
    <w:rsid w:val="00344CD2"/>
    <w:rsid w:val="00344E70"/>
    <w:rsid w:val="00345331"/>
    <w:rsid w:val="00345521"/>
    <w:rsid w:val="00346995"/>
    <w:rsid w:val="00346FF8"/>
    <w:rsid w:val="0034715E"/>
    <w:rsid w:val="00347652"/>
    <w:rsid w:val="00347E5C"/>
    <w:rsid w:val="00350856"/>
    <w:rsid w:val="0035164C"/>
    <w:rsid w:val="00351A72"/>
    <w:rsid w:val="00354188"/>
    <w:rsid w:val="003543C9"/>
    <w:rsid w:val="0035505A"/>
    <w:rsid w:val="003554D5"/>
    <w:rsid w:val="003565B8"/>
    <w:rsid w:val="00356951"/>
    <w:rsid w:val="003571BE"/>
    <w:rsid w:val="0035749F"/>
    <w:rsid w:val="003600A9"/>
    <w:rsid w:val="00360163"/>
    <w:rsid w:val="00362F0A"/>
    <w:rsid w:val="003636F4"/>
    <w:rsid w:val="00365808"/>
    <w:rsid w:val="00366302"/>
    <w:rsid w:val="00372228"/>
    <w:rsid w:val="00372615"/>
    <w:rsid w:val="00372A6F"/>
    <w:rsid w:val="00372BCB"/>
    <w:rsid w:val="00373A99"/>
    <w:rsid w:val="00373B35"/>
    <w:rsid w:val="00373C2A"/>
    <w:rsid w:val="003741C2"/>
    <w:rsid w:val="0037469E"/>
    <w:rsid w:val="00374AAF"/>
    <w:rsid w:val="0037596D"/>
    <w:rsid w:val="003760BE"/>
    <w:rsid w:val="003773C0"/>
    <w:rsid w:val="003775A3"/>
    <w:rsid w:val="003819C6"/>
    <w:rsid w:val="00382717"/>
    <w:rsid w:val="0038392D"/>
    <w:rsid w:val="00384D9D"/>
    <w:rsid w:val="00385C68"/>
    <w:rsid w:val="003862D6"/>
    <w:rsid w:val="0038700A"/>
    <w:rsid w:val="00387703"/>
    <w:rsid w:val="00390A11"/>
    <w:rsid w:val="00390B35"/>
    <w:rsid w:val="003929CD"/>
    <w:rsid w:val="00393993"/>
    <w:rsid w:val="00393C41"/>
    <w:rsid w:val="0039491E"/>
    <w:rsid w:val="00394EFE"/>
    <w:rsid w:val="003972D7"/>
    <w:rsid w:val="00397420"/>
    <w:rsid w:val="003A13AB"/>
    <w:rsid w:val="003A180F"/>
    <w:rsid w:val="003A52CC"/>
    <w:rsid w:val="003A76FA"/>
    <w:rsid w:val="003A79C9"/>
    <w:rsid w:val="003B0C42"/>
    <w:rsid w:val="003B0F0F"/>
    <w:rsid w:val="003B2576"/>
    <w:rsid w:val="003B3338"/>
    <w:rsid w:val="003B39C4"/>
    <w:rsid w:val="003B3D5D"/>
    <w:rsid w:val="003C0F37"/>
    <w:rsid w:val="003C15DF"/>
    <w:rsid w:val="003C1A5F"/>
    <w:rsid w:val="003C1DD3"/>
    <w:rsid w:val="003C2407"/>
    <w:rsid w:val="003C2654"/>
    <w:rsid w:val="003C2E54"/>
    <w:rsid w:val="003C412D"/>
    <w:rsid w:val="003C675B"/>
    <w:rsid w:val="003C761E"/>
    <w:rsid w:val="003D007C"/>
    <w:rsid w:val="003D0D41"/>
    <w:rsid w:val="003D16E1"/>
    <w:rsid w:val="003D1DC8"/>
    <w:rsid w:val="003D3682"/>
    <w:rsid w:val="003D38FA"/>
    <w:rsid w:val="003D4376"/>
    <w:rsid w:val="003D43FA"/>
    <w:rsid w:val="003D4854"/>
    <w:rsid w:val="003D5246"/>
    <w:rsid w:val="003D5324"/>
    <w:rsid w:val="003D78E9"/>
    <w:rsid w:val="003E0510"/>
    <w:rsid w:val="003E0A73"/>
    <w:rsid w:val="003E1A2C"/>
    <w:rsid w:val="003E648B"/>
    <w:rsid w:val="003E6848"/>
    <w:rsid w:val="003E6EBB"/>
    <w:rsid w:val="003E715E"/>
    <w:rsid w:val="003F269B"/>
    <w:rsid w:val="003F3472"/>
    <w:rsid w:val="003F616A"/>
    <w:rsid w:val="003F684A"/>
    <w:rsid w:val="00400EC3"/>
    <w:rsid w:val="00401228"/>
    <w:rsid w:val="0040148B"/>
    <w:rsid w:val="00403393"/>
    <w:rsid w:val="00403B9B"/>
    <w:rsid w:val="00405037"/>
    <w:rsid w:val="0040528E"/>
    <w:rsid w:val="004060EC"/>
    <w:rsid w:val="00411595"/>
    <w:rsid w:val="00413A3C"/>
    <w:rsid w:val="00414564"/>
    <w:rsid w:val="00414782"/>
    <w:rsid w:val="00415BC9"/>
    <w:rsid w:val="00416C6A"/>
    <w:rsid w:val="0041751E"/>
    <w:rsid w:val="00417D3A"/>
    <w:rsid w:val="00420494"/>
    <w:rsid w:val="00420BA8"/>
    <w:rsid w:val="00423C83"/>
    <w:rsid w:val="00427D7F"/>
    <w:rsid w:val="00427DAF"/>
    <w:rsid w:val="00430700"/>
    <w:rsid w:val="00433601"/>
    <w:rsid w:val="00433E7E"/>
    <w:rsid w:val="004343CA"/>
    <w:rsid w:val="00434A62"/>
    <w:rsid w:val="004359D7"/>
    <w:rsid w:val="00436750"/>
    <w:rsid w:val="00436930"/>
    <w:rsid w:val="00437033"/>
    <w:rsid w:val="00437816"/>
    <w:rsid w:val="00437E84"/>
    <w:rsid w:val="0044001C"/>
    <w:rsid w:val="00440A1A"/>
    <w:rsid w:val="00441701"/>
    <w:rsid w:val="00441FF1"/>
    <w:rsid w:val="00443D3D"/>
    <w:rsid w:val="004449ED"/>
    <w:rsid w:val="004459F4"/>
    <w:rsid w:val="00445B13"/>
    <w:rsid w:val="004465C1"/>
    <w:rsid w:val="00446AF0"/>
    <w:rsid w:val="0045080B"/>
    <w:rsid w:val="0045107E"/>
    <w:rsid w:val="0045166D"/>
    <w:rsid w:val="0045167A"/>
    <w:rsid w:val="004517E7"/>
    <w:rsid w:val="00453356"/>
    <w:rsid w:val="004537D8"/>
    <w:rsid w:val="004558EE"/>
    <w:rsid w:val="00455BE2"/>
    <w:rsid w:val="00455FE2"/>
    <w:rsid w:val="00457F13"/>
    <w:rsid w:val="00460B5F"/>
    <w:rsid w:val="0046131B"/>
    <w:rsid w:val="00462EFE"/>
    <w:rsid w:val="00463FFD"/>
    <w:rsid w:val="00464510"/>
    <w:rsid w:val="00464C55"/>
    <w:rsid w:val="00465A53"/>
    <w:rsid w:val="00465FC3"/>
    <w:rsid w:val="0046625E"/>
    <w:rsid w:val="00466CE8"/>
    <w:rsid w:val="004671B3"/>
    <w:rsid w:val="0046774B"/>
    <w:rsid w:val="004703AF"/>
    <w:rsid w:val="0047353D"/>
    <w:rsid w:val="00473F95"/>
    <w:rsid w:val="00482253"/>
    <w:rsid w:val="004829FC"/>
    <w:rsid w:val="004839AE"/>
    <w:rsid w:val="004854C9"/>
    <w:rsid w:val="004862BA"/>
    <w:rsid w:val="00486FC3"/>
    <w:rsid w:val="00487A13"/>
    <w:rsid w:val="00491F35"/>
    <w:rsid w:val="00491F92"/>
    <w:rsid w:val="00493589"/>
    <w:rsid w:val="004961C7"/>
    <w:rsid w:val="0049643D"/>
    <w:rsid w:val="00496833"/>
    <w:rsid w:val="00496FB7"/>
    <w:rsid w:val="0049737E"/>
    <w:rsid w:val="0049776E"/>
    <w:rsid w:val="0049779C"/>
    <w:rsid w:val="004A0474"/>
    <w:rsid w:val="004A31B8"/>
    <w:rsid w:val="004A5005"/>
    <w:rsid w:val="004A644A"/>
    <w:rsid w:val="004A68F0"/>
    <w:rsid w:val="004A6945"/>
    <w:rsid w:val="004B0720"/>
    <w:rsid w:val="004B0992"/>
    <w:rsid w:val="004B0D59"/>
    <w:rsid w:val="004B3DC9"/>
    <w:rsid w:val="004B436F"/>
    <w:rsid w:val="004B6359"/>
    <w:rsid w:val="004B77EA"/>
    <w:rsid w:val="004B7A24"/>
    <w:rsid w:val="004C047E"/>
    <w:rsid w:val="004C0FA9"/>
    <w:rsid w:val="004C1C45"/>
    <w:rsid w:val="004C2896"/>
    <w:rsid w:val="004C5BB0"/>
    <w:rsid w:val="004C69EE"/>
    <w:rsid w:val="004C71BD"/>
    <w:rsid w:val="004D05A4"/>
    <w:rsid w:val="004D0DBB"/>
    <w:rsid w:val="004D1182"/>
    <w:rsid w:val="004D1274"/>
    <w:rsid w:val="004D1A22"/>
    <w:rsid w:val="004D3B80"/>
    <w:rsid w:val="004D4279"/>
    <w:rsid w:val="004D684B"/>
    <w:rsid w:val="004D7891"/>
    <w:rsid w:val="004E0EFF"/>
    <w:rsid w:val="004E28E3"/>
    <w:rsid w:val="004E5F72"/>
    <w:rsid w:val="004E66CF"/>
    <w:rsid w:val="004E784C"/>
    <w:rsid w:val="004E7901"/>
    <w:rsid w:val="004E7CF0"/>
    <w:rsid w:val="004F02A8"/>
    <w:rsid w:val="004F11BB"/>
    <w:rsid w:val="004F24A0"/>
    <w:rsid w:val="004F2A24"/>
    <w:rsid w:val="004F3C2F"/>
    <w:rsid w:val="004F3D4A"/>
    <w:rsid w:val="004F4281"/>
    <w:rsid w:val="004F4DAC"/>
    <w:rsid w:val="00501389"/>
    <w:rsid w:val="00503AC3"/>
    <w:rsid w:val="0050414C"/>
    <w:rsid w:val="00504893"/>
    <w:rsid w:val="00510203"/>
    <w:rsid w:val="00510820"/>
    <w:rsid w:val="00512922"/>
    <w:rsid w:val="00512DFC"/>
    <w:rsid w:val="00513617"/>
    <w:rsid w:val="00513A0D"/>
    <w:rsid w:val="00513EAC"/>
    <w:rsid w:val="005148BA"/>
    <w:rsid w:val="00515D60"/>
    <w:rsid w:val="0051629C"/>
    <w:rsid w:val="005162DB"/>
    <w:rsid w:val="00516335"/>
    <w:rsid w:val="005167D7"/>
    <w:rsid w:val="00517D38"/>
    <w:rsid w:val="005229F8"/>
    <w:rsid w:val="005241BE"/>
    <w:rsid w:val="00524347"/>
    <w:rsid w:val="00524ACF"/>
    <w:rsid w:val="00525118"/>
    <w:rsid w:val="0052572E"/>
    <w:rsid w:val="005343D3"/>
    <w:rsid w:val="005350CA"/>
    <w:rsid w:val="00536FD9"/>
    <w:rsid w:val="0053715C"/>
    <w:rsid w:val="00537CF7"/>
    <w:rsid w:val="00540431"/>
    <w:rsid w:val="00540AB0"/>
    <w:rsid w:val="00540BAD"/>
    <w:rsid w:val="00540D20"/>
    <w:rsid w:val="00541DC9"/>
    <w:rsid w:val="005455DA"/>
    <w:rsid w:val="00545A4C"/>
    <w:rsid w:val="00545D09"/>
    <w:rsid w:val="005466EA"/>
    <w:rsid w:val="00546D26"/>
    <w:rsid w:val="00550116"/>
    <w:rsid w:val="00550328"/>
    <w:rsid w:val="005505A4"/>
    <w:rsid w:val="00550B2F"/>
    <w:rsid w:val="00551484"/>
    <w:rsid w:val="005518DC"/>
    <w:rsid w:val="00554BE8"/>
    <w:rsid w:val="005555BC"/>
    <w:rsid w:val="0055567A"/>
    <w:rsid w:val="00555ACA"/>
    <w:rsid w:val="00556861"/>
    <w:rsid w:val="00556AF0"/>
    <w:rsid w:val="00557294"/>
    <w:rsid w:val="0055774E"/>
    <w:rsid w:val="00560157"/>
    <w:rsid w:val="00565669"/>
    <w:rsid w:val="00565EEC"/>
    <w:rsid w:val="005678EE"/>
    <w:rsid w:val="00571551"/>
    <w:rsid w:val="00571873"/>
    <w:rsid w:val="00576024"/>
    <w:rsid w:val="00576504"/>
    <w:rsid w:val="0057665A"/>
    <w:rsid w:val="00581C8B"/>
    <w:rsid w:val="005839CE"/>
    <w:rsid w:val="00583D04"/>
    <w:rsid w:val="0058524F"/>
    <w:rsid w:val="005872C0"/>
    <w:rsid w:val="00587DE0"/>
    <w:rsid w:val="00590B34"/>
    <w:rsid w:val="0059174D"/>
    <w:rsid w:val="0059484C"/>
    <w:rsid w:val="0059553D"/>
    <w:rsid w:val="00595CD1"/>
    <w:rsid w:val="00597325"/>
    <w:rsid w:val="005A0502"/>
    <w:rsid w:val="005A0E67"/>
    <w:rsid w:val="005A1199"/>
    <w:rsid w:val="005A145A"/>
    <w:rsid w:val="005A3C0F"/>
    <w:rsid w:val="005A5422"/>
    <w:rsid w:val="005A5A0F"/>
    <w:rsid w:val="005A77E6"/>
    <w:rsid w:val="005A7D9D"/>
    <w:rsid w:val="005B049D"/>
    <w:rsid w:val="005B0687"/>
    <w:rsid w:val="005B1A02"/>
    <w:rsid w:val="005B2032"/>
    <w:rsid w:val="005B26F9"/>
    <w:rsid w:val="005B28EE"/>
    <w:rsid w:val="005B2905"/>
    <w:rsid w:val="005B292C"/>
    <w:rsid w:val="005B3C79"/>
    <w:rsid w:val="005B3E8A"/>
    <w:rsid w:val="005B4C2C"/>
    <w:rsid w:val="005B7C61"/>
    <w:rsid w:val="005B7F82"/>
    <w:rsid w:val="005C175C"/>
    <w:rsid w:val="005C2DA7"/>
    <w:rsid w:val="005C2FF0"/>
    <w:rsid w:val="005C304A"/>
    <w:rsid w:val="005C37E8"/>
    <w:rsid w:val="005C4D45"/>
    <w:rsid w:val="005C4F11"/>
    <w:rsid w:val="005C5502"/>
    <w:rsid w:val="005C59A6"/>
    <w:rsid w:val="005C6B2D"/>
    <w:rsid w:val="005C7304"/>
    <w:rsid w:val="005D1702"/>
    <w:rsid w:val="005D1B52"/>
    <w:rsid w:val="005D2BB4"/>
    <w:rsid w:val="005D37DD"/>
    <w:rsid w:val="005D3A46"/>
    <w:rsid w:val="005D57D9"/>
    <w:rsid w:val="005D668F"/>
    <w:rsid w:val="005D723F"/>
    <w:rsid w:val="005E0967"/>
    <w:rsid w:val="005E0B7B"/>
    <w:rsid w:val="005E0F83"/>
    <w:rsid w:val="005E3074"/>
    <w:rsid w:val="005E4CA4"/>
    <w:rsid w:val="005E4E2A"/>
    <w:rsid w:val="005E56AF"/>
    <w:rsid w:val="005E60BD"/>
    <w:rsid w:val="005E7284"/>
    <w:rsid w:val="005E7D1D"/>
    <w:rsid w:val="005F0AA2"/>
    <w:rsid w:val="005F0AF4"/>
    <w:rsid w:val="005F1174"/>
    <w:rsid w:val="005F130D"/>
    <w:rsid w:val="005F4905"/>
    <w:rsid w:val="005F648B"/>
    <w:rsid w:val="005F72A6"/>
    <w:rsid w:val="005F79BD"/>
    <w:rsid w:val="0060004A"/>
    <w:rsid w:val="0060098F"/>
    <w:rsid w:val="00601883"/>
    <w:rsid w:val="00602E9B"/>
    <w:rsid w:val="0060397E"/>
    <w:rsid w:val="00604169"/>
    <w:rsid w:val="006046DF"/>
    <w:rsid w:val="00606D46"/>
    <w:rsid w:val="006076E5"/>
    <w:rsid w:val="0061191B"/>
    <w:rsid w:val="0061282E"/>
    <w:rsid w:val="0061339B"/>
    <w:rsid w:val="00613F80"/>
    <w:rsid w:val="006148C3"/>
    <w:rsid w:val="00615581"/>
    <w:rsid w:val="00622F84"/>
    <w:rsid w:val="00625A88"/>
    <w:rsid w:val="0062696D"/>
    <w:rsid w:val="006275EC"/>
    <w:rsid w:val="006278B3"/>
    <w:rsid w:val="006300BF"/>
    <w:rsid w:val="00630A4D"/>
    <w:rsid w:val="006313C1"/>
    <w:rsid w:val="00635695"/>
    <w:rsid w:val="006360C9"/>
    <w:rsid w:val="00637481"/>
    <w:rsid w:val="006410D5"/>
    <w:rsid w:val="0064182B"/>
    <w:rsid w:val="00643B99"/>
    <w:rsid w:val="00644EC8"/>
    <w:rsid w:val="00645CFA"/>
    <w:rsid w:val="00650011"/>
    <w:rsid w:val="00650F3E"/>
    <w:rsid w:val="00651A46"/>
    <w:rsid w:val="00652B27"/>
    <w:rsid w:val="00652E6D"/>
    <w:rsid w:val="00655205"/>
    <w:rsid w:val="0065753C"/>
    <w:rsid w:val="006635FC"/>
    <w:rsid w:val="0066666E"/>
    <w:rsid w:val="006671AD"/>
    <w:rsid w:val="00670B14"/>
    <w:rsid w:val="00671BA1"/>
    <w:rsid w:val="00672BBA"/>
    <w:rsid w:val="0067458A"/>
    <w:rsid w:val="00674EBC"/>
    <w:rsid w:val="00675ABF"/>
    <w:rsid w:val="00676192"/>
    <w:rsid w:val="0067716A"/>
    <w:rsid w:val="00677CC7"/>
    <w:rsid w:val="00677DA6"/>
    <w:rsid w:val="00681274"/>
    <w:rsid w:val="00681865"/>
    <w:rsid w:val="00681A17"/>
    <w:rsid w:val="0068203A"/>
    <w:rsid w:val="00682866"/>
    <w:rsid w:val="00684664"/>
    <w:rsid w:val="00684845"/>
    <w:rsid w:val="00685DA1"/>
    <w:rsid w:val="006863BD"/>
    <w:rsid w:val="0069040C"/>
    <w:rsid w:val="0069089A"/>
    <w:rsid w:val="00691B97"/>
    <w:rsid w:val="0069280D"/>
    <w:rsid w:val="00695A68"/>
    <w:rsid w:val="00696618"/>
    <w:rsid w:val="00696756"/>
    <w:rsid w:val="0069765F"/>
    <w:rsid w:val="006A0257"/>
    <w:rsid w:val="006A0EB6"/>
    <w:rsid w:val="006A347D"/>
    <w:rsid w:val="006A429D"/>
    <w:rsid w:val="006A46DC"/>
    <w:rsid w:val="006A520C"/>
    <w:rsid w:val="006A5302"/>
    <w:rsid w:val="006A5A4E"/>
    <w:rsid w:val="006A627B"/>
    <w:rsid w:val="006A63F3"/>
    <w:rsid w:val="006B0315"/>
    <w:rsid w:val="006B2118"/>
    <w:rsid w:val="006B2378"/>
    <w:rsid w:val="006B2685"/>
    <w:rsid w:val="006B29A3"/>
    <w:rsid w:val="006B36C1"/>
    <w:rsid w:val="006B4C10"/>
    <w:rsid w:val="006B56AC"/>
    <w:rsid w:val="006C0C7B"/>
    <w:rsid w:val="006C0D83"/>
    <w:rsid w:val="006C2764"/>
    <w:rsid w:val="006C27BE"/>
    <w:rsid w:val="006C3734"/>
    <w:rsid w:val="006C3A4A"/>
    <w:rsid w:val="006C4563"/>
    <w:rsid w:val="006C4E33"/>
    <w:rsid w:val="006C51EE"/>
    <w:rsid w:val="006D04D8"/>
    <w:rsid w:val="006D062E"/>
    <w:rsid w:val="006D0BE9"/>
    <w:rsid w:val="006D1B2C"/>
    <w:rsid w:val="006D2747"/>
    <w:rsid w:val="006D3830"/>
    <w:rsid w:val="006D4EC4"/>
    <w:rsid w:val="006D5A6F"/>
    <w:rsid w:val="006D6273"/>
    <w:rsid w:val="006D66C5"/>
    <w:rsid w:val="006D6708"/>
    <w:rsid w:val="006D7461"/>
    <w:rsid w:val="006E0ED8"/>
    <w:rsid w:val="006E2232"/>
    <w:rsid w:val="006E241B"/>
    <w:rsid w:val="006E25D4"/>
    <w:rsid w:val="006E5391"/>
    <w:rsid w:val="006E6819"/>
    <w:rsid w:val="006F149A"/>
    <w:rsid w:val="006F1C65"/>
    <w:rsid w:val="006F586D"/>
    <w:rsid w:val="006F6BAD"/>
    <w:rsid w:val="00700DA2"/>
    <w:rsid w:val="00701B74"/>
    <w:rsid w:val="00703FFB"/>
    <w:rsid w:val="007042A6"/>
    <w:rsid w:val="00706F78"/>
    <w:rsid w:val="007106E8"/>
    <w:rsid w:val="00712929"/>
    <w:rsid w:val="007132E8"/>
    <w:rsid w:val="0071689C"/>
    <w:rsid w:val="00717DE3"/>
    <w:rsid w:val="00717E5E"/>
    <w:rsid w:val="00721653"/>
    <w:rsid w:val="00721D94"/>
    <w:rsid w:val="00722309"/>
    <w:rsid w:val="00725F5B"/>
    <w:rsid w:val="00725FB1"/>
    <w:rsid w:val="00726862"/>
    <w:rsid w:val="0073067E"/>
    <w:rsid w:val="00730C84"/>
    <w:rsid w:val="00730C98"/>
    <w:rsid w:val="00731C56"/>
    <w:rsid w:val="00732188"/>
    <w:rsid w:val="007334DB"/>
    <w:rsid w:val="00733A46"/>
    <w:rsid w:val="00733FE2"/>
    <w:rsid w:val="007343C7"/>
    <w:rsid w:val="00736E12"/>
    <w:rsid w:val="00742005"/>
    <w:rsid w:val="00742FE5"/>
    <w:rsid w:val="007460DA"/>
    <w:rsid w:val="00747CC2"/>
    <w:rsid w:val="00751A0A"/>
    <w:rsid w:val="0075502A"/>
    <w:rsid w:val="0075673E"/>
    <w:rsid w:val="007576E3"/>
    <w:rsid w:val="00757EEE"/>
    <w:rsid w:val="007623D2"/>
    <w:rsid w:val="00763727"/>
    <w:rsid w:val="00763CEC"/>
    <w:rsid w:val="00765084"/>
    <w:rsid w:val="00765782"/>
    <w:rsid w:val="00765856"/>
    <w:rsid w:val="00766332"/>
    <w:rsid w:val="0076647A"/>
    <w:rsid w:val="00770E13"/>
    <w:rsid w:val="00771934"/>
    <w:rsid w:val="007724BB"/>
    <w:rsid w:val="00772A4F"/>
    <w:rsid w:val="00772B54"/>
    <w:rsid w:val="00774033"/>
    <w:rsid w:val="00774333"/>
    <w:rsid w:val="00775342"/>
    <w:rsid w:val="0077625B"/>
    <w:rsid w:val="00777BDC"/>
    <w:rsid w:val="007801CC"/>
    <w:rsid w:val="00780FE5"/>
    <w:rsid w:val="007818DE"/>
    <w:rsid w:val="00782280"/>
    <w:rsid w:val="007825D9"/>
    <w:rsid w:val="00782CE2"/>
    <w:rsid w:val="00783079"/>
    <w:rsid w:val="007839C8"/>
    <w:rsid w:val="00783EFB"/>
    <w:rsid w:val="007844B9"/>
    <w:rsid w:val="007847B9"/>
    <w:rsid w:val="00784991"/>
    <w:rsid w:val="00784A2B"/>
    <w:rsid w:val="00786A99"/>
    <w:rsid w:val="007876B4"/>
    <w:rsid w:val="00787770"/>
    <w:rsid w:val="00787881"/>
    <w:rsid w:val="007906F3"/>
    <w:rsid w:val="007908BF"/>
    <w:rsid w:val="00791A45"/>
    <w:rsid w:val="00792364"/>
    <w:rsid w:val="00794F0B"/>
    <w:rsid w:val="0079602A"/>
    <w:rsid w:val="00796CDD"/>
    <w:rsid w:val="0079749B"/>
    <w:rsid w:val="0079771A"/>
    <w:rsid w:val="007A2840"/>
    <w:rsid w:val="007A338B"/>
    <w:rsid w:val="007A53FE"/>
    <w:rsid w:val="007A5B78"/>
    <w:rsid w:val="007B0496"/>
    <w:rsid w:val="007B2EF4"/>
    <w:rsid w:val="007B38BB"/>
    <w:rsid w:val="007B3F7F"/>
    <w:rsid w:val="007B5533"/>
    <w:rsid w:val="007B5BC8"/>
    <w:rsid w:val="007B66D4"/>
    <w:rsid w:val="007B6FB0"/>
    <w:rsid w:val="007B705E"/>
    <w:rsid w:val="007B7645"/>
    <w:rsid w:val="007C2250"/>
    <w:rsid w:val="007C28FE"/>
    <w:rsid w:val="007C42E6"/>
    <w:rsid w:val="007C6303"/>
    <w:rsid w:val="007C6E52"/>
    <w:rsid w:val="007D1112"/>
    <w:rsid w:val="007D138F"/>
    <w:rsid w:val="007D2B1F"/>
    <w:rsid w:val="007D4FDF"/>
    <w:rsid w:val="007D65CF"/>
    <w:rsid w:val="007D79E5"/>
    <w:rsid w:val="007E32C2"/>
    <w:rsid w:val="007E4C03"/>
    <w:rsid w:val="007E4D06"/>
    <w:rsid w:val="007E6875"/>
    <w:rsid w:val="007E7745"/>
    <w:rsid w:val="007F1098"/>
    <w:rsid w:val="007F2285"/>
    <w:rsid w:val="007F3985"/>
    <w:rsid w:val="007F49CE"/>
    <w:rsid w:val="007F5718"/>
    <w:rsid w:val="007F66A9"/>
    <w:rsid w:val="007F7040"/>
    <w:rsid w:val="007F7083"/>
    <w:rsid w:val="008000F6"/>
    <w:rsid w:val="00800D32"/>
    <w:rsid w:val="00801BD3"/>
    <w:rsid w:val="00804311"/>
    <w:rsid w:val="0080534C"/>
    <w:rsid w:val="0080554C"/>
    <w:rsid w:val="00805848"/>
    <w:rsid w:val="00805E29"/>
    <w:rsid w:val="008118B8"/>
    <w:rsid w:val="008134F2"/>
    <w:rsid w:val="00815E3E"/>
    <w:rsid w:val="00816186"/>
    <w:rsid w:val="00817C94"/>
    <w:rsid w:val="00817E39"/>
    <w:rsid w:val="008205F6"/>
    <w:rsid w:val="00820AF2"/>
    <w:rsid w:val="0082189F"/>
    <w:rsid w:val="00821F00"/>
    <w:rsid w:val="00822E0C"/>
    <w:rsid w:val="00825ED8"/>
    <w:rsid w:val="0082696B"/>
    <w:rsid w:val="00827228"/>
    <w:rsid w:val="00827566"/>
    <w:rsid w:val="00827807"/>
    <w:rsid w:val="0083117D"/>
    <w:rsid w:val="008319C6"/>
    <w:rsid w:val="00832F6A"/>
    <w:rsid w:val="00832FDF"/>
    <w:rsid w:val="00833DD9"/>
    <w:rsid w:val="00833E95"/>
    <w:rsid w:val="0083499B"/>
    <w:rsid w:val="00835FAB"/>
    <w:rsid w:val="008442FA"/>
    <w:rsid w:val="008465FA"/>
    <w:rsid w:val="00846D80"/>
    <w:rsid w:val="00847BCC"/>
    <w:rsid w:val="00847DF1"/>
    <w:rsid w:val="00850426"/>
    <w:rsid w:val="00850444"/>
    <w:rsid w:val="00850C5C"/>
    <w:rsid w:val="00851663"/>
    <w:rsid w:val="0085379C"/>
    <w:rsid w:val="00860720"/>
    <w:rsid w:val="00862E23"/>
    <w:rsid w:val="008668BB"/>
    <w:rsid w:val="00866DE9"/>
    <w:rsid w:val="00870560"/>
    <w:rsid w:val="0087172D"/>
    <w:rsid w:val="00874365"/>
    <w:rsid w:val="00874609"/>
    <w:rsid w:val="00874BDC"/>
    <w:rsid w:val="0087518C"/>
    <w:rsid w:val="0087574C"/>
    <w:rsid w:val="0087575A"/>
    <w:rsid w:val="0087586C"/>
    <w:rsid w:val="00876A1D"/>
    <w:rsid w:val="008811A3"/>
    <w:rsid w:val="0088200E"/>
    <w:rsid w:val="008827CA"/>
    <w:rsid w:val="008832A0"/>
    <w:rsid w:val="008847EF"/>
    <w:rsid w:val="0088545E"/>
    <w:rsid w:val="00886473"/>
    <w:rsid w:val="00886C90"/>
    <w:rsid w:val="00887ECC"/>
    <w:rsid w:val="00890A90"/>
    <w:rsid w:val="008931C0"/>
    <w:rsid w:val="00893479"/>
    <w:rsid w:val="00893F36"/>
    <w:rsid w:val="00894E14"/>
    <w:rsid w:val="00895543"/>
    <w:rsid w:val="008959A0"/>
    <w:rsid w:val="00896F6E"/>
    <w:rsid w:val="0089727B"/>
    <w:rsid w:val="008A1DA6"/>
    <w:rsid w:val="008A2B4D"/>
    <w:rsid w:val="008A453C"/>
    <w:rsid w:val="008A4DF5"/>
    <w:rsid w:val="008A6CD7"/>
    <w:rsid w:val="008B0F9E"/>
    <w:rsid w:val="008B1580"/>
    <w:rsid w:val="008B16B8"/>
    <w:rsid w:val="008B3242"/>
    <w:rsid w:val="008B3A6B"/>
    <w:rsid w:val="008C0176"/>
    <w:rsid w:val="008D1755"/>
    <w:rsid w:val="008D2266"/>
    <w:rsid w:val="008D243E"/>
    <w:rsid w:val="008D2DC9"/>
    <w:rsid w:val="008D3E39"/>
    <w:rsid w:val="008D4740"/>
    <w:rsid w:val="008D4BA5"/>
    <w:rsid w:val="008D4EEF"/>
    <w:rsid w:val="008D57FF"/>
    <w:rsid w:val="008D5928"/>
    <w:rsid w:val="008D6563"/>
    <w:rsid w:val="008D675A"/>
    <w:rsid w:val="008D7A66"/>
    <w:rsid w:val="008D7DF0"/>
    <w:rsid w:val="008E1D18"/>
    <w:rsid w:val="008E338B"/>
    <w:rsid w:val="008E3EA5"/>
    <w:rsid w:val="008E54CA"/>
    <w:rsid w:val="008E5724"/>
    <w:rsid w:val="008E58D6"/>
    <w:rsid w:val="008E5ADF"/>
    <w:rsid w:val="008E674A"/>
    <w:rsid w:val="008E75DB"/>
    <w:rsid w:val="008F1E75"/>
    <w:rsid w:val="008F26D2"/>
    <w:rsid w:val="008F3F90"/>
    <w:rsid w:val="008F5A3C"/>
    <w:rsid w:val="008F7781"/>
    <w:rsid w:val="0090143F"/>
    <w:rsid w:val="009027D8"/>
    <w:rsid w:val="0090296A"/>
    <w:rsid w:val="00902A15"/>
    <w:rsid w:val="00902B1E"/>
    <w:rsid w:val="00903043"/>
    <w:rsid w:val="00903250"/>
    <w:rsid w:val="00903B17"/>
    <w:rsid w:val="00903F60"/>
    <w:rsid w:val="0090427E"/>
    <w:rsid w:val="009053ED"/>
    <w:rsid w:val="0090636B"/>
    <w:rsid w:val="00906F75"/>
    <w:rsid w:val="00910A47"/>
    <w:rsid w:val="00910E90"/>
    <w:rsid w:val="00914D74"/>
    <w:rsid w:val="009154CB"/>
    <w:rsid w:val="00915B0F"/>
    <w:rsid w:val="00916323"/>
    <w:rsid w:val="0091654F"/>
    <w:rsid w:val="00916804"/>
    <w:rsid w:val="00917828"/>
    <w:rsid w:val="0091784D"/>
    <w:rsid w:val="009212D3"/>
    <w:rsid w:val="00923045"/>
    <w:rsid w:val="00923522"/>
    <w:rsid w:val="00924603"/>
    <w:rsid w:val="00925405"/>
    <w:rsid w:val="009256D9"/>
    <w:rsid w:val="009305C0"/>
    <w:rsid w:val="0093153E"/>
    <w:rsid w:val="00931E4F"/>
    <w:rsid w:val="00931E58"/>
    <w:rsid w:val="00932BE8"/>
    <w:rsid w:val="0093492F"/>
    <w:rsid w:val="00936B75"/>
    <w:rsid w:val="0093750C"/>
    <w:rsid w:val="00937579"/>
    <w:rsid w:val="0094043E"/>
    <w:rsid w:val="00940BF2"/>
    <w:rsid w:val="00942043"/>
    <w:rsid w:val="0094381D"/>
    <w:rsid w:val="009445E9"/>
    <w:rsid w:val="00944744"/>
    <w:rsid w:val="009450A6"/>
    <w:rsid w:val="009463B1"/>
    <w:rsid w:val="009471B2"/>
    <w:rsid w:val="00950922"/>
    <w:rsid w:val="00951672"/>
    <w:rsid w:val="00951DAF"/>
    <w:rsid w:val="00952150"/>
    <w:rsid w:val="00952E00"/>
    <w:rsid w:val="00954E66"/>
    <w:rsid w:val="00955B74"/>
    <w:rsid w:val="0095777A"/>
    <w:rsid w:val="009600DE"/>
    <w:rsid w:val="00962512"/>
    <w:rsid w:val="00962562"/>
    <w:rsid w:val="00962753"/>
    <w:rsid w:val="00964093"/>
    <w:rsid w:val="00965E61"/>
    <w:rsid w:val="00966208"/>
    <w:rsid w:val="00966415"/>
    <w:rsid w:val="009673C7"/>
    <w:rsid w:val="00967B2D"/>
    <w:rsid w:val="00970F28"/>
    <w:rsid w:val="00971C0A"/>
    <w:rsid w:val="00973468"/>
    <w:rsid w:val="00974512"/>
    <w:rsid w:val="00974874"/>
    <w:rsid w:val="0097714E"/>
    <w:rsid w:val="0097798C"/>
    <w:rsid w:val="009801C5"/>
    <w:rsid w:val="00980453"/>
    <w:rsid w:val="009827AD"/>
    <w:rsid w:val="00982826"/>
    <w:rsid w:val="00983A67"/>
    <w:rsid w:val="00983AD2"/>
    <w:rsid w:val="00985CD2"/>
    <w:rsid w:val="009869EF"/>
    <w:rsid w:val="00986AD1"/>
    <w:rsid w:val="00987DD9"/>
    <w:rsid w:val="00987F64"/>
    <w:rsid w:val="00987F7D"/>
    <w:rsid w:val="00991955"/>
    <w:rsid w:val="00994AC3"/>
    <w:rsid w:val="00997719"/>
    <w:rsid w:val="009A068F"/>
    <w:rsid w:val="009A160B"/>
    <w:rsid w:val="009A42B7"/>
    <w:rsid w:val="009A5131"/>
    <w:rsid w:val="009B00D9"/>
    <w:rsid w:val="009B1DCA"/>
    <w:rsid w:val="009B1F38"/>
    <w:rsid w:val="009B22AE"/>
    <w:rsid w:val="009B2630"/>
    <w:rsid w:val="009B340D"/>
    <w:rsid w:val="009B3459"/>
    <w:rsid w:val="009B3C5E"/>
    <w:rsid w:val="009B41B2"/>
    <w:rsid w:val="009B50A8"/>
    <w:rsid w:val="009B6B84"/>
    <w:rsid w:val="009B7756"/>
    <w:rsid w:val="009B7CBB"/>
    <w:rsid w:val="009C15DE"/>
    <w:rsid w:val="009C167F"/>
    <w:rsid w:val="009C1EDC"/>
    <w:rsid w:val="009C2374"/>
    <w:rsid w:val="009C519B"/>
    <w:rsid w:val="009C6305"/>
    <w:rsid w:val="009C6DC8"/>
    <w:rsid w:val="009D00BD"/>
    <w:rsid w:val="009D19F4"/>
    <w:rsid w:val="009D2505"/>
    <w:rsid w:val="009E144E"/>
    <w:rsid w:val="009E28C7"/>
    <w:rsid w:val="009E434B"/>
    <w:rsid w:val="009E45D5"/>
    <w:rsid w:val="009E4E38"/>
    <w:rsid w:val="009E50FD"/>
    <w:rsid w:val="009E5529"/>
    <w:rsid w:val="009E55DB"/>
    <w:rsid w:val="009E5C09"/>
    <w:rsid w:val="009E690D"/>
    <w:rsid w:val="009E739E"/>
    <w:rsid w:val="009F14AA"/>
    <w:rsid w:val="009F3082"/>
    <w:rsid w:val="009F3CBE"/>
    <w:rsid w:val="009F5345"/>
    <w:rsid w:val="009F5CC3"/>
    <w:rsid w:val="009F5EC5"/>
    <w:rsid w:val="009F65C9"/>
    <w:rsid w:val="009F6A4F"/>
    <w:rsid w:val="00A00F05"/>
    <w:rsid w:val="00A02EC8"/>
    <w:rsid w:val="00A04934"/>
    <w:rsid w:val="00A050CE"/>
    <w:rsid w:val="00A05617"/>
    <w:rsid w:val="00A05C5F"/>
    <w:rsid w:val="00A05FA6"/>
    <w:rsid w:val="00A064DA"/>
    <w:rsid w:val="00A06FF9"/>
    <w:rsid w:val="00A10329"/>
    <w:rsid w:val="00A10F57"/>
    <w:rsid w:val="00A116BD"/>
    <w:rsid w:val="00A1199C"/>
    <w:rsid w:val="00A131D9"/>
    <w:rsid w:val="00A14E32"/>
    <w:rsid w:val="00A15457"/>
    <w:rsid w:val="00A155AC"/>
    <w:rsid w:val="00A201F0"/>
    <w:rsid w:val="00A20981"/>
    <w:rsid w:val="00A2355F"/>
    <w:rsid w:val="00A23AE1"/>
    <w:rsid w:val="00A24BE3"/>
    <w:rsid w:val="00A26C08"/>
    <w:rsid w:val="00A319AD"/>
    <w:rsid w:val="00A31D4D"/>
    <w:rsid w:val="00A31ED1"/>
    <w:rsid w:val="00A322FB"/>
    <w:rsid w:val="00A3306E"/>
    <w:rsid w:val="00A340D8"/>
    <w:rsid w:val="00A34A69"/>
    <w:rsid w:val="00A34BE2"/>
    <w:rsid w:val="00A356C6"/>
    <w:rsid w:val="00A365E9"/>
    <w:rsid w:val="00A40563"/>
    <w:rsid w:val="00A408EF"/>
    <w:rsid w:val="00A41511"/>
    <w:rsid w:val="00A41A25"/>
    <w:rsid w:val="00A42601"/>
    <w:rsid w:val="00A45DB4"/>
    <w:rsid w:val="00A46F2F"/>
    <w:rsid w:val="00A50BB5"/>
    <w:rsid w:val="00A514DA"/>
    <w:rsid w:val="00A5199D"/>
    <w:rsid w:val="00A5233F"/>
    <w:rsid w:val="00A52953"/>
    <w:rsid w:val="00A532C6"/>
    <w:rsid w:val="00A56F54"/>
    <w:rsid w:val="00A57A2B"/>
    <w:rsid w:val="00A63796"/>
    <w:rsid w:val="00A63945"/>
    <w:rsid w:val="00A644D4"/>
    <w:rsid w:val="00A64D01"/>
    <w:rsid w:val="00A66037"/>
    <w:rsid w:val="00A66F00"/>
    <w:rsid w:val="00A701FB"/>
    <w:rsid w:val="00A72C16"/>
    <w:rsid w:val="00A73C31"/>
    <w:rsid w:val="00A749A1"/>
    <w:rsid w:val="00A7551E"/>
    <w:rsid w:val="00A765C1"/>
    <w:rsid w:val="00A766C4"/>
    <w:rsid w:val="00A768EF"/>
    <w:rsid w:val="00A77442"/>
    <w:rsid w:val="00A77A2D"/>
    <w:rsid w:val="00A80868"/>
    <w:rsid w:val="00A820D7"/>
    <w:rsid w:val="00A82B02"/>
    <w:rsid w:val="00A8395C"/>
    <w:rsid w:val="00A8532D"/>
    <w:rsid w:val="00A85924"/>
    <w:rsid w:val="00A87E8A"/>
    <w:rsid w:val="00A91A75"/>
    <w:rsid w:val="00A925C0"/>
    <w:rsid w:val="00A9311E"/>
    <w:rsid w:val="00A93A6A"/>
    <w:rsid w:val="00A94D49"/>
    <w:rsid w:val="00A97BBF"/>
    <w:rsid w:val="00AA189D"/>
    <w:rsid w:val="00AA1A8D"/>
    <w:rsid w:val="00AA34E5"/>
    <w:rsid w:val="00AA540D"/>
    <w:rsid w:val="00AA5747"/>
    <w:rsid w:val="00AA593B"/>
    <w:rsid w:val="00AA71A0"/>
    <w:rsid w:val="00AA731B"/>
    <w:rsid w:val="00AA7C1A"/>
    <w:rsid w:val="00AA7C1E"/>
    <w:rsid w:val="00AB0BA1"/>
    <w:rsid w:val="00AB1693"/>
    <w:rsid w:val="00AB1876"/>
    <w:rsid w:val="00AB1A23"/>
    <w:rsid w:val="00AB2028"/>
    <w:rsid w:val="00AB2D81"/>
    <w:rsid w:val="00AB46EC"/>
    <w:rsid w:val="00AB4876"/>
    <w:rsid w:val="00AB5207"/>
    <w:rsid w:val="00AB5562"/>
    <w:rsid w:val="00AB7366"/>
    <w:rsid w:val="00AB7678"/>
    <w:rsid w:val="00AB7931"/>
    <w:rsid w:val="00AC2839"/>
    <w:rsid w:val="00AC44B2"/>
    <w:rsid w:val="00AC6B78"/>
    <w:rsid w:val="00AD1358"/>
    <w:rsid w:val="00AD39F1"/>
    <w:rsid w:val="00AD5AAE"/>
    <w:rsid w:val="00AD66C6"/>
    <w:rsid w:val="00AD7F20"/>
    <w:rsid w:val="00AE0A86"/>
    <w:rsid w:val="00AE0F21"/>
    <w:rsid w:val="00AE232C"/>
    <w:rsid w:val="00AE3845"/>
    <w:rsid w:val="00AE4099"/>
    <w:rsid w:val="00AE4A16"/>
    <w:rsid w:val="00AE6760"/>
    <w:rsid w:val="00AF14D0"/>
    <w:rsid w:val="00AF27A2"/>
    <w:rsid w:val="00AF2CD1"/>
    <w:rsid w:val="00AF37B3"/>
    <w:rsid w:val="00AF3EF7"/>
    <w:rsid w:val="00AF69CF"/>
    <w:rsid w:val="00AF7649"/>
    <w:rsid w:val="00AF7DFD"/>
    <w:rsid w:val="00B00F7A"/>
    <w:rsid w:val="00B013C0"/>
    <w:rsid w:val="00B02C08"/>
    <w:rsid w:val="00B04E64"/>
    <w:rsid w:val="00B04FB4"/>
    <w:rsid w:val="00B05F9D"/>
    <w:rsid w:val="00B0688A"/>
    <w:rsid w:val="00B0695F"/>
    <w:rsid w:val="00B106E2"/>
    <w:rsid w:val="00B129A9"/>
    <w:rsid w:val="00B12C91"/>
    <w:rsid w:val="00B137DB"/>
    <w:rsid w:val="00B139D1"/>
    <w:rsid w:val="00B14908"/>
    <w:rsid w:val="00B149F1"/>
    <w:rsid w:val="00B15B6A"/>
    <w:rsid w:val="00B17C87"/>
    <w:rsid w:val="00B204E5"/>
    <w:rsid w:val="00B241EC"/>
    <w:rsid w:val="00B24AEA"/>
    <w:rsid w:val="00B25FF5"/>
    <w:rsid w:val="00B261D3"/>
    <w:rsid w:val="00B26C11"/>
    <w:rsid w:val="00B27D49"/>
    <w:rsid w:val="00B3214C"/>
    <w:rsid w:val="00B34E7F"/>
    <w:rsid w:val="00B35015"/>
    <w:rsid w:val="00B3598C"/>
    <w:rsid w:val="00B37465"/>
    <w:rsid w:val="00B40C53"/>
    <w:rsid w:val="00B41552"/>
    <w:rsid w:val="00B41B49"/>
    <w:rsid w:val="00B41C27"/>
    <w:rsid w:val="00B421AE"/>
    <w:rsid w:val="00B429FD"/>
    <w:rsid w:val="00B43A49"/>
    <w:rsid w:val="00B46818"/>
    <w:rsid w:val="00B4688E"/>
    <w:rsid w:val="00B50829"/>
    <w:rsid w:val="00B51A56"/>
    <w:rsid w:val="00B51C5D"/>
    <w:rsid w:val="00B53425"/>
    <w:rsid w:val="00B53C63"/>
    <w:rsid w:val="00B54A69"/>
    <w:rsid w:val="00B554BF"/>
    <w:rsid w:val="00B55D4B"/>
    <w:rsid w:val="00B600EF"/>
    <w:rsid w:val="00B64C34"/>
    <w:rsid w:val="00B65157"/>
    <w:rsid w:val="00B67133"/>
    <w:rsid w:val="00B67323"/>
    <w:rsid w:val="00B67A43"/>
    <w:rsid w:val="00B70C85"/>
    <w:rsid w:val="00B71C49"/>
    <w:rsid w:val="00B7214B"/>
    <w:rsid w:val="00B74BA6"/>
    <w:rsid w:val="00B761C2"/>
    <w:rsid w:val="00B76B98"/>
    <w:rsid w:val="00B770BC"/>
    <w:rsid w:val="00B7710F"/>
    <w:rsid w:val="00B80540"/>
    <w:rsid w:val="00B808BE"/>
    <w:rsid w:val="00B813E6"/>
    <w:rsid w:val="00B829AB"/>
    <w:rsid w:val="00B82CF5"/>
    <w:rsid w:val="00B83E42"/>
    <w:rsid w:val="00B8422B"/>
    <w:rsid w:val="00B8466C"/>
    <w:rsid w:val="00B851B5"/>
    <w:rsid w:val="00B8581B"/>
    <w:rsid w:val="00B858FB"/>
    <w:rsid w:val="00B868A6"/>
    <w:rsid w:val="00B872C1"/>
    <w:rsid w:val="00B90116"/>
    <w:rsid w:val="00B91334"/>
    <w:rsid w:val="00B91836"/>
    <w:rsid w:val="00B93364"/>
    <w:rsid w:val="00B9511F"/>
    <w:rsid w:val="00B95F57"/>
    <w:rsid w:val="00B96CDA"/>
    <w:rsid w:val="00B97F5B"/>
    <w:rsid w:val="00BA05FA"/>
    <w:rsid w:val="00BA0BE5"/>
    <w:rsid w:val="00BA1433"/>
    <w:rsid w:val="00BA1868"/>
    <w:rsid w:val="00BA2401"/>
    <w:rsid w:val="00BA2579"/>
    <w:rsid w:val="00BA2590"/>
    <w:rsid w:val="00BA2D5D"/>
    <w:rsid w:val="00BA350A"/>
    <w:rsid w:val="00BA382C"/>
    <w:rsid w:val="00BA5E15"/>
    <w:rsid w:val="00BA63B1"/>
    <w:rsid w:val="00BA6F33"/>
    <w:rsid w:val="00BA7390"/>
    <w:rsid w:val="00BA7C76"/>
    <w:rsid w:val="00BB0155"/>
    <w:rsid w:val="00BB062D"/>
    <w:rsid w:val="00BB087B"/>
    <w:rsid w:val="00BB2390"/>
    <w:rsid w:val="00BB2413"/>
    <w:rsid w:val="00BB6865"/>
    <w:rsid w:val="00BB70F2"/>
    <w:rsid w:val="00BC15FE"/>
    <w:rsid w:val="00BC1BEA"/>
    <w:rsid w:val="00BC260D"/>
    <w:rsid w:val="00BC5A0C"/>
    <w:rsid w:val="00BC5AAE"/>
    <w:rsid w:val="00BC634A"/>
    <w:rsid w:val="00BC666C"/>
    <w:rsid w:val="00BC6CB5"/>
    <w:rsid w:val="00BD339C"/>
    <w:rsid w:val="00BD3A99"/>
    <w:rsid w:val="00BD3BFA"/>
    <w:rsid w:val="00BD4E31"/>
    <w:rsid w:val="00BD61E7"/>
    <w:rsid w:val="00BD6A3B"/>
    <w:rsid w:val="00BD6BD9"/>
    <w:rsid w:val="00BE2038"/>
    <w:rsid w:val="00BE3AE6"/>
    <w:rsid w:val="00BE3E2F"/>
    <w:rsid w:val="00BE41CE"/>
    <w:rsid w:val="00BE5E88"/>
    <w:rsid w:val="00BF1892"/>
    <w:rsid w:val="00BF213E"/>
    <w:rsid w:val="00BF2731"/>
    <w:rsid w:val="00BF292C"/>
    <w:rsid w:val="00BF77DC"/>
    <w:rsid w:val="00C0181B"/>
    <w:rsid w:val="00C01DCD"/>
    <w:rsid w:val="00C023B6"/>
    <w:rsid w:val="00C036B9"/>
    <w:rsid w:val="00C05191"/>
    <w:rsid w:val="00C0533C"/>
    <w:rsid w:val="00C058EC"/>
    <w:rsid w:val="00C05C31"/>
    <w:rsid w:val="00C061F7"/>
    <w:rsid w:val="00C0679F"/>
    <w:rsid w:val="00C07073"/>
    <w:rsid w:val="00C07A3D"/>
    <w:rsid w:val="00C104AC"/>
    <w:rsid w:val="00C10BF1"/>
    <w:rsid w:val="00C1285A"/>
    <w:rsid w:val="00C13D45"/>
    <w:rsid w:val="00C14750"/>
    <w:rsid w:val="00C15E52"/>
    <w:rsid w:val="00C17427"/>
    <w:rsid w:val="00C223BA"/>
    <w:rsid w:val="00C229CB"/>
    <w:rsid w:val="00C24E56"/>
    <w:rsid w:val="00C2513D"/>
    <w:rsid w:val="00C300CE"/>
    <w:rsid w:val="00C303D3"/>
    <w:rsid w:val="00C32D83"/>
    <w:rsid w:val="00C33BE9"/>
    <w:rsid w:val="00C3629E"/>
    <w:rsid w:val="00C36BA0"/>
    <w:rsid w:val="00C37C8D"/>
    <w:rsid w:val="00C40B1F"/>
    <w:rsid w:val="00C417AF"/>
    <w:rsid w:val="00C41EB1"/>
    <w:rsid w:val="00C4260F"/>
    <w:rsid w:val="00C42E01"/>
    <w:rsid w:val="00C43301"/>
    <w:rsid w:val="00C453E1"/>
    <w:rsid w:val="00C46833"/>
    <w:rsid w:val="00C470E7"/>
    <w:rsid w:val="00C50A09"/>
    <w:rsid w:val="00C5102F"/>
    <w:rsid w:val="00C51751"/>
    <w:rsid w:val="00C51800"/>
    <w:rsid w:val="00C5235B"/>
    <w:rsid w:val="00C53B1B"/>
    <w:rsid w:val="00C53C14"/>
    <w:rsid w:val="00C55104"/>
    <w:rsid w:val="00C55C9E"/>
    <w:rsid w:val="00C566DF"/>
    <w:rsid w:val="00C60D84"/>
    <w:rsid w:val="00C60F3C"/>
    <w:rsid w:val="00C629AE"/>
    <w:rsid w:val="00C70820"/>
    <w:rsid w:val="00C71AE4"/>
    <w:rsid w:val="00C7202E"/>
    <w:rsid w:val="00C72F4B"/>
    <w:rsid w:val="00C74AC4"/>
    <w:rsid w:val="00C74F46"/>
    <w:rsid w:val="00C74FA1"/>
    <w:rsid w:val="00C763FC"/>
    <w:rsid w:val="00C82272"/>
    <w:rsid w:val="00C824FD"/>
    <w:rsid w:val="00C82819"/>
    <w:rsid w:val="00C83CBE"/>
    <w:rsid w:val="00C85222"/>
    <w:rsid w:val="00C85E3D"/>
    <w:rsid w:val="00C871F9"/>
    <w:rsid w:val="00C904E5"/>
    <w:rsid w:val="00C9094E"/>
    <w:rsid w:val="00C9197D"/>
    <w:rsid w:val="00C93594"/>
    <w:rsid w:val="00C93D7B"/>
    <w:rsid w:val="00C96176"/>
    <w:rsid w:val="00CA020B"/>
    <w:rsid w:val="00CA18C7"/>
    <w:rsid w:val="00CA27CA"/>
    <w:rsid w:val="00CA449F"/>
    <w:rsid w:val="00CA57A6"/>
    <w:rsid w:val="00CA678D"/>
    <w:rsid w:val="00CB04A5"/>
    <w:rsid w:val="00CB153E"/>
    <w:rsid w:val="00CB22DB"/>
    <w:rsid w:val="00CB2751"/>
    <w:rsid w:val="00CB2AC0"/>
    <w:rsid w:val="00CB2AC7"/>
    <w:rsid w:val="00CB6C97"/>
    <w:rsid w:val="00CB737E"/>
    <w:rsid w:val="00CC270C"/>
    <w:rsid w:val="00CC2B9F"/>
    <w:rsid w:val="00CC5618"/>
    <w:rsid w:val="00CD0C08"/>
    <w:rsid w:val="00CD102E"/>
    <w:rsid w:val="00CD333C"/>
    <w:rsid w:val="00CD43D3"/>
    <w:rsid w:val="00CD46D6"/>
    <w:rsid w:val="00CD585C"/>
    <w:rsid w:val="00CD7E64"/>
    <w:rsid w:val="00CE0676"/>
    <w:rsid w:val="00CE45A8"/>
    <w:rsid w:val="00CE4F3E"/>
    <w:rsid w:val="00CE6315"/>
    <w:rsid w:val="00CE63BB"/>
    <w:rsid w:val="00CE7F2E"/>
    <w:rsid w:val="00CF373F"/>
    <w:rsid w:val="00CF456E"/>
    <w:rsid w:val="00CF6433"/>
    <w:rsid w:val="00CF73AF"/>
    <w:rsid w:val="00CF77FE"/>
    <w:rsid w:val="00CF7F53"/>
    <w:rsid w:val="00D0043E"/>
    <w:rsid w:val="00D00508"/>
    <w:rsid w:val="00D00B5F"/>
    <w:rsid w:val="00D01E05"/>
    <w:rsid w:val="00D03661"/>
    <w:rsid w:val="00D04D9D"/>
    <w:rsid w:val="00D06816"/>
    <w:rsid w:val="00D07338"/>
    <w:rsid w:val="00D07A40"/>
    <w:rsid w:val="00D07E20"/>
    <w:rsid w:val="00D115B7"/>
    <w:rsid w:val="00D11B48"/>
    <w:rsid w:val="00D148BD"/>
    <w:rsid w:val="00D14B1E"/>
    <w:rsid w:val="00D14B66"/>
    <w:rsid w:val="00D155AD"/>
    <w:rsid w:val="00D165DF"/>
    <w:rsid w:val="00D16971"/>
    <w:rsid w:val="00D177CF"/>
    <w:rsid w:val="00D20395"/>
    <w:rsid w:val="00D2247B"/>
    <w:rsid w:val="00D22E70"/>
    <w:rsid w:val="00D23ABA"/>
    <w:rsid w:val="00D26CB4"/>
    <w:rsid w:val="00D278CF"/>
    <w:rsid w:val="00D30001"/>
    <w:rsid w:val="00D30769"/>
    <w:rsid w:val="00D3080F"/>
    <w:rsid w:val="00D3093A"/>
    <w:rsid w:val="00D31566"/>
    <w:rsid w:val="00D315FA"/>
    <w:rsid w:val="00D318B7"/>
    <w:rsid w:val="00D31D16"/>
    <w:rsid w:val="00D32105"/>
    <w:rsid w:val="00D33220"/>
    <w:rsid w:val="00D33C27"/>
    <w:rsid w:val="00D342A6"/>
    <w:rsid w:val="00D35355"/>
    <w:rsid w:val="00D35512"/>
    <w:rsid w:val="00D35DBF"/>
    <w:rsid w:val="00D37325"/>
    <w:rsid w:val="00D3799C"/>
    <w:rsid w:val="00D417E0"/>
    <w:rsid w:val="00D422B4"/>
    <w:rsid w:val="00D42CBE"/>
    <w:rsid w:val="00D4316D"/>
    <w:rsid w:val="00D43A22"/>
    <w:rsid w:val="00D455A2"/>
    <w:rsid w:val="00D456BB"/>
    <w:rsid w:val="00D46728"/>
    <w:rsid w:val="00D46C95"/>
    <w:rsid w:val="00D46E3C"/>
    <w:rsid w:val="00D470E9"/>
    <w:rsid w:val="00D473A2"/>
    <w:rsid w:val="00D47A13"/>
    <w:rsid w:val="00D47C6C"/>
    <w:rsid w:val="00D50077"/>
    <w:rsid w:val="00D507A8"/>
    <w:rsid w:val="00D51464"/>
    <w:rsid w:val="00D51AAF"/>
    <w:rsid w:val="00D51ACB"/>
    <w:rsid w:val="00D540C7"/>
    <w:rsid w:val="00D55F4A"/>
    <w:rsid w:val="00D572FE"/>
    <w:rsid w:val="00D57A4D"/>
    <w:rsid w:val="00D60A6C"/>
    <w:rsid w:val="00D61ED0"/>
    <w:rsid w:val="00D627E6"/>
    <w:rsid w:val="00D659C3"/>
    <w:rsid w:val="00D65F62"/>
    <w:rsid w:val="00D66BD3"/>
    <w:rsid w:val="00D70B44"/>
    <w:rsid w:val="00D77EAC"/>
    <w:rsid w:val="00D8065C"/>
    <w:rsid w:val="00D81018"/>
    <w:rsid w:val="00D82B51"/>
    <w:rsid w:val="00D876AD"/>
    <w:rsid w:val="00D87C6E"/>
    <w:rsid w:val="00D901D7"/>
    <w:rsid w:val="00D92152"/>
    <w:rsid w:val="00D92F75"/>
    <w:rsid w:val="00D93FB6"/>
    <w:rsid w:val="00D943A2"/>
    <w:rsid w:val="00D94F4E"/>
    <w:rsid w:val="00DA002C"/>
    <w:rsid w:val="00DA07DD"/>
    <w:rsid w:val="00DA095D"/>
    <w:rsid w:val="00DA156F"/>
    <w:rsid w:val="00DA1975"/>
    <w:rsid w:val="00DA2C19"/>
    <w:rsid w:val="00DA390E"/>
    <w:rsid w:val="00DA4D90"/>
    <w:rsid w:val="00DA5267"/>
    <w:rsid w:val="00DA54A1"/>
    <w:rsid w:val="00DA618E"/>
    <w:rsid w:val="00DA7C8F"/>
    <w:rsid w:val="00DB095A"/>
    <w:rsid w:val="00DB0F94"/>
    <w:rsid w:val="00DB25A2"/>
    <w:rsid w:val="00DB266F"/>
    <w:rsid w:val="00DB3106"/>
    <w:rsid w:val="00DB44D6"/>
    <w:rsid w:val="00DB450C"/>
    <w:rsid w:val="00DB6FDB"/>
    <w:rsid w:val="00DC14BD"/>
    <w:rsid w:val="00DC4A1B"/>
    <w:rsid w:val="00DC6E7D"/>
    <w:rsid w:val="00DC70DD"/>
    <w:rsid w:val="00DD1B40"/>
    <w:rsid w:val="00DD2890"/>
    <w:rsid w:val="00DD2C4E"/>
    <w:rsid w:val="00DD31EF"/>
    <w:rsid w:val="00DD4AF4"/>
    <w:rsid w:val="00DD526C"/>
    <w:rsid w:val="00DD5422"/>
    <w:rsid w:val="00DD6912"/>
    <w:rsid w:val="00DD6FBB"/>
    <w:rsid w:val="00DE24D3"/>
    <w:rsid w:val="00DF1231"/>
    <w:rsid w:val="00DF1980"/>
    <w:rsid w:val="00DF1D5D"/>
    <w:rsid w:val="00DF21F6"/>
    <w:rsid w:val="00DF6B2F"/>
    <w:rsid w:val="00E00CC3"/>
    <w:rsid w:val="00E01033"/>
    <w:rsid w:val="00E035EE"/>
    <w:rsid w:val="00E04124"/>
    <w:rsid w:val="00E05500"/>
    <w:rsid w:val="00E06014"/>
    <w:rsid w:val="00E0711B"/>
    <w:rsid w:val="00E100FC"/>
    <w:rsid w:val="00E10E04"/>
    <w:rsid w:val="00E1205B"/>
    <w:rsid w:val="00E124EF"/>
    <w:rsid w:val="00E16D04"/>
    <w:rsid w:val="00E20204"/>
    <w:rsid w:val="00E20BF3"/>
    <w:rsid w:val="00E257D5"/>
    <w:rsid w:val="00E26233"/>
    <w:rsid w:val="00E3033F"/>
    <w:rsid w:val="00E3099F"/>
    <w:rsid w:val="00E318A5"/>
    <w:rsid w:val="00E31BE1"/>
    <w:rsid w:val="00E328A3"/>
    <w:rsid w:val="00E328BE"/>
    <w:rsid w:val="00E34B3F"/>
    <w:rsid w:val="00E3540A"/>
    <w:rsid w:val="00E37BC8"/>
    <w:rsid w:val="00E40B6E"/>
    <w:rsid w:val="00E41F09"/>
    <w:rsid w:val="00E421DD"/>
    <w:rsid w:val="00E43698"/>
    <w:rsid w:val="00E44EAE"/>
    <w:rsid w:val="00E50601"/>
    <w:rsid w:val="00E52472"/>
    <w:rsid w:val="00E524AF"/>
    <w:rsid w:val="00E52B4C"/>
    <w:rsid w:val="00E533A8"/>
    <w:rsid w:val="00E5596D"/>
    <w:rsid w:val="00E574F4"/>
    <w:rsid w:val="00E57B99"/>
    <w:rsid w:val="00E62623"/>
    <w:rsid w:val="00E636D0"/>
    <w:rsid w:val="00E64CE9"/>
    <w:rsid w:val="00E64E52"/>
    <w:rsid w:val="00E6504B"/>
    <w:rsid w:val="00E667BC"/>
    <w:rsid w:val="00E7143F"/>
    <w:rsid w:val="00E716A9"/>
    <w:rsid w:val="00E741AB"/>
    <w:rsid w:val="00E74FB9"/>
    <w:rsid w:val="00E75E1A"/>
    <w:rsid w:val="00E76521"/>
    <w:rsid w:val="00E77B7B"/>
    <w:rsid w:val="00E8340D"/>
    <w:rsid w:val="00E837AA"/>
    <w:rsid w:val="00E83E14"/>
    <w:rsid w:val="00E8662C"/>
    <w:rsid w:val="00E8691E"/>
    <w:rsid w:val="00E86FBB"/>
    <w:rsid w:val="00E87DD5"/>
    <w:rsid w:val="00E9047F"/>
    <w:rsid w:val="00E90576"/>
    <w:rsid w:val="00E940E8"/>
    <w:rsid w:val="00E967DE"/>
    <w:rsid w:val="00E97A8B"/>
    <w:rsid w:val="00EA1E44"/>
    <w:rsid w:val="00EA2F4A"/>
    <w:rsid w:val="00EA5699"/>
    <w:rsid w:val="00EA76B1"/>
    <w:rsid w:val="00EB2D20"/>
    <w:rsid w:val="00EB3EF0"/>
    <w:rsid w:val="00EB4173"/>
    <w:rsid w:val="00EB4B8A"/>
    <w:rsid w:val="00EB4BDC"/>
    <w:rsid w:val="00EB6898"/>
    <w:rsid w:val="00EB6949"/>
    <w:rsid w:val="00EC0613"/>
    <w:rsid w:val="00EC15DC"/>
    <w:rsid w:val="00EC18FB"/>
    <w:rsid w:val="00EC1FCB"/>
    <w:rsid w:val="00EC3464"/>
    <w:rsid w:val="00EC3D79"/>
    <w:rsid w:val="00EC432A"/>
    <w:rsid w:val="00EC4525"/>
    <w:rsid w:val="00EC4668"/>
    <w:rsid w:val="00EC4875"/>
    <w:rsid w:val="00EC51BC"/>
    <w:rsid w:val="00EC5271"/>
    <w:rsid w:val="00EC623A"/>
    <w:rsid w:val="00ED156B"/>
    <w:rsid w:val="00ED1E91"/>
    <w:rsid w:val="00ED23C7"/>
    <w:rsid w:val="00ED3601"/>
    <w:rsid w:val="00ED4BCC"/>
    <w:rsid w:val="00ED53FE"/>
    <w:rsid w:val="00EE0DE9"/>
    <w:rsid w:val="00EE2686"/>
    <w:rsid w:val="00EE2831"/>
    <w:rsid w:val="00EE2FB8"/>
    <w:rsid w:val="00EE33DA"/>
    <w:rsid w:val="00EE3CB1"/>
    <w:rsid w:val="00EE511B"/>
    <w:rsid w:val="00EE5E63"/>
    <w:rsid w:val="00EE5FDF"/>
    <w:rsid w:val="00EE7DBB"/>
    <w:rsid w:val="00EF1922"/>
    <w:rsid w:val="00EF3CED"/>
    <w:rsid w:val="00EF5231"/>
    <w:rsid w:val="00EF5A99"/>
    <w:rsid w:val="00EF5CED"/>
    <w:rsid w:val="00EF5FA2"/>
    <w:rsid w:val="00EF62BC"/>
    <w:rsid w:val="00EF679F"/>
    <w:rsid w:val="00EF6F60"/>
    <w:rsid w:val="00EF7208"/>
    <w:rsid w:val="00F00197"/>
    <w:rsid w:val="00F003A7"/>
    <w:rsid w:val="00F01EFC"/>
    <w:rsid w:val="00F025A4"/>
    <w:rsid w:val="00F02BA8"/>
    <w:rsid w:val="00F02CB4"/>
    <w:rsid w:val="00F0350D"/>
    <w:rsid w:val="00F040A3"/>
    <w:rsid w:val="00F055BD"/>
    <w:rsid w:val="00F05753"/>
    <w:rsid w:val="00F05AC5"/>
    <w:rsid w:val="00F0616F"/>
    <w:rsid w:val="00F067E6"/>
    <w:rsid w:val="00F0721A"/>
    <w:rsid w:val="00F103FE"/>
    <w:rsid w:val="00F11855"/>
    <w:rsid w:val="00F125E9"/>
    <w:rsid w:val="00F12D63"/>
    <w:rsid w:val="00F13BF8"/>
    <w:rsid w:val="00F13CAE"/>
    <w:rsid w:val="00F17328"/>
    <w:rsid w:val="00F2040C"/>
    <w:rsid w:val="00F21A6F"/>
    <w:rsid w:val="00F22028"/>
    <w:rsid w:val="00F23632"/>
    <w:rsid w:val="00F23B3B"/>
    <w:rsid w:val="00F243A8"/>
    <w:rsid w:val="00F254AC"/>
    <w:rsid w:val="00F25DB7"/>
    <w:rsid w:val="00F26264"/>
    <w:rsid w:val="00F2662E"/>
    <w:rsid w:val="00F26B76"/>
    <w:rsid w:val="00F278F3"/>
    <w:rsid w:val="00F316D9"/>
    <w:rsid w:val="00F320D2"/>
    <w:rsid w:val="00F351EF"/>
    <w:rsid w:val="00F35EDB"/>
    <w:rsid w:val="00F363F1"/>
    <w:rsid w:val="00F37780"/>
    <w:rsid w:val="00F379A2"/>
    <w:rsid w:val="00F37BDF"/>
    <w:rsid w:val="00F40464"/>
    <w:rsid w:val="00F4366A"/>
    <w:rsid w:val="00F4434D"/>
    <w:rsid w:val="00F46BF7"/>
    <w:rsid w:val="00F502A1"/>
    <w:rsid w:val="00F5118E"/>
    <w:rsid w:val="00F51C90"/>
    <w:rsid w:val="00F52D0D"/>
    <w:rsid w:val="00F54096"/>
    <w:rsid w:val="00F5547D"/>
    <w:rsid w:val="00F558BE"/>
    <w:rsid w:val="00F57185"/>
    <w:rsid w:val="00F57E43"/>
    <w:rsid w:val="00F60003"/>
    <w:rsid w:val="00F621BB"/>
    <w:rsid w:val="00F6419D"/>
    <w:rsid w:val="00F64772"/>
    <w:rsid w:val="00F66928"/>
    <w:rsid w:val="00F66ABC"/>
    <w:rsid w:val="00F7185E"/>
    <w:rsid w:val="00F71BFD"/>
    <w:rsid w:val="00F74E36"/>
    <w:rsid w:val="00F7549F"/>
    <w:rsid w:val="00F76F8E"/>
    <w:rsid w:val="00F771AC"/>
    <w:rsid w:val="00F7784C"/>
    <w:rsid w:val="00F82B01"/>
    <w:rsid w:val="00F84472"/>
    <w:rsid w:val="00F84B4C"/>
    <w:rsid w:val="00F86F8E"/>
    <w:rsid w:val="00F87FBE"/>
    <w:rsid w:val="00F91D30"/>
    <w:rsid w:val="00F93128"/>
    <w:rsid w:val="00F93C5C"/>
    <w:rsid w:val="00F9694A"/>
    <w:rsid w:val="00F9742A"/>
    <w:rsid w:val="00F97CA9"/>
    <w:rsid w:val="00F97DA1"/>
    <w:rsid w:val="00FA161B"/>
    <w:rsid w:val="00FA1CFE"/>
    <w:rsid w:val="00FA5929"/>
    <w:rsid w:val="00FB35CE"/>
    <w:rsid w:val="00FB5D47"/>
    <w:rsid w:val="00FB74E7"/>
    <w:rsid w:val="00FB7545"/>
    <w:rsid w:val="00FB7AB8"/>
    <w:rsid w:val="00FC23DA"/>
    <w:rsid w:val="00FC2E7D"/>
    <w:rsid w:val="00FC4AFD"/>
    <w:rsid w:val="00FD0186"/>
    <w:rsid w:val="00FD1729"/>
    <w:rsid w:val="00FD1972"/>
    <w:rsid w:val="00FD1EE9"/>
    <w:rsid w:val="00FD3A00"/>
    <w:rsid w:val="00FD5107"/>
    <w:rsid w:val="00FD69B5"/>
    <w:rsid w:val="00FD723B"/>
    <w:rsid w:val="00FE08CA"/>
    <w:rsid w:val="00FE174C"/>
    <w:rsid w:val="00FE1B84"/>
    <w:rsid w:val="00FE4E57"/>
    <w:rsid w:val="00FE640F"/>
    <w:rsid w:val="00FF0C6D"/>
    <w:rsid w:val="00FF0E3B"/>
    <w:rsid w:val="00FF1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ED55F73"/>
  <w15:docId w15:val="{59DE96DC-D966-4E57-9B27-EE1F844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08"/>
    <w:rPr>
      <w:noProof/>
    </w:rPr>
  </w:style>
  <w:style w:type="paragraph" w:styleId="Heading3">
    <w:name w:val="heading 3"/>
    <w:basedOn w:val="Normal"/>
    <w:link w:val="Heading3Char"/>
    <w:uiPriority w:val="9"/>
    <w:qFormat/>
    <w:rsid w:val="005013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6C08"/>
  </w:style>
  <w:style w:type="paragraph" w:styleId="Footer">
    <w:name w:val="footer"/>
    <w:basedOn w:val="Normal"/>
    <w:link w:val="FooterChar"/>
    <w:unhideWhenUsed/>
    <w:rsid w:val="00A26C08"/>
    <w:pPr>
      <w:tabs>
        <w:tab w:val="center" w:pos="4153"/>
        <w:tab w:val="right" w:pos="8306"/>
      </w:tabs>
      <w:spacing w:after="0" w:line="240" w:lineRule="auto"/>
    </w:pPr>
  </w:style>
  <w:style w:type="character" w:customStyle="1" w:styleId="FooterChar">
    <w:name w:val="Footer Char"/>
    <w:basedOn w:val="DefaultParagraphFont"/>
    <w:link w:val="Footer"/>
    <w:rsid w:val="00A26C08"/>
  </w:style>
  <w:style w:type="character" w:styleId="PageNumber">
    <w:name w:val="page number"/>
    <w:rsid w:val="00A26C08"/>
  </w:style>
  <w:style w:type="paragraph" w:styleId="BalloonText">
    <w:name w:val="Balloon Text"/>
    <w:basedOn w:val="Normal"/>
    <w:link w:val="BalloonTextChar"/>
    <w:uiPriority w:val="99"/>
    <w:semiHidden/>
    <w:unhideWhenUsed/>
    <w:rsid w:val="006D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2C"/>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6D1B2C"/>
    <w:pPr>
      <w:ind w:left="720"/>
      <w:contextualSpacing/>
    </w:pPr>
    <w:rPr>
      <w:rFonts w:ascii="Calibri" w:eastAsia="Calibri" w:hAnsi="Calibri" w:cs="Times New Roman"/>
    </w:rPr>
  </w:style>
  <w:style w:type="character" w:customStyle="1" w:styleId="t35">
    <w:name w:val="t35"/>
    <w:rsid w:val="006D1B2C"/>
  </w:style>
  <w:style w:type="paragraph" w:customStyle="1" w:styleId="naisf">
    <w:name w:val="naisf"/>
    <w:basedOn w:val="Normal"/>
    <w:rsid w:val="001D52BC"/>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rsid w:val="001D52BC"/>
    <w:pPr>
      <w:spacing w:before="150" w:after="150" w:line="240" w:lineRule="auto"/>
      <w:jc w:val="center"/>
    </w:pPr>
    <w:rPr>
      <w:rFonts w:ascii="Times New Roman" w:eastAsia="Times New Roman" w:hAnsi="Times New Roman" w:cs="Times New Roman"/>
      <w:b/>
      <w:bCs/>
      <w:sz w:val="24"/>
      <w:szCs w:val="24"/>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single space,Fußnotentextf,fn,o,f"/>
    <w:basedOn w:val="Normal"/>
    <w:link w:val="FootnoteTextChar"/>
    <w:uiPriority w:val="99"/>
    <w:qFormat/>
    <w:rsid w:val="00C470E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single space Char,Fußnotentextf Char"/>
    <w:basedOn w:val="DefaultParagraphFont"/>
    <w:link w:val="FootnoteText"/>
    <w:uiPriority w:val="99"/>
    <w:rsid w:val="00C470E7"/>
    <w:rPr>
      <w:rFonts w:ascii="Times New Roman" w:eastAsia="Times New Roman" w:hAnsi="Times New Roman" w:cs="Times New Roman"/>
      <w:sz w:val="20"/>
      <w:szCs w:val="20"/>
      <w:lang w:eastAsia="lv-LV"/>
    </w:rPr>
  </w:style>
  <w:style w:type="character" w:customStyle="1" w:styleId="spelle">
    <w:name w:val="spelle"/>
    <w:basedOn w:val="DefaultParagraphFont"/>
    <w:rsid w:val="003C15DF"/>
  </w:style>
  <w:style w:type="paragraph" w:customStyle="1" w:styleId="tv213">
    <w:name w:val="tv213"/>
    <w:basedOn w:val="Normal"/>
    <w:rsid w:val="002F1E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3799C"/>
    <w:pPr>
      <w:spacing w:after="0" w:line="240" w:lineRule="atLeast"/>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3799C"/>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34E7F"/>
    <w:rPr>
      <w:sz w:val="16"/>
      <w:szCs w:val="16"/>
    </w:rPr>
  </w:style>
  <w:style w:type="paragraph" w:styleId="CommentText">
    <w:name w:val="annotation text"/>
    <w:basedOn w:val="Normal"/>
    <w:link w:val="CommentTextChar"/>
    <w:uiPriority w:val="99"/>
    <w:unhideWhenUsed/>
    <w:rsid w:val="00B34E7F"/>
    <w:pPr>
      <w:spacing w:line="240" w:lineRule="auto"/>
    </w:pPr>
    <w:rPr>
      <w:sz w:val="20"/>
      <w:szCs w:val="20"/>
    </w:rPr>
  </w:style>
  <w:style w:type="character" w:customStyle="1" w:styleId="CommentTextChar">
    <w:name w:val="Comment Text Char"/>
    <w:basedOn w:val="DefaultParagraphFont"/>
    <w:link w:val="CommentText"/>
    <w:uiPriority w:val="99"/>
    <w:rsid w:val="00B34E7F"/>
    <w:rPr>
      <w:sz w:val="20"/>
      <w:szCs w:val="20"/>
    </w:rPr>
  </w:style>
  <w:style w:type="paragraph" w:styleId="CommentSubject">
    <w:name w:val="annotation subject"/>
    <w:basedOn w:val="CommentText"/>
    <w:next w:val="CommentText"/>
    <w:link w:val="CommentSubjectChar"/>
    <w:uiPriority w:val="99"/>
    <w:semiHidden/>
    <w:unhideWhenUsed/>
    <w:rsid w:val="00B34E7F"/>
    <w:rPr>
      <w:b/>
      <w:bCs/>
    </w:rPr>
  </w:style>
  <w:style w:type="character" w:customStyle="1" w:styleId="CommentSubjectChar">
    <w:name w:val="Comment Subject Char"/>
    <w:basedOn w:val="CommentTextChar"/>
    <w:link w:val="CommentSubject"/>
    <w:uiPriority w:val="99"/>
    <w:semiHidden/>
    <w:rsid w:val="00B34E7F"/>
    <w:rPr>
      <w:b/>
      <w:bCs/>
      <w:sz w:val="20"/>
      <w:szCs w:val="20"/>
    </w:rPr>
  </w:style>
  <w:style w:type="paragraph" w:customStyle="1" w:styleId="tv2131">
    <w:name w:val="tv2131"/>
    <w:basedOn w:val="Normal"/>
    <w:rsid w:val="008D2266"/>
    <w:pPr>
      <w:spacing w:after="0" w:line="360" w:lineRule="auto"/>
      <w:ind w:firstLine="300"/>
    </w:pPr>
    <w:rPr>
      <w:rFonts w:ascii="Times New Roman" w:eastAsia="Times New Roman" w:hAnsi="Times New Roman" w:cs="Times New Roman"/>
      <w:color w:val="414142"/>
      <w:sz w:val="20"/>
      <w:szCs w:val="20"/>
      <w:lang w:eastAsia="lv-LV"/>
    </w:rPr>
  </w:style>
  <w:style w:type="character" w:styleId="Hyperlink">
    <w:name w:val="Hyperlink"/>
    <w:uiPriority w:val="99"/>
    <w:rsid w:val="00E41F09"/>
    <w:rPr>
      <w:color w:val="0000FF"/>
      <w:u w:val="single"/>
    </w:rPr>
  </w:style>
  <w:style w:type="character" w:styleId="FollowedHyperlink">
    <w:name w:val="FollowedHyperlink"/>
    <w:basedOn w:val="DefaultParagraphFont"/>
    <w:uiPriority w:val="99"/>
    <w:semiHidden/>
    <w:unhideWhenUsed/>
    <w:rsid w:val="00E41F09"/>
    <w:rPr>
      <w:color w:val="800080" w:themeColor="followedHyperlink"/>
      <w:u w:val="single"/>
    </w:rPr>
  </w:style>
  <w:style w:type="character" w:customStyle="1" w:styleId="apple-converted-space">
    <w:name w:val="apple-converted-space"/>
    <w:basedOn w:val="DefaultParagraphFont"/>
    <w:rsid w:val="0089727B"/>
  </w:style>
  <w:style w:type="paragraph" w:customStyle="1" w:styleId="tv2132">
    <w:name w:val="tv2132"/>
    <w:basedOn w:val="Normal"/>
    <w:rsid w:val="00E40B6E"/>
    <w:pPr>
      <w:spacing w:after="0" w:line="360" w:lineRule="auto"/>
      <w:ind w:firstLine="300"/>
    </w:pPr>
    <w:rPr>
      <w:rFonts w:ascii="Times New Roman" w:eastAsia="Times New Roman" w:hAnsi="Times New Roman" w:cs="Times New Roman"/>
      <w:color w:val="414142"/>
      <w:sz w:val="20"/>
      <w:szCs w:val="20"/>
      <w:lang w:val="en-US"/>
    </w:rPr>
  </w:style>
  <w:style w:type="paragraph" w:styleId="EndnoteText">
    <w:name w:val="endnote text"/>
    <w:basedOn w:val="Normal"/>
    <w:link w:val="EndnoteTextChar"/>
    <w:uiPriority w:val="99"/>
    <w:semiHidden/>
    <w:unhideWhenUsed/>
    <w:rsid w:val="00985C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CD2"/>
    <w:rPr>
      <w:noProof/>
      <w:sz w:val="20"/>
      <w:szCs w:val="20"/>
    </w:rPr>
  </w:style>
  <w:style w:type="character" w:styleId="EndnoteReference">
    <w:name w:val="endnote reference"/>
    <w:basedOn w:val="DefaultParagraphFont"/>
    <w:uiPriority w:val="99"/>
    <w:semiHidden/>
    <w:unhideWhenUsed/>
    <w:rsid w:val="00985CD2"/>
    <w:rPr>
      <w:vertAlign w:val="superscript"/>
    </w:rPr>
  </w:style>
  <w:style w:type="table" w:styleId="TableGrid">
    <w:name w:val="Table Grid"/>
    <w:basedOn w:val="TableNormal"/>
    <w:uiPriority w:val="39"/>
    <w:rsid w:val="00EF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symbol,Footnotes refss,BVI fnr,Voetnootverwijzing,Times 10 Point,Exposant 3 Point,Appel note de bas de p,Footnote Reference Superscript,Footnote reference number,note TESI,SUPERS"/>
    <w:basedOn w:val="DefaultParagraphFont"/>
    <w:link w:val="FootnotesymbolCharCharCharChar"/>
    <w:uiPriority w:val="99"/>
    <w:unhideWhenUsed/>
    <w:qFormat/>
    <w:rsid w:val="00C300CE"/>
    <w:rPr>
      <w:vertAlign w:val="superscript"/>
    </w:rPr>
  </w:style>
  <w:style w:type="paragraph" w:customStyle="1" w:styleId="naisc">
    <w:name w:val="naisc"/>
    <w:basedOn w:val="Normal"/>
    <w:rsid w:val="00D61ED0"/>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1F7EAD"/>
    <w:pPr>
      <w:spacing w:after="0" w:line="240" w:lineRule="auto"/>
    </w:pPr>
    <w:rPr>
      <w:rFonts w:ascii="Calibri" w:hAnsi="Calibri" w:cs="Times New Roman"/>
      <w:lang w:val="en-GB" w:eastAsia="en-GB"/>
    </w:rPr>
  </w:style>
  <w:style w:type="paragraph" w:styleId="NormalWeb">
    <w:name w:val="Normal (Web)"/>
    <w:basedOn w:val="Normal"/>
    <w:uiPriority w:val="99"/>
    <w:unhideWhenUsed/>
    <w:rsid w:val="002138CB"/>
    <w:pPr>
      <w:spacing w:before="100" w:beforeAutospacing="1" w:after="100" w:afterAutospacing="1" w:line="240" w:lineRule="auto"/>
    </w:pPr>
    <w:rPr>
      <w:rFonts w:ascii="Times New Roman" w:hAnsi="Times New Roman" w:cs="Times New Roman"/>
      <w:sz w:val="24"/>
      <w:szCs w:val="24"/>
      <w:lang w:eastAsia="lv-LV"/>
    </w:rPr>
  </w:style>
  <w:style w:type="character" w:styleId="Emphasis">
    <w:name w:val="Emphasis"/>
    <w:basedOn w:val="DefaultParagraphFont"/>
    <w:uiPriority w:val="20"/>
    <w:qFormat/>
    <w:rsid w:val="002138CB"/>
    <w:rPr>
      <w:i/>
      <w:iCs/>
    </w:rPr>
  </w:style>
  <w:style w:type="character" w:styleId="Strong">
    <w:name w:val="Strong"/>
    <w:basedOn w:val="DefaultParagraphFont"/>
    <w:uiPriority w:val="22"/>
    <w:qFormat/>
    <w:rsid w:val="002138CB"/>
    <w:rPr>
      <w:b/>
      <w:bCs/>
    </w:rPr>
  </w:style>
  <w:style w:type="character" w:customStyle="1" w:styleId="Heading3Char">
    <w:name w:val="Heading 3 Char"/>
    <w:basedOn w:val="DefaultParagraphFont"/>
    <w:link w:val="Heading3"/>
    <w:uiPriority w:val="9"/>
    <w:rsid w:val="00501389"/>
    <w:rPr>
      <w:rFonts w:ascii="Times New Roman" w:eastAsia="Times New Roman" w:hAnsi="Times New Roman" w:cs="Times New Roman"/>
      <w:b/>
      <w:bCs/>
      <w:sz w:val="27"/>
      <w:szCs w:val="27"/>
      <w:lang w:eastAsia="lv-LV"/>
    </w:rPr>
  </w:style>
  <w:style w:type="character" w:customStyle="1" w:styleId="CommentTextChar1">
    <w:name w:val="Comment Text Char1"/>
    <w:uiPriority w:val="99"/>
    <w:rsid w:val="00A749A1"/>
    <w:rPr>
      <w:kern w:val="1"/>
      <w:lang w:eastAsia="ar-SA"/>
    </w:rPr>
  </w:style>
  <w:style w:type="paragraph" w:styleId="BodyText">
    <w:name w:val="Body Text"/>
    <w:basedOn w:val="Normal"/>
    <w:link w:val="BodyTextChar"/>
    <w:uiPriority w:val="99"/>
    <w:unhideWhenUsed/>
    <w:rsid w:val="003819C6"/>
    <w:pPr>
      <w:spacing w:after="120"/>
    </w:pPr>
  </w:style>
  <w:style w:type="character" w:customStyle="1" w:styleId="BodyTextChar">
    <w:name w:val="Body Text Char"/>
    <w:basedOn w:val="DefaultParagraphFont"/>
    <w:link w:val="BodyText"/>
    <w:uiPriority w:val="99"/>
    <w:rsid w:val="003819C6"/>
  </w:style>
  <w:style w:type="character" w:customStyle="1" w:styleId="ListLabel1">
    <w:name w:val="ListLabel 1"/>
    <w:rsid w:val="000A4716"/>
    <w:rPr>
      <w:rFonts w:cs="Times New Roman"/>
    </w:rPr>
  </w:style>
  <w:style w:type="paragraph" w:customStyle="1" w:styleId="tvhtml">
    <w:name w:val="tv_html"/>
    <w:basedOn w:val="Normal"/>
    <w:rsid w:val="000A4716"/>
    <w:pPr>
      <w:spacing w:before="100" w:beforeAutospacing="1" w:after="100" w:afterAutospacing="1" w:line="293" w:lineRule="atLeast"/>
    </w:pPr>
    <w:rPr>
      <w:rFonts w:ascii="Times New Roman" w:eastAsia="Times New Roman" w:hAnsi="Times New Roman" w:cs="Times New Roman"/>
      <w:noProof w:val="0"/>
      <w:sz w:val="24"/>
      <w:szCs w:val="24"/>
      <w:lang w:eastAsia="lv-LV"/>
    </w:rPr>
  </w:style>
  <w:style w:type="paragraph" w:customStyle="1" w:styleId="Default">
    <w:name w:val="Default"/>
    <w:rsid w:val="00784A2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B2D81"/>
    <w:rPr>
      <w:color w:val="605E5C"/>
      <w:shd w:val="clear" w:color="auto" w:fill="E1DFDD"/>
    </w:rPr>
  </w:style>
  <w:style w:type="paragraph" w:customStyle="1" w:styleId="naiskr">
    <w:name w:val="naiskr"/>
    <w:basedOn w:val="Normal"/>
    <w:rsid w:val="008F1E75"/>
    <w:pPr>
      <w:spacing w:before="75" w:after="75" w:line="240" w:lineRule="auto"/>
    </w:pPr>
    <w:rPr>
      <w:rFonts w:ascii="Times New Roman" w:eastAsia="Times New Roman" w:hAnsi="Times New Roman" w:cs="Times New Roman"/>
      <w:noProof w:val="0"/>
      <w:sz w:val="24"/>
      <w:szCs w:val="24"/>
      <w:lang w:eastAsia="lv-LV"/>
    </w:rPr>
  </w:style>
  <w:style w:type="paragraph" w:styleId="PlainText">
    <w:name w:val="Plain Text"/>
    <w:basedOn w:val="Normal"/>
    <w:link w:val="PlainTextChar"/>
    <w:rsid w:val="008F1E75"/>
    <w:pPr>
      <w:spacing w:after="0" w:line="240" w:lineRule="auto"/>
    </w:pPr>
    <w:rPr>
      <w:rFonts w:ascii="Courier New" w:eastAsia="Times New Roman" w:hAnsi="Courier New" w:cs="Courier New"/>
      <w:noProof w:val="0"/>
      <w:sz w:val="20"/>
      <w:szCs w:val="20"/>
      <w:lang w:eastAsia="lv-LV"/>
    </w:rPr>
  </w:style>
  <w:style w:type="character" w:customStyle="1" w:styleId="PlainTextChar">
    <w:name w:val="Plain Text Char"/>
    <w:basedOn w:val="DefaultParagraphFont"/>
    <w:link w:val="PlainText"/>
    <w:rsid w:val="008F1E75"/>
    <w:rPr>
      <w:rFonts w:ascii="Courier New" w:eastAsia="Times New Roman" w:hAnsi="Courier New" w:cs="Courier New"/>
      <w:sz w:val="20"/>
      <w:szCs w:val="20"/>
      <w:lang w:eastAsia="lv-LV"/>
    </w:rPr>
  </w:style>
  <w:style w:type="character" w:customStyle="1" w:styleId="UnresolvedMention2">
    <w:name w:val="Unresolved Mention2"/>
    <w:basedOn w:val="DefaultParagraphFont"/>
    <w:uiPriority w:val="99"/>
    <w:semiHidden/>
    <w:unhideWhenUsed/>
    <w:rsid w:val="00C0181B"/>
    <w:rPr>
      <w:color w:val="605E5C"/>
      <w:shd w:val="clear" w:color="auto" w:fill="E1DFDD"/>
    </w:rPr>
  </w:style>
  <w:style w:type="paragraph" w:customStyle="1" w:styleId="Text1">
    <w:name w:val="Text 1"/>
    <w:basedOn w:val="Normal"/>
    <w:rsid w:val="00730C98"/>
    <w:pPr>
      <w:spacing w:before="120" w:after="120" w:line="240" w:lineRule="auto"/>
      <w:ind w:left="850"/>
      <w:jc w:val="both"/>
    </w:pPr>
    <w:rPr>
      <w:rFonts w:ascii="Times New Roman" w:hAnsi="Times New Roman" w:cs="Times New Roman"/>
      <w:noProof w:val="0"/>
      <w:sz w:val="24"/>
      <w:lang w:val="en-GB"/>
    </w:rPr>
  </w:style>
  <w:style w:type="paragraph" w:customStyle="1" w:styleId="Bullet0">
    <w:name w:val="Bullet 0"/>
    <w:basedOn w:val="Normal"/>
    <w:rsid w:val="00730C98"/>
    <w:pPr>
      <w:numPr>
        <w:numId w:val="37"/>
      </w:numPr>
      <w:spacing w:before="120" w:after="120" w:line="240" w:lineRule="auto"/>
      <w:jc w:val="both"/>
    </w:pPr>
    <w:rPr>
      <w:rFonts w:ascii="Times New Roman" w:hAnsi="Times New Roman" w:cs="Times New Roman"/>
      <w:noProof w:val="0"/>
      <w:sz w:val="24"/>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List Paragraph12 Char,OBC Bullet Char"/>
    <w:link w:val="ListParagraph"/>
    <w:uiPriority w:val="34"/>
    <w:qFormat/>
    <w:locked/>
    <w:rsid w:val="002F5918"/>
    <w:rPr>
      <w:rFonts w:ascii="Calibri" w:eastAsia="Calibri" w:hAnsi="Calibri" w:cs="Times New Roman"/>
      <w:noProof/>
    </w:rPr>
  </w:style>
  <w:style w:type="character" w:styleId="HTMLTypewriter">
    <w:name w:val="HTML Typewriter"/>
    <w:basedOn w:val="DefaultParagraphFont"/>
    <w:uiPriority w:val="99"/>
    <w:semiHidden/>
    <w:unhideWhenUsed/>
    <w:rsid w:val="002F5918"/>
    <w:rPr>
      <w:rFonts w:ascii="Courier New" w:eastAsia="Calibri" w:hAnsi="Courier New" w:cs="Courier New" w:hint="default"/>
      <w:sz w:val="20"/>
      <w:szCs w:val="2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5C2FF0"/>
    <w:pPr>
      <w:spacing w:after="160" w:line="240" w:lineRule="exact"/>
    </w:pPr>
    <w:rPr>
      <w:noProof w:val="0"/>
      <w:vertAlign w:val="superscript"/>
    </w:rPr>
  </w:style>
  <w:style w:type="paragraph" w:customStyle="1" w:styleId="CM1">
    <w:name w:val="CM1"/>
    <w:basedOn w:val="Default"/>
    <w:next w:val="Default"/>
    <w:uiPriority w:val="99"/>
    <w:rsid w:val="00C53B1B"/>
    <w:rPr>
      <w:rFonts w:ascii="EU Albertina" w:hAnsi="EU Albertina" w:cstheme="minorBidi"/>
      <w:color w:val="auto"/>
    </w:rPr>
  </w:style>
  <w:style w:type="paragraph" w:customStyle="1" w:styleId="CM3">
    <w:name w:val="CM3"/>
    <w:basedOn w:val="Default"/>
    <w:next w:val="Default"/>
    <w:uiPriority w:val="99"/>
    <w:rsid w:val="00C53B1B"/>
    <w:rPr>
      <w:rFonts w:ascii="EU Albertina" w:hAnsi="EU 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058">
      <w:bodyDiv w:val="1"/>
      <w:marLeft w:val="0"/>
      <w:marRight w:val="0"/>
      <w:marTop w:val="0"/>
      <w:marBottom w:val="0"/>
      <w:divBdr>
        <w:top w:val="none" w:sz="0" w:space="0" w:color="auto"/>
        <w:left w:val="none" w:sz="0" w:space="0" w:color="auto"/>
        <w:bottom w:val="none" w:sz="0" w:space="0" w:color="auto"/>
        <w:right w:val="none" w:sz="0" w:space="0" w:color="auto"/>
      </w:divBdr>
    </w:div>
    <w:div w:id="153373642">
      <w:bodyDiv w:val="1"/>
      <w:marLeft w:val="0"/>
      <w:marRight w:val="0"/>
      <w:marTop w:val="0"/>
      <w:marBottom w:val="0"/>
      <w:divBdr>
        <w:top w:val="none" w:sz="0" w:space="0" w:color="auto"/>
        <w:left w:val="none" w:sz="0" w:space="0" w:color="auto"/>
        <w:bottom w:val="none" w:sz="0" w:space="0" w:color="auto"/>
        <w:right w:val="none" w:sz="0" w:space="0" w:color="auto"/>
      </w:divBdr>
    </w:div>
    <w:div w:id="486632161">
      <w:bodyDiv w:val="1"/>
      <w:marLeft w:val="0"/>
      <w:marRight w:val="0"/>
      <w:marTop w:val="0"/>
      <w:marBottom w:val="0"/>
      <w:divBdr>
        <w:top w:val="none" w:sz="0" w:space="0" w:color="auto"/>
        <w:left w:val="none" w:sz="0" w:space="0" w:color="auto"/>
        <w:bottom w:val="none" w:sz="0" w:space="0" w:color="auto"/>
        <w:right w:val="none" w:sz="0" w:space="0" w:color="auto"/>
      </w:divBdr>
    </w:div>
    <w:div w:id="600799628">
      <w:bodyDiv w:val="1"/>
      <w:marLeft w:val="0"/>
      <w:marRight w:val="0"/>
      <w:marTop w:val="0"/>
      <w:marBottom w:val="0"/>
      <w:divBdr>
        <w:top w:val="none" w:sz="0" w:space="0" w:color="auto"/>
        <w:left w:val="none" w:sz="0" w:space="0" w:color="auto"/>
        <w:bottom w:val="none" w:sz="0" w:space="0" w:color="auto"/>
        <w:right w:val="none" w:sz="0" w:space="0" w:color="auto"/>
      </w:divBdr>
    </w:div>
    <w:div w:id="679546583">
      <w:bodyDiv w:val="1"/>
      <w:marLeft w:val="0"/>
      <w:marRight w:val="0"/>
      <w:marTop w:val="0"/>
      <w:marBottom w:val="0"/>
      <w:divBdr>
        <w:top w:val="none" w:sz="0" w:space="0" w:color="auto"/>
        <w:left w:val="none" w:sz="0" w:space="0" w:color="auto"/>
        <w:bottom w:val="none" w:sz="0" w:space="0" w:color="auto"/>
        <w:right w:val="none" w:sz="0" w:space="0" w:color="auto"/>
      </w:divBdr>
      <w:divsChild>
        <w:div w:id="1453212951">
          <w:marLeft w:val="0"/>
          <w:marRight w:val="0"/>
          <w:marTop w:val="240"/>
          <w:marBottom w:val="0"/>
          <w:divBdr>
            <w:top w:val="none" w:sz="0" w:space="0" w:color="auto"/>
            <w:left w:val="none" w:sz="0" w:space="0" w:color="auto"/>
            <w:bottom w:val="none" w:sz="0" w:space="0" w:color="auto"/>
            <w:right w:val="none" w:sz="0" w:space="0" w:color="auto"/>
          </w:divBdr>
        </w:div>
      </w:divsChild>
    </w:div>
    <w:div w:id="733310089">
      <w:bodyDiv w:val="1"/>
      <w:marLeft w:val="0"/>
      <w:marRight w:val="0"/>
      <w:marTop w:val="0"/>
      <w:marBottom w:val="0"/>
      <w:divBdr>
        <w:top w:val="none" w:sz="0" w:space="0" w:color="auto"/>
        <w:left w:val="none" w:sz="0" w:space="0" w:color="auto"/>
        <w:bottom w:val="none" w:sz="0" w:space="0" w:color="auto"/>
        <w:right w:val="none" w:sz="0" w:space="0" w:color="auto"/>
      </w:divBdr>
      <w:divsChild>
        <w:div w:id="1549611506">
          <w:marLeft w:val="0"/>
          <w:marRight w:val="0"/>
          <w:marTop w:val="0"/>
          <w:marBottom w:val="0"/>
          <w:divBdr>
            <w:top w:val="none" w:sz="0" w:space="0" w:color="auto"/>
            <w:left w:val="none" w:sz="0" w:space="0" w:color="auto"/>
            <w:bottom w:val="none" w:sz="0" w:space="0" w:color="auto"/>
            <w:right w:val="none" w:sz="0" w:space="0" w:color="auto"/>
          </w:divBdr>
          <w:divsChild>
            <w:div w:id="900872775">
              <w:marLeft w:val="0"/>
              <w:marRight w:val="0"/>
              <w:marTop w:val="0"/>
              <w:marBottom w:val="0"/>
              <w:divBdr>
                <w:top w:val="none" w:sz="0" w:space="0" w:color="auto"/>
                <w:left w:val="none" w:sz="0" w:space="0" w:color="auto"/>
                <w:bottom w:val="none" w:sz="0" w:space="0" w:color="auto"/>
                <w:right w:val="none" w:sz="0" w:space="0" w:color="auto"/>
              </w:divBdr>
              <w:divsChild>
                <w:div w:id="1526096187">
                  <w:marLeft w:val="0"/>
                  <w:marRight w:val="0"/>
                  <w:marTop w:val="0"/>
                  <w:marBottom w:val="0"/>
                  <w:divBdr>
                    <w:top w:val="none" w:sz="0" w:space="0" w:color="auto"/>
                    <w:left w:val="none" w:sz="0" w:space="0" w:color="auto"/>
                    <w:bottom w:val="none" w:sz="0" w:space="0" w:color="auto"/>
                    <w:right w:val="none" w:sz="0" w:space="0" w:color="auto"/>
                  </w:divBdr>
                  <w:divsChild>
                    <w:div w:id="437144717">
                      <w:marLeft w:val="0"/>
                      <w:marRight w:val="0"/>
                      <w:marTop w:val="0"/>
                      <w:marBottom w:val="0"/>
                      <w:divBdr>
                        <w:top w:val="none" w:sz="0" w:space="0" w:color="auto"/>
                        <w:left w:val="none" w:sz="0" w:space="0" w:color="auto"/>
                        <w:bottom w:val="none" w:sz="0" w:space="0" w:color="auto"/>
                        <w:right w:val="none" w:sz="0" w:space="0" w:color="auto"/>
                      </w:divBdr>
                      <w:divsChild>
                        <w:div w:id="200166125">
                          <w:marLeft w:val="0"/>
                          <w:marRight w:val="0"/>
                          <w:marTop w:val="0"/>
                          <w:marBottom w:val="0"/>
                          <w:divBdr>
                            <w:top w:val="none" w:sz="0" w:space="0" w:color="auto"/>
                            <w:left w:val="none" w:sz="0" w:space="0" w:color="auto"/>
                            <w:bottom w:val="none" w:sz="0" w:space="0" w:color="auto"/>
                            <w:right w:val="none" w:sz="0" w:space="0" w:color="auto"/>
                          </w:divBdr>
                          <w:divsChild>
                            <w:div w:id="4591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02590">
      <w:bodyDiv w:val="1"/>
      <w:marLeft w:val="0"/>
      <w:marRight w:val="0"/>
      <w:marTop w:val="0"/>
      <w:marBottom w:val="0"/>
      <w:divBdr>
        <w:top w:val="none" w:sz="0" w:space="0" w:color="auto"/>
        <w:left w:val="none" w:sz="0" w:space="0" w:color="auto"/>
        <w:bottom w:val="none" w:sz="0" w:space="0" w:color="auto"/>
        <w:right w:val="none" w:sz="0" w:space="0" w:color="auto"/>
      </w:divBdr>
    </w:div>
    <w:div w:id="826019411">
      <w:bodyDiv w:val="1"/>
      <w:marLeft w:val="0"/>
      <w:marRight w:val="0"/>
      <w:marTop w:val="0"/>
      <w:marBottom w:val="0"/>
      <w:divBdr>
        <w:top w:val="none" w:sz="0" w:space="0" w:color="auto"/>
        <w:left w:val="none" w:sz="0" w:space="0" w:color="auto"/>
        <w:bottom w:val="none" w:sz="0" w:space="0" w:color="auto"/>
        <w:right w:val="none" w:sz="0" w:space="0" w:color="auto"/>
      </w:divBdr>
    </w:div>
    <w:div w:id="1238588551">
      <w:bodyDiv w:val="1"/>
      <w:marLeft w:val="0"/>
      <w:marRight w:val="0"/>
      <w:marTop w:val="0"/>
      <w:marBottom w:val="0"/>
      <w:divBdr>
        <w:top w:val="none" w:sz="0" w:space="0" w:color="auto"/>
        <w:left w:val="none" w:sz="0" w:space="0" w:color="auto"/>
        <w:bottom w:val="none" w:sz="0" w:space="0" w:color="auto"/>
        <w:right w:val="none" w:sz="0" w:space="0" w:color="auto"/>
      </w:divBdr>
    </w:div>
    <w:div w:id="1405420865">
      <w:bodyDiv w:val="1"/>
      <w:marLeft w:val="0"/>
      <w:marRight w:val="0"/>
      <w:marTop w:val="0"/>
      <w:marBottom w:val="0"/>
      <w:divBdr>
        <w:top w:val="none" w:sz="0" w:space="0" w:color="auto"/>
        <w:left w:val="none" w:sz="0" w:space="0" w:color="auto"/>
        <w:bottom w:val="none" w:sz="0" w:space="0" w:color="auto"/>
        <w:right w:val="none" w:sz="0" w:space="0" w:color="auto"/>
      </w:divBdr>
    </w:div>
    <w:div w:id="1592204848">
      <w:bodyDiv w:val="1"/>
      <w:marLeft w:val="0"/>
      <w:marRight w:val="0"/>
      <w:marTop w:val="0"/>
      <w:marBottom w:val="0"/>
      <w:divBdr>
        <w:top w:val="none" w:sz="0" w:space="0" w:color="auto"/>
        <w:left w:val="none" w:sz="0" w:space="0" w:color="auto"/>
        <w:bottom w:val="none" w:sz="0" w:space="0" w:color="auto"/>
        <w:right w:val="none" w:sz="0" w:space="0" w:color="auto"/>
      </w:divBdr>
    </w:div>
    <w:div w:id="18306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zas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35818-noteikumi-par-juras-zvejas-kugu-drosib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C108-8A41-4623-B05B-66CA662C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28451</Words>
  <Characters>16218</Characters>
  <Application>Microsoft Office Word</Application>
  <DocSecurity>0</DocSecurity>
  <Lines>135</Lines>
  <Paragraphs>89</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Kuģu atkritumu pieņemšanas kārtība un kuģu atkritumu apsaimniekošanas plānu izstrādes kārtība</vt:lpstr>
      <vt:lpstr>        </vt:lpstr>
      <vt:lpstr>        </vt:lpstr>
      <vt:lpstr/>
    </vt:vector>
  </TitlesOfParts>
  <Company>Vides aizsardzības un reģionālās attīstības ministrija</Company>
  <LinksUpToDate>false</LinksUpToDate>
  <CharactersWithSpaces>44580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Kuģu atkritumu pieņemšanas kārtība un kuģu atkritumu apsaimniekošanas plānu izstrādes kārtība</dc:title>
  <dc:subject>Anotācija</dc:subject>
  <dc:creator>Baiba Zasa</dc:creator>
  <dc:description/>
  <cp:lastModifiedBy>Lita Trakina</cp:lastModifiedBy>
  <cp:revision>2</cp:revision>
  <cp:lastPrinted>2020-01-10T11:30:00Z</cp:lastPrinted>
  <dcterms:created xsi:type="dcterms:W3CDTF">2021-08-17T10:11:00Z</dcterms:created>
  <dcterms:modified xsi:type="dcterms:W3CDTF">2021-08-17T10:11:00Z</dcterms:modified>
  <cp:category>Vides politika</cp:category>
</cp:coreProperties>
</file>