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71AE" w14:textId="445B1257" w:rsidR="00C77F46" w:rsidRPr="00AB5CFA" w:rsidRDefault="00C77F46" w:rsidP="00C77F46">
      <w:pPr>
        <w:shd w:val="clear" w:color="auto" w:fill="FFFFFF"/>
        <w:spacing w:after="0" w:line="240" w:lineRule="auto"/>
        <w:jc w:val="center"/>
        <w:rPr>
          <w:rFonts w:ascii="Times New Roman" w:hAnsi="Times New Roman" w:cs="Times New Roman"/>
          <w:b/>
          <w:sz w:val="24"/>
          <w:szCs w:val="24"/>
        </w:rPr>
      </w:pPr>
      <w:r w:rsidRPr="00AB5CFA">
        <w:rPr>
          <w:rFonts w:ascii="Times New Roman" w:hAnsi="Times New Roman" w:cs="Times New Roman"/>
          <w:b/>
          <w:sz w:val="24"/>
          <w:szCs w:val="24"/>
        </w:rPr>
        <w:t>Ministru kabineta noteikumu projekta „</w:t>
      </w:r>
      <w:r w:rsidR="00482C7A" w:rsidRPr="00482C7A">
        <w:rPr>
          <w:rFonts w:ascii="Times New Roman" w:hAnsi="Times New Roman" w:cs="Times New Roman"/>
          <w:b/>
          <w:sz w:val="24"/>
          <w:szCs w:val="24"/>
        </w:rPr>
        <w:t>Atlīdzības aprēķināšanas un izmaksāšanas kārtība par zemes dzīļu īpašuma tiesību aprobežojumu valsts nozīmes zemes dzīļu nogabalos</w:t>
      </w:r>
      <w:r w:rsidRPr="00482C7A">
        <w:rPr>
          <w:rFonts w:ascii="Times New Roman" w:hAnsi="Times New Roman" w:cs="Times New Roman"/>
          <w:b/>
          <w:sz w:val="24"/>
          <w:szCs w:val="24"/>
        </w:rPr>
        <w:t>”</w:t>
      </w:r>
      <w:r w:rsidRPr="00AB5CFA">
        <w:rPr>
          <w:rFonts w:ascii="Times New Roman" w:hAnsi="Times New Roman" w:cs="Times New Roman"/>
          <w:b/>
          <w:bCs/>
          <w:sz w:val="24"/>
          <w:szCs w:val="24"/>
        </w:rPr>
        <w:t xml:space="preserve"> </w:t>
      </w:r>
      <w:r w:rsidRPr="00AB5CFA">
        <w:rPr>
          <w:rFonts w:ascii="Times New Roman" w:eastAsia="Times New Roman" w:hAnsi="Times New Roman" w:cs="Times New Roman"/>
          <w:b/>
          <w:bCs/>
          <w:sz w:val="24"/>
          <w:szCs w:val="24"/>
          <w:lang w:eastAsia="lv-LV"/>
        </w:rPr>
        <w:br/>
        <w:t>sākotnējās ietekmes novērtējuma ziņojums (anotācija)</w:t>
      </w:r>
    </w:p>
    <w:p w14:paraId="62CA67F1" w14:textId="77777777" w:rsidR="00C77F46" w:rsidRPr="00AB5CFA" w:rsidRDefault="00C77F46" w:rsidP="002E4CCD">
      <w:pPr>
        <w:shd w:val="clear" w:color="auto" w:fill="FFFFFF"/>
        <w:spacing w:after="0" w:line="240" w:lineRule="auto"/>
        <w:jc w:val="center"/>
        <w:rPr>
          <w:rFonts w:ascii="Times New Roman" w:hAnsi="Times New Roman" w:cs="Times New Roman"/>
          <w:b/>
          <w:sz w:val="24"/>
          <w:szCs w:val="24"/>
        </w:rPr>
      </w:pPr>
    </w:p>
    <w:p w14:paraId="364F36A8" w14:textId="71CAE6AD" w:rsidR="00871723" w:rsidRPr="00AB5CFA" w:rsidRDefault="00871723" w:rsidP="00E5323B">
      <w:pPr>
        <w:spacing w:after="0" w:line="240" w:lineRule="auto"/>
        <w:rPr>
          <w:rFonts w:ascii="Times New Roman" w:eastAsia="Times New Roman" w:hAnsi="Times New Roman" w:cs="Times New Roman"/>
          <w:iCs/>
          <w:sz w:val="24"/>
          <w:szCs w:val="24"/>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394"/>
        <w:gridCol w:w="5661"/>
      </w:tblGrid>
      <w:tr w:rsidR="00AB5CFA" w:rsidRPr="00AB5CFA" w14:paraId="0456C32E" w14:textId="77777777" w:rsidTr="00B92783">
        <w:trPr>
          <w:cantSplit/>
          <w:tblCellSpacing w:w="20" w:type="dxa"/>
        </w:trPr>
        <w:tc>
          <w:tcPr>
            <w:tcW w:w="8975" w:type="dxa"/>
            <w:gridSpan w:val="2"/>
            <w:shd w:val="clear" w:color="auto" w:fill="FFFFFF"/>
            <w:vAlign w:val="center"/>
            <w:hideMark/>
          </w:tcPr>
          <w:p w14:paraId="17F09A29" w14:textId="77777777" w:rsidR="00871723" w:rsidRPr="00AB5CFA" w:rsidRDefault="00871723" w:rsidP="00AA2464">
            <w:pPr>
              <w:spacing w:after="0" w:line="240" w:lineRule="auto"/>
              <w:jc w:val="center"/>
              <w:rPr>
                <w:rFonts w:ascii="Times New Roman" w:hAnsi="Times New Roman" w:cs="Times New Roman"/>
                <w:b/>
                <w:iCs/>
                <w:sz w:val="24"/>
                <w:szCs w:val="24"/>
              </w:rPr>
            </w:pPr>
            <w:r w:rsidRPr="00AB5CFA">
              <w:rPr>
                <w:rFonts w:ascii="Times New Roman" w:hAnsi="Times New Roman" w:cs="Times New Roman"/>
                <w:b/>
                <w:iCs/>
                <w:sz w:val="24"/>
                <w:szCs w:val="24"/>
              </w:rPr>
              <w:t>Tiesību akta projekta anotācijas kopsavilkums</w:t>
            </w:r>
          </w:p>
        </w:tc>
      </w:tr>
      <w:tr w:rsidR="00AB5CFA" w:rsidRPr="00AB5CFA" w14:paraId="3DA853FE" w14:textId="77777777" w:rsidTr="00DE765E">
        <w:trPr>
          <w:cantSplit/>
          <w:trHeight w:val="967"/>
          <w:tblCellSpacing w:w="20" w:type="dxa"/>
        </w:trPr>
        <w:tc>
          <w:tcPr>
            <w:tcW w:w="3334" w:type="dxa"/>
            <w:shd w:val="clear" w:color="auto" w:fill="FFFFFF"/>
            <w:hideMark/>
          </w:tcPr>
          <w:p w14:paraId="0F8A7C9A" w14:textId="77777777" w:rsidR="00871723" w:rsidRPr="00AB5CFA" w:rsidRDefault="00871723" w:rsidP="00871723">
            <w:pPr>
              <w:jc w:val="both"/>
              <w:rPr>
                <w:rFonts w:ascii="Times New Roman" w:hAnsi="Times New Roman" w:cs="Times New Roman"/>
                <w:iCs/>
                <w:sz w:val="24"/>
                <w:szCs w:val="24"/>
              </w:rPr>
            </w:pPr>
            <w:r w:rsidRPr="00AB5CFA">
              <w:rPr>
                <w:rFonts w:ascii="Times New Roman" w:hAnsi="Times New Roman" w:cs="Times New Roman"/>
                <w:iCs/>
                <w:sz w:val="24"/>
                <w:szCs w:val="24"/>
              </w:rPr>
              <w:t>Mērķis, risinājums un projekta spēkā stāšanās laiks (500 zīmes bez atstarpēm)</w:t>
            </w:r>
          </w:p>
        </w:tc>
        <w:tc>
          <w:tcPr>
            <w:tcW w:w="5601" w:type="dxa"/>
            <w:shd w:val="clear" w:color="auto" w:fill="FFFFFF"/>
            <w:hideMark/>
          </w:tcPr>
          <w:p w14:paraId="4EDADEF6" w14:textId="6200413E" w:rsidR="002E0132" w:rsidRPr="00AB5CFA" w:rsidRDefault="00991A02" w:rsidP="002E0132">
            <w:pPr>
              <w:spacing w:after="120" w:line="240" w:lineRule="auto"/>
              <w:jc w:val="both"/>
              <w:rPr>
                <w:rFonts w:ascii="Times New Roman" w:hAnsi="Times New Roman" w:cs="Times New Roman"/>
                <w:sz w:val="24"/>
                <w:szCs w:val="24"/>
              </w:rPr>
            </w:pPr>
            <w:r w:rsidRPr="00AB5CFA">
              <w:rPr>
                <w:rFonts w:ascii="Times New Roman" w:hAnsi="Times New Roman" w:cs="Times New Roman"/>
                <w:sz w:val="24"/>
                <w:szCs w:val="24"/>
              </w:rPr>
              <w:t>Saskaņā ar Ministru kabineta 2009. gada 15. decembra instrukcijas Nr. 19 “Tiesību akta projekta sākotnējās ietekmes izvērtēšanas kārtība” 5.</w:t>
            </w:r>
            <w:r w:rsidRPr="00AB5CFA">
              <w:rPr>
                <w:rFonts w:ascii="Times New Roman" w:hAnsi="Times New Roman" w:cs="Times New Roman"/>
                <w:sz w:val="24"/>
                <w:szCs w:val="24"/>
                <w:vertAlign w:val="superscript"/>
              </w:rPr>
              <w:t>1</w:t>
            </w:r>
            <w:r w:rsidRPr="00AB5CFA">
              <w:rPr>
                <w:rFonts w:ascii="Times New Roman" w:hAnsi="Times New Roman" w:cs="Times New Roman"/>
                <w:sz w:val="24"/>
                <w:szCs w:val="24"/>
              </w:rPr>
              <w:t xml:space="preserve"> punktu sākotnējās ietekmes novērtējuma ziņojuma (anotācijas) (turpmāk – anotācija)</w:t>
            </w:r>
            <w:r w:rsidR="008B4BCC">
              <w:rPr>
                <w:rFonts w:ascii="Times New Roman" w:hAnsi="Times New Roman" w:cs="Times New Roman"/>
                <w:sz w:val="24"/>
                <w:szCs w:val="24"/>
              </w:rPr>
              <w:t xml:space="preserve"> kopsavilkums nav aizpildāms.</w:t>
            </w:r>
          </w:p>
        </w:tc>
      </w:tr>
    </w:tbl>
    <w:p w14:paraId="26EB58CC" w14:textId="0BC24149" w:rsidR="00E5323B" w:rsidRPr="00AB5CFA" w:rsidRDefault="00E5323B" w:rsidP="00E5323B">
      <w:pPr>
        <w:spacing w:after="0" w:line="240" w:lineRule="auto"/>
        <w:rPr>
          <w:rFonts w:ascii="Times New Roman" w:eastAsia="Times New Roman" w:hAnsi="Times New Roman" w:cs="Times New Roman"/>
          <w:iCs/>
          <w:sz w:val="24"/>
          <w:szCs w:val="24"/>
          <w:lang w:eastAsia="lv-LV"/>
        </w:rPr>
      </w:pP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5E1E468C" w14:textId="77777777" w:rsidTr="00BC7CB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BA460E" w14:textId="61FA0B0B"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I.</w:t>
            </w:r>
            <w:r w:rsidR="00661162"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izstrādes nepieciešamība</w:t>
            </w:r>
          </w:p>
        </w:tc>
      </w:tr>
      <w:tr w:rsidR="00AB5CFA" w:rsidRPr="00AB5CFA" w14:paraId="7F36390D" w14:textId="77777777" w:rsidTr="007B550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85634B" w14:textId="77777777"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7A3F0670" w14:textId="77777777" w:rsidR="00970C96"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Pamatojums</w:t>
            </w:r>
          </w:p>
          <w:p w14:paraId="28497EEB" w14:textId="77777777" w:rsidR="00E5323B" w:rsidRPr="00AB5CFA" w:rsidRDefault="00E5323B" w:rsidP="00C77F46">
            <w:pPr>
              <w:rPr>
                <w:rFonts w:ascii="Times New Roman" w:eastAsia="Times New Roman" w:hAnsi="Times New Roman" w:cs="Times New Roman"/>
                <w:sz w:val="24"/>
                <w:szCs w:val="24"/>
                <w:lang w:eastAsia="lv-LV"/>
              </w:rPr>
            </w:pPr>
          </w:p>
        </w:tc>
        <w:tc>
          <w:tcPr>
            <w:tcW w:w="3101" w:type="pct"/>
            <w:tcBorders>
              <w:top w:val="outset" w:sz="6" w:space="0" w:color="auto"/>
              <w:left w:val="outset" w:sz="6" w:space="0" w:color="auto"/>
              <w:bottom w:val="outset" w:sz="6" w:space="0" w:color="auto"/>
              <w:right w:val="outset" w:sz="6" w:space="0" w:color="auto"/>
            </w:tcBorders>
          </w:tcPr>
          <w:p w14:paraId="2696B8A4" w14:textId="3BBE9B28" w:rsidR="00E5323B" w:rsidRPr="00AB5CFA" w:rsidRDefault="0089499A" w:rsidP="006A1715">
            <w:pPr>
              <w:spacing w:after="120" w:line="240" w:lineRule="auto"/>
              <w:jc w:val="both"/>
              <w:rPr>
                <w:rFonts w:ascii="Times New Roman" w:hAnsi="Times New Roman"/>
                <w:sz w:val="24"/>
                <w:szCs w:val="24"/>
              </w:rPr>
            </w:pPr>
            <w:r w:rsidRPr="00AB5CFA">
              <w:rPr>
                <w:rFonts w:ascii="Times New Roman" w:hAnsi="Times New Roman"/>
                <w:sz w:val="24"/>
                <w:szCs w:val="24"/>
              </w:rPr>
              <w:t>Ministru kabineta noteikumu projekts „</w:t>
            </w:r>
            <w:r w:rsidR="00482C7A" w:rsidRPr="00482C7A">
              <w:rPr>
                <w:rFonts w:ascii="Times New Roman" w:hAnsi="Times New Roman"/>
                <w:sz w:val="24"/>
                <w:szCs w:val="24"/>
              </w:rPr>
              <w:t xml:space="preserve">Atlīdzības </w:t>
            </w:r>
            <w:r w:rsidR="00482C7A" w:rsidRPr="00621CC8">
              <w:rPr>
                <w:rFonts w:ascii="Times New Roman" w:hAnsi="Times New Roman"/>
                <w:sz w:val="24"/>
                <w:szCs w:val="24"/>
              </w:rPr>
              <w:t>aprēķināšanas un izmaksāšanas kārtība par zemes dzīļu īpašuma tiesību aprobežojumu valsts nozīmes zemes dzīļu nogabalos</w:t>
            </w:r>
            <w:r w:rsidRPr="00621CC8">
              <w:rPr>
                <w:rFonts w:ascii="Times New Roman" w:hAnsi="Times New Roman"/>
                <w:sz w:val="24"/>
                <w:szCs w:val="24"/>
              </w:rPr>
              <w:t>”</w:t>
            </w:r>
            <w:r w:rsidR="00482C7A" w:rsidRPr="00621CC8">
              <w:rPr>
                <w:rFonts w:ascii="Times New Roman" w:hAnsi="Times New Roman"/>
                <w:sz w:val="24"/>
                <w:szCs w:val="24"/>
              </w:rPr>
              <w:t xml:space="preserve"> </w:t>
            </w:r>
            <w:r w:rsidRPr="00621CC8">
              <w:rPr>
                <w:rFonts w:ascii="Times New Roman" w:hAnsi="Times New Roman"/>
                <w:sz w:val="24"/>
                <w:szCs w:val="24"/>
              </w:rPr>
              <w:t>(turpmāk – noteikumu projekts)</w:t>
            </w:r>
            <w:r w:rsidR="006C27F6" w:rsidRPr="00621CC8">
              <w:rPr>
                <w:rFonts w:ascii="Times New Roman" w:hAnsi="Times New Roman"/>
                <w:sz w:val="24"/>
                <w:szCs w:val="24"/>
              </w:rPr>
              <w:t xml:space="preserve"> izstrādāts, </w:t>
            </w:r>
            <w:r w:rsidR="00621CC8" w:rsidRPr="00621CC8">
              <w:rPr>
                <w:rFonts w:ascii="Times New Roman" w:hAnsi="Times New Roman"/>
                <w:sz w:val="24"/>
                <w:szCs w:val="24"/>
              </w:rPr>
              <w:t>jo</w:t>
            </w:r>
            <w:r w:rsidR="006C27F6" w:rsidRPr="00621CC8">
              <w:rPr>
                <w:rFonts w:ascii="Times New Roman" w:hAnsi="Times New Roman"/>
                <w:sz w:val="24"/>
                <w:szCs w:val="24"/>
              </w:rPr>
              <w:t xml:space="preserve"> </w:t>
            </w:r>
            <w:r w:rsidR="00621CC8" w:rsidRPr="00621CC8">
              <w:rPr>
                <w:rFonts w:ascii="Times New Roman" w:hAnsi="Times New Roman"/>
                <w:sz w:val="24"/>
                <w:szCs w:val="24"/>
              </w:rPr>
              <w:t>līdz ar</w:t>
            </w:r>
            <w:r w:rsidR="006C27F6" w:rsidRPr="00621CC8">
              <w:rPr>
                <w:rFonts w:ascii="Times New Roman" w:hAnsi="Times New Roman"/>
                <w:sz w:val="24"/>
                <w:szCs w:val="24"/>
              </w:rPr>
              <w:t xml:space="preserve"> likuma “Par zemes dzīlēm”</w:t>
            </w:r>
            <w:r w:rsidR="00442414" w:rsidRPr="00621CC8">
              <w:rPr>
                <w:rFonts w:ascii="Times New Roman" w:hAnsi="Times New Roman"/>
                <w:sz w:val="24"/>
                <w:szCs w:val="24"/>
              </w:rPr>
              <w:t xml:space="preserve"> (turpmāk – Likums)</w:t>
            </w:r>
            <w:r w:rsidR="00621CC8" w:rsidRPr="00621CC8">
              <w:rPr>
                <w:rFonts w:ascii="Times New Roman" w:hAnsi="Times New Roman"/>
                <w:sz w:val="24"/>
                <w:szCs w:val="24"/>
              </w:rPr>
              <w:t xml:space="preserve">  grozījumiem, kas stājās spēkā 2021. gada 24. martā, </w:t>
            </w:r>
            <w:r w:rsidR="007E7D86">
              <w:rPr>
                <w:rFonts w:ascii="Times New Roman" w:hAnsi="Times New Roman"/>
                <w:sz w:val="24"/>
                <w:szCs w:val="24"/>
              </w:rPr>
              <w:t>ir grozīts</w:t>
            </w:r>
            <w:r w:rsidR="00621CC8" w:rsidRPr="00621CC8">
              <w:rPr>
                <w:rFonts w:ascii="Times New Roman" w:hAnsi="Times New Roman"/>
                <w:sz w:val="24"/>
                <w:szCs w:val="24"/>
              </w:rPr>
              <w:t xml:space="preserve"> deleģējums Likuma 12.</w:t>
            </w:r>
            <w:r w:rsidR="00621CC8" w:rsidRPr="00621CC8">
              <w:rPr>
                <w:rFonts w:ascii="Times New Roman" w:hAnsi="Times New Roman"/>
                <w:sz w:val="24"/>
                <w:szCs w:val="24"/>
                <w:vertAlign w:val="superscript"/>
              </w:rPr>
              <w:t>1</w:t>
            </w:r>
            <w:r w:rsidR="00621CC8" w:rsidRPr="00621CC8">
              <w:rPr>
                <w:rFonts w:ascii="Times New Roman" w:hAnsi="Times New Roman"/>
                <w:sz w:val="24"/>
                <w:szCs w:val="24"/>
              </w:rPr>
              <w:t xml:space="preserve"> panta </w:t>
            </w:r>
            <w:r w:rsidR="006A1715">
              <w:rPr>
                <w:rFonts w:ascii="Times New Roman" w:hAnsi="Times New Roman"/>
                <w:sz w:val="24"/>
                <w:szCs w:val="24"/>
              </w:rPr>
              <w:t>otrajā</w:t>
            </w:r>
            <w:r w:rsidR="00621CC8" w:rsidRPr="00621CC8">
              <w:rPr>
                <w:rFonts w:ascii="Times New Roman" w:hAnsi="Times New Roman"/>
                <w:sz w:val="24"/>
                <w:szCs w:val="24"/>
              </w:rPr>
              <w:t xml:space="preserve"> daļā Ministru kabinetam izdot noteikumus par kārtību, kādā zemes īpašniekam aprēķināma un izmaksājama atlīdzība par zemes dzīļu īpašuma tiesību aprobežojumu, kas noteikts saskaņā ar  Likuma 12.</w:t>
            </w:r>
            <w:r w:rsidR="00621CC8" w:rsidRPr="00621CC8">
              <w:rPr>
                <w:rFonts w:ascii="Times New Roman" w:hAnsi="Times New Roman"/>
                <w:sz w:val="24"/>
                <w:szCs w:val="24"/>
                <w:vertAlign w:val="superscript"/>
              </w:rPr>
              <w:t>1</w:t>
            </w:r>
            <w:r w:rsidR="007E7D86">
              <w:rPr>
                <w:rFonts w:ascii="Times New Roman" w:hAnsi="Times New Roman"/>
                <w:sz w:val="24"/>
                <w:szCs w:val="24"/>
              </w:rPr>
              <w:t> panta pirmo daļu. L</w:t>
            </w:r>
            <w:r w:rsidR="00621CC8" w:rsidRPr="00621CC8">
              <w:rPr>
                <w:rFonts w:ascii="Times New Roman" w:hAnsi="Times New Roman"/>
                <w:sz w:val="24"/>
                <w:szCs w:val="24"/>
              </w:rPr>
              <w:t>īdz ar to  Ministru kabineta 2007. gada 27. februāra noteikumi Nr. 155 “Atlīdzības aprēķināšanas un izmaksāšanas kārtība par zemes dzīļu īpašuma</w:t>
            </w:r>
            <w:r w:rsidR="00621CC8" w:rsidRPr="0071754C">
              <w:rPr>
                <w:rFonts w:ascii="Times New Roman" w:hAnsi="Times New Roman"/>
                <w:sz w:val="24"/>
                <w:szCs w:val="24"/>
              </w:rPr>
              <w:t xml:space="preserve"> tiesību aprobežojumu valsts nozīmes zemes dzīļu nogabalos</w:t>
            </w:r>
            <w:r w:rsidR="00621CC8">
              <w:rPr>
                <w:rFonts w:ascii="Times New Roman" w:hAnsi="Times New Roman"/>
                <w:sz w:val="24"/>
                <w:szCs w:val="24"/>
              </w:rPr>
              <w:t xml:space="preserve">” (turpmāk – MK noteikumi Nr. 155) </w:t>
            </w:r>
            <w:r w:rsidR="007E7D86">
              <w:rPr>
                <w:rFonts w:ascii="Times New Roman" w:hAnsi="Times New Roman"/>
                <w:sz w:val="24"/>
                <w:szCs w:val="24"/>
              </w:rPr>
              <w:t>ir zaudējuši</w:t>
            </w:r>
            <w:r w:rsidR="00621CC8">
              <w:rPr>
                <w:rFonts w:ascii="Times New Roman" w:hAnsi="Times New Roman"/>
                <w:sz w:val="24"/>
                <w:szCs w:val="24"/>
              </w:rPr>
              <w:t xml:space="preserve"> spēku</w:t>
            </w:r>
            <w:r w:rsidR="001B22B3">
              <w:rPr>
                <w:rFonts w:ascii="Times New Roman" w:hAnsi="Times New Roman"/>
                <w:sz w:val="24"/>
                <w:szCs w:val="24"/>
              </w:rPr>
              <w:t xml:space="preserve"> un ir nepieciešams izstrādāt jaunu kārtību, kādā iepriekš minētā atlīdzība aprēķināma</w:t>
            </w:r>
            <w:r w:rsidR="00621CC8">
              <w:rPr>
                <w:rFonts w:ascii="Times New Roman" w:hAnsi="Times New Roman"/>
                <w:sz w:val="24"/>
                <w:szCs w:val="24"/>
              </w:rPr>
              <w:t>.</w:t>
            </w:r>
          </w:p>
        </w:tc>
      </w:tr>
      <w:tr w:rsidR="00AB5CFA" w:rsidRPr="00AB5CFA" w14:paraId="32FB4A7E"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E37A0E1" w14:textId="4BDF6DAB"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650CA20F" w14:textId="416DA9A7" w:rsidR="00B83316" w:rsidRPr="00F81180" w:rsidRDefault="00E5323B" w:rsidP="00F811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0B1FDB4" w14:textId="77777777" w:rsidR="00E5323B" w:rsidRPr="00AB5CFA" w:rsidRDefault="00E5323B" w:rsidP="00B83316">
            <w:pPr>
              <w:rPr>
                <w:rFonts w:ascii="Times New Roman" w:eastAsia="Times New Roman" w:hAnsi="Times New Roman" w:cs="Times New Roman"/>
                <w:sz w:val="24"/>
                <w:szCs w:val="24"/>
                <w:lang w:eastAsia="lv-LV"/>
              </w:rPr>
            </w:pPr>
          </w:p>
        </w:tc>
        <w:tc>
          <w:tcPr>
            <w:tcW w:w="3101" w:type="pct"/>
            <w:tcBorders>
              <w:top w:val="outset" w:sz="6" w:space="0" w:color="auto"/>
              <w:left w:val="outset" w:sz="6" w:space="0" w:color="auto"/>
              <w:bottom w:val="outset" w:sz="6" w:space="0" w:color="auto"/>
              <w:right w:val="outset" w:sz="6" w:space="0" w:color="auto"/>
            </w:tcBorders>
            <w:hideMark/>
          </w:tcPr>
          <w:p w14:paraId="375EBD94" w14:textId="77777777" w:rsidR="00F85EDC" w:rsidRPr="00FE4B64" w:rsidRDefault="00F85EDC" w:rsidP="0042721A">
            <w:pPr>
              <w:spacing w:after="120" w:line="240" w:lineRule="auto"/>
              <w:jc w:val="both"/>
              <w:rPr>
                <w:rFonts w:ascii="Times New Roman" w:eastAsia="Times New Roman" w:hAnsi="Times New Roman" w:cs="Times New Roman"/>
                <w:sz w:val="24"/>
                <w:szCs w:val="24"/>
                <w:shd w:val="clear" w:color="auto" w:fill="FFFFFF"/>
                <w:lang w:eastAsia="lv-LV"/>
              </w:rPr>
            </w:pPr>
            <w:r w:rsidRPr="00FE4B64">
              <w:rPr>
                <w:rFonts w:ascii="Times New Roman" w:eastAsia="Times New Roman" w:hAnsi="Times New Roman" w:cs="Times New Roman"/>
                <w:sz w:val="24"/>
                <w:szCs w:val="24"/>
                <w:shd w:val="clear" w:color="auto" w:fill="FFFFFF"/>
                <w:lang w:eastAsia="lv-LV"/>
              </w:rPr>
              <w:t>Pašreizējā situācija un problēmas</w:t>
            </w:r>
          </w:p>
          <w:p w14:paraId="6CF602F9" w14:textId="4A6DBCBE" w:rsidR="00594379" w:rsidRPr="00442414" w:rsidRDefault="00442414" w:rsidP="0042721A">
            <w:pPr>
              <w:spacing w:after="120" w:line="240" w:lineRule="auto"/>
              <w:ind w:firstLine="720"/>
              <w:jc w:val="both"/>
              <w:rPr>
                <w:rFonts w:ascii="Times New Roman" w:hAnsi="Times New Roman"/>
                <w:sz w:val="24"/>
                <w:szCs w:val="24"/>
              </w:rPr>
            </w:pPr>
            <w:r>
              <w:rPr>
                <w:rFonts w:ascii="Times New Roman" w:hAnsi="Times New Roman"/>
                <w:sz w:val="24"/>
                <w:szCs w:val="24"/>
              </w:rPr>
              <w:t>Līdz</w:t>
            </w:r>
            <w:r w:rsidR="00857602">
              <w:rPr>
                <w:rFonts w:ascii="Times New Roman" w:hAnsi="Times New Roman"/>
                <w:sz w:val="24"/>
                <w:szCs w:val="24"/>
              </w:rPr>
              <w:t xml:space="preserve"> 2021. gada 24. martam </w:t>
            </w:r>
            <w:r w:rsidR="00621CC8">
              <w:rPr>
                <w:rFonts w:ascii="Times New Roman" w:hAnsi="Times New Roman"/>
                <w:sz w:val="24"/>
                <w:szCs w:val="24"/>
              </w:rPr>
              <w:t>MK noteikumu</w:t>
            </w:r>
            <w:r w:rsidR="001360C1">
              <w:rPr>
                <w:rFonts w:ascii="Times New Roman" w:hAnsi="Times New Roman"/>
                <w:sz w:val="24"/>
                <w:szCs w:val="24"/>
              </w:rPr>
              <w:t xml:space="preserve"> Nr. 155 1. punkts noteica, ka </w:t>
            </w:r>
            <w:r w:rsidR="001360C1" w:rsidRPr="001360C1">
              <w:rPr>
                <w:rFonts w:ascii="Times New Roman" w:hAnsi="Times New Roman"/>
                <w:sz w:val="24"/>
                <w:szCs w:val="24"/>
              </w:rPr>
              <w:t xml:space="preserve"> zemes īpašniekam par zemes dzīļu īpašuma tiesību aprobežojumu valsts nozīmes zemes dzīļu nogabalos aprēķina un izmaksā atlīdzību, ja sabiedrības un valsts interesēs nepieciešams izmantot zemes </w:t>
            </w:r>
            <w:r w:rsidR="001360C1" w:rsidRPr="00E3646A">
              <w:rPr>
                <w:rFonts w:ascii="Times New Roman" w:hAnsi="Times New Roman"/>
                <w:sz w:val="24"/>
                <w:szCs w:val="24"/>
              </w:rPr>
              <w:t>dzīļu derīgās īpašības vai iegūt pazemes ūdeņus</w:t>
            </w:r>
            <w:r w:rsidR="00BB52FC">
              <w:rPr>
                <w:rFonts w:ascii="Times New Roman" w:hAnsi="Times New Roman"/>
                <w:sz w:val="24"/>
                <w:szCs w:val="24"/>
              </w:rPr>
              <w:t>, kas ir tikai divi no zemes dzīļu izmantošanas veidiem</w:t>
            </w:r>
            <w:r w:rsidR="004E2AFD">
              <w:rPr>
                <w:rFonts w:ascii="Times New Roman" w:hAnsi="Times New Roman"/>
                <w:sz w:val="24"/>
                <w:szCs w:val="24"/>
              </w:rPr>
              <w:t xml:space="preserve"> saskaņā ar Likuma 7. pantu</w:t>
            </w:r>
            <w:r w:rsidR="001360C1">
              <w:rPr>
                <w:rFonts w:ascii="Times New Roman" w:hAnsi="Times New Roman"/>
                <w:sz w:val="24"/>
                <w:szCs w:val="24"/>
              </w:rPr>
              <w:t>.</w:t>
            </w:r>
            <w:r w:rsidR="0071754C">
              <w:rPr>
                <w:rFonts w:ascii="Times New Roman" w:hAnsi="Times New Roman"/>
                <w:sz w:val="24"/>
                <w:szCs w:val="24"/>
              </w:rPr>
              <w:t xml:space="preserve"> Savukārt </w:t>
            </w:r>
            <w:r w:rsidR="00621CC8">
              <w:rPr>
                <w:rFonts w:ascii="Times New Roman" w:hAnsi="Times New Roman"/>
                <w:sz w:val="24"/>
                <w:szCs w:val="24"/>
              </w:rPr>
              <w:t>Likuma</w:t>
            </w:r>
            <w:r w:rsidR="0071754C">
              <w:rPr>
                <w:rFonts w:ascii="Times New Roman" w:hAnsi="Times New Roman"/>
                <w:sz w:val="24"/>
                <w:szCs w:val="24"/>
              </w:rPr>
              <w:t xml:space="preserve"> 12.</w:t>
            </w:r>
            <w:r w:rsidR="0071754C" w:rsidRPr="0071754C">
              <w:rPr>
                <w:rFonts w:ascii="Times New Roman" w:hAnsi="Times New Roman"/>
                <w:sz w:val="24"/>
                <w:szCs w:val="24"/>
                <w:vertAlign w:val="superscript"/>
              </w:rPr>
              <w:t>1</w:t>
            </w:r>
            <w:r w:rsidR="0071754C">
              <w:rPr>
                <w:rFonts w:ascii="Times New Roman" w:hAnsi="Times New Roman"/>
                <w:sz w:val="24"/>
                <w:szCs w:val="24"/>
              </w:rPr>
              <w:t xml:space="preserve"> panta otrajā daļā bija noteikts, ka Ministru kabinets nosaka kārtību, kādā </w:t>
            </w:r>
            <w:r w:rsidR="0071754C" w:rsidRPr="0071754C">
              <w:rPr>
                <w:rFonts w:ascii="Times New Roman" w:hAnsi="Times New Roman"/>
                <w:sz w:val="24"/>
                <w:szCs w:val="24"/>
              </w:rPr>
              <w:t xml:space="preserve">zemes īpašniekam aprēķināma un izmaksājama atlīdzība par īpašuma tiesību aprobežojumu, kas noteikts saskaņā ar Likuma </w:t>
            </w:r>
            <w:r w:rsidR="0071754C">
              <w:rPr>
                <w:rFonts w:ascii="Times New Roman" w:hAnsi="Times New Roman"/>
                <w:sz w:val="24"/>
                <w:szCs w:val="24"/>
              </w:rPr>
              <w:t>12.</w:t>
            </w:r>
            <w:r w:rsidR="0071754C" w:rsidRPr="0071754C">
              <w:rPr>
                <w:rFonts w:ascii="Times New Roman" w:hAnsi="Times New Roman"/>
                <w:sz w:val="24"/>
                <w:szCs w:val="24"/>
                <w:vertAlign w:val="superscript"/>
              </w:rPr>
              <w:t>1</w:t>
            </w:r>
            <w:r w:rsidR="0071754C">
              <w:rPr>
                <w:rFonts w:ascii="Times New Roman" w:hAnsi="Times New Roman"/>
                <w:sz w:val="24"/>
                <w:szCs w:val="24"/>
              </w:rPr>
              <w:t> panta</w:t>
            </w:r>
            <w:r w:rsidR="0071754C" w:rsidRPr="0071754C">
              <w:rPr>
                <w:rFonts w:ascii="Times New Roman" w:hAnsi="Times New Roman"/>
                <w:sz w:val="24"/>
                <w:szCs w:val="24"/>
              </w:rPr>
              <w:t xml:space="preserve"> pirmo daļu</w:t>
            </w:r>
            <w:r w:rsidR="0071754C">
              <w:rPr>
                <w:rFonts w:ascii="Times New Roman" w:hAnsi="Times New Roman"/>
                <w:sz w:val="24"/>
                <w:szCs w:val="24"/>
              </w:rPr>
              <w:t>.</w:t>
            </w:r>
            <w:r w:rsidR="001360C1">
              <w:rPr>
                <w:rFonts w:ascii="Times New Roman" w:hAnsi="Times New Roman"/>
                <w:sz w:val="24"/>
                <w:szCs w:val="24"/>
              </w:rPr>
              <w:t xml:space="preserve">  Ar </w:t>
            </w:r>
            <w:r w:rsidR="0071754C">
              <w:rPr>
                <w:rFonts w:ascii="Times New Roman" w:hAnsi="Times New Roman"/>
                <w:sz w:val="24"/>
                <w:szCs w:val="24"/>
              </w:rPr>
              <w:t xml:space="preserve">Likuma </w:t>
            </w:r>
            <w:r w:rsidR="001360C1">
              <w:rPr>
                <w:rFonts w:ascii="Times New Roman" w:hAnsi="Times New Roman"/>
                <w:sz w:val="24"/>
                <w:szCs w:val="24"/>
              </w:rPr>
              <w:t>grozījumiem, kas stājās spēkā 2021. gada 24. martā, tik</w:t>
            </w:r>
            <w:r w:rsidR="008C12C2">
              <w:rPr>
                <w:rFonts w:ascii="Times New Roman" w:hAnsi="Times New Roman"/>
                <w:sz w:val="24"/>
                <w:szCs w:val="24"/>
              </w:rPr>
              <w:t>a</w:t>
            </w:r>
            <w:r w:rsidR="001360C1">
              <w:rPr>
                <w:rFonts w:ascii="Times New Roman" w:hAnsi="Times New Roman"/>
                <w:sz w:val="24"/>
                <w:szCs w:val="24"/>
              </w:rPr>
              <w:t xml:space="preserve"> paplašināts </w:t>
            </w:r>
            <w:r>
              <w:rPr>
                <w:rFonts w:ascii="Times New Roman" w:hAnsi="Times New Roman"/>
                <w:sz w:val="24"/>
                <w:szCs w:val="24"/>
              </w:rPr>
              <w:t xml:space="preserve">Likuma </w:t>
            </w:r>
            <w:r w:rsidR="00E666FE">
              <w:rPr>
                <w:rFonts w:ascii="Times New Roman" w:hAnsi="Times New Roman"/>
                <w:sz w:val="24"/>
                <w:szCs w:val="24"/>
              </w:rPr>
              <w:t>12</w:t>
            </w:r>
            <w:r>
              <w:rPr>
                <w:rFonts w:ascii="Times New Roman" w:hAnsi="Times New Roman"/>
                <w:sz w:val="24"/>
                <w:szCs w:val="24"/>
              </w:rPr>
              <w:t>.</w:t>
            </w:r>
            <w:r w:rsidR="00E666FE" w:rsidRPr="00E666FE">
              <w:rPr>
                <w:rFonts w:ascii="Times New Roman" w:hAnsi="Times New Roman"/>
                <w:sz w:val="24"/>
                <w:szCs w:val="24"/>
                <w:vertAlign w:val="superscript"/>
              </w:rPr>
              <w:t>1</w:t>
            </w:r>
            <w:r>
              <w:rPr>
                <w:rFonts w:ascii="Times New Roman" w:hAnsi="Times New Roman"/>
                <w:sz w:val="24"/>
                <w:szCs w:val="24"/>
              </w:rPr>
              <w:t xml:space="preserve"> panta </w:t>
            </w:r>
            <w:r w:rsidR="001360C1">
              <w:rPr>
                <w:rFonts w:ascii="Times New Roman" w:hAnsi="Times New Roman"/>
                <w:sz w:val="24"/>
                <w:szCs w:val="24"/>
              </w:rPr>
              <w:t xml:space="preserve">pirmās daļas </w:t>
            </w:r>
            <w:r w:rsidR="001360C1">
              <w:rPr>
                <w:rFonts w:ascii="Times New Roman" w:hAnsi="Times New Roman"/>
                <w:sz w:val="24"/>
                <w:szCs w:val="24"/>
              </w:rPr>
              <w:lastRenderedPageBreak/>
              <w:t xml:space="preserve">tvērums to attiecinot uz </w:t>
            </w:r>
            <w:r w:rsidR="00CC4C55">
              <w:rPr>
                <w:rFonts w:ascii="Times New Roman" w:hAnsi="Times New Roman"/>
                <w:sz w:val="24"/>
                <w:szCs w:val="24"/>
              </w:rPr>
              <w:t>jebkādiem</w:t>
            </w:r>
            <w:r w:rsidR="001360C1">
              <w:rPr>
                <w:rFonts w:ascii="Times New Roman" w:hAnsi="Times New Roman"/>
                <w:sz w:val="24"/>
                <w:szCs w:val="24"/>
              </w:rPr>
              <w:t xml:space="preserve"> zemes dzīļu izmanto</w:t>
            </w:r>
            <w:r w:rsidR="00CC4C55">
              <w:rPr>
                <w:rFonts w:ascii="Times New Roman" w:hAnsi="Times New Roman"/>
                <w:sz w:val="24"/>
                <w:szCs w:val="24"/>
              </w:rPr>
              <w:t xml:space="preserve">šanas </w:t>
            </w:r>
            <w:r w:rsidR="007E7D86">
              <w:rPr>
                <w:rFonts w:ascii="Times New Roman" w:hAnsi="Times New Roman"/>
                <w:sz w:val="24"/>
                <w:szCs w:val="24"/>
              </w:rPr>
              <w:t>veidiem</w:t>
            </w:r>
            <w:r w:rsidR="001360C1">
              <w:rPr>
                <w:rFonts w:ascii="Times New Roman" w:hAnsi="Times New Roman"/>
                <w:sz w:val="24"/>
                <w:szCs w:val="24"/>
              </w:rPr>
              <w:t xml:space="preserve"> valsts nozīmes zemes dzīļu nogabalos</w:t>
            </w:r>
            <w:r w:rsidR="0071754C">
              <w:rPr>
                <w:rFonts w:ascii="Times New Roman" w:hAnsi="Times New Roman"/>
                <w:sz w:val="24"/>
                <w:szCs w:val="24"/>
              </w:rPr>
              <w:t>,</w:t>
            </w:r>
            <w:r w:rsidR="00CC4C55">
              <w:rPr>
                <w:rFonts w:ascii="Times New Roman" w:hAnsi="Times New Roman"/>
                <w:sz w:val="24"/>
                <w:szCs w:val="24"/>
              </w:rPr>
              <w:t xml:space="preserve"> ja zemes dzīles nepieciešams izmantot sabiedrības un valsts interesēs. </w:t>
            </w:r>
            <w:r w:rsidR="008C12C2">
              <w:rPr>
                <w:rFonts w:ascii="Times New Roman" w:hAnsi="Times New Roman"/>
                <w:sz w:val="24"/>
                <w:szCs w:val="24"/>
              </w:rPr>
              <w:t xml:space="preserve">Turklāt Likuma </w:t>
            </w:r>
            <w:r w:rsidR="00CC4C55">
              <w:rPr>
                <w:rFonts w:ascii="Times New Roman" w:hAnsi="Times New Roman"/>
                <w:sz w:val="24"/>
                <w:szCs w:val="24"/>
              </w:rPr>
              <w:t>12.</w:t>
            </w:r>
            <w:r w:rsidR="00CC4C55" w:rsidRPr="00E666FE">
              <w:rPr>
                <w:rFonts w:ascii="Times New Roman" w:hAnsi="Times New Roman"/>
                <w:sz w:val="24"/>
                <w:szCs w:val="24"/>
                <w:vertAlign w:val="superscript"/>
              </w:rPr>
              <w:t>1</w:t>
            </w:r>
            <w:r w:rsidR="00CC4C55">
              <w:rPr>
                <w:rFonts w:ascii="Times New Roman" w:hAnsi="Times New Roman"/>
                <w:sz w:val="24"/>
                <w:szCs w:val="24"/>
              </w:rPr>
              <w:t xml:space="preserve"> panta </w:t>
            </w:r>
            <w:r w:rsidR="0071754C">
              <w:rPr>
                <w:rFonts w:ascii="Times New Roman" w:hAnsi="Times New Roman"/>
                <w:sz w:val="24"/>
                <w:szCs w:val="24"/>
              </w:rPr>
              <w:t xml:space="preserve">otrā daļa, uz kuras pamata izstrādāts noteikumu projekts, </w:t>
            </w:r>
            <w:r w:rsidR="008C12C2">
              <w:rPr>
                <w:rFonts w:ascii="Times New Roman" w:hAnsi="Times New Roman"/>
                <w:sz w:val="24"/>
                <w:szCs w:val="24"/>
              </w:rPr>
              <w:t>noteic</w:t>
            </w:r>
            <w:r w:rsidR="0071754C">
              <w:rPr>
                <w:rFonts w:ascii="Times New Roman" w:hAnsi="Times New Roman"/>
                <w:sz w:val="24"/>
                <w:szCs w:val="24"/>
              </w:rPr>
              <w:t xml:space="preserve">, ka Ministru kabinets nosaka kārtību, kādā </w:t>
            </w:r>
            <w:r w:rsidR="0071754C" w:rsidRPr="0071754C">
              <w:rPr>
                <w:rFonts w:ascii="Times New Roman" w:hAnsi="Times New Roman"/>
                <w:sz w:val="24"/>
                <w:szCs w:val="24"/>
              </w:rPr>
              <w:t xml:space="preserve"> zemes īpašniekam aprēķināma un izmaksājama atlīdzība par zemes dzīļu īpašuma tiesību aprobežojumu, kas noteikts saskaņā ar Likuma </w:t>
            </w:r>
            <w:r w:rsidR="0071754C">
              <w:rPr>
                <w:rFonts w:ascii="Times New Roman" w:hAnsi="Times New Roman"/>
                <w:sz w:val="24"/>
                <w:szCs w:val="24"/>
              </w:rPr>
              <w:t>12.</w:t>
            </w:r>
            <w:r w:rsidR="0071754C" w:rsidRPr="0071754C">
              <w:rPr>
                <w:rFonts w:ascii="Times New Roman" w:hAnsi="Times New Roman"/>
                <w:sz w:val="24"/>
                <w:szCs w:val="24"/>
                <w:vertAlign w:val="superscript"/>
              </w:rPr>
              <w:t>1</w:t>
            </w:r>
            <w:r w:rsidR="0071754C">
              <w:rPr>
                <w:rFonts w:ascii="Times New Roman" w:hAnsi="Times New Roman"/>
                <w:sz w:val="24"/>
                <w:szCs w:val="24"/>
              </w:rPr>
              <w:t> panta</w:t>
            </w:r>
            <w:r w:rsidR="0071754C" w:rsidRPr="0071754C">
              <w:rPr>
                <w:rFonts w:ascii="Times New Roman" w:hAnsi="Times New Roman"/>
                <w:sz w:val="24"/>
                <w:szCs w:val="24"/>
              </w:rPr>
              <w:t xml:space="preserve"> pirmo daļu</w:t>
            </w:r>
            <w:r w:rsidR="0071754C">
              <w:rPr>
                <w:rFonts w:ascii="Times New Roman" w:hAnsi="Times New Roman"/>
                <w:sz w:val="24"/>
                <w:szCs w:val="24"/>
              </w:rPr>
              <w:t xml:space="preserve">. </w:t>
            </w:r>
          </w:p>
          <w:p w14:paraId="1213A468" w14:textId="77777777" w:rsidR="002E4CCD" w:rsidRPr="00FE4B64" w:rsidRDefault="002E4CCD" w:rsidP="0042721A">
            <w:pPr>
              <w:pStyle w:val="naiskr"/>
              <w:spacing w:before="0" w:after="120"/>
              <w:jc w:val="both"/>
              <w:rPr>
                <w:shd w:val="clear" w:color="auto" w:fill="FFFFFF"/>
              </w:rPr>
            </w:pPr>
            <w:r w:rsidRPr="00FE4B64">
              <w:rPr>
                <w:shd w:val="clear" w:color="auto" w:fill="FFFFFF"/>
              </w:rPr>
              <w:t>Noteikumu projekta mērķis un būtība</w:t>
            </w:r>
          </w:p>
          <w:p w14:paraId="53537CA1" w14:textId="67D03915" w:rsidR="00CC4C55" w:rsidRDefault="00CC4C55" w:rsidP="00FE4B64">
            <w:pPr>
              <w:pStyle w:val="naiskr"/>
              <w:spacing w:before="0" w:after="120"/>
              <w:ind w:firstLine="792"/>
              <w:jc w:val="both"/>
            </w:pPr>
            <w:r>
              <w:t xml:space="preserve">Noteikumu projekta mērķis ir izstrādāt kārtību, kādā </w:t>
            </w:r>
            <w:r w:rsidRPr="00CC4C55">
              <w:t xml:space="preserve">aprēķina un izmaksā atlīdzību zemes īpašniekam par zemes dzīļu īpašuma tiesību aprobežojumu valsts nozīmes zemes dzīļu nogabalos (turpmāk </w:t>
            </w:r>
            <w:r w:rsidR="00621CC8">
              <w:t>–</w:t>
            </w:r>
            <w:r w:rsidRPr="00CC4C55">
              <w:t xml:space="preserve"> atlīdzība), ja sabiedrības un valsts interesēs nepieciešams izmantot zemes dzīles.</w:t>
            </w:r>
            <w:r w:rsidR="009D3046">
              <w:t xml:space="preserve"> </w:t>
            </w:r>
            <w:r w:rsidR="00BB52FC">
              <w:t>Saskaņā ar Likuma 1. panta 21. apakšpunktā noteikto, zemes dzīļu izmantošana iekļauj ģeoloģisko izpēti, derīgo izrakteņu ieguvi (tai skaitā pazemes ūdeņu ieguvi) un zemes dzīļu derīgo īpašību izmantošanu.</w:t>
            </w:r>
          </w:p>
          <w:p w14:paraId="5EC38222" w14:textId="619F86A8" w:rsidR="00BB52FC" w:rsidRDefault="00BB52FC" w:rsidP="00FE4B64">
            <w:pPr>
              <w:pStyle w:val="naiskr"/>
              <w:spacing w:before="0" w:after="120"/>
              <w:ind w:firstLine="792"/>
              <w:jc w:val="both"/>
            </w:pPr>
            <w:r>
              <w:t xml:space="preserve">Tā kā zemes īpašnieka tiesības uz zemi garantē </w:t>
            </w:r>
            <w:r w:rsidR="00747537">
              <w:t>Civillikuma</w:t>
            </w:r>
            <w:r w:rsidR="00857602">
              <w:t xml:space="preserve"> 1042. pants</w:t>
            </w:r>
            <w:r>
              <w:t xml:space="preserve">, nosakot zemes dzīļu īpašuma tiesību aprobežojumus, nepieciešams tos kompensēt ar samērīgu atlīdzību.  Aprobežojums var izpausties kā, piemēram, aizliegums zemes īpašniekam ierīkot urbumus, kuri dziļāki par 500 metriem. Attiecīgi, atlīdzība par šo aprobežojumu tiek izmaksāta gadījumā, ja zemes īpašnieks vēlas šādu urbumu ierīkot, bet nedrīkst to darīt.  Atlīdzība par aprobežojumu valsts nozīmes zemes dzīļu nogabalā </w:t>
            </w:r>
            <w:r w:rsidR="006638A2">
              <w:t xml:space="preserve">(turpmāk – nogabals) </w:t>
            </w:r>
            <w:r>
              <w:t>nav uzskatāma par zaudējumu atlīdzību.</w:t>
            </w:r>
            <w:r w:rsidR="00D52ECB">
              <w:t xml:space="preserve"> Svarīgi atzīmēt, ka aprobežojums attiecas tikai uz zemes dzīlēm, tādējādi zemes virskārtu ir iespējams turpināt izmantot atbilstoši jau noteiktajam nekustamā īpašuma lietošanas mērķim. Piemēram, lauksaimniecības zeme arī turpmāk </w:t>
            </w:r>
            <w:r w:rsidR="00862245">
              <w:t>būtu</w:t>
            </w:r>
            <w:r w:rsidR="00D52ECB">
              <w:t xml:space="preserve"> izmantojama paredzētajam mērķim, jo zemes dzīļu </w:t>
            </w:r>
            <w:r w:rsidR="007E7D86">
              <w:t xml:space="preserve">īpašuma </w:t>
            </w:r>
            <w:r w:rsidR="00D52ECB">
              <w:t xml:space="preserve">tiesību aprobežojums sāktos no </w:t>
            </w:r>
            <w:r w:rsidR="007E7D86">
              <w:t xml:space="preserve">tāda dziļuma, kurā zemes īpašnieka interese attiecībā uz </w:t>
            </w:r>
            <w:r w:rsidR="00862245">
              <w:t>viņa īpašuma izmantošanu, atbilstoši līdzšinējam lietošanas mērķim, netiktu ierobežota</w:t>
            </w:r>
            <w:r w:rsidR="00D52ECB">
              <w:t>.</w:t>
            </w:r>
          </w:p>
          <w:p w14:paraId="07E41AF9" w14:textId="669F1431" w:rsidR="00BB52FC" w:rsidRDefault="00BB52FC" w:rsidP="00FE4B64">
            <w:pPr>
              <w:pStyle w:val="naiskr"/>
              <w:spacing w:before="0" w:after="120"/>
              <w:ind w:firstLine="792"/>
              <w:jc w:val="both"/>
            </w:pPr>
            <w:r>
              <w:t xml:space="preserve">Zemes īpašnieks par viņa īpašuma iekļaušanu nogabala sastāvā un par paredzamo īpašuma tiesību aprobežojuma saturu </w:t>
            </w:r>
            <w:r w:rsidR="00862245">
              <w:t>būs</w:t>
            </w:r>
            <w:r>
              <w:t xml:space="preserve"> informēts jau brīdī, kad tiks izstrādāti jauni Ministru kabineta noteikumi par konkrēto nogabalu</w:t>
            </w:r>
            <w:r w:rsidR="007901A8">
              <w:t xml:space="preserve"> (saskaņā ar Likuma 10. panta astoto daļu)</w:t>
            </w:r>
            <w:r>
              <w:t xml:space="preserve">, un viņam būs iespēja izteikt savu viedokli un sniegt priekšlikumus. </w:t>
            </w:r>
            <w:r w:rsidR="006638A2">
              <w:t>N</w:t>
            </w:r>
            <w:r>
              <w:t xml:space="preserve">ogabala noteikšanas, kā arī zemes dzīļu izmantošanas licences sagatavošanas procedūras laikā, tiek izvērtēts katrs atsevišķais zemesgabals un tā </w:t>
            </w:r>
            <w:r>
              <w:lastRenderedPageBreak/>
              <w:t>lietošanas veids, kā arī ierobežojumu apmērs.</w:t>
            </w:r>
            <w:r w:rsidR="00857602">
              <w:t xml:space="preserve"> Šobrīd Latvijā ir divi valsts nozīmes zemes dzīļu nogabali, kuru izmantošanu regulē sekojoši Ministru kabineta noteikumi: 1) Ministru kabineta 2008. gada 7. jūlija noteikumi Nr. 524 “Valsts nozīmes zemes dzīļu nogabala “Dobeles struktūra” izmantošanas noteikumi” un 2) Ministru kabineta 2017. gada 8. augusta noteikumi Nr. 439 “Valsts nozīmes zemes dzīļu nogabala “Inčukalna dabasgāzes krātuve” izmantošanas noteikumi”.</w:t>
            </w:r>
          </w:p>
          <w:p w14:paraId="7E1627A1" w14:textId="4FE4B446" w:rsidR="00E82014" w:rsidRPr="00E016DA" w:rsidRDefault="006638A2" w:rsidP="00E016DA">
            <w:pPr>
              <w:pStyle w:val="naiskr"/>
              <w:spacing w:before="0" w:after="120"/>
              <w:ind w:firstLine="792"/>
              <w:jc w:val="both"/>
            </w:pPr>
            <w:r>
              <w:rPr>
                <w:shd w:val="clear" w:color="auto" w:fill="FFFFFF"/>
              </w:rPr>
              <w:t xml:space="preserve">Paredzēts, </w:t>
            </w:r>
            <w:r w:rsidRPr="006638A2">
              <w:t xml:space="preserve">ka atlīdzība ir vienreizēja un tā tiek izmaksāta piecu procentu apmērā no </w:t>
            </w:r>
            <w:r w:rsidR="008C12C2">
              <w:t>attiecīga</w:t>
            </w:r>
            <w:r w:rsidRPr="006638A2">
              <w:t xml:space="preserve"> zemesgabala kadastrālās vērtības, kāda tā bijusi nogabala noteikšanas </w:t>
            </w:r>
            <w:r w:rsidR="00D52ECB">
              <w:t>brīdī.</w:t>
            </w:r>
            <w:r w:rsidRPr="006638A2">
              <w:t xml:space="preserve"> Atlīdzību par zemes dzīļu īpašuma tiesību aprobežojumu zemes īpašniekam maksā tikai par to platību, zem kuras zemes dzīļu izmantošana ir aprobežota, jo nogabals var neaptvert visu konkrēto zemesgabalu.</w:t>
            </w:r>
            <w:r w:rsidR="00E016DA">
              <w:t xml:space="preserve"> Šāda atlīdzība uzskatāma par samērīgu, jo tādā veidā ir līdzsvarotas gan valsts un sabiedrības intereses attiecīgajā nogabalā, gan arī konkrētā zemesgabala īpašnieka intereses un tiesības uz zemes īpašuma izmantošanu vai izmantošanas ierobežošanu.</w:t>
            </w:r>
          </w:p>
        </w:tc>
      </w:tr>
      <w:tr w:rsidR="00AB5CFA" w:rsidRPr="00AB5CFA" w14:paraId="5AD5EB51"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65991D" w14:textId="7D7745C3"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lastRenderedPageBreak/>
              <w:t>3.</w:t>
            </w:r>
          </w:p>
        </w:tc>
        <w:tc>
          <w:tcPr>
            <w:tcW w:w="1537" w:type="pct"/>
            <w:tcBorders>
              <w:top w:val="outset" w:sz="6" w:space="0" w:color="auto"/>
              <w:left w:val="outset" w:sz="6" w:space="0" w:color="auto"/>
              <w:bottom w:val="outset" w:sz="6" w:space="0" w:color="auto"/>
              <w:right w:val="outset" w:sz="6" w:space="0" w:color="auto"/>
            </w:tcBorders>
            <w:hideMark/>
          </w:tcPr>
          <w:p w14:paraId="6DAFE977" w14:textId="77777777" w:rsidR="00E5323B"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izstrādē iesaistītās institūcijas un publiskas personas kapitālsabiedrības</w:t>
            </w:r>
          </w:p>
        </w:tc>
        <w:tc>
          <w:tcPr>
            <w:tcW w:w="3101" w:type="pct"/>
            <w:tcBorders>
              <w:top w:val="outset" w:sz="6" w:space="0" w:color="auto"/>
              <w:left w:val="outset" w:sz="6" w:space="0" w:color="auto"/>
              <w:bottom w:val="outset" w:sz="6" w:space="0" w:color="auto"/>
              <w:right w:val="outset" w:sz="6" w:space="0" w:color="auto"/>
            </w:tcBorders>
            <w:hideMark/>
          </w:tcPr>
          <w:p w14:paraId="109C64DB" w14:textId="3A14AF7B" w:rsidR="00E5323B" w:rsidRPr="00AB5CFA" w:rsidRDefault="00F12D56" w:rsidP="004F6FFB">
            <w:pPr>
              <w:spacing w:after="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iCs/>
                <w:sz w:val="24"/>
                <w:szCs w:val="24"/>
              </w:rPr>
              <w:t xml:space="preserve">Vides aizsardzības un reģionālās attīstības ministrija (turpmāk </w:t>
            </w:r>
            <w:r w:rsidRPr="00AB5CFA">
              <w:rPr>
                <w:rFonts w:ascii="Times New Roman" w:hAnsi="Times New Roman" w:cs="Times New Roman"/>
                <w:bCs/>
                <w:iCs/>
                <w:sz w:val="24"/>
                <w:szCs w:val="24"/>
              </w:rPr>
              <w:t>– </w:t>
            </w:r>
            <w:r w:rsidR="003A1C3D" w:rsidRPr="00AB5CFA">
              <w:rPr>
                <w:rFonts w:ascii="Times New Roman" w:hAnsi="Times New Roman" w:cs="Times New Roman"/>
                <w:iCs/>
                <w:sz w:val="24"/>
                <w:szCs w:val="24"/>
              </w:rPr>
              <w:t>VARAM)</w:t>
            </w:r>
            <w:r w:rsidR="005A233F">
              <w:rPr>
                <w:rFonts w:ascii="Times New Roman" w:hAnsi="Times New Roman" w:cs="Times New Roman"/>
                <w:iCs/>
                <w:sz w:val="24"/>
                <w:szCs w:val="24"/>
              </w:rPr>
              <w:t>.</w:t>
            </w:r>
          </w:p>
        </w:tc>
      </w:tr>
      <w:tr w:rsidR="00AB5CFA" w:rsidRPr="00AB5CFA" w14:paraId="222A6415"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BB16062" w14:textId="77777777"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3ECB8743" w14:textId="77777777" w:rsidR="00E5323B"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2110F241" w14:textId="2DCF6BE3" w:rsidR="00E5323B" w:rsidRPr="00AB5CFA" w:rsidRDefault="00F12D56"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Nav</w:t>
            </w:r>
            <w:r w:rsidR="00A97704" w:rsidRPr="00AB5CFA">
              <w:rPr>
                <w:rFonts w:ascii="Times New Roman" w:eastAsia="Times New Roman" w:hAnsi="Times New Roman" w:cs="Times New Roman"/>
                <w:iCs/>
                <w:sz w:val="24"/>
                <w:szCs w:val="24"/>
                <w:lang w:eastAsia="lv-LV"/>
              </w:rPr>
              <w:t>.</w:t>
            </w:r>
          </w:p>
        </w:tc>
      </w:tr>
    </w:tbl>
    <w:p w14:paraId="3AD4BFDF" w14:textId="77777777" w:rsidR="00687540" w:rsidRPr="00AB5CFA" w:rsidRDefault="00687540"/>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4BE593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880AFD1" w14:textId="125C6B66" w:rsidR="00655F2C" w:rsidRPr="00AB5CFA" w:rsidRDefault="00E5323B" w:rsidP="00E5323B">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II.</w:t>
            </w:r>
            <w:r w:rsidR="00661162"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ietekme uz sabiedrību, tautsaimniecības attīstību un administratīvo slogu</w:t>
            </w:r>
          </w:p>
        </w:tc>
      </w:tr>
      <w:tr w:rsidR="00AB5CFA" w:rsidRPr="00AB5CFA" w14:paraId="2C274FF5"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53E1C1"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4A088A1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Sabiedrības </w:t>
            </w:r>
            <w:proofErr w:type="spellStart"/>
            <w:r w:rsidRPr="00AB5CFA">
              <w:rPr>
                <w:rFonts w:ascii="Times New Roman" w:eastAsia="Times New Roman" w:hAnsi="Times New Roman" w:cs="Times New Roman"/>
                <w:iCs/>
                <w:sz w:val="24"/>
                <w:szCs w:val="24"/>
                <w:lang w:eastAsia="lv-LV"/>
              </w:rPr>
              <w:t>mērķgrupas</w:t>
            </w:r>
            <w:proofErr w:type="spellEnd"/>
            <w:r w:rsidRPr="00AB5CFA">
              <w:rPr>
                <w:rFonts w:ascii="Times New Roman" w:eastAsia="Times New Roman" w:hAnsi="Times New Roman" w:cs="Times New Roman"/>
                <w:iCs/>
                <w:sz w:val="24"/>
                <w:szCs w:val="24"/>
                <w:lang w:eastAsia="lv-LV"/>
              </w:rPr>
              <w:t>, kuras tiesiskais regulējums ietekmē vai varētu ietekmēt</w:t>
            </w:r>
          </w:p>
        </w:tc>
        <w:tc>
          <w:tcPr>
            <w:tcW w:w="3100" w:type="pct"/>
            <w:tcBorders>
              <w:top w:val="outset" w:sz="6" w:space="0" w:color="auto"/>
              <w:left w:val="outset" w:sz="6" w:space="0" w:color="auto"/>
              <w:bottom w:val="outset" w:sz="6" w:space="0" w:color="auto"/>
              <w:right w:val="outset" w:sz="6" w:space="0" w:color="auto"/>
            </w:tcBorders>
            <w:hideMark/>
          </w:tcPr>
          <w:p w14:paraId="07142DA2" w14:textId="374594F3" w:rsidR="00E5323B" w:rsidRPr="00AB5CFA" w:rsidRDefault="00621CC8" w:rsidP="00D52ECB">
            <w:pPr>
              <w:spacing w:after="120" w:line="240" w:lineRule="auto"/>
              <w:jc w:val="both"/>
              <w:rPr>
                <w:rFonts w:ascii="Times New Roman" w:hAnsi="Times New Roman"/>
                <w:sz w:val="24"/>
                <w:szCs w:val="24"/>
              </w:rPr>
            </w:pPr>
            <w:r>
              <w:rPr>
                <w:rFonts w:ascii="Times New Roman" w:hAnsi="Times New Roman"/>
                <w:sz w:val="24"/>
                <w:szCs w:val="24"/>
              </w:rPr>
              <w:t xml:space="preserve">Personas, </w:t>
            </w:r>
            <w:r w:rsidR="00D52ECB">
              <w:rPr>
                <w:rFonts w:ascii="Times New Roman" w:hAnsi="Times New Roman"/>
                <w:sz w:val="24"/>
                <w:szCs w:val="24"/>
              </w:rPr>
              <w:t>kuras vēlas saņemt, vai kurām ir</w:t>
            </w:r>
            <w:r>
              <w:rPr>
                <w:rFonts w:ascii="Times New Roman" w:hAnsi="Times New Roman"/>
                <w:sz w:val="24"/>
                <w:szCs w:val="24"/>
              </w:rPr>
              <w:t xml:space="preserve"> izsniegtas zemes dzīļu izmantošanas licences valsts nozīmes zemes dzīļu n</w:t>
            </w:r>
            <w:r w:rsidR="00861202">
              <w:rPr>
                <w:rFonts w:ascii="Times New Roman" w:hAnsi="Times New Roman"/>
                <w:sz w:val="24"/>
                <w:szCs w:val="24"/>
              </w:rPr>
              <w:t>ogabal</w:t>
            </w:r>
            <w:r>
              <w:rPr>
                <w:rFonts w:ascii="Times New Roman" w:hAnsi="Times New Roman"/>
                <w:sz w:val="24"/>
                <w:szCs w:val="24"/>
              </w:rPr>
              <w:t>ā;</w:t>
            </w:r>
            <w:r w:rsidR="00861202">
              <w:rPr>
                <w:rFonts w:ascii="Times New Roman" w:hAnsi="Times New Roman"/>
                <w:sz w:val="24"/>
                <w:szCs w:val="24"/>
              </w:rPr>
              <w:t xml:space="preserve"> zemes īpašnieki vai tiesiskie valdītāji, kuru īpašums atrodas </w:t>
            </w:r>
            <w:r>
              <w:rPr>
                <w:rFonts w:ascii="Times New Roman" w:hAnsi="Times New Roman"/>
                <w:sz w:val="24"/>
                <w:szCs w:val="24"/>
              </w:rPr>
              <w:t xml:space="preserve">valsts nozīmes zemes dzīļu </w:t>
            </w:r>
            <w:r w:rsidR="00861202">
              <w:rPr>
                <w:rFonts w:ascii="Times New Roman" w:hAnsi="Times New Roman"/>
                <w:sz w:val="24"/>
                <w:szCs w:val="24"/>
              </w:rPr>
              <w:t>nogabalā.</w:t>
            </w:r>
          </w:p>
        </w:tc>
      </w:tr>
      <w:tr w:rsidR="00F81180" w:rsidRPr="00AB5CFA" w14:paraId="5C16E6ED"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333501" w14:textId="77777777" w:rsidR="00F81180" w:rsidRPr="00AB5CFA" w:rsidRDefault="00F81180" w:rsidP="00F811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768560BE" w14:textId="77777777" w:rsidR="00F81180" w:rsidRPr="00AB5CFA" w:rsidRDefault="00F81180" w:rsidP="00F811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Tiesiskā regulējuma ietekme uz tautsaimniecību un administratīvo slogu</w:t>
            </w:r>
          </w:p>
          <w:p w14:paraId="75DD631D" w14:textId="77777777" w:rsidR="00F81180" w:rsidRPr="00AB5CFA" w:rsidRDefault="00F81180" w:rsidP="00F81180">
            <w:pPr>
              <w:pStyle w:val="tv213"/>
              <w:spacing w:before="0" w:beforeAutospacing="0" w:after="0" w:afterAutospacing="0" w:line="293" w:lineRule="atLeast"/>
              <w:ind w:firstLine="300"/>
              <w:jc w:val="both"/>
              <w:rPr>
                <w:rFonts w:eastAsia="Times New Roman"/>
                <w:iCs/>
              </w:rPr>
            </w:pPr>
          </w:p>
        </w:tc>
        <w:tc>
          <w:tcPr>
            <w:tcW w:w="3100" w:type="pct"/>
            <w:tcBorders>
              <w:top w:val="outset" w:sz="6" w:space="0" w:color="auto"/>
              <w:left w:val="outset" w:sz="6" w:space="0" w:color="auto"/>
              <w:bottom w:val="outset" w:sz="6" w:space="0" w:color="auto"/>
              <w:right w:val="outset" w:sz="6" w:space="0" w:color="auto"/>
            </w:tcBorders>
            <w:hideMark/>
          </w:tcPr>
          <w:p w14:paraId="493046BF" w14:textId="3D994DD9" w:rsidR="00F81180" w:rsidRPr="00AB5CFA" w:rsidRDefault="00F81180" w:rsidP="00F81180">
            <w:pPr>
              <w:spacing w:after="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Projekts šo jomu neskar.</w:t>
            </w:r>
          </w:p>
        </w:tc>
      </w:tr>
      <w:tr w:rsidR="00AB5CFA" w:rsidRPr="00AB5CFA" w14:paraId="30DFC4F6"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5A5EE42"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3DDA7F0B" w14:textId="38491B73" w:rsidR="00E5323B" w:rsidRPr="00AB5CFA" w:rsidRDefault="00E5323B" w:rsidP="003004A4">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Administratīvo izmaksu monetārs novērtējums</w:t>
            </w:r>
          </w:p>
        </w:tc>
        <w:tc>
          <w:tcPr>
            <w:tcW w:w="3100" w:type="pct"/>
            <w:tcBorders>
              <w:top w:val="outset" w:sz="6" w:space="0" w:color="auto"/>
              <w:left w:val="outset" w:sz="6" w:space="0" w:color="auto"/>
              <w:bottom w:val="outset" w:sz="6" w:space="0" w:color="auto"/>
              <w:right w:val="outset" w:sz="6" w:space="0" w:color="auto"/>
            </w:tcBorders>
          </w:tcPr>
          <w:p w14:paraId="2E273317" w14:textId="1AE2A5D5" w:rsidR="00E5323B" w:rsidRPr="00AB5CFA" w:rsidRDefault="00A97704" w:rsidP="000D5B52">
            <w:pPr>
              <w:jc w:val="both"/>
              <w:rPr>
                <w:rFonts w:ascii="Times New Roman" w:hAnsi="Times New Roman" w:cs="Times New Roman"/>
                <w:sz w:val="24"/>
                <w:szCs w:val="24"/>
              </w:rPr>
            </w:pPr>
            <w:r w:rsidRPr="00AB5CFA">
              <w:rPr>
                <w:rFonts w:ascii="Times New Roman" w:hAnsi="Times New Roman" w:cs="Times New Roman"/>
                <w:sz w:val="24"/>
                <w:szCs w:val="24"/>
              </w:rPr>
              <w:t>Projekts šo jomu neskar.</w:t>
            </w:r>
          </w:p>
        </w:tc>
      </w:tr>
      <w:tr w:rsidR="00AB5CFA" w:rsidRPr="00AB5CFA" w14:paraId="6CC9A161" w14:textId="77777777" w:rsidTr="00F81180">
        <w:trPr>
          <w:trHeight w:val="526"/>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93CF69"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2888B1E8"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Atbilstības izmaksu monetārs novērtējums</w:t>
            </w:r>
          </w:p>
        </w:tc>
        <w:tc>
          <w:tcPr>
            <w:tcW w:w="3100" w:type="pct"/>
            <w:tcBorders>
              <w:top w:val="outset" w:sz="6" w:space="0" w:color="auto"/>
              <w:left w:val="outset" w:sz="6" w:space="0" w:color="auto"/>
              <w:bottom w:val="outset" w:sz="6" w:space="0" w:color="auto"/>
              <w:right w:val="outset" w:sz="6" w:space="0" w:color="auto"/>
            </w:tcBorders>
          </w:tcPr>
          <w:p w14:paraId="5C98CBA7" w14:textId="02DC70EB" w:rsidR="00E5323B" w:rsidRPr="00AB5CFA" w:rsidRDefault="00A97704" w:rsidP="000D5B52">
            <w:pPr>
              <w:jc w:val="both"/>
              <w:rPr>
                <w:rFonts w:ascii="Times New Roman" w:hAnsi="Times New Roman" w:cs="Times New Roman"/>
                <w:sz w:val="24"/>
                <w:szCs w:val="24"/>
              </w:rPr>
            </w:pPr>
            <w:r w:rsidRPr="00AB5CFA">
              <w:rPr>
                <w:rFonts w:ascii="Times New Roman" w:hAnsi="Times New Roman" w:cs="Times New Roman"/>
                <w:sz w:val="24"/>
                <w:szCs w:val="24"/>
              </w:rPr>
              <w:t>Projekts šo jomu neskar.</w:t>
            </w:r>
          </w:p>
        </w:tc>
      </w:tr>
      <w:tr w:rsidR="00AB5CFA" w:rsidRPr="00AB5CFA" w14:paraId="0558481A"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E40ECAB"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5.</w:t>
            </w:r>
          </w:p>
        </w:tc>
        <w:tc>
          <w:tcPr>
            <w:tcW w:w="1537" w:type="pct"/>
            <w:tcBorders>
              <w:top w:val="outset" w:sz="6" w:space="0" w:color="auto"/>
              <w:left w:val="outset" w:sz="6" w:space="0" w:color="auto"/>
              <w:bottom w:val="outset" w:sz="6" w:space="0" w:color="auto"/>
              <w:right w:val="outset" w:sz="6" w:space="0" w:color="auto"/>
            </w:tcBorders>
            <w:hideMark/>
          </w:tcPr>
          <w:p w14:paraId="6BC41B49"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0" w:type="pct"/>
            <w:tcBorders>
              <w:top w:val="outset" w:sz="6" w:space="0" w:color="auto"/>
              <w:left w:val="outset" w:sz="6" w:space="0" w:color="auto"/>
              <w:bottom w:val="outset" w:sz="6" w:space="0" w:color="auto"/>
              <w:right w:val="outset" w:sz="6" w:space="0" w:color="auto"/>
            </w:tcBorders>
            <w:hideMark/>
          </w:tcPr>
          <w:p w14:paraId="5D579E14" w14:textId="7ABA3978" w:rsidR="00E5323B" w:rsidRPr="00AB5CFA" w:rsidRDefault="003D135F" w:rsidP="00854E0F">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Nav.</w:t>
            </w:r>
          </w:p>
        </w:tc>
      </w:tr>
    </w:tbl>
    <w:p w14:paraId="26D2B0F7"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B5CFA" w:rsidRPr="00AB5CFA" w14:paraId="0EB83020" w14:textId="77777777" w:rsidTr="00582B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527DFE" w14:textId="34BD0C7C" w:rsidR="003A1C3D" w:rsidRPr="00AB5CFA" w:rsidRDefault="003A1C3D"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sz w:val="24"/>
                <w:szCs w:val="24"/>
                <w:lang w:eastAsia="lv-LV"/>
              </w:rPr>
              <w:t>III. Tiesību akta projekta ietekme uz valsts budžetu un pašvaldību budžetiem</w:t>
            </w:r>
          </w:p>
        </w:tc>
      </w:tr>
      <w:tr w:rsidR="003A1C3D" w:rsidRPr="00AB5CFA" w14:paraId="631A23B4" w14:textId="77777777" w:rsidTr="00582B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B1AED9B" w14:textId="77777777" w:rsidR="003A1C3D" w:rsidRPr="00AB5CFA" w:rsidRDefault="003A1C3D" w:rsidP="00582BA1">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Cs/>
                <w:sz w:val="24"/>
                <w:szCs w:val="24"/>
                <w:lang w:eastAsia="lv-LV"/>
              </w:rPr>
              <w:t>Projekts šo jomu neskar.</w:t>
            </w:r>
          </w:p>
        </w:tc>
      </w:tr>
    </w:tbl>
    <w:p w14:paraId="5CF840A8" w14:textId="77777777" w:rsidR="00AE73B5" w:rsidRPr="00AB5CFA" w:rsidRDefault="00AE73B5"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401965F4" w14:textId="77777777" w:rsidTr="00D2048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9F3DF9" w14:textId="77777777" w:rsidR="00AA2464" w:rsidRPr="00AB5CFA" w:rsidRDefault="00AA2464" w:rsidP="00D20480">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b/>
                <w:bCs/>
                <w:iCs/>
                <w:sz w:val="24"/>
                <w:szCs w:val="24"/>
                <w:lang w:eastAsia="lv-LV"/>
              </w:rPr>
              <w:t>IV. Tiesību akta projekta ietekme uz spēkā esošo tiesību normu sistēmu</w:t>
            </w:r>
          </w:p>
        </w:tc>
      </w:tr>
      <w:tr w:rsidR="00AB5CFA" w:rsidRPr="00AB5CFA" w14:paraId="47765EA0"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9691C15"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40670E52"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Nepieciešamie saistītie tiesību aktu projekti</w:t>
            </w:r>
          </w:p>
        </w:tc>
        <w:tc>
          <w:tcPr>
            <w:tcW w:w="3101" w:type="pct"/>
            <w:tcBorders>
              <w:top w:val="outset" w:sz="6" w:space="0" w:color="auto"/>
              <w:left w:val="outset" w:sz="6" w:space="0" w:color="auto"/>
              <w:bottom w:val="outset" w:sz="6" w:space="0" w:color="auto"/>
              <w:right w:val="outset" w:sz="6" w:space="0" w:color="auto"/>
            </w:tcBorders>
            <w:hideMark/>
          </w:tcPr>
          <w:p w14:paraId="4C9D3E93" w14:textId="3F395BF8" w:rsidR="00191DD5" w:rsidRPr="00AB5CFA" w:rsidRDefault="00991A02" w:rsidP="00191DD5">
            <w:pPr>
              <w:pStyle w:val="naisf"/>
              <w:spacing w:before="0" w:after="120"/>
              <w:ind w:firstLine="0"/>
            </w:pPr>
            <w:r w:rsidRPr="00AB5CFA">
              <w:t>Projekts šo jomu neskar.</w:t>
            </w:r>
          </w:p>
        </w:tc>
      </w:tr>
      <w:tr w:rsidR="00AB5CFA" w:rsidRPr="00AB5CFA" w14:paraId="7807CAE1"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318F612"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0FA4D121"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Atbildīgā institūcija</w:t>
            </w:r>
          </w:p>
        </w:tc>
        <w:tc>
          <w:tcPr>
            <w:tcW w:w="3101" w:type="pct"/>
            <w:tcBorders>
              <w:top w:val="outset" w:sz="6" w:space="0" w:color="auto"/>
              <w:left w:val="outset" w:sz="6" w:space="0" w:color="auto"/>
              <w:bottom w:val="outset" w:sz="6" w:space="0" w:color="auto"/>
              <w:right w:val="outset" w:sz="6" w:space="0" w:color="auto"/>
            </w:tcBorders>
            <w:hideMark/>
          </w:tcPr>
          <w:p w14:paraId="40F7A87E" w14:textId="267BEF0D" w:rsidR="00AA2464" w:rsidRPr="00AB5CFA" w:rsidRDefault="000F280A" w:rsidP="000F280A">
            <w:pPr>
              <w:spacing w:after="12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VARAM</w:t>
            </w:r>
            <w:r w:rsidR="00A97704" w:rsidRPr="00AB5CFA">
              <w:rPr>
                <w:rFonts w:ascii="Times New Roman" w:hAnsi="Times New Roman" w:cs="Times New Roman"/>
                <w:sz w:val="24"/>
                <w:szCs w:val="24"/>
              </w:rPr>
              <w:t>.</w:t>
            </w:r>
          </w:p>
        </w:tc>
      </w:tr>
      <w:tr w:rsidR="00AA2464" w:rsidRPr="00AB5CFA" w14:paraId="29B7318F"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FF0329"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1B292B9D"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Cita informācija</w:t>
            </w:r>
          </w:p>
        </w:tc>
        <w:tc>
          <w:tcPr>
            <w:tcW w:w="3101" w:type="pct"/>
            <w:tcBorders>
              <w:top w:val="outset" w:sz="6" w:space="0" w:color="auto"/>
              <w:left w:val="outset" w:sz="6" w:space="0" w:color="auto"/>
              <w:bottom w:val="outset" w:sz="6" w:space="0" w:color="auto"/>
              <w:right w:val="outset" w:sz="6" w:space="0" w:color="auto"/>
            </w:tcBorders>
          </w:tcPr>
          <w:p w14:paraId="157AF935" w14:textId="5D15C037" w:rsidR="00AA2464" w:rsidRPr="00AB5CFA" w:rsidRDefault="00AA2464" w:rsidP="00D20480">
            <w:pPr>
              <w:spacing w:after="12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Nav</w:t>
            </w:r>
            <w:r w:rsidR="00A97704" w:rsidRPr="00AB5CFA">
              <w:rPr>
                <w:rFonts w:ascii="Times New Roman" w:hAnsi="Times New Roman" w:cs="Times New Roman"/>
                <w:sz w:val="24"/>
                <w:szCs w:val="24"/>
              </w:rPr>
              <w:t>.</w:t>
            </w:r>
          </w:p>
        </w:tc>
      </w:tr>
    </w:tbl>
    <w:p w14:paraId="25B5FF69" w14:textId="77777777" w:rsidR="00AA2464" w:rsidRPr="00AB5CFA" w:rsidRDefault="00AA2464" w:rsidP="00E5323B">
      <w:pPr>
        <w:spacing w:after="0" w:line="240" w:lineRule="auto"/>
        <w:rPr>
          <w:rFonts w:ascii="Times New Roman" w:eastAsia="Times New Roman" w:hAnsi="Times New Roman" w:cs="Times New Roman"/>
          <w:iCs/>
          <w:sz w:val="24"/>
          <w:szCs w:val="24"/>
          <w:lang w:eastAsia="lv-LV"/>
        </w:rPr>
      </w:pPr>
    </w:p>
    <w:p w14:paraId="52141CBC" w14:textId="77777777" w:rsidR="00AA2464" w:rsidRPr="00AB5CFA" w:rsidRDefault="00AA2464"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B5CFA" w:rsidRPr="00AB5CFA" w14:paraId="00F489D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4FFEF2" w14:textId="28ACF7EA"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w:t>
            </w:r>
            <w:r w:rsidR="002E2616"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atbilstība Latvijas Republikas starptautiskajām saistībām</w:t>
            </w:r>
          </w:p>
        </w:tc>
      </w:tr>
      <w:tr w:rsidR="00AB5CFA" w:rsidRPr="00AB5CFA" w14:paraId="4960188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407F4A" w14:textId="7803C86A" w:rsidR="003004A4" w:rsidRPr="00AB5CFA" w:rsidRDefault="003004A4" w:rsidP="003004A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Cs/>
                <w:sz w:val="24"/>
                <w:szCs w:val="24"/>
                <w:lang w:eastAsia="lv-LV"/>
              </w:rPr>
              <w:t>Projekts šo jomu neskar.</w:t>
            </w:r>
          </w:p>
        </w:tc>
      </w:tr>
    </w:tbl>
    <w:p w14:paraId="3E3A223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1830048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DB96AC" w14:textId="66BD0B54"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VI. Sabiedrības līdzdalība un komunikācijas aktivitātes</w:t>
            </w:r>
          </w:p>
        </w:tc>
      </w:tr>
      <w:tr w:rsidR="00AB5CFA" w:rsidRPr="00AB5CFA" w14:paraId="0F8F0E87"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52B5451"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6A4E58A7"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101" w:type="pct"/>
            <w:tcBorders>
              <w:top w:val="outset" w:sz="6" w:space="0" w:color="auto"/>
              <w:left w:val="outset" w:sz="6" w:space="0" w:color="auto"/>
              <w:bottom w:val="outset" w:sz="6" w:space="0" w:color="auto"/>
              <w:right w:val="outset" w:sz="6" w:space="0" w:color="auto"/>
            </w:tcBorders>
            <w:hideMark/>
          </w:tcPr>
          <w:p w14:paraId="5AABE578" w14:textId="1B2B92B7" w:rsidR="00456846" w:rsidRPr="00AB5CFA" w:rsidRDefault="0089499A" w:rsidP="00096949">
            <w:pPr>
              <w:pStyle w:val="naisf"/>
              <w:spacing w:before="0" w:after="120"/>
              <w:ind w:firstLine="0"/>
            </w:pPr>
            <w:r w:rsidRPr="00AB5CFA">
              <w:t xml:space="preserve"> Saskaņā ar Ministru kabineta 2009. gada 25. augusta noteikumu Nr. 970 “Sabiedrības līdzdalības kārtība attīstības plānošanas procesā” 7.4.</w:t>
            </w:r>
            <w:r w:rsidRPr="00AB5CFA">
              <w:rPr>
                <w:vertAlign w:val="superscript"/>
              </w:rPr>
              <w:t>1</w:t>
            </w:r>
            <w:r w:rsidRPr="00AB5CFA">
              <w:t xml:space="preserve"> apakšpunktu</w:t>
            </w:r>
            <w:r w:rsidR="000D0A3C" w:rsidRPr="00AB5CFA">
              <w:t>,</w:t>
            </w:r>
            <w:r w:rsidRPr="00AB5CFA">
              <w:t xml:space="preserve"> sabiedrības pārstāvji ir aicināti līdzdarboties, rakstiski sniedzot viedokli par noteikumu projektu tā izstrādes stadijā.</w:t>
            </w:r>
          </w:p>
        </w:tc>
      </w:tr>
      <w:tr w:rsidR="00AB5CFA" w:rsidRPr="00AB5CFA" w14:paraId="18ECF40B"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E2D1407"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22663938"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Sabiedrības līdzdalība projekta izstrādē</w:t>
            </w:r>
          </w:p>
        </w:tc>
        <w:tc>
          <w:tcPr>
            <w:tcW w:w="3101" w:type="pct"/>
            <w:tcBorders>
              <w:top w:val="outset" w:sz="6" w:space="0" w:color="auto"/>
              <w:left w:val="outset" w:sz="6" w:space="0" w:color="auto"/>
              <w:bottom w:val="outset" w:sz="6" w:space="0" w:color="auto"/>
              <w:right w:val="outset" w:sz="6" w:space="0" w:color="auto"/>
            </w:tcBorders>
            <w:hideMark/>
          </w:tcPr>
          <w:p w14:paraId="46ADE9BE" w14:textId="155E22EB" w:rsidR="00462884" w:rsidRPr="00AB5CFA" w:rsidRDefault="00462884" w:rsidP="00985ABD">
            <w:pPr>
              <w:spacing w:after="120" w:line="240" w:lineRule="auto"/>
              <w:jc w:val="both"/>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Noteikumu projekts un sākotnējās ietekmes novērtējuma </w:t>
            </w:r>
            <w:r w:rsidRPr="00FA281E">
              <w:rPr>
                <w:rFonts w:ascii="Times New Roman" w:eastAsia="Times New Roman" w:hAnsi="Times New Roman" w:cs="Times New Roman"/>
                <w:iCs/>
                <w:sz w:val="24"/>
                <w:szCs w:val="24"/>
                <w:lang w:eastAsia="lv-LV"/>
              </w:rPr>
              <w:t xml:space="preserve">ziņojums </w:t>
            </w:r>
            <w:r w:rsidR="00600517" w:rsidRPr="00FA281E">
              <w:rPr>
                <w:rFonts w:ascii="Times New Roman" w:eastAsia="Times New Roman" w:hAnsi="Times New Roman" w:cs="Times New Roman"/>
                <w:iCs/>
                <w:sz w:val="24"/>
                <w:szCs w:val="24"/>
                <w:lang w:eastAsia="lv-LV"/>
              </w:rPr>
              <w:t>2021. </w:t>
            </w:r>
            <w:r w:rsidR="00FA281E" w:rsidRPr="00FA281E">
              <w:rPr>
                <w:rFonts w:ascii="Times New Roman" w:eastAsia="Times New Roman" w:hAnsi="Times New Roman" w:cs="Times New Roman"/>
                <w:iCs/>
                <w:sz w:val="24"/>
                <w:szCs w:val="24"/>
                <w:lang w:eastAsia="lv-LV"/>
              </w:rPr>
              <w:t xml:space="preserve">gada </w:t>
            </w:r>
            <w:r w:rsidR="004C75E9" w:rsidRPr="004C75E9">
              <w:rPr>
                <w:rFonts w:ascii="Times New Roman" w:eastAsia="Times New Roman" w:hAnsi="Times New Roman" w:cs="Times New Roman"/>
                <w:iCs/>
                <w:sz w:val="24"/>
                <w:szCs w:val="24"/>
                <w:lang w:eastAsia="lv-LV"/>
              </w:rPr>
              <w:t>8</w:t>
            </w:r>
            <w:r w:rsidR="00985ABD" w:rsidRPr="004C75E9">
              <w:rPr>
                <w:rFonts w:ascii="Times New Roman" w:eastAsia="Times New Roman" w:hAnsi="Times New Roman" w:cs="Times New Roman"/>
                <w:iCs/>
                <w:sz w:val="24"/>
                <w:szCs w:val="24"/>
                <w:lang w:eastAsia="lv-LV"/>
              </w:rPr>
              <w:t>. jūnijā</w:t>
            </w:r>
            <w:r w:rsidR="00FA281E">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 xml:space="preserve">tika publicēts VARAM tīmekļvietnē: </w:t>
            </w:r>
            <w:hyperlink r:id="rId8" w:history="1">
              <w:r w:rsidR="005A233F" w:rsidRPr="003C56AE">
                <w:rPr>
                  <w:rStyle w:val="Hyperlink"/>
                  <w:rFonts w:ascii="Times New Roman" w:eastAsia="Times New Roman" w:hAnsi="Times New Roman" w:cs="Times New Roman"/>
                  <w:iCs/>
                  <w:sz w:val="24"/>
                  <w:szCs w:val="24"/>
                  <w:lang w:eastAsia="lv-LV"/>
                </w:rPr>
                <w:t>www.varam.gov.lv</w:t>
              </w:r>
            </w:hyperlink>
            <w:r w:rsidR="00C811C0" w:rsidRPr="00AB5CFA">
              <w:rPr>
                <w:rFonts w:ascii="Times New Roman" w:eastAsia="Times New Roman" w:hAnsi="Times New Roman" w:cs="Times New Roman"/>
                <w:iCs/>
                <w:sz w:val="24"/>
                <w:szCs w:val="24"/>
                <w:lang w:eastAsia="lv-LV"/>
              </w:rPr>
              <w:t xml:space="preserve"> </w:t>
            </w:r>
            <w:r w:rsidR="00C811C0">
              <w:rPr>
                <w:rFonts w:ascii="Times New Roman" w:eastAsia="Times New Roman" w:hAnsi="Times New Roman" w:cs="Times New Roman"/>
                <w:iCs/>
                <w:sz w:val="24"/>
                <w:szCs w:val="24"/>
                <w:lang w:eastAsia="lv-LV"/>
              </w:rPr>
              <w:t xml:space="preserve">sadaļā “Normatīvie akti/ Normatīvo aktu projekti/ Normatīvo aktu projekti vides aizsardzības jomā” </w:t>
            </w:r>
            <w:r w:rsidRPr="00AB5CFA">
              <w:rPr>
                <w:rFonts w:ascii="Times New Roman" w:eastAsia="Times New Roman" w:hAnsi="Times New Roman" w:cs="Times New Roman"/>
                <w:iCs/>
                <w:sz w:val="24"/>
                <w:szCs w:val="24"/>
                <w:lang w:eastAsia="lv-LV"/>
              </w:rPr>
              <w:t xml:space="preserve">un </w:t>
            </w:r>
            <w:r w:rsidR="00DE3B72">
              <w:rPr>
                <w:rFonts w:ascii="Times New Roman" w:eastAsia="Times New Roman" w:hAnsi="Times New Roman" w:cs="Times New Roman"/>
                <w:iCs/>
                <w:sz w:val="24"/>
                <w:szCs w:val="24"/>
                <w:lang w:eastAsia="lv-LV"/>
              </w:rPr>
              <w:t xml:space="preserve">2021. gada </w:t>
            </w:r>
            <w:r w:rsidR="004C75E9" w:rsidRPr="004C75E9">
              <w:rPr>
                <w:rFonts w:ascii="Times New Roman" w:eastAsia="Times New Roman" w:hAnsi="Times New Roman" w:cs="Times New Roman"/>
                <w:iCs/>
                <w:sz w:val="24"/>
                <w:szCs w:val="24"/>
                <w:lang w:eastAsia="lv-LV"/>
              </w:rPr>
              <w:t>8</w:t>
            </w:r>
            <w:r w:rsidR="00985ABD" w:rsidRPr="004C75E9">
              <w:rPr>
                <w:rFonts w:ascii="Times New Roman" w:eastAsia="Times New Roman" w:hAnsi="Times New Roman" w:cs="Times New Roman"/>
                <w:iCs/>
                <w:sz w:val="24"/>
                <w:szCs w:val="24"/>
                <w:lang w:eastAsia="lv-LV"/>
              </w:rPr>
              <w:t>. jūnijā</w:t>
            </w:r>
            <w:r w:rsidR="00DE3B72">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 xml:space="preserve">Ministru kabineta mājas lapā </w:t>
            </w:r>
            <w:hyperlink r:id="rId9" w:history="1">
              <w:r w:rsidR="00DE3B72" w:rsidRPr="00695AB6">
                <w:rPr>
                  <w:rStyle w:val="Hyperlink"/>
                  <w:rFonts w:ascii="Times New Roman" w:eastAsia="Times New Roman" w:hAnsi="Times New Roman" w:cs="Times New Roman"/>
                  <w:iCs/>
                  <w:sz w:val="24"/>
                  <w:szCs w:val="24"/>
                  <w:lang w:eastAsia="lv-LV"/>
                </w:rPr>
                <w:t>www.mk.gov.lv</w:t>
              </w:r>
            </w:hyperlink>
            <w:r w:rsidR="00C811C0">
              <w:rPr>
                <w:rFonts w:ascii="Times New Roman" w:eastAsia="Times New Roman" w:hAnsi="Times New Roman" w:cs="Times New Roman"/>
                <w:iCs/>
                <w:sz w:val="24"/>
                <w:szCs w:val="24"/>
                <w:lang w:eastAsia="lv-LV"/>
              </w:rPr>
              <w:t>, sadaļā “Sabiedrības līdzdalības politika/ Ministru kabineta diskusiju dokumenti”</w:t>
            </w:r>
            <w:r w:rsidR="00DE3B72">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atbilstoši Ministru kabineta 2009. gada 25.</w:t>
            </w:r>
            <w:r w:rsidR="008C12C2">
              <w:rPr>
                <w:rFonts w:ascii="Times New Roman" w:eastAsia="Times New Roman" w:hAnsi="Times New Roman" w:cs="Times New Roman"/>
                <w:iCs/>
                <w:sz w:val="24"/>
                <w:szCs w:val="24"/>
                <w:lang w:eastAsia="lv-LV"/>
              </w:rPr>
              <w:t> </w:t>
            </w:r>
            <w:r w:rsidRPr="00AB5CFA">
              <w:rPr>
                <w:rFonts w:ascii="Times New Roman" w:eastAsia="Times New Roman" w:hAnsi="Times New Roman" w:cs="Times New Roman"/>
                <w:iCs/>
                <w:sz w:val="24"/>
                <w:szCs w:val="24"/>
                <w:lang w:eastAsia="lv-LV"/>
              </w:rPr>
              <w:t>augusta noteikumu Nr. 970 “Sabiedrības līdzdalības kārtība attīstības</w:t>
            </w:r>
            <w:r w:rsidR="00FA281E">
              <w:rPr>
                <w:rFonts w:ascii="Times New Roman" w:eastAsia="Times New Roman" w:hAnsi="Times New Roman" w:cs="Times New Roman"/>
                <w:iCs/>
                <w:sz w:val="24"/>
                <w:szCs w:val="24"/>
                <w:lang w:eastAsia="lv-LV"/>
              </w:rPr>
              <w:t xml:space="preserve"> plānošanas procesā” 13. un 14. </w:t>
            </w:r>
            <w:r w:rsidRPr="00AB5CFA">
              <w:rPr>
                <w:rFonts w:ascii="Times New Roman" w:eastAsia="Times New Roman" w:hAnsi="Times New Roman" w:cs="Times New Roman"/>
                <w:iCs/>
                <w:sz w:val="24"/>
                <w:szCs w:val="24"/>
                <w:lang w:eastAsia="lv-LV"/>
              </w:rPr>
              <w:t>punktam.</w:t>
            </w:r>
          </w:p>
        </w:tc>
      </w:tr>
      <w:tr w:rsidR="00AB5CFA" w:rsidRPr="00AB5CFA" w14:paraId="2199AD4F"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5B118D"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21BD39F9"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Sabiedrības līdzdalības rezultāti</w:t>
            </w:r>
          </w:p>
        </w:tc>
        <w:tc>
          <w:tcPr>
            <w:tcW w:w="3101" w:type="pct"/>
            <w:tcBorders>
              <w:top w:val="outset" w:sz="6" w:space="0" w:color="auto"/>
              <w:left w:val="outset" w:sz="6" w:space="0" w:color="auto"/>
              <w:bottom w:val="outset" w:sz="6" w:space="0" w:color="auto"/>
              <w:right w:val="outset" w:sz="6" w:space="0" w:color="auto"/>
            </w:tcBorders>
          </w:tcPr>
          <w:p w14:paraId="7365C093" w14:textId="56D16BF3" w:rsidR="00456846" w:rsidRPr="00AB5CFA" w:rsidRDefault="0089499A" w:rsidP="0042721A">
            <w:pPr>
              <w:spacing w:after="120" w:line="240" w:lineRule="auto"/>
              <w:jc w:val="both"/>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Sabiedriskās līdzdalības ietvaros par noteikumu projektu un tā anotāciju netika saņemti sabiedrības viedokļi.</w:t>
            </w:r>
          </w:p>
        </w:tc>
      </w:tr>
      <w:tr w:rsidR="00AB5CFA" w:rsidRPr="00AB5CFA" w14:paraId="208856BA"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F9A6460"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010984F4"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653E4274" w14:textId="24C32538"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sz w:val="24"/>
                <w:szCs w:val="24"/>
                <w:lang w:eastAsia="lv-LV"/>
              </w:rPr>
              <w:t>Nav</w:t>
            </w:r>
            <w:r w:rsidR="00997068" w:rsidRPr="00AB5CFA">
              <w:rPr>
                <w:rFonts w:ascii="Times New Roman" w:eastAsia="Times New Roman" w:hAnsi="Times New Roman" w:cs="Times New Roman"/>
                <w:sz w:val="24"/>
                <w:szCs w:val="24"/>
                <w:lang w:eastAsia="lv-LV"/>
              </w:rPr>
              <w:t>.</w:t>
            </w:r>
          </w:p>
        </w:tc>
      </w:tr>
    </w:tbl>
    <w:p w14:paraId="2973E2CE"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2E3D93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D0CC61" w14:textId="77777777" w:rsidR="00655F2C" w:rsidRPr="00AB5CFA" w:rsidRDefault="00E5323B" w:rsidP="00E5323B">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AB5CFA" w:rsidRPr="00AB5CFA" w14:paraId="6F6E1719"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B4BF0E5"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7B652FF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izpildē iesaistītās institūcijas</w:t>
            </w:r>
          </w:p>
        </w:tc>
        <w:tc>
          <w:tcPr>
            <w:tcW w:w="3101" w:type="pct"/>
            <w:tcBorders>
              <w:top w:val="outset" w:sz="6" w:space="0" w:color="auto"/>
              <w:left w:val="outset" w:sz="6" w:space="0" w:color="auto"/>
              <w:bottom w:val="outset" w:sz="6" w:space="0" w:color="auto"/>
              <w:right w:val="outset" w:sz="6" w:space="0" w:color="auto"/>
            </w:tcBorders>
            <w:hideMark/>
          </w:tcPr>
          <w:p w14:paraId="73ED3DF0" w14:textId="6D778DC3" w:rsidR="00E5323B" w:rsidRPr="00AB5CFA" w:rsidRDefault="003A1C3D" w:rsidP="000F280A">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VARAM</w:t>
            </w:r>
            <w:r w:rsidR="00997068" w:rsidRPr="00AB5CFA">
              <w:rPr>
                <w:rFonts w:ascii="Times New Roman" w:hAnsi="Times New Roman" w:cs="Times New Roman"/>
                <w:sz w:val="24"/>
                <w:szCs w:val="24"/>
              </w:rPr>
              <w:t>.</w:t>
            </w:r>
          </w:p>
        </w:tc>
      </w:tr>
      <w:tr w:rsidR="00AB5CFA" w:rsidRPr="00AB5CFA" w14:paraId="4272448C"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78FE1C"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55B964E4"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izpildes ietekme uz pārvaldes funkcijām un institucionālo struktūru.</w:t>
            </w:r>
            <w:r w:rsidRPr="00AB5CFA">
              <w:rPr>
                <w:rFonts w:ascii="Times New Roman" w:eastAsia="Times New Roman" w:hAnsi="Times New Roman" w:cs="Times New Roman"/>
                <w:iCs/>
                <w:sz w:val="24"/>
                <w:szCs w:val="24"/>
                <w:lang w:eastAsia="lv-LV"/>
              </w:rPr>
              <w:br/>
              <w:t xml:space="preserve">Jaunu institūciju izveide, esošu institūciju likvidācija vai reorganizācija, to </w:t>
            </w:r>
            <w:r w:rsidRPr="00AB5CFA">
              <w:rPr>
                <w:rFonts w:ascii="Times New Roman" w:eastAsia="Times New Roman" w:hAnsi="Times New Roman" w:cs="Times New Roman"/>
                <w:iCs/>
                <w:sz w:val="24"/>
                <w:szCs w:val="24"/>
                <w:lang w:eastAsia="lv-LV"/>
              </w:rPr>
              <w:lastRenderedPageBreak/>
              <w:t>ietekme uz institūcijas cilvēkresursiem</w:t>
            </w:r>
          </w:p>
        </w:tc>
        <w:tc>
          <w:tcPr>
            <w:tcW w:w="3101" w:type="pct"/>
            <w:tcBorders>
              <w:top w:val="outset" w:sz="6" w:space="0" w:color="auto"/>
              <w:left w:val="outset" w:sz="6" w:space="0" w:color="auto"/>
              <w:bottom w:val="outset" w:sz="6" w:space="0" w:color="auto"/>
              <w:right w:val="outset" w:sz="6" w:space="0" w:color="auto"/>
            </w:tcBorders>
            <w:hideMark/>
          </w:tcPr>
          <w:p w14:paraId="44606E3F" w14:textId="1C6A4F75" w:rsidR="00E5323B" w:rsidRPr="00AB5CFA" w:rsidRDefault="00997068" w:rsidP="00B83316">
            <w:pPr>
              <w:spacing w:after="0" w:line="240" w:lineRule="auto"/>
              <w:jc w:val="both"/>
              <w:rPr>
                <w:rFonts w:ascii="Times New Roman" w:eastAsia="Times New Roman" w:hAnsi="Times New Roman" w:cs="Times New Roman"/>
                <w:iCs/>
                <w:sz w:val="24"/>
                <w:szCs w:val="24"/>
                <w:lang w:eastAsia="lv-LV"/>
              </w:rPr>
            </w:pPr>
            <w:r w:rsidRPr="00AB5CFA">
              <w:rPr>
                <w:rFonts w:ascii="Times New Roman" w:eastAsia="Calibri" w:hAnsi="Times New Roman" w:cs="Times New Roman"/>
                <w:iCs/>
                <w:sz w:val="24"/>
                <w:szCs w:val="24"/>
              </w:rPr>
              <w:lastRenderedPageBreak/>
              <w:t>Projekts šo jomu neskar.</w:t>
            </w:r>
          </w:p>
        </w:tc>
      </w:tr>
      <w:tr w:rsidR="00E5323B" w:rsidRPr="00AB5CFA" w14:paraId="0DF0E45F"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4BC8AA6"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401FC956"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1E7BC994" w14:textId="7B68F754" w:rsidR="00E5323B" w:rsidRPr="00AB5CFA" w:rsidRDefault="00934431" w:rsidP="00E5323B">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Nav</w:t>
            </w:r>
            <w:r w:rsidR="00997068" w:rsidRPr="00AB5CFA">
              <w:rPr>
                <w:rFonts w:ascii="Times New Roman" w:hAnsi="Times New Roman" w:cs="Times New Roman"/>
                <w:sz w:val="24"/>
                <w:szCs w:val="24"/>
              </w:rPr>
              <w:t>.</w:t>
            </w:r>
          </w:p>
        </w:tc>
      </w:tr>
    </w:tbl>
    <w:p w14:paraId="0ED193C6" w14:textId="77777777" w:rsidR="00687540" w:rsidRPr="00AB5CFA" w:rsidRDefault="00687540" w:rsidP="00894C55">
      <w:pPr>
        <w:spacing w:after="0" w:line="240" w:lineRule="auto"/>
        <w:rPr>
          <w:rFonts w:ascii="Times New Roman" w:hAnsi="Times New Roman" w:cs="Times New Roman"/>
          <w:sz w:val="28"/>
          <w:szCs w:val="28"/>
        </w:rPr>
      </w:pPr>
    </w:p>
    <w:p w14:paraId="2A6855BE" w14:textId="77777777" w:rsidR="00934431" w:rsidRPr="00AB5CFA" w:rsidRDefault="00934431" w:rsidP="00934431">
      <w:pPr>
        <w:spacing w:after="0" w:line="240" w:lineRule="auto"/>
        <w:ind w:firstLine="720"/>
        <w:rPr>
          <w:rFonts w:ascii="Times New Roman" w:hAnsi="Times New Roman" w:cs="Times New Roman"/>
          <w:sz w:val="24"/>
          <w:szCs w:val="24"/>
        </w:rPr>
      </w:pPr>
      <w:r w:rsidRPr="00AB5CFA">
        <w:rPr>
          <w:rFonts w:ascii="Times New Roman" w:hAnsi="Times New Roman" w:cs="Times New Roman"/>
          <w:sz w:val="24"/>
          <w:szCs w:val="24"/>
        </w:rPr>
        <w:t xml:space="preserve">Vides aizsardzības un </w:t>
      </w:r>
    </w:p>
    <w:p w14:paraId="7FAE3116" w14:textId="3535BFA2" w:rsidR="00934431" w:rsidRPr="00AB5CFA" w:rsidRDefault="00934431" w:rsidP="00F81180">
      <w:pPr>
        <w:tabs>
          <w:tab w:val="left" w:pos="7797"/>
        </w:tabs>
        <w:spacing w:after="0" w:line="240" w:lineRule="auto"/>
        <w:ind w:firstLine="720"/>
        <w:rPr>
          <w:rFonts w:ascii="Times New Roman" w:hAnsi="Times New Roman" w:cs="Times New Roman"/>
          <w:sz w:val="24"/>
          <w:szCs w:val="24"/>
        </w:rPr>
      </w:pPr>
      <w:r w:rsidRPr="00AB5CFA">
        <w:rPr>
          <w:rFonts w:ascii="Times New Roman" w:hAnsi="Times New Roman" w:cs="Times New Roman"/>
          <w:sz w:val="24"/>
          <w:szCs w:val="24"/>
        </w:rPr>
        <w:t>re</w:t>
      </w:r>
      <w:r w:rsidR="00F81180">
        <w:rPr>
          <w:rFonts w:ascii="Times New Roman" w:hAnsi="Times New Roman" w:cs="Times New Roman"/>
          <w:sz w:val="24"/>
          <w:szCs w:val="24"/>
        </w:rPr>
        <w:t>ģionālās attīstības ministrs</w:t>
      </w:r>
      <w:r w:rsidR="00F81180">
        <w:rPr>
          <w:rFonts w:ascii="Times New Roman" w:hAnsi="Times New Roman" w:cs="Times New Roman"/>
          <w:sz w:val="24"/>
          <w:szCs w:val="24"/>
        </w:rPr>
        <w:tab/>
      </w:r>
      <w:r w:rsidR="000F280A" w:rsidRPr="00AB5CFA">
        <w:rPr>
          <w:rFonts w:ascii="Times New Roman" w:hAnsi="Times New Roman" w:cs="Times New Roman"/>
          <w:sz w:val="24"/>
          <w:szCs w:val="24"/>
        </w:rPr>
        <w:t xml:space="preserve">A. T. </w:t>
      </w:r>
      <w:proofErr w:type="spellStart"/>
      <w:r w:rsidR="000F280A" w:rsidRPr="00AB5CFA">
        <w:rPr>
          <w:rFonts w:ascii="Times New Roman" w:hAnsi="Times New Roman" w:cs="Times New Roman"/>
          <w:sz w:val="24"/>
          <w:szCs w:val="24"/>
        </w:rPr>
        <w:t>Plešs</w:t>
      </w:r>
      <w:proofErr w:type="spellEnd"/>
    </w:p>
    <w:p w14:paraId="589E1BBE" w14:textId="65297A04" w:rsidR="00894C55" w:rsidRDefault="00894C55" w:rsidP="00894C55">
      <w:pPr>
        <w:spacing w:after="0" w:line="240" w:lineRule="auto"/>
        <w:ind w:firstLine="720"/>
        <w:rPr>
          <w:rFonts w:ascii="Times New Roman" w:hAnsi="Times New Roman" w:cs="Times New Roman"/>
          <w:sz w:val="28"/>
          <w:szCs w:val="28"/>
        </w:rPr>
      </w:pPr>
    </w:p>
    <w:p w14:paraId="3AE175AC" w14:textId="2D427DAD" w:rsidR="005B7FFB" w:rsidRDefault="005B7FFB" w:rsidP="00894C55">
      <w:pPr>
        <w:spacing w:after="0" w:line="240" w:lineRule="auto"/>
        <w:ind w:firstLine="720"/>
        <w:rPr>
          <w:rFonts w:ascii="Times New Roman" w:hAnsi="Times New Roman" w:cs="Times New Roman"/>
          <w:sz w:val="28"/>
          <w:szCs w:val="28"/>
        </w:rPr>
      </w:pPr>
    </w:p>
    <w:p w14:paraId="7C8654DD" w14:textId="230EBF7B" w:rsidR="00EA3085" w:rsidRDefault="00EA3085" w:rsidP="00894C55">
      <w:pPr>
        <w:spacing w:after="0" w:line="240" w:lineRule="auto"/>
        <w:ind w:firstLine="720"/>
        <w:rPr>
          <w:rFonts w:ascii="Times New Roman" w:hAnsi="Times New Roman" w:cs="Times New Roman"/>
          <w:sz w:val="28"/>
          <w:szCs w:val="28"/>
        </w:rPr>
      </w:pPr>
    </w:p>
    <w:p w14:paraId="07D4993E" w14:textId="77777777" w:rsidR="00EA3085" w:rsidRPr="00AB5CFA" w:rsidRDefault="00EA3085" w:rsidP="00894C55">
      <w:pPr>
        <w:spacing w:after="0" w:line="240" w:lineRule="auto"/>
        <w:ind w:firstLine="720"/>
        <w:rPr>
          <w:rFonts w:ascii="Times New Roman" w:hAnsi="Times New Roman" w:cs="Times New Roman"/>
          <w:sz w:val="28"/>
          <w:szCs w:val="28"/>
        </w:rPr>
      </w:pPr>
    </w:p>
    <w:p w14:paraId="0268DE58" w14:textId="77777777" w:rsidR="00452DD0" w:rsidRPr="00AB5CFA" w:rsidRDefault="00452DD0" w:rsidP="00894C55">
      <w:pPr>
        <w:spacing w:after="0" w:line="240" w:lineRule="auto"/>
        <w:ind w:firstLine="720"/>
        <w:rPr>
          <w:rFonts w:ascii="Times New Roman" w:hAnsi="Times New Roman" w:cs="Times New Roman"/>
          <w:sz w:val="28"/>
          <w:szCs w:val="28"/>
        </w:rPr>
      </w:pPr>
    </w:p>
    <w:p w14:paraId="6972E944" w14:textId="369FDCEA" w:rsidR="00934431" w:rsidRPr="00AB5CFA" w:rsidRDefault="000F280A" w:rsidP="00934431">
      <w:pPr>
        <w:pStyle w:val="ListParagraph"/>
        <w:tabs>
          <w:tab w:val="left" w:pos="567"/>
        </w:tabs>
        <w:spacing w:after="0" w:line="240" w:lineRule="auto"/>
        <w:ind w:left="0"/>
        <w:jc w:val="both"/>
        <w:rPr>
          <w:rFonts w:ascii="Times New Roman" w:hAnsi="Times New Roman"/>
          <w:bCs/>
          <w:sz w:val="20"/>
          <w:szCs w:val="20"/>
        </w:rPr>
      </w:pPr>
      <w:r w:rsidRPr="00AB5CFA">
        <w:rPr>
          <w:rFonts w:ascii="Times New Roman" w:hAnsi="Times New Roman"/>
          <w:bCs/>
          <w:sz w:val="20"/>
          <w:szCs w:val="20"/>
        </w:rPr>
        <w:t xml:space="preserve">Eņģele - </w:t>
      </w:r>
      <w:proofErr w:type="spellStart"/>
      <w:r w:rsidRPr="00AB5CFA">
        <w:rPr>
          <w:rFonts w:ascii="Times New Roman" w:hAnsi="Times New Roman"/>
          <w:bCs/>
          <w:sz w:val="20"/>
          <w:szCs w:val="20"/>
        </w:rPr>
        <w:t>Volkova</w:t>
      </w:r>
      <w:proofErr w:type="spellEnd"/>
      <w:r w:rsidR="00E51ECF" w:rsidRPr="00AB5CFA">
        <w:rPr>
          <w:rFonts w:ascii="Times New Roman" w:hAnsi="Times New Roman"/>
          <w:bCs/>
          <w:sz w:val="20"/>
          <w:szCs w:val="20"/>
        </w:rPr>
        <w:t xml:space="preserve"> 67026465</w:t>
      </w:r>
    </w:p>
    <w:p w14:paraId="57DDE649" w14:textId="1E0E677F" w:rsidR="00894C55" w:rsidRPr="00E016DA" w:rsidRDefault="0079207A" w:rsidP="00E016DA">
      <w:pPr>
        <w:pStyle w:val="ListParagraph"/>
        <w:tabs>
          <w:tab w:val="left" w:pos="567"/>
        </w:tabs>
        <w:spacing w:after="0" w:line="240" w:lineRule="auto"/>
        <w:ind w:left="0"/>
        <w:jc w:val="both"/>
        <w:rPr>
          <w:rFonts w:ascii="Times New Roman" w:hAnsi="Times New Roman"/>
          <w:sz w:val="20"/>
          <w:szCs w:val="20"/>
        </w:rPr>
      </w:pPr>
      <w:hyperlink r:id="rId10" w:history="1">
        <w:r w:rsidR="000F280A" w:rsidRPr="00AB5CFA">
          <w:rPr>
            <w:rStyle w:val="Hyperlink"/>
            <w:rFonts w:ascii="Times New Roman" w:hAnsi="Times New Roman"/>
            <w:bCs/>
            <w:color w:val="auto"/>
            <w:sz w:val="20"/>
            <w:szCs w:val="20"/>
          </w:rPr>
          <w:t>Guna.engele-volkova@varam.gov.lv</w:t>
        </w:r>
      </w:hyperlink>
      <w:r w:rsidR="000F280A" w:rsidRPr="00AB5CFA">
        <w:rPr>
          <w:rFonts w:ascii="Times New Roman" w:hAnsi="Times New Roman"/>
          <w:bCs/>
          <w:sz w:val="20"/>
          <w:szCs w:val="20"/>
        </w:rPr>
        <w:t xml:space="preserve"> </w:t>
      </w:r>
    </w:p>
    <w:sectPr w:rsidR="00894C55" w:rsidRPr="00E016DA" w:rsidSect="004915B2">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EDB5" w14:textId="77777777" w:rsidR="0079207A" w:rsidRDefault="0079207A" w:rsidP="00894C55">
      <w:pPr>
        <w:spacing w:after="0" w:line="240" w:lineRule="auto"/>
      </w:pPr>
      <w:r>
        <w:separator/>
      </w:r>
    </w:p>
  </w:endnote>
  <w:endnote w:type="continuationSeparator" w:id="0">
    <w:p w14:paraId="3186492C" w14:textId="77777777" w:rsidR="0079207A" w:rsidRDefault="0079207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3C06" w14:textId="3C6B37BA" w:rsidR="00367A1A" w:rsidRPr="003004A4" w:rsidRDefault="00367A1A">
    <w:pPr>
      <w:pStyle w:val="Footer"/>
      <w:rPr>
        <w:rFonts w:ascii="Times New Roman" w:hAnsi="Times New Roman" w:cs="Times New Roman"/>
      </w:rPr>
    </w:pPr>
    <w:r w:rsidRPr="003004A4">
      <w:rPr>
        <w:rFonts w:ascii="Times New Roman" w:hAnsi="Times New Roman" w:cs="Times New Roman"/>
      </w:rPr>
      <w:fldChar w:fldCharType="begin"/>
    </w:r>
    <w:r w:rsidRPr="003004A4">
      <w:rPr>
        <w:rFonts w:ascii="Times New Roman" w:hAnsi="Times New Roman" w:cs="Times New Roman"/>
      </w:rPr>
      <w:instrText xml:space="preserve"> FILENAME   \* MERGEFORMAT </w:instrText>
    </w:r>
    <w:r w:rsidRPr="003004A4">
      <w:rPr>
        <w:rFonts w:ascii="Times New Roman" w:hAnsi="Times New Roman" w:cs="Times New Roman"/>
      </w:rPr>
      <w:fldChar w:fldCharType="separate"/>
    </w:r>
    <w:r w:rsidR="008E0244">
      <w:rPr>
        <w:rFonts w:ascii="Times New Roman" w:hAnsi="Times New Roman" w:cs="Times New Roman"/>
        <w:noProof/>
      </w:rPr>
      <w:t>VARAManot_070621_atlidziba_nogabalos</w:t>
    </w:r>
    <w:r w:rsidRPr="003004A4">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0AB9" w14:textId="035A9EA5" w:rsidR="00367A1A" w:rsidRPr="003004A4" w:rsidRDefault="00367A1A" w:rsidP="003004A4">
    <w:pPr>
      <w:pStyle w:val="Footer"/>
      <w:rPr>
        <w:rFonts w:ascii="Times New Roman" w:hAnsi="Times New Roman" w:cs="Times New Roman"/>
      </w:rPr>
    </w:pPr>
    <w:r w:rsidRPr="003004A4">
      <w:rPr>
        <w:rFonts w:ascii="Times New Roman" w:hAnsi="Times New Roman" w:cs="Times New Roman"/>
      </w:rPr>
      <w:fldChar w:fldCharType="begin"/>
    </w:r>
    <w:r w:rsidRPr="003004A4">
      <w:rPr>
        <w:rFonts w:ascii="Times New Roman" w:hAnsi="Times New Roman" w:cs="Times New Roman"/>
      </w:rPr>
      <w:instrText xml:space="preserve"> FILENAME   \* MERGEFORMAT </w:instrText>
    </w:r>
    <w:r w:rsidRPr="003004A4">
      <w:rPr>
        <w:rFonts w:ascii="Times New Roman" w:hAnsi="Times New Roman" w:cs="Times New Roman"/>
      </w:rPr>
      <w:fldChar w:fldCharType="separate"/>
    </w:r>
    <w:r w:rsidR="008E0244">
      <w:rPr>
        <w:rFonts w:ascii="Times New Roman" w:hAnsi="Times New Roman" w:cs="Times New Roman"/>
        <w:noProof/>
      </w:rPr>
      <w:t>VARAManot_070621_atlidziba_nogabalos</w:t>
    </w:r>
    <w:r w:rsidRPr="003004A4">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57A0" w14:textId="77777777" w:rsidR="0079207A" w:rsidRDefault="0079207A" w:rsidP="00894C55">
      <w:pPr>
        <w:spacing w:after="0" w:line="240" w:lineRule="auto"/>
      </w:pPr>
      <w:r>
        <w:separator/>
      </w:r>
    </w:p>
  </w:footnote>
  <w:footnote w:type="continuationSeparator" w:id="0">
    <w:p w14:paraId="347EA917" w14:textId="77777777" w:rsidR="0079207A" w:rsidRDefault="0079207A"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1697F0D" w14:textId="284BB273" w:rsidR="00367A1A" w:rsidRPr="00C25B49" w:rsidRDefault="00367A1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E3646A">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EC2"/>
    <w:multiLevelType w:val="hybridMultilevel"/>
    <w:tmpl w:val="A3B86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9F647C"/>
    <w:multiLevelType w:val="hybridMultilevel"/>
    <w:tmpl w:val="4984A9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172B25"/>
    <w:multiLevelType w:val="hybridMultilevel"/>
    <w:tmpl w:val="6A3277DE"/>
    <w:lvl w:ilvl="0" w:tplc="F154B27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95412EB"/>
    <w:multiLevelType w:val="hybridMultilevel"/>
    <w:tmpl w:val="EFB4667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4391042"/>
    <w:multiLevelType w:val="hybridMultilevel"/>
    <w:tmpl w:val="C3C4E5EC"/>
    <w:lvl w:ilvl="0" w:tplc="C8A280A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5D4B5ECF"/>
    <w:multiLevelType w:val="hybridMultilevel"/>
    <w:tmpl w:val="4F721F8A"/>
    <w:lvl w:ilvl="0" w:tplc="6B2C0B72">
      <w:start w:val="2015"/>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69936766"/>
    <w:multiLevelType w:val="hybridMultilevel"/>
    <w:tmpl w:val="B8D69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6B3888"/>
    <w:multiLevelType w:val="hybridMultilevel"/>
    <w:tmpl w:val="CD5820FC"/>
    <w:lvl w:ilvl="0" w:tplc="F154B27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42E8"/>
    <w:rsid w:val="00012903"/>
    <w:rsid w:val="0001458A"/>
    <w:rsid w:val="00044840"/>
    <w:rsid w:val="0005224B"/>
    <w:rsid w:val="0006145D"/>
    <w:rsid w:val="00063A56"/>
    <w:rsid w:val="00072353"/>
    <w:rsid w:val="00077399"/>
    <w:rsid w:val="00096949"/>
    <w:rsid w:val="000D0624"/>
    <w:rsid w:val="000D0A3C"/>
    <w:rsid w:val="000D2368"/>
    <w:rsid w:val="000D546B"/>
    <w:rsid w:val="000D5B52"/>
    <w:rsid w:val="000F0602"/>
    <w:rsid w:val="000F280A"/>
    <w:rsid w:val="000F5AB1"/>
    <w:rsid w:val="000F6FB2"/>
    <w:rsid w:val="00125CF1"/>
    <w:rsid w:val="00126E8F"/>
    <w:rsid w:val="001360C1"/>
    <w:rsid w:val="00137F6A"/>
    <w:rsid w:val="0014089F"/>
    <w:rsid w:val="00157217"/>
    <w:rsid w:val="00164E69"/>
    <w:rsid w:val="00173E3A"/>
    <w:rsid w:val="00174413"/>
    <w:rsid w:val="00191DD5"/>
    <w:rsid w:val="001B22B3"/>
    <w:rsid w:val="001B6670"/>
    <w:rsid w:val="001C29F5"/>
    <w:rsid w:val="0020529D"/>
    <w:rsid w:val="0020778F"/>
    <w:rsid w:val="00213F3E"/>
    <w:rsid w:val="002220E9"/>
    <w:rsid w:val="00231E9F"/>
    <w:rsid w:val="00243426"/>
    <w:rsid w:val="00253EFA"/>
    <w:rsid w:val="00277EE0"/>
    <w:rsid w:val="002A13BF"/>
    <w:rsid w:val="002A31F1"/>
    <w:rsid w:val="002B4DB3"/>
    <w:rsid w:val="002D2959"/>
    <w:rsid w:val="002D5A8D"/>
    <w:rsid w:val="002E0132"/>
    <w:rsid w:val="002E0536"/>
    <w:rsid w:val="002E1C05"/>
    <w:rsid w:val="002E2616"/>
    <w:rsid w:val="002E4CCD"/>
    <w:rsid w:val="002E5E0B"/>
    <w:rsid w:val="003004A4"/>
    <w:rsid w:val="00310F92"/>
    <w:rsid w:val="00320875"/>
    <w:rsid w:val="0032556E"/>
    <w:rsid w:val="00335CE4"/>
    <w:rsid w:val="00340AF6"/>
    <w:rsid w:val="00342F6D"/>
    <w:rsid w:val="00355FF1"/>
    <w:rsid w:val="00367A1A"/>
    <w:rsid w:val="0038795D"/>
    <w:rsid w:val="003A05D3"/>
    <w:rsid w:val="003A1C3D"/>
    <w:rsid w:val="003B0BF9"/>
    <w:rsid w:val="003C6FA1"/>
    <w:rsid w:val="003D135F"/>
    <w:rsid w:val="003E0791"/>
    <w:rsid w:val="003E63B3"/>
    <w:rsid w:val="003F28AC"/>
    <w:rsid w:val="003F32CD"/>
    <w:rsid w:val="0041499C"/>
    <w:rsid w:val="00414A9C"/>
    <w:rsid w:val="00420FC8"/>
    <w:rsid w:val="0042721A"/>
    <w:rsid w:val="00432106"/>
    <w:rsid w:val="00432829"/>
    <w:rsid w:val="0043355F"/>
    <w:rsid w:val="00434B29"/>
    <w:rsid w:val="00437507"/>
    <w:rsid w:val="00440248"/>
    <w:rsid w:val="00442414"/>
    <w:rsid w:val="004454FE"/>
    <w:rsid w:val="00452DD0"/>
    <w:rsid w:val="00456846"/>
    <w:rsid w:val="00456E40"/>
    <w:rsid w:val="004578A9"/>
    <w:rsid w:val="00462884"/>
    <w:rsid w:val="004652BD"/>
    <w:rsid w:val="00467A3B"/>
    <w:rsid w:val="00470653"/>
    <w:rsid w:val="00470805"/>
    <w:rsid w:val="004713B3"/>
    <w:rsid w:val="00471F27"/>
    <w:rsid w:val="00482C7A"/>
    <w:rsid w:val="004915B2"/>
    <w:rsid w:val="00496B88"/>
    <w:rsid w:val="004A6864"/>
    <w:rsid w:val="004C75E9"/>
    <w:rsid w:val="004D0F4D"/>
    <w:rsid w:val="004D465B"/>
    <w:rsid w:val="004E2AFD"/>
    <w:rsid w:val="004E500C"/>
    <w:rsid w:val="004F6FFB"/>
    <w:rsid w:val="004F7BA5"/>
    <w:rsid w:val="0050178F"/>
    <w:rsid w:val="00501E71"/>
    <w:rsid w:val="00511CB8"/>
    <w:rsid w:val="0051424E"/>
    <w:rsid w:val="0054588E"/>
    <w:rsid w:val="005474B8"/>
    <w:rsid w:val="00547A8C"/>
    <w:rsid w:val="00594379"/>
    <w:rsid w:val="005A138B"/>
    <w:rsid w:val="005A233F"/>
    <w:rsid w:val="005A3C68"/>
    <w:rsid w:val="005B7FFB"/>
    <w:rsid w:val="005C110A"/>
    <w:rsid w:val="005D64D5"/>
    <w:rsid w:val="005F1B45"/>
    <w:rsid w:val="00600517"/>
    <w:rsid w:val="00611822"/>
    <w:rsid w:val="00621CC8"/>
    <w:rsid w:val="0063162B"/>
    <w:rsid w:val="006355FB"/>
    <w:rsid w:val="00640D92"/>
    <w:rsid w:val="00655F2C"/>
    <w:rsid w:val="00656EEF"/>
    <w:rsid w:val="00661162"/>
    <w:rsid w:val="00662E2B"/>
    <w:rsid w:val="006638A2"/>
    <w:rsid w:val="00671178"/>
    <w:rsid w:val="00687540"/>
    <w:rsid w:val="0069055B"/>
    <w:rsid w:val="0069765C"/>
    <w:rsid w:val="006A1715"/>
    <w:rsid w:val="006B6AB6"/>
    <w:rsid w:val="006C27F6"/>
    <w:rsid w:val="006C37EA"/>
    <w:rsid w:val="006D24E3"/>
    <w:rsid w:val="006D7121"/>
    <w:rsid w:val="006D7E58"/>
    <w:rsid w:val="006E1081"/>
    <w:rsid w:val="006E1CE8"/>
    <w:rsid w:val="006F172D"/>
    <w:rsid w:val="006F1FB3"/>
    <w:rsid w:val="007143A3"/>
    <w:rsid w:val="0071754C"/>
    <w:rsid w:val="00720585"/>
    <w:rsid w:val="00726DCE"/>
    <w:rsid w:val="007419B6"/>
    <w:rsid w:val="00747537"/>
    <w:rsid w:val="00752018"/>
    <w:rsid w:val="007648DA"/>
    <w:rsid w:val="00766762"/>
    <w:rsid w:val="00773AF6"/>
    <w:rsid w:val="0077660E"/>
    <w:rsid w:val="007901A8"/>
    <w:rsid w:val="0079207A"/>
    <w:rsid w:val="00795F71"/>
    <w:rsid w:val="007B1171"/>
    <w:rsid w:val="007B4689"/>
    <w:rsid w:val="007B5506"/>
    <w:rsid w:val="007C7F3B"/>
    <w:rsid w:val="007E0AF3"/>
    <w:rsid w:val="007E3142"/>
    <w:rsid w:val="007E3DAA"/>
    <w:rsid w:val="007E5F7A"/>
    <w:rsid w:val="007E73AB"/>
    <w:rsid w:val="007E7D86"/>
    <w:rsid w:val="007F2B0B"/>
    <w:rsid w:val="00805764"/>
    <w:rsid w:val="00811F55"/>
    <w:rsid w:val="00816C11"/>
    <w:rsid w:val="0082589C"/>
    <w:rsid w:val="00830EC1"/>
    <w:rsid w:val="008436D1"/>
    <w:rsid w:val="00847038"/>
    <w:rsid w:val="00854E0F"/>
    <w:rsid w:val="00857602"/>
    <w:rsid w:val="00861202"/>
    <w:rsid w:val="00862245"/>
    <w:rsid w:val="00865656"/>
    <w:rsid w:val="00871723"/>
    <w:rsid w:val="00886552"/>
    <w:rsid w:val="008868B2"/>
    <w:rsid w:val="008929B7"/>
    <w:rsid w:val="008929CF"/>
    <w:rsid w:val="008942A0"/>
    <w:rsid w:val="0089499A"/>
    <w:rsid w:val="00894C55"/>
    <w:rsid w:val="008A52DD"/>
    <w:rsid w:val="008B18F7"/>
    <w:rsid w:val="008B42E1"/>
    <w:rsid w:val="008B4BCC"/>
    <w:rsid w:val="008C12C2"/>
    <w:rsid w:val="008E0244"/>
    <w:rsid w:val="008E3C75"/>
    <w:rsid w:val="008E73AA"/>
    <w:rsid w:val="008F3CAC"/>
    <w:rsid w:val="00901362"/>
    <w:rsid w:val="00903384"/>
    <w:rsid w:val="00906278"/>
    <w:rsid w:val="00932719"/>
    <w:rsid w:val="00934431"/>
    <w:rsid w:val="00956F7F"/>
    <w:rsid w:val="009632EC"/>
    <w:rsid w:val="00965C20"/>
    <w:rsid w:val="00970C96"/>
    <w:rsid w:val="009859F3"/>
    <w:rsid w:val="00985ABD"/>
    <w:rsid w:val="00985EFC"/>
    <w:rsid w:val="00991A02"/>
    <w:rsid w:val="00996CC1"/>
    <w:rsid w:val="00997068"/>
    <w:rsid w:val="009A2654"/>
    <w:rsid w:val="009A662A"/>
    <w:rsid w:val="009B5029"/>
    <w:rsid w:val="009D0B98"/>
    <w:rsid w:val="009D12ED"/>
    <w:rsid w:val="009D3046"/>
    <w:rsid w:val="009E0495"/>
    <w:rsid w:val="00A02B2B"/>
    <w:rsid w:val="00A03B1B"/>
    <w:rsid w:val="00A06DA4"/>
    <w:rsid w:val="00A06F12"/>
    <w:rsid w:val="00A07FC9"/>
    <w:rsid w:val="00A10FC3"/>
    <w:rsid w:val="00A13E60"/>
    <w:rsid w:val="00A31631"/>
    <w:rsid w:val="00A35BF9"/>
    <w:rsid w:val="00A40CAF"/>
    <w:rsid w:val="00A44F37"/>
    <w:rsid w:val="00A5404F"/>
    <w:rsid w:val="00A6073E"/>
    <w:rsid w:val="00A63A6F"/>
    <w:rsid w:val="00A8059A"/>
    <w:rsid w:val="00A830FF"/>
    <w:rsid w:val="00A97387"/>
    <w:rsid w:val="00A97704"/>
    <w:rsid w:val="00AA0AB1"/>
    <w:rsid w:val="00AA2464"/>
    <w:rsid w:val="00AA4701"/>
    <w:rsid w:val="00AA4BC6"/>
    <w:rsid w:val="00AB3D2F"/>
    <w:rsid w:val="00AB5CFA"/>
    <w:rsid w:val="00AB7F0B"/>
    <w:rsid w:val="00AD0DE2"/>
    <w:rsid w:val="00AD1F57"/>
    <w:rsid w:val="00AE5567"/>
    <w:rsid w:val="00AE73B5"/>
    <w:rsid w:val="00AF1239"/>
    <w:rsid w:val="00AF23F9"/>
    <w:rsid w:val="00B16480"/>
    <w:rsid w:val="00B2165C"/>
    <w:rsid w:val="00B221FB"/>
    <w:rsid w:val="00B567AF"/>
    <w:rsid w:val="00B73EC8"/>
    <w:rsid w:val="00B83316"/>
    <w:rsid w:val="00B8333F"/>
    <w:rsid w:val="00B8506C"/>
    <w:rsid w:val="00B867EB"/>
    <w:rsid w:val="00B92783"/>
    <w:rsid w:val="00B94041"/>
    <w:rsid w:val="00B97F00"/>
    <w:rsid w:val="00BA0D20"/>
    <w:rsid w:val="00BA20AA"/>
    <w:rsid w:val="00BB28A8"/>
    <w:rsid w:val="00BB4AF7"/>
    <w:rsid w:val="00BB52FC"/>
    <w:rsid w:val="00BC7CB7"/>
    <w:rsid w:val="00BD25F8"/>
    <w:rsid w:val="00BD4425"/>
    <w:rsid w:val="00BE2DEE"/>
    <w:rsid w:val="00BE77BA"/>
    <w:rsid w:val="00BF5D85"/>
    <w:rsid w:val="00BF603B"/>
    <w:rsid w:val="00C17C50"/>
    <w:rsid w:val="00C25B49"/>
    <w:rsid w:val="00C430B2"/>
    <w:rsid w:val="00C55D17"/>
    <w:rsid w:val="00C56C03"/>
    <w:rsid w:val="00C77E30"/>
    <w:rsid w:val="00C77F46"/>
    <w:rsid w:val="00C811C0"/>
    <w:rsid w:val="00C86BC8"/>
    <w:rsid w:val="00C874FF"/>
    <w:rsid w:val="00CA1161"/>
    <w:rsid w:val="00CA4AC0"/>
    <w:rsid w:val="00CA5E1F"/>
    <w:rsid w:val="00CA7A77"/>
    <w:rsid w:val="00CA7BE9"/>
    <w:rsid w:val="00CA7F19"/>
    <w:rsid w:val="00CC0D2D"/>
    <w:rsid w:val="00CC4C55"/>
    <w:rsid w:val="00CD05AD"/>
    <w:rsid w:val="00CD28D8"/>
    <w:rsid w:val="00CE5657"/>
    <w:rsid w:val="00D133F8"/>
    <w:rsid w:val="00D14A3E"/>
    <w:rsid w:val="00D27288"/>
    <w:rsid w:val="00D46406"/>
    <w:rsid w:val="00D52ECB"/>
    <w:rsid w:val="00D5796A"/>
    <w:rsid w:val="00D60936"/>
    <w:rsid w:val="00D73110"/>
    <w:rsid w:val="00D90E3F"/>
    <w:rsid w:val="00D9770F"/>
    <w:rsid w:val="00DA455D"/>
    <w:rsid w:val="00DB2ACB"/>
    <w:rsid w:val="00DC3F81"/>
    <w:rsid w:val="00DC4380"/>
    <w:rsid w:val="00DD0121"/>
    <w:rsid w:val="00DE194A"/>
    <w:rsid w:val="00DE2457"/>
    <w:rsid w:val="00DE3B72"/>
    <w:rsid w:val="00DE765E"/>
    <w:rsid w:val="00DF130C"/>
    <w:rsid w:val="00E016DA"/>
    <w:rsid w:val="00E144F3"/>
    <w:rsid w:val="00E3646A"/>
    <w:rsid w:val="00E3716B"/>
    <w:rsid w:val="00E51ECF"/>
    <w:rsid w:val="00E5323B"/>
    <w:rsid w:val="00E63536"/>
    <w:rsid w:val="00E6622A"/>
    <w:rsid w:val="00E666FE"/>
    <w:rsid w:val="00E74248"/>
    <w:rsid w:val="00E76BA4"/>
    <w:rsid w:val="00E82014"/>
    <w:rsid w:val="00E83C49"/>
    <w:rsid w:val="00E8749E"/>
    <w:rsid w:val="00E90C01"/>
    <w:rsid w:val="00E91D3F"/>
    <w:rsid w:val="00E96538"/>
    <w:rsid w:val="00E97EB5"/>
    <w:rsid w:val="00EA238B"/>
    <w:rsid w:val="00EA3085"/>
    <w:rsid w:val="00EA486E"/>
    <w:rsid w:val="00EC2900"/>
    <w:rsid w:val="00EC3011"/>
    <w:rsid w:val="00ED19C3"/>
    <w:rsid w:val="00EE0EC6"/>
    <w:rsid w:val="00EE128B"/>
    <w:rsid w:val="00EE53C2"/>
    <w:rsid w:val="00EE6769"/>
    <w:rsid w:val="00EF3C3F"/>
    <w:rsid w:val="00F014E6"/>
    <w:rsid w:val="00F07505"/>
    <w:rsid w:val="00F12D56"/>
    <w:rsid w:val="00F52749"/>
    <w:rsid w:val="00F57B0C"/>
    <w:rsid w:val="00F61DF5"/>
    <w:rsid w:val="00F631AD"/>
    <w:rsid w:val="00F64545"/>
    <w:rsid w:val="00F66004"/>
    <w:rsid w:val="00F674E2"/>
    <w:rsid w:val="00F67DE7"/>
    <w:rsid w:val="00F81180"/>
    <w:rsid w:val="00F84A28"/>
    <w:rsid w:val="00F85EDC"/>
    <w:rsid w:val="00F970EF"/>
    <w:rsid w:val="00FA281E"/>
    <w:rsid w:val="00FB3BE5"/>
    <w:rsid w:val="00FB606F"/>
    <w:rsid w:val="00FC44F8"/>
    <w:rsid w:val="00FD36C5"/>
    <w:rsid w:val="00FD68B3"/>
    <w:rsid w:val="00FE1AF3"/>
    <w:rsid w:val="00FE4B64"/>
    <w:rsid w:val="00FE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562287"/>
  <w15:docId w15:val="{401C0F1F-C3BB-4B30-A50F-849CD546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uiPriority w:val="99"/>
    <w:rsid w:val="00F85EDC"/>
    <w:pPr>
      <w:spacing w:before="75" w:after="75"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F85EDC"/>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85EDC"/>
    <w:rPr>
      <w:rFonts w:ascii="Times New Roman" w:eastAsia="Times New Roman" w:hAnsi="Times New Roman" w:cs="Times New Roman"/>
      <w:sz w:val="24"/>
      <w:szCs w:val="24"/>
      <w:lang w:val="x-none" w:eastAsia="x-none"/>
    </w:rPr>
  </w:style>
  <w:style w:type="paragraph" w:customStyle="1" w:styleId="Default">
    <w:name w:val="Default"/>
    <w:rsid w:val="00F85ED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isf">
    <w:name w:val="naisf"/>
    <w:basedOn w:val="Normal"/>
    <w:rsid w:val="00456846"/>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34431"/>
    <w:pPr>
      <w:spacing w:after="200" w:line="276" w:lineRule="auto"/>
      <w:ind w:left="720"/>
      <w:contextualSpacing/>
    </w:pPr>
    <w:rPr>
      <w:rFonts w:ascii="Calibri" w:eastAsia="Calibri" w:hAnsi="Calibri" w:cs="Times New Roman"/>
    </w:rPr>
  </w:style>
  <w:style w:type="paragraph" w:customStyle="1" w:styleId="tv213">
    <w:name w:val="tv213"/>
    <w:basedOn w:val="Normal"/>
    <w:rsid w:val="00A830FF"/>
    <w:pPr>
      <w:spacing w:before="100" w:beforeAutospacing="1" w:after="100" w:afterAutospacing="1" w:line="240" w:lineRule="auto"/>
    </w:pPr>
    <w:rPr>
      <w:rFonts w:ascii="Times New Roman" w:hAnsi="Times New Roman" w:cs="Times New Roman"/>
      <w:sz w:val="24"/>
      <w:szCs w:val="24"/>
      <w:lang w:eastAsia="lv-LV"/>
    </w:rPr>
  </w:style>
  <w:style w:type="character" w:styleId="CommentReference">
    <w:name w:val="annotation reference"/>
    <w:basedOn w:val="DefaultParagraphFont"/>
    <w:uiPriority w:val="99"/>
    <w:semiHidden/>
    <w:unhideWhenUsed/>
    <w:qFormat/>
    <w:rsid w:val="00F84A28"/>
    <w:rPr>
      <w:sz w:val="16"/>
      <w:szCs w:val="16"/>
    </w:rPr>
  </w:style>
  <w:style w:type="paragraph" w:styleId="CommentText">
    <w:name w:val="annotation text"/>
    <w:basedOn w:val="Normal"/>
    <w:link w:val="CommentTextChar"/>
    <w:uiPriority w:val="99"/>
    <w:unhideWhenUsed/>
    <w:qFormat/>
    <w:rsid w:val="00F84A28"/>
    <w:pPr>
      <w:spacing w:line="240" w:lineRule="auto"/>
    </w:pPr>
    <w:rPr>
      <w:sz w:val="20"/>
      <w:szCs w:val="20"/>
    </w:rPr>
  </w:style>
  <w:style w:type="character" w:customStyle="1" w:styleId="CommentTextChar">
    <w:name w:val="Comment Text Char"/>
    <w:basedOn w:val="DefaultParagraphFont"/>
    <w:link w:val="CommentText"/>
    <w:uiPriority w:val="99"/>
    <w:qFormat/>
    <w:rsid w:val="00F84A28"/>
    <w:rPr>
      <w:sz w:val="20"/>
      <w:szCs w:val="20"/>
    </w:rPr>
  </w:style>
  <w:style w:type="paragraph" w:styleId="CommentSubject">
    <w:name w:val="annotation subject"/>
    <w:basedOn w:val="CommentText"/>
    <w:next w:val="CommentText"/>
    <w:link w:val="CommentSubjectChar"/>
    <w:uiPriority w:val="99"/>
    <w:semiHidden/>
    <w:unhideWhenUsed/>
    <w:rsid w:val="00F84A28"/>
    <w:rPr>
      <w:b/>
      <w:bCs/>
    </w:rPr>
  </w:style>
  <w:style w:type="character" w:customStyle="1" w:styleId="CommentSubjectChar">
    <w:name w:val="Comment Subject Char"/>
    <w:basedOn w:val="CommentTextChar"/>
    <w:link w:val="CommentSubject"/>
    <w:uiPriority w:val="99"/>
    <w:semiHidden/>
    <w:rsid w:val="00F84A28"/>
    <w:rPr>
      <w:b/>
      <w:bCs/>
      <w:sz w:val="20"/>
      <w:szCs w:val="20"/>
    </w:rPr>
  </w:style>
  <w:style w:type="character" w:customStyle="1" w:styleId="spelle">
    <w:name w:val="spelle"/>
    <w:basedOn w:val="DefaultParagraphFont"/>
    <w:rsid w:val="00C17C50"/>
  </w:style>
  <w:style w:type="character" w:customStyle="1" w:styleId="UnresolvedMention1">
    <w:name w:val="Unresolved Mention1"/>
    <w:basedOn w:val="DefaultParagraphFont"/>
    <w:uiPriority w:val="99"/>
    <w:semiHidden/>
    <w:unhideWhenUsed/>
    <w:rsid w:val="005A233F"/>
    <w:rPr>
      <w:color w:val="605E5C"/>
      <w:shd w:val="clear" w:color="auto" w:fill="E1DFDD"/>
    </w:rPr>
  </w:style>
  <w:style w:type="character" w:customStyle="1" w:styleId="UnresolvedMention2">
    <w:name w:val="Unresolved Mention2"/>
    <w:basedOn w:val="DefaultParagraphFont"/>
    <w:uiPriority w:val="99"/>
    <w:semiHidden/>
    <w:unhideWhenUsed/>
    <w:rsid w:val="00DE3B72"/>
    <w:rPr>
      <w:color w:val="605E5C"/>
      <w:shd w:val="clear" w:color="auto" w:fill="E1DFDD"/>
    </w:rPr>
  </w:style>
  <w:style w:type="paragraph" w:styleId="FootnoteText">
    <w:name w:val="footnote text"/>
    <w:basedOn w:val="Normal"/>
    <w:link w:val="FootnoteTextChar"/>
    <w:uiPriority w:val="99"/>
    <w:semiHidden/>
    <w:unhideWhenUsed/>
    <w:rsid w:val="004E2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AFD"/>
    <w:rPr>
      <w:sz w:val="20"/>
      <w:szCs w:val="20"/>
    </w:rPr>
  </w:style>
  <w:style w:type="character" w:styleId="FootnoteReference">
    <w:name w:val="footnote reference"/>
    <w:basedOn w:val="DefaultParagraphFont"/>
    <w:uiPriority w:val="99"/>
    <w:semiHidden/>
    <w:unhideWhenUsed/>
    <w:rsid w:val="004E2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029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na.engele-volkova@varam.gov.lv" TargetMode="Externa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BC37-7EAB-475D-9820-9E7897D3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5857</Words>
  <Characters>3339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MK noteikumu projekts „Atlīdzības aprēķināšanas un izmaksāšanas kārtība par zemes dzīļu īpašuma tiesību aprobežojumu valsts nozīmes zemes dzīļu nogabalos”</vt:lpstr>
    </vt:vector>
  </TitlesOfParts>
  <Company>VARAM</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„Atlīdzības aprēķināšanas un izmaksāšanas kārtība par zemes dzīļu īpašuma tiesību aprobežojumu valsts nozīmes zemes dzīļu nogabalos”</dc:title>
  <dc:subject>Sākotnējās ietekmes novērtējuma ziņojums (anotācija)</dc:subject>
  <dc:creator>Guna Eņģele-Volkova</dc:creator>
  <dc:description>67026465, 
guna.engele-volkova@varam.gov.lv</dc:description>
  <cp:lastModifiedBy>Lita Trakina</cp:lastModifiedBy>
  <cp:revision>2</cp:revision>
  <dcterms:created xsi:type="dcterms:W3CDTF">2021-06-08T10:16:00Z</dcterms:created>
  <dcterms:modified xsi:type="dcterms:W3CDTF">2021-06-08T10:16:00Z</dcterms:modified>
</cp:coreProperties>
</file>