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0805" w14:textId="77777777" w:rsidR="00786DAF" w:rsidRDefault="00786DAF" w:rsidP="002C22B9">
      <w:pPr>
        <w:jc w:val="center"/>
        <w:rPr>
          <w:sz w:val="20"/>
        </w:rPr>
      </w:pPr>
    </w:p>
    <w:p w14:paraId="624E6F72" w14:textId="77777777" w:rsidR="002C22B9" w:rsidRDefault="002C22B9" w:rsidP="002C22B9">
      <w:pPr>
        <w:jc w:val="center"/>
        <w:rPr>
          <w:sz w:val="20"/>
        </w:rPr>
      </w:pPr>
      <w:r w:rsidRPr="00914649">
        <w:rPr>
          <w:sz w:val="20"/>
        </w:rPr>
        <w:t>Rīgā</w:t>
      </w:r>
    </w:p>
    <w:p w14:paraId="76165B20" w14:textId="77777777" w:rsidR="002C22B9" w:rsidRDefault="002C22B9" w:rsidP="007F3771">
      <w:pPr>
        <w:rPr>
          <w:spacing w:val="4"/>
          <w:sz w:val="20"/>
        </w:rPr>
      </w:pPr>
    </w:p>
    <w:tbl>
      <w:tblPr>
        <w:tblW w:w="0" w:type="auto"/>
        <w:tblLook w:val="0000" w:firstRow="0" w:lastRow="0" w:firstColumn="0" w:lastColumn="0" w:noHBand="0" w:noVBand="0"/>
      </w:tblPr>
      <w:tblGrid>
        <w:gridCol w:w="450"/>
        <w:gridCol w:w="1785"/>
        <w:gridCol w:w="708"/>
        <w:gridCol w:w="2727"/>
      </w:tblGrid>
      <w:tr w:rsidR="002C22B9" w:rsidRPr="00615936" w14:paraId="7D046C99" w14:textId="77777777" w:rsidTr="009F77B9">
        <w:tc>
          <w:tcPr>
            <w:tcW w:w="450" w:type="dxa"/>
            <w:tcBorders>
              <w:top w:val="nil"/>
              <w:left w:val="nil"/>
              <w:bottom w:val="nil"/>
              <w:right w:val="nil"/>
            </w:tcBorders>
          </w:tcPr>
          <w:p w14:paraId="52B2DE59" w14:textId="77777777" w:rsidR="002C22B9" w:rsidRPr="00615936" w:rsidRDefault="002C22B9" w:rsidP="002C22B9">
            <w:pPr>
              <w:tabs>
                <w:tab w:val="left" w:pos="360"/>
                <w:tab w:val="left" w:pos="3960"/>
              </w:tabs>
              <w:rPr>
                <w:sz w:val="20"/>
              </w:rPr>
            </w:pPr>
          </w:p>
        </w:tc>
        <w:bookmarkStart w:id="0" w:name="reg_dat"/>
        <w:tc>
          <w:tcPr>
            <w:tcW w:w="1785" w:type="dxa"/>
            <w:tcBorders>
              <w:top w:val="nil"/>
              <w:left w:val="nil"/>
              <w:bottom w:val="single" w:sz="4" w:space="0" w:color="auto"/>
              <w:right w:val="nil"/>
            </w:tcBorders>
          </w:tcPr>
          <w:p w14:paraId="3308E2C3" w14:textId="77777777" w:rsidR="002C22B9" w:rsidRPr="00615936" w:rsidRDefault="002C22B9" w:rsidP="002C22B9">
            <w:pPr>
              <w:tabs>
                <w:tab w:val="left" w:pos="3960"/>
              </w:tabs>
              <w:rPr>
                <w:szCs w:val="24"/>
              </w:rPr>
            </w:pPr>
            <w:r w:rsidRPr="00615936">
              <w:rPr>
                <w:szCs w:val="24"/>
              </w:rPr>
              <w:fldChar w:fldCharType="begin">
                <w:ffData>
                  <w:name w:val="reg_dat"/>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3D0591">
              <w:rPr>
                <w:szCs w:val="24"/>
              </w:rPr>
              <w:t>30.04.2021</w:t>
            </w:r>
            <w:r w:rsidRPr="00615936">
              <w:rPr>
                <w:szCs w:val="24"/>
              </w:rPr>
              <w:fldChar w:fldCharType="end"/>
            </w:r>
            <w:bookmarkEnd w:id="0"/>
          </w:p>
        </w:tc>
        <w:tc>
          <w:tcPr>
            <w:tcW w:w="708" w:type="dxa"/>
            <w:tcBorders>
              <w:top w:val="nil"/>
              <w:left w:val="nil"/>
              <w:bottom w:val="nil"/>
              <w:right w:val="nil"/>
            </w:tcBorders>
          </w:tcPr>
          <w:p w14:paraId="76F011ED" w14:textId="77777777" w:rsidR="002C22B9" w:rsidRPr="00615936" w:rsidRDefault="002C22B9" w:rsidP="002C22B9">
            <w:pPr>
              <w:tabs>
                <w:tab w:val="left" w:pos="360"/>
                <w:tab w:val="left" w:pos="3960"/>
              </w:tabs>
              <w:jc w:val="center"/>
              <w:rPr>
                <w:sz w:val="20"/>
              </w:rPr>
            </w:pPr>
            <w:r w:rsidRPr="00615936">
              <w:rPr>
                <w:sz w:val="20"/>
              </w:rPr>
              <w:t>Nr.</w:t>
            </w:r>
          </w:p>
        </w:tc>
        <w:bookmarkStart w:id="1" w:name="lietas_nr"/>
        <w:tc>
          <w:tcPr>
            <w:tcW w:w="2727" w:type="dxa"/>
            <w:tcBorders>
              <w:top w:val="nil"/>
              <w:left w:val="nil"/>
              <w:bottom w:val="single" w:sz="4" w:space="0" w:color="auto"/>
              <w:right w:val="nil"/>
            </w:tcBorders>
          </w:tcPr>
          <w:p w14:paraId="72ECAF0D" w14:textId="77777777" w:rsidR="002C22B9" w:rsidRPr="00615936" w:rsidRDefault="002C22B9" w:rsidP="002C22B9">
            <w:pPr>
              <w:tabs>
                <w:tab w:val="left" w:pos="360"/>
                <w:tab w:val="left" w:pos="3960"/>
              </w:tabs>
              <w:rPr>
                <w:szCs w:val="24"/>
              </w:rPr>
            </w:pPr>
            <w:r w:rsidRPr="00615936">
              <w:rPr>
                <w:szCs w:val="24"/>
              </w:rPr>
              <w:fldChar w:fldCharType="begin">
                <w:ffData>
                  <w:name w:val="lietas_nr"/>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415212">
              <w:rPr>
                <w:szCs w:val="24"/>
              </w:rPr>
              <w:t>5.1-25/21</w:t>
            </w:r>
            <w:r w:rsidRPr="00615936">
              <w:rPr>
                <w:szCs w:val="24"/>
              </w:rPr>
              <w:fldChar w:fldCharType="end"/>
            </w:r>
            <w:bookmarkEnd w:id="1"/>
            <w:r w:rsidRPr="00615936">
              <w:rPr>
                <w:szCs w:val="24"/>
              </w:rPr>
              <w:t>/</w:t>
            </w:r>
            <w:bookmarkStart w:id="2" w:name="reg_num"/>
            <w:r w:rsidRPr="00615936">
              <w:rPr>
                <w:szCs w:val="24"/>
              </w:rPr>
              <w:fldChar w:fldCharType="begin">
                <w:ffData>
                  <w:name w:val="reg_num"/>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3D0591">
              <w:rPr>
                <w:szCs w:val="24"/>
              </w:rPr>
              <w:t>2472</w:t>
            </w:r>
            <w:r w:rsidRPr="00615936">
              <w:rPr>
                <w:szCs w:val="24"/>
              </w:rPr>
              <w:fldChar w:fldCharType="end"/>
            </w:r>
            <w:bookmarkEnd w:id="2"/>
          </w:p>
        </w:tc>
      </w:tr>
      <w:tr w:rsidR="002C22B9" w:rsidRPr="00615936" w14:paraId="13E4CE9D" w14:textId="77777777" w:rsidTr="009F77B9">
        <w:trPr>
          <w:trHeight w:val="188"/>
        </w:trPr>
        <w:tc>
          <w:tcPr>
            <w:tcW w:w="450" w:type="dxa"/>
            <w:tcBorders>
              <w:top w:val="nil"/>
              <w:left w:val="nil"/>
              <w:bottom w:val="nil"/>
              <w:right w:val="nil"/>
            </w:tcBorders>
          </w:tcPr>
          <w:p w14:paraId="2DC7128F" w14:textId="77777777" w:rsidR="002C22B9" w:rsidRPr="00615936" w:rsidRDefault="002C22B9" w:rsidP="002C22B9">
            <w:pPr>
              <w:tabs>
                <w:tab w:val="left" w:pos="360"/>
                <w:tab w:val="left" w:pos="3960"/>
              </w:tabs>
              <w:rPr>
                <w:sz w:val="20"/>
              </w:rPr>
            </w:pPr>
          </w:p>
        </w:tc>
        <w:tc>
          <w:tcPr>
            <w:tcW w:w="1785" w:type="dxa"/>
            <w:tcBorders>
              <w:top w:val="single" w:sz="4" w:space="0" w:color="auto"/>
              <w:left w:val="nil"/>
              <w:bottom w:val="nil"/>
              <w:right w:val="nil"/>
            </w:tcBorders>
          </w:tcPr>
          <w:p w14:paraId="491FBDDB" w14:textId="77777777" w:rsidR="002C22B9" w:rsidRPr="00615936" w:rsidRDefault="002C22B9" w:rsidP="002C22B9">
            <w:pPr>
              <w:tabs>
                <w:tab w:val="left" w:pos="360"/>
                <w:tab w:val="left" w:pos="3960"/>
              </w:tabs>
              <w:rPr>
                <w:sz w:val="20"/>
              </w:rPr>
            </w:pPr>
          </w:p>
        </w:tc>
        <w:tc>
          <w:tcPr>
            <w:tcW w:w="708" w:type="dxa"/>
            <w:tcBorders>
              <w:top w:val="nil"/>
              <w:left w:val="nil"/>
              <w:bottom w:val="nil"/>
              <w:right w:val="nil"/>
            </w:tcBorders>
          </w:tcPr>
          <w:p w14:paraId="61C36674" w14:textId="77777777" w:rsidR="002C22B9" w:rsidRPr="00615936" w:rsidRDefault="002C22B9" w:rsidP="002C22B9">
            <w:pPr>
              <w:tabs>
                <w:tab w:val="left" w:pos="360"/>
                <w:tab w:val="left" w:pos="3960"/>
              </w:tabs>
              <w:jc w:val="center"/>
              <w:rPr>
                <w:sz w:val="20"/>
              </w:rPr>
            </w:pPr>
          </w:p>
        </w:tc>
        <w:tc>
          <w:tcPr>
            <w:tcW w:w="2727" w:type="dxa"/>
            <w:tcBorders>
              <w:top w:val="single" w:sz="4" w:space="0" w:color="auto"/>
              <w:left w:val="nil"/>
              <w:bottom w:val="nil"/>
              <w:right w:val="nil"/>
            </w:tcBorders>
          </w:tcPr>
          <w:p w14:paraId="203E5F90" w14:textId="77777777" w:rsidR="002C22B9" w:rsidRPr="00615936" w:rsidRDefault="002C22B9" w:rsidP="002C22B9">
            <w:pPr>
              <w:tabs>
                <w:tab w:val="left" w:pos="360"/>
                <w:tab w:val="left" w:pos="3960"/>
              </w:tabs>
              <w:rPr>
                <w:sz w:val="20"/>
              </w:rPr>
            </w:pPr>
          </w:p>
        </w:tc>
      </w:tr>
      <w:tr w:rsidR="002C22B9" w:rsidRPr="00615936" w14:paraId="58C35E3D" w14:textId="77777777" w:rsidTr="009F77B9">
        <w:tc>
          <w:tcPr>
            <w:tcW w:w="450" w:type="dxa"/>
            <w:tcBorders>
              <w:top w:val="nil"/>
              <w:left w:val="nil"/>
              <w:bottom w:val="nil"/>
              <w:right w:val="nil"/>
            </w:tcBorders>
          </w:tcPr>
          <w:p w14:paraId="4BD71275" w14:textId="77777777" w:rsidR="002C22B9" w:rsidRPr="00615936" w:rsidRDefault="002C22B9" w:rsidP="002C22B9">
            <w:pPr>
              <w:tabs>
                <w:tab w:val="left" w:pos="360"/>
                <w:tab w:val="left" w:pos="3960"/>
              </w:tabs>
              <w:rPr>
                <w:sz w:val="20"/>
              </w:rPr>
            </w:pPr>
            <w:r w:rsidRPr="00615936">
              <w:rPr>
                <w:sz w:val="20"/>
              </w:rPr>
              <w:t>Uz</w:t>
            </w:r>
          </w:p>
        </w:tc>
        <w:bookmarkStart w:id="3" w:name="san_dat"/>
        <w:tc>
          <w:tcPr>
            <w:tcW w:w="1785" w:type="dxa"/>
            <w:tcBorders>
              <w:top w:val="nil"/>
              <w:left w:val="nil"/>
              <w:bottom w:val="single" w:sz="4" w:space="0" w:color="auto"/>
              <w:right w:val="nil"/>
            </w:tcBorders>
          </w:tcPr>
          <w:p w14:paraId="14EBFFE7" w14:textId="77777777" w:rsidR="002C22B9" w:rsidRPr="00615936" w:rsidRDefault="002C22B9" w:rsidP="002C22B9">
            <w:pPr>
              <w:tabs>
                <w:tab w:val="left" w:pos="360"/>
                <w:tab w:val="left" w:pos="3960"/>
              </w:tabs>
              <w:rPr>
                <w:szCs w:val="24"/>
              </w:rPr>
            </w:pPr>
            <w:r w:rsidRPr="00615936">
              <w:rPr>
                <w:szCs w:val="24"/>
              </w:rPr>
              <w:fldChar w:fldCharType="begin">
                <w:ffData>
                  <w:name w:val="san_dat"/>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415212">
              <w:rPr>
                <w:szCs w:val="24"/>
              </w:rPr>
              <w:t>21.04.2021</w:t>
            </w:r>
            <w:r w:rsidRPr="00615936">
              <w:rPr>
                <w:szCs w:val="24"/>
              </w:rPr>
              <w:fldChar w:fldCharType="end"/>
            </w:r>
            <w:bookmarkEnd w:id="3"/>
          </w:p>
        </w:tc>
        <w:tc>
          <w:tcPr>
            <w:tcW w:w="708" w:type="dxa"/>
            <w:tcBorders>
              <w:top w:val="nil"/>
              <w:left w:val="nil"/>
              <w:bottom w:val="nil"/>
              <w:right w:val="nil"/>
            </w:tcBorders>
          </w:tcPr>
          <w:p w14:paraId="3CC4FBE3" w14:textId="77777777" w:rsidR="002C22B9" w:rsidRPr="00615936" w:rsidRDefault="002C22B9" w:rsidP="002C22B9">
            <w:pPr>
              <w:tabs>
                <w:tab w:val="left" w:pos="360"/>
                <w:tab w:val="left" w:pos="3960"/>
              </w:tabs>
              <w:jc w:val="center"/>
              <w:rPr>
                <w:sz w:val="20"/>
              </w:rPr>
            </w:pPr>
            <w:r w:rsidRPr="00615936">
              <w:rPr>
                <w:sz w:val="20"/>
              </w:rPr>
              <w:t>Nr.</w:t>
            </w:r>
          </w:p>
        </w:tc>
        <w:bookmarkStart w:id="4" w:name="san_num"/>
        <w:tc>
          <w:tcPr>
            <w:tcW w:w="2727" w:type="dxa"/>
            <w:tcBorders>
              <w:top w:val="nil"/>
              <w:left w:val="nil"/>
              <w:bottom w:val="single" w:sz="4" w:space="0" w:color="auto"/>
              <w:right w:val="nil"/>
            </w:tcBorders>
          </w:tcPr>
          <w:p w14:paraId="6C000B6E" w14:textId="77777777" w:rsidR="002C22B9" w:rsidRPr="00615936" w:rsidRDefault="002C22B9" w:rsidP="002C22B9">
            <w:pPr>
              <w:tabs>
                <w:tab w:val="left" w:pos="360"/>
                <w:tab w:val="left" w:pos="3960"/>
              </w:tabs>
              <w:rPr>
                <w:szCs w:val="24"/>
              </w:rPr>
            </w:pPr>
            <w:r w:rsidRPr="00615936">
              <w:rPr>
                <w:szCs w:val="24"/>
              </w:rPr>
              <w:fldChar w:fldCharType="begin">
                <w:ffData>
                  <w:name w:val="san_num"/>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415212">
              <w:rPr>
                <w:szCs w:val="24"/>
              </w:rPr>
              <w:t>1-15</w:t>
            </w:r>
            <w:r w:rsidRPr="00615936">
              <w:rPr>
                <w:szCs w:val="24"/>
              </w:rPr>
              <w:fldChar w:fldCharType="end"/>
            </w:r>
            <w:bookmarkEnd w:id="4"/>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C0DD4" w:rsidRPr="00EB2258" w14:paraId="116D41B1" w14:textId="77777777" w:rsidTr="000C0DD4">
        <w:trPr>
          <w:jc w:val="right"/>
        </w:trPr>
        <w:tc>
          <w:tcPr>
            <w:tcW w:w="4644" w:type="dxa"/>
          </w:tcPr>
          <w:p w14:paraId="5A033DEC" w14:textId="77777777" w:rsidR="00EB2258" w:rsidRDefault="00EB2258" w:rsidP="000C0DD4">
            <w:pPr>
              <w:jc w:val="right"/>
              <w:rPr>
                <w:b/>
                <w:bCs/>
                <w:szCs w:val="24"/>
                <w:lang w:eastAsia="lv-LV"/>
              </w:rPr>
            </w:pPr>
            <w:bookmarkStart w:id="5" w:name="org_nos"/>
          </w:p>
          <w:p w14:paraId="496B78ED" w14:textId="77777777" w:rsidR="00415212" w:rsidRDefault="00415212" w:rsidP="000C0DD4">
            <w:pPr>
              <w:jc w:val="right"/>
              <w:rPr>
                <w:b/>
                <w:bCs/>
                <w:szCs w:val="24"/>
                <w:lang w:eastAsia="lv-LV"/>
              </w:rPr>
            </w:pPr>
            <w:r>
              <w:rPr>
                <w:b/>
                <w:bCs/>
                <w:szCs w:val="24"/>
                <w:lang w:eastAsia="lv-LV"/>
              </w:rPr>
              <w:t>Vides konsultatīv</w:t>
            </w:r>
            <w:r w:rsidR="003B3C0B">
              <w:rPr>
                <w:b/>
                <w:bCs/>
                <w:szCs w:val="24"/>
                <w:lang w:eastAsia="lv-LV"/>
              </w:rPr>
              <w:t>ai</w:t>
            </w:r>
            <w:r>
              <w:rPr>
                <w:b/>
                <w:bCs/>
                <w:szCs w:val="24"/>
                <w:lang w:eastAsia="lv-LV"/>
              </w:rPr>
              <w:t xml:space="preserve"> padome</w:t>
            </w:r>
            <w:r w:rsidR="00EB2258">
              <w:rPr>
                <w:b/>
                <w:bCs/>
                <w:szCs w:val="24"/>
                <w:lang w:eastAsia="lv-LV"/>
              </w:rPr>
              <w:t>i</w:t>
            </w:r>
          </w:p>
          <w:p w14:paraId="3B0AEF0B" w14:textId="77777777" w:rsidR="00EB2258" w:rsidRDefault="00EB2258" w:rsidP="000C0DD4">
            <w:pPr>
              <w:jc w:val="right"/>
              <w:rPr>
                <w:b/>
                <w:bCs/>
                <w:szCs w:val="24"/>
                <w:lang w:eastAsia="lv-LV"/>
              </w:rPr>
            </w:pPr>
          </w:p>
          <w:p w14:paraId="2D8155C2" w14:textId="77777777" w:rsidR="00EB2258" w:rsidRPr="00EB2258" w:rsidRDefault="00EB2258" w:rsidP="000C0DD4">
            <w:pPr>
              <w:jc w:val="right"/>
              <w:rPr>
                <w:bCs/>
                <w:i/>
                <w:szCs w:val="24"/>
                <w:lang w:eastAsia="lv-LV"/>
              </w:rPr>
            </w:pPr>
            <w:r w:rsidRPr="00EB2258">
              <w:rPr>
                <w:bCs/>
                <w:i/>
                <w:szCs w:val="24"/>
                <w:lang w:eastAsia="lv-LV"/>
              </w:rPr>
              <w:t>Informācijai:</w:t>
            </w:r>
          </w:p>
          <w:p w14:paraId="55C3C85F" w14:textId="77777777" w:rsidR="00415212" w:rsidRDefault="00415212" w:rsidP="000C0DD4">
            <w:pPr>
              <w:jc w:val="right"/>
              <w:rPr>
                <w:b/>
                <w:bCs/>
                <w:szCs w:val="24"/>
                <w:lang w:eastAsia="lv-LV"/>
              </w:rPr>
            </w:pPr>
            <w:r>
              <w:rPr>
                <w:b/>
                <w:bCs/>
                <w:szCs w:val="24"/>
                <w:lang w:eastAsia="lv-LV"/>
              </w:rPr>
              <w:t>Vides aizsardzības un reģionālās attīstības ministrija</w:t>
            </w:r>
            <w:r w:rsidR="00EB2258">
              <w:rPr>
                <w:b/>
                <w:bCs/>
                <w:szCs w:val="24"/>
                <w:lang w:eastAsia="lv-LV"/>
              </w:rPr>
              <w:t>i</w:t>
            </w:r>
          </w:p>
          <w:p w14:paraId="52EAB6A2" w14:textId="77777777" w:rsidR="000C0DD4" w:rsidRDefault="00EB2258" w:rsidP="000C0DD4">
            <w:pPr>
              <w:jc w:val="right"/>
              <w:rPr>
                <w:b/>
                <w:bCs/>
                <w:szCs w:val="24"/>
                <w:lang w:eastAsia="lv-LV"/>
              </w:rPr>
            </w:pPr>
            <w:r w:rsidRPr="00EB2258">
              <w:rPr>
                <w:b/>
                <w:bCs/>
                <w:szCs w:val="24"/>
                <w:lang w:eastAsia="lv-LV"/>
              </w:rPr>
              <w:t>Eiropas Komisijas pārstāvniecība</w:t>
            </w:r>
            <w:r w:rsidR="009C6CFF">
              <w:rPr>
                <w:b/>
                <w:bCs/>
                <w:szCs w:val="24"/>
                <w:lang w:eastAsia="lv-LV"/>
              </w:rPr>
              <w:t>i</w:t>
            </w:r>
            <w:r w:rsidRPr="00EB2258">
              <w:rPr>
                <w:b/>
                <w:bCs/>
                <w:szCs w:val="24"/>
                <w:lang w:eastAsia="lv-LV"/>
              </w:rPr>
              <w:t xml:space="preserve"> Latvijā</w:t>
            </w:r>
          </w:p>
        </w:tc>
      </w:tr>
      <w:bookmarkEnd w:id="5"/>
    </w:tbl>
    <w:p w14:paraId="277DD8CD" w14:textId="77777777" w:rsidR="001F53D9" w:rsidRDefault="001F53D9" w:rsidP="004F32A1">
      <w:pPr>
        <w:rPr>
          <w:spacing w:val="4"/>
          <w:sz w:val="20"/>
        </w:rPr>
      </w:pPr>
    </w:p>
    <w:p w14:paraId="21F2FE7A" w14:textId="77777777" w:rsidR="00EB2258" w:rsidRPr="007F3771" w:rsidRDefault="00EB2258" w:rsidP="004F32A1">
      <w:pPr>
        <w:rPr>
          <w:spacing w:val="4"/>
          <w:sz w:val="20"/>
        </w:rPr>
      </w:pPr>
    </w:p>
    <w:tbl>
      <w:tblPr>
        <w:tblStyle w:val="TableGrid"/>
        <w:tblW w:w="0" w:type="auto"/>
        <w:tblLook w:val="04A0" w:firstRow="1" w:lastRow="0" w:firstColumn="1" w:lastColumn="0" w:noHBand="0" w:noVBand="1"/>
      </w:tblPr>
      <w:tblGrid>
        <w:gridCol w:w="4503"/>
      </w:tblGrid>
      <w:tr w:rsidR="000C0DD4" w14:paraId="1E7F5AF7" w14:textId="77777777" w:rsidTr="000C0DD4">
        <w:tc>
          <w:tcPr>
            <w:tcW w:w="4503" w:type="dxa"/>
            <w:tcBorders>
              <w:top w:val="nil"/>
              <w:left w:val="nil"/>
              <w:bottom w:val="nil"/>
              <w:right w:val="nil"/>
            </w:tcBorders>
          </w:tcPr>
          <w:p w14:paraId="0219452C" w14:textId="77777777" w:rsidR="000C0DD4" w:rsidRDefault="00415212" w:rsidP="00C04DED">
            <w:pPr>
              <w:jc w:val="left"/>
              <w:rPr>
                <w:i/>
                <w:iCs/>
                <w:szCs w:val="24"/>
                <w:lang w:eastAsia="lv-LV"/>
              </w:rPr>
            </w:pPr>
            <w:r>
              <w:rPr>
                <w:i/>
                <w:iCs/>
                <w:szCs w:val="24"/>
                <w:lang w:eastAsia="lv-LV"/>
              </w:rPr>
              <w:t>Par Atveseļošanas un noturības mehānisma plānu 2021.-2026.gadam un tā 1.pielikumu "Nenodarīt būtisku kaitējumu"</w:t>
            </w:r>
          </w:p>
        </w:tc>
      </w:tr>
    </w:tbl>
    <w:p w14:paraId="16D16F21" w14:textId="77777777" w:rsidR="00E04F00" w:rsidRPr="00615936" w:rsidRDefault="00E04F00" w:rsidP="00C04DED">
      <w:pPr>
        <w:jc w:val="left"/>
        <w:rPr>
          <w:szCs w:val="24"/>
        </w:rPr>
      </w:pPr>
    </w:p>
    <w:p w14:paraId="7BA114B5" w14:textId="77777777" w:rsidR="006D6710" w:rsidRPr="00615936" w:rsidRDefault="006D6710" w:rsidP="007F3771">
      <w:pPr>
        <w:rPr>
          <w:szCs w:val="24"/>
        </w:rPr>
      </w:pPr>
    </w:p>
    <w:p w14:paraId="6DA46E25" w14:textId="77777777" w:rsidR="00EB2258" w:rsidRDefault="00EB2258" w:rsidP="00EB2258">
      <w:pPr>
        <w:ind w:firstLine="567"/>
        <w:rPr>
          <w:iCs/>
          <w:color w:val="000000" w:themeColor="text1"/>
          <w:szCs w:val="24"/>
        </w:rPr>
      </w:pPr>
      <w:r>
        <w:rPr>
          <w:iCs/>
          <w:color w:val="000000" w:themeColor="text1"/>
          <w:szCs w:val="24"/>
        </w:rPr>
        <w:t xml:space="preserve">Finanšu ministrija ir saņēmusi Vides konsultatīvās padomes 2021.gada 21.aprīļa vēstuli Nr. 1-15 un, izskatot vēstulē iekļauto viedokli attiecībā uz </w:t>
      </w:r>
      <w:r w:rsidRPr="004C69BC">
        <w:rPr>
          <w:iCs/>
          <w:color w:val="000000" w:themeColor="text1"/>
          <w:szCs w:val="24"/>
        </w:rPr>
        <w:t>Latvijas Atveseļošanas un noturības mehānisma</w:t>
      </w:r>
      <w:r>
        <w:rPr>
          <w:iCs/>
          <w:color w:val="000000" w:themeColor="text1"/>
          <w:szCs w:val="24"/>
        </w:rPr>
        <w:t xml:space="preserve"> plāna projekta 1.pielikumu “Nenodarīt būtisku kaitējumu”, informē par sekojošo.</w:t>
      </w:r>
    </w:p>
    <w:p w14:paraId="58226E29" w14:textId="77777777" w:rsidR="00EB2258" w:rsidRDefault="00EB2258" w:rsidP="00EB2258">
      <w:pPr>
        <w:ind w:firstLine="567"/>
        <w:rPr>
          <w:iCs/>
          <w:color w:val="000000" w:themeColor="text1"/>
          <w:szCs w:val="24"/>
        </w:rPr>
      </w:pPr>
      <w:r w:rsidRPr="004C69BC">
        <w:rPr>
          <w:iCs/>
          <w:color w:val="000000" w:themeColor="text1"/>
          <w:szCs w:val="24"/>
        </w:rPr>
        <w:t xml:space="preserve">2021.gada 27.aprīlī Ministru kabinets apstiprināja Latvijas Atveseļošanas un noturības mehānisma plānu (sēdes protokols Nr.36 </w:t>
      </w:r>
      <w:bookmarkStart w:id="6" w:name="27"/>
      <w:r w:rsidRPr="004C69BC">
        <w:rPr>
          <w:iCs/>
          <w:color w:val="000000" w:themeColor="text1"/>
          <w:szCs w:val="24"/>
        </w:rPr>
        <w:t>27.§</w:t>
      </w:r>
      <w:bookmarkEnd w:id="6"/>
      <w:r w:rsidRPr="004C69BC">
        <w:rPr>
          <w:iCs/>
          <w:color w:val="000000" w:themeColor="text1"/>
          <w:szCs w:val="24"/>
        </w:rPr>
        <w:t xml:space="preserve">) (turpmāk – plāns), kurā iekļauts investīciju pasākums 1.3.1.2.i. “Investīcijas plūdu risku mazināšanas infrastruktūrā, t.sk polderu sūkņu staciju atjaunošana, aizsargdambju atjaunošana, </w:t>
      </w:r>
      <w:proofErr w:type="spellStart"/>
      <w:r w:rsidRPr="004C69BC">
        <w:rPr>
          <w:iCs/>
          <w:color w:val="000000" w:themeColor="text1"/>
          <w:szCs w:val="24"/>
        </w:rPr>
        <w:t>potamālo</w:t>
      </w:r>
      <w:proofErr w:type="spellEnd"/>
      <w:r w:rsidRPr="004C69BC">
        <w:rPr>
          <w:iCs/>
          <w:color w:val="000000" w:themeColor="text1"/>
          <w:szCs w:val="24"/>
        </w:rPr>
        <w:t xml:space="preserve"> upju regulēto posmu atjaunošana”.</w:t>
      </w:r>
    </w:p>
    <w:p w14:paraId="3BE90A50" w14:textId="77777777" w:rsidR="00EB2258" w:rsidRPr="004C69BC" w:rsidRDefault="00EB2258" w:rsidP="00EB2258">
      <w:pPr>
        <w:ind w:firstLine="567"/>
        <w:rPr>
          <w:color w:val="000000" w:themeColor="text1"/>
          <w:szCs w:val="24"/>
        </w:rPr>
      </w:pPr>
      <w:r w:rsidRPr="004C69BC">
        <w:rPr>
          <w:iCs/>
          <w:color w:val="000000" w:themeColor="text1"/>
          <w:szCs w:val="24"/>
        </w:rPr>
        <w:t>Zemkopības ministrija ir novērtējusi investīciju pasākuma un tajā iekļauto projektu īstenošanas ietekmi uz attiecīgajiem vides mērķiem atbilstoši Eiropas Parlamenta un Padomes regula</w:t>
      </w:r>
      <w:r>
        <w:rPr>
          <w:iCs/>
          <w:color w:val="000000" w:themeColor="text1"/>
          <w:szCs w:val="24"/>
        </w:rPr>
        <w:t>i</w:t>
      </w:r>
      <w:r w:rsidRPr="004C69BC">
        <w:rPr>
          <w:iCs/>
          <w:color w:val="000000" w:themeColor="text1"/>
          <w:szCs w:val="24"/>
        </w:rPr>
        <w:t xml:space="preserve"> (ES) 2020/852 (2020.gada 18.jūnijs) par regulējuma izveidi ilgtspējīgu ieguldījumu veicināšanai un ar ko groza Regulu (ES) 2019/2088, sagatavojot sākotnējo novērtējumu “Nenodarīt būtisku kaitējumu” un</w:t>
      </w:r>
      <w:r>
        <w:rPr>
          <w:iCs/>
          <w:color w:val="000000" w:themeColor="text1"/>
          <w:szCs w:val="24"/>
        </w:rPr>
        <w:t>,</w:t>
      </w:r>
      <w:r w:rsidRPr="004C69BC">
        <w:rPr>
          <w:iCs/>
          <w:color w:val="000000" w:themeColor="text1"/>
          <w:szCs w:val="24"/>
        </w:rPr>
        <w:t xml:space="preserve"> atbildot uz Eiropas Komisijas 2021.gada 23.aprīlī iesniegtajiem komentāriem</w:t>
      </w:r>
      <w:r>
        <w:rPr>
          <w:iCs/>
          <w:color w:val="000000" w:themeColor="text1"/>
          <w:szCs w:val="24"/>
        </w:rPr>
        <w:t>,</w:t>
      </w:r>
      <w:r w:rsidRPr="004C69BC">
        <w:rPr>
          <w:iCs/>
          <w:color w:val="000000" w:themeColor="text1"/>
          <w:szCs w:val="24"/>
        </w:rPr>
        <w:t xml:space="preserve"> apliecinājusi, ka plānotās investīcijas 12 polderu dambju, 4 aizsargdambju, 8 polderu sūkņu staciju un 5 </w:t>
      </w:r>
      <w:proofErr w:type="spellStart"/>
      <w:r w:rsidRPr="004C69BC">
        <w:rPr>
          <w:color w:val="000000" w:themeColor="text1"/>
          <w:szCs w:val="24"/>
        </w:rPr>
        <w:t>potamālo</w:t>
      </w:r>
      <w:proofErr w:type="spellEnd"/>
      <w:r w:rsidRPr="004C69BC">
        <w:rPr>
          <w:color w:val="000000" w:themeColor="text1"/>
          <w:szCs w:val="24"/>
        </w:rPr>
        <w:t xml:space="preserve"> upju regulēto posmu atjaunošan</w:t>
      </w:r>
      <w:r w:rsidRPr="004C69BC">
        <w:rPr>
          <w:iCs/>
          <w:color w:val="000000" w:themeColor="text1"/>
          <w:szCs w:val="24"/>
        </w:rPr>
        <w:t>a neietekmēs NATURA 2000 teritorijas, zivju migrācijas ceļus, pazemes ūdeņus u.c., tai skaitā netiks palielināti vis</w:t>
      </w:r>
      <w:r>
        <w:rPr>
          <w:iCs/>
          <w:color w:val="000000" w:themeColor="text1"/>
          <w:szCs w:val="24"/>
        </w:rPr>
        <w:t>os</w:t>
      </w:r>
      <w:r w:rsidRPr="004C69BC">
        <w:rPr>
          <w:iCs/>
          <w:color w:val="000000" w:themeColor="text1"/>
          <w:szCs w:val="24"/>
        </w:rPr>
        <w:t xml:space="preserve"> 29 objekt</w:t>
      </w:r>
      <w:r>
        <w:rPr>
          <w:iCs/>
          <w:color w:val="000000" w:themeColor="text1"/>
          <w:szCs w:val="24"/>
        </w:rPr>
        <w:t>os iekļautās</w:t>
      </w:r>
      <w:r w:rsidRPr="004C69BC">
        <w:rPr>
          <w:iCs/>
          <w:color w:val="000000" w:themeColor="text1"/>
          <w:szCs w:val="24"/>
        </w:rPr>
        <w:t xml:space="preserve"> infrastruktūras platības. Visiem plānotajiem objektiem pēc projektu apstiprināšanas tiks saņemtas attiecīgās atļaujas, novērtējumi un saskaņojumi normatīvajos aktos noteiktajā kārtībā. Vēršam uzmanību, ka šis plāna investīciju atbalsts ir vērsts uz to, lai </w:t>
      </w:r>
      <w:r w:rsidRPr="004C69BC">
        <w:rPr>
          <w:color w:val="000000" w:themeColor="text1"/>
          <w:szCs w:val="24"/>
        </w:rPr>
        <w:t xml:space="preserve">nodrošinātu apdzīvotu vietu, autoceļu, meža zemju, lauksaimniecības zemju un citu infrastruktūras objektu aizsardzību no aplūšanas (kopējā aptvertā platība, kurā mazināti applūšanas riski ir līdz 59 000 ha), tādējādi uzlabojot meliorācijas sistēmas, kas ir publiski infrastruktūras objekti un kalpo visas sabiedrības interesēs. Pie kam viena publiskā sektora projekta īstenošanā </w:t>
      </w:r>
      <w:r>
        <w:rPr>
          <w:color w:val="000000" w:themeColor="text1"/>
          <w:szCs w:val="24"/>
        </w:rPr>
        <w:t>nodarbināti līdz 30 darbinieku tādējādi nodrošinot nodarbinātību reģionos.</w:t>
      </w:r>
    </w:p>
    <w:p w14:paraId="763D7CB8" w14:textId="77777777" w:rsidR="00EB2258" w:rsidRDefault="00EB2258" w:rsidP="00EB2258">
      <w:pPr>
        <w:ind w:firstLine="567"/>
        <w:rPr>
          <w:iCs/>
          <w:color w:val="000000" w:themeColor="text1"/>
          <w:szCs w:val="24"/>
        </w:rPr>
      </w:pPr>
      <w:r>
        <w:rPr>
          <w:iCs/>
          <w:color w:val="000000" w:themeColor="text1"/>
          <w:szCs w:val="24"/>
        </w:rPr>
        <w:lastRenderedPageBreak/>
        <w:t xml:space="preserve">Ņemot vērā Ministru kabineta 2021.gada 27.aprīļa sēdē panākto vienošanos, kā arī Eiropas Komisijas sagatavotos komentārus un viedokli, investīcijas </w:t>
      </w:r>
      <w:r w:rsidRPr="004C69BC">
        <w:rPr>
          <w:iCs/>
          <w:color w:val="000000" w:themeColor="text1"/>
          <w:szCs w:val="24"/>
        </w:rPr>
        <w:t>plūdu risku mazināšanas infrastruktūrā</w:t>
      </w:r>
      <w:r>
        <w:rPr>
          <w:iCs/>
          <w:color w:val="000000" w:themeColor="text1"/>
          <w:szCs w:val="24"/>
        </w:rPr>
        <w:t xml:space="preserve"> ir uzskatāmas par nozīmīgām un atbilstošām plāna saturiskajā kontekstā un finansēšanas nosacījumos.</w:t>
      </w:r>
    </w:p>
    <w:p w14:paraId="2FE6A0FF" w14:textId="77777777" w:rsidR="00EB2258" w:rsidRPr="004E6376" w:rsidRDefault="00EB2258" w:rsidP="00EB2258">
      <w:pPr>
        <w:ind w:firstLine="567"/>
        <w:rPr>
          <w:iCs/>
          <w:color w:val="000000" w:themeColor="text1"/>
          <w:szCs w:val="24"/>
        </w:rPr>
      </w:pPr>
      <w:r>
        <w:rPr>
          <w:iCs/>
          <w:color w:val="000000" w:themeColor="text1"/>
          <w:szCs w:val="24"/>
        </w:rPr>
        <w:t>Attiecībā uz pasākumu “</w:t>
      </w:r>
      <w:r w:rsidRPr="004E6376">
        <w:rPr>
          <w:iCs/>
          <w:color w:val="000000" w:themeColor="text1"/>
          <w:szCs w:val="24"/>
        </w:rPr>
        <w:t>1.3.1.3.i. Ieguldījumi CO2 piesaistē un mežu noturības veicināšanā - neproduktīvu mežaudžu nomaiņa, meža ieaudzēšana, jaunaudžu kopšana” informējam, ka šis pasākums nav iekļauts 2021.gada 27.aprīlī Ministru kabinetā apstiprinātajā plānā.</w:t>
      </w:r>
    </w:p>
    <w:p w14:paraId="3DBB1DBE" w14:textId="77777777" w:rsidR="00EB2258" w:rsidRPr="004C69BC" w:rsidRDefault="00EB2258" w:rsidP="00EB2258">
      <w:pPr>
        <w:ind w:firstLine="567"/>
        <w:rPr>
          <w:iCs/>
          <w:color w:val="000000" w:themeColor="text1"/>
          <w:szCs w:val="24"/>
        </w:rPr>
      </w:pPr>
      <w:r>
        <w:rPr>
          <w:iCs/>
          <w:color w:val="000000" w:themeColor="text1"/>
          <w:szCs w:val="24"/>
        </w:rPr>
        <w:t>Pateicamies Vides konsultatīvajai padomei par viedokļa sniegšanu un aktīvo līdzdarbību plāna projekta tapšanas laikā.</w:t>
      </w:r>
    </w:p>
    <w:p w14:paraId="4E70EA53" w14:textId="77777777" w:rsidR="006D6710" w:rsidRPr="00615936" w:rsidRDefault="006D6710" w:rsidP="00615936">
      <w:pPr>
        <w:ind w:firstLine="709"/>
        <w:rPr>
          <w:szCs w:val="24"/>
        </w:rPr>
      </w:pPr>
    </w:p>
    <w:p w14:paraId="5CDA45FF" w14:textId="77777777" w:rsidR="006D6710" w:rsidRPr="00615936" w:rsidRDefault="006D6710" w:rsidP="007F3771">
      <w:pPr>
        <w:rPr>
          <w:szCs w:val="24"/>
        </w:rPr>
      </w:pPr>
    </w:p>
    <w:p w14:paraId="3CBC2B4B" w14:textId="77777777" w:rsidR="006D6710" w:rsidRPr="00615936" w:rsidRDefault="006D6710" w:rsidP="007F3771">
      <w:pPr>
        <w:rPr>
          <w:szCs w:val="24"/>
        </w:rPr>
      </w:pPr>
    </w:p>
    <w:p w14:paraId="19D5A60E" w14:textId="77777777" w:rsidR="006D6710" w:rsidRPr="00615936" w:rsidRDefault="006D6710" w:rsidP="007F3771">
      <w:pPr>
        <w:rPr>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2977"/>
      </w:tblGrid>
      <w:tr w:rsidR="00AA6DC1" w:rsidRPr="00615936" w14:paraId="0D6B8123" w14:textId="77777777" w:rsidTr="00AA6DC1">
        <w:tc>
          <w:tcPr>
            <w:tcW w:w="4395" w:type="dxa"/>
          </w:tcPr>
          <w:p w14:paraId="34501757" w14:textId="77777777" w:rsidR="00415212" w:rsidRDefault="00415212" w:rsidP="007F3771">
            <w:pPr>
              <w:rPr>
                <w:szCs w:val="24"/>
              </w:rPr>
            </w:pPr>
            <w:r>
              <w:rPr>
                <w:szCs w:val="24"/>
              </w:rPr>
              <w:t xml:space="preserve">Valsts sekretāres vietnieks </w:t>
            </w:r>
          </w:p>
          <w:p w14:paraId="7F9C3D8B" w14:textId="77777777" w:rsidR="00AA6DC1" w:rsidRPr="00615936" w:rsidRDefault="00415212" w:rsidP="007F3771">
            <w:pPr>
              <w:rPr>
                <w:szCs w:val="24"/>
              </w:rPr>
            </w:pPr>
            <w:r>
              <w:rPr>
                <w:szCs w:val="24"/>
              </w:rPr>
              <w:t>Eiropas Savienības struktūrfondu un Kohēzijas fonda jautājumos</w:t>
            </w:r>
          </w:p>
        </w:tc>
        <w:tc>
          <w:tcPr>
            <w:tcW w:w="1984" w:type="dxa"/>
          </w:tcPr>
          <w:p w14:paraId="27F1EEA4" w14:textId="77777777" w:rsidR="00AA6DC1" w:rsidRDefault="00AA6DC1" w:rsidP="00AA6DC1">
            <w:pPr>
              <w:jc w:val="center"/>
              <w:rPr>
                <w:szCs w:val="24"/>
              </w:rPr>
            </w:pPr>
            <w:bookmarkStart w:id="7" w:name="edoc_info2"/>
            <w:r>
              <w:rPr>
                <w:szCs w:val="24"/>
              </w:rPr>
              <w:t>(paraksts*)</w:t>
            </w:r>
            <w:bookmarkEnd w:id="7"/>
          </w:p>
        </w:tc>
        <w:tc>
          <w:tcPr>
            <w:tcW w:w="2977" w:type="dxa"/>
            <w:vAlign w:val="bottom"/>
          </w:tcPr>
          <w:p w14:paraId="075CC7D9" w14:textId="77777777" w:rsidR="00AA6DC1" w:rsidRPr="00615936" w:rsidRDefault="00415212" w:rsidP="00483407">
            <w:pPr>
              <w:jc w:val="right"/>
              <w:rPr>
                <w:szCs w:val="24"/>
              </w:rPr>
            </w:pPr>
            <w:proofErr w:type="spellStart"/>
            <w:r>
              <w:rPr>
                <w:szCs w:val="24"/>
              </w:rPr>
              <w:t>A.Eberhards</w:t>
            </w:r>
            <w:proofErr w:type="spellEnd"/>
          </w:p>
        </w:tc>
      </w:tr>
      <w:tr w:rsidR="00AA6DC1" w:rsidRPr="00615936" w14:paraId="1016E57F" w14:textId="77777777" w:rsidTr="00AA6DC1">
        <w:tc>
          <w:tcPr>
            <w:tcW w:w="4395" w:type="dxa"/>
          </w:tcPr>
          <w:p w14:paraId="7045E31E" w14:textId="77777777" w:rsidR="00AA6DC1" w:rsidRPr="00615936" w:rsidRDefault="00AA6DC1" w:rsidP="007F3771">
            <w:pPr>
              <w:rPr>
                <w:szCs w:val="24"/>
              </w:rPr>
            </w:pPr>
          </w:p>
        </w:tc>
        <w:tc>
          <w:tcPr>
            <w:tcW w:w="1984" w:type="dxa"/>
          </w:tcPr>
          <w:p w14:paraId="4426FA12" w14:textId="77777777" w:rsidR="00AA6DC1" w:rsidRPr="00615936" w:rsidRDefault="00AA6DC1" w:rsidP="000C0DD4">
            <w:pPr>
              <w:jc w:val="right"/>
              <w:rPr>
                <w:szCs w:val="24"/>
              </w:rPr>
            </w:pPr>
          </w:p>
        </w:tc>
        <w:tc>
          <w:tcPr>
            <w:tcW w:w="2977" w:type="dxa"/>
            <w:vAlign w:val="bottom"/>
          </w:tcPr>
          <w:p w14:paraId="26546E44" w14:textId="77777777" w:rsidR="00AA6DC1" w:rsidRPr="00615936" w:rsidRDefault="00AA6DC1" w:rsidP="000C0DD4">
            <w:pPr>
              <w:jc w:val="right"/>
              <w:rPr>
                <w:szCs w:val="24"/>
              </w:rPr>
            </w:pPr>
          </w:p>
        </w:tc>
      </w:tr>
    </w:tbl>
    <w:tbl>
      <w:tblPr>
        <w:tblW w:w="8647" w:type="dxa"/>
        <w:tblLook w:val="04A0" w:firstRow="1" w:lastRow="0" w:firstColumn="1" w:lastColumn="0" w:noHBand="0" w:noVBand="1"/>
      </w:tblPr>
      <w:tblGrid>
        <w:gridCol w:w="8647"/>
      </w:tblGrid>
      <w:tr w:rsidR="002D6CB4" w14:paraId="10B4467C" w14:textId="77777777" w:rsidTr="00AA6DC1">
        <w:trPr>
          <w:cantSplit/>
          <w:trHeight w:val="615"/>
        </w:trPr>
        <w:tc>
          <w:tcPr>
            <w:tcW w:w="8647" w:type="dxa"/>
          </w:tcPr>
          <w:p w14:paraId="596EF4DA" w14:textId="77777777" w:rsidR="002D6CB4" w:rsidRPr="00AA6DC1" w:rsidRDefault="00AA6DC1" w:rsidP="00AA6DC1">
            <w:pPr>
              <w:pStyle w:val="BodyTextIndent"/>
              <w:tabs>
                <w:tab w:val="left" w:pos="8397"/>
              </w:tabs>
              <w:ind w:left="0"/>
              <w:rPr>
                <w:sz w:val="24"/>
                <w:szCs w:val="24"/>
              </w:rPr>
            </w:pPr>
            <w:bookmarkStart w:id="8" w:name="edoc_info" w:colFirst="0" w:colLast="0"/>
            <w:r w:rsidRPr="00AA6DC1">
              <w:rPr>
                <w:sz w:val="24"/>
                <w:szCs w:val="24"/>
              </w:rPr>
              <w:t>*Dokuments ir parakstīts ar drošu elektronisko parakstu</w:t>
            </w:r>
          </w:p>
        </w:tc>
      </w:tr>
      <w:bookmarkEnd w:id="8"/>
    </w:tbl>
    <w:p w14:paraId="6F00BD1D" w14:textId="77777777" w:rsidR="00826D51" w:rsidRDefault="00826D51" w:rsidP="007F3771">
      <w:pPr>
        <w:rPr>
          <w:sz w:val="20"/>
        </w:rPr>
      </w:pPr>
    </w:p>
    <w:p w14:paraId="0A63F8F9" w14:textId="77777777" w:rsidR="00415212" w:rsidRDefault="00415212" w:rsidP="00550BA5">
      <w:pPr>
        <w:ind w:firstLine="142"/>
        <w:rPr>
          <w:sz w:val="20"/>
        </w:rPr>
      </w:pPr>
      <w:r>
        <w:rPr>
          <w:sz w:val="20"/>
        </w:rPr>
        <w:t xml:space="preserve">Celmiņa 67-083-877 </w:t>
      </w:r>
    </w:p>
    <w:p w14:paraId="3853309D" w14:textId="77777777" w:rsidR="000C0DD4" w:rsidRDefault="00415212" w:rsidP="00550BA5">
      <w:pPr>
        <w:ind w:firstLine="142"/>
        <w:rPr>
          <w:sz w:val="20"/>
        </w:rPr>
      </w:pPr>
      <w:r>
        <w:rPr>
          <w:sz w:val="20"/>
        </w:rPr>
        <w:t>Astrida.Celmina@fm.gov.lv</w:t>
      </w:r>
    </w:p>
    <w:p w14:paraId="6A7CCDCD" w14:textId="77777777" w:rsidR="000C0DD4" w:rsidRPr="006D6710" w:rsidRDefault="000C0DD4" w:rsidP="007F3771">
      <w:pPr>
        <w:rPr>
          <w:sz w:val="20"/>
        </w:rPr>
      </w:pPr>
    </w:p>
    <w:sectPr w:rsidR="000C0DD4" w:rsidRPr="006D6710" w:rsidSect="002C22B9">
      <w:headerReference w:type="even" r:id="rId7"/>
      <w:headerReference w:type="default" r:id="rId8"/>
      <w:footerReference w:type="even" r:id="rId9"/>
      <w:footerReference w:type="default" r:id="rId10"/>
      <w:headerReference w:type="first" r:id="rId11"/>
      <w:footerReference w:type="first" r:id="rId12"/>
      <w:pgSz w:w="11907" w:h="16840" w:code="9"/>
      <w:pgMar w:top="567"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0BB0" w14:textId="77777777" w:rsidR="003C0ABA" w:rsidRDefault="003C0ABA">
      <w:r>
        <w:separator/>
      </w:r>
    </w:p>
  </w:endnote>
  <w:endnote w:type="continuationSeparator" w:id="0">
    <w:p w14:paraId="5E7A7B64" w14:textId="77777777" w:rsidR="003C0ABA" w:rsidRDefault="003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5370" w14:textId="77777777" w:rsidR="002C22B9" w:rsidRDefault="002C2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2951"/>
      <w:docPartObj>
        <w:docPartGallery w:val="Page Numbers (Bottom of Page)"/>
        <w:docPartUnique/>
      </w:docPartObj>
    </w:sdtPr>
    <w:sdtEndPr/>
    <w:sdtContent>
      <w:p w14:paraId="08B2A3F4" w14:textId="77777777" w:rsidR="0015384D" w:rsidRDefault="00DC1310">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3B3C0B">
          <w:rPr>
            <w:noProof/>
            <w:sz w:val="24"/>
            <w:szCs w:val="24"/>
          </w:rPr>
          <w:t>2</w:t>
        </w:r>
        <w:r w:rsidRPr="00557B49">
          <w:rPr>
            <w:sz w:val="24"/>
            <w:szCs w:val="24"/>
          </w:rPr>
          <w:fldChar w:fldCharType="end"/>
        </w:r>
      </w:p>
    </w:sdtContent>
  </w:sdt>
  <w:p w14:paraId="4848793E" w14:textId="77777777" w:rsidR="0015384D" w:rsidRDefault="0015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91FA" w14:textId="77777777" w:rsidR="0015384D" w:rsidRDefault="0015384D">
    <w:pPr>
      <w:pStyle w:val="Footer"/>
      <w:jc w:val="center"/>
    </w:pPr>
  </w:p>
  <w:p w14:paraId="22ACEB28" w14:textId="77777777" w:rsidR="0015384D" w:rsidRDefault="0015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D93B" w14:textId="77777777" w:rsidR="003C0ABA" w:rsidRDefault="003C0ABA">
      <w:r>
        <w:separator/>
      </w:r>
    </w:p>
  </w:footnote>
  <w:footnote w:type="continuationSeparator" w:id="0">
    <w:p w14:paraId="04FB0FAC" w14:textId="77777777" w:rsidR="003C0ABA" w:rsidRDefault="003C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9290" w14:textId="77777777" w:rsidR="00F33DBE" w:rsidRDefault="00DC1310">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14:paraId="61E05575" w14:textId="77777777" w:rsidR="00F33DBE" w:rsidRDefault="00F3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B1E" w14:textId="77777777" w:rsidR="00F33DBE" w:rsidRDefault="00F33DBE" w:rsidP="008C508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0629" w14:textId="77777777" w:rsidR="002C22B9" w:rsidRDefault="002C22B9">
    <w:pPr>
      <w:pStyle w:val="Header"/>
    </w:pPr>
  </w:p>
  <w:p w14:paraId="6F0D3E1D" w14:textId="77777777" w:rsidR="002C22B9" w:rsidRDefault="002C22B9">
    <w:pPr>
      <w:pStyle w:val="Header"/>
    </w:pPr>
  </w:p>
  <w:p w14:paraId="6A14DBF6" w14:textId="77777777" w:rsidR="002C22B9" w:rsidRDefault="002C22B9">
    <w:pPr>
      <w:pStyle w:val="Header"/>
    </w:pPr>
  </w:p>
  <w:p w14:paraId="3D476F44" w14:textId="77777777" w:rsidR="002C22B9" w:rsidRDefault="0037045B" w:rsidP="002C22B9">
    <w:pPr>
      <w:pStyle w:val="Header"/>
      <w:tabs>
        <w:tab w:val="clear" w:pos="4153"/>
        <w:tab w:val="clear" w:pos="8306"/>
      </w:tabs>
    </w:pPr>
    <w:r>
      <w:rPr>
        <w:noProof/>
        <w:lang w:eastAsia="lv-LV"/>
      </w:rPr>
      <mc:AlternateContent>
        <mc:Choice Requires="wps">
          <w:drawing>
            <wp:anchor distT="0" distB="0" distL="114300" distR="114300" simplePos="0" relativeHeight="251660288" behindDoc="1" locked="0" layoutInCell="1" allowOverlap="1" wp14:anchorId="37D4D241" wp14:editId="7A92C6C6">
              <wp:simplePos x="0" y="0"/>
              <wp:positionH relativeFrom="page">
                <wp:posOffset>1066800</wp:posOffset>
              </wp:positionH>
              <wp:positionV relativeFrom="page">
                <wp:posOffset>2030730</wp:posOffset>
              </wp:positionV>
              <wp:extent cx="5943600" cy="314325"/>
              <wp:effectExtent l="0" t="0" r="0" b="952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DD00" w14:textId="77777777"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84pt;margin-top:159.9pt;width:468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drQIAAKs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" filled="f" stroked="f">
              <v:textbox inset="0,0,0,0">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v:textbox>
              <w10:wrap anchorx="page" anchory="page"/>
            </v:shape>
          </w:pict>
        </mc:Fallback>
      </mc:AlternateContent>
    </w:r>
    <w:r w:rsidR="002C22B9" w:rsidRPr="002C22B9">
      <w:rPr>
        <w:noProof/>
        <w:lang w:eastAsia="lv-LV"/>
      </w:rPr>
      <w:drawing>
        <wp:anchor distT="0" distB="0" distL="114300" distR="114300" simplePos="0" relativeHeight="251661312" behindDoc="1" locked="0" layoutInCell="1" allowOverlap="1" wp14:anchorId="6BE09EDA" wp14:editId="233AF407">
          <wp:simplePos x="0" y="0"/>
          <wp:positionH relativeFrom="margin">
            <wp:posOffset>75565</wp:posOffset>
          </wp:positionH>
          <wp:positionV relativeFrom="page">
            <wp:posOffset>711200</wp:posOffset>
          </wp:positionV>
          <wp:extent cx="5914390" cy="1065600"/>
          <wp:effectExtent l="0" t="0" r="0" b="0"/>
          <wp:wrapNone/>
          <wp:docPr id="8" name="Picture 8"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krod\Desktop\veidlapas_jaunas\paraugi\vienkrasu_header_veidlapa_22.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contrast="100000"/>
                            </a14:imgEffect>
                          </a14:imgLayer>
                        </a14:imgProps>
                      </a:ext>
                      <a:ext uri="{28A0092B-C50C-407E-A947-70E740481C1C}">
                        <a14:useLocalDpi xmlns:a14="http://schemas.microsoft.com/office/drawing/2010/main" val="0"/>
                      </a:ext>
                    </a:extLst>
                  </a:blip>
                  <a:srcRect l="1249" t="1374" r="-1249" b="-1372"/>
                  <a:stretch/>
                </pic:blipFill>
                <pic:spPr bwMode="auto">
                  <a:xfrm>
                    <a:off x="0" y="0"/>
                    <a:ext cx="5914390" cy="106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46A0D" w14:textId="77777777" w:rsidR="002C22B9" w:rsidRDefault="002C22B9">
    <w:pPr>
      <w:pStyle w:val="Header"/>
    </w:pPr>
  </w:p>
  <w:p w14:paraId="0AE57993" w14:textId="77777777" w:rsidR="002C22B9" w:rsidRDefault="002C22B9">
    <w:pPr>
      <w:pStyle w:val="Header"/>
    </w:pPr>
  </w:p>
  <w:p w14:paraId="2075B1D4" w14:textId="77777777" w:rsidR="002C22B9" w:rsidRDefault="002C22B9">
    <w:pPr>
      <w:pStyle w:val="Header"/>
    </w:pPr>
  </w:p>
  <w:p w14:paraId="5E33D90C" w14:textId="77777777" w:rsidR="002C22B9" w:rsidRDefault="002C22B9">
    <w:pPr>
      <w:pStyle w:val="Header"/>
    </w:pPr>
  </w:p>
  <w:p w14:paraId="061A82B2" w14:textId="77777777" w:rsidR="002C22B9" w:rsidRDefault="002C22B9">
    <w:pPr>
      <w:pStyle w:val="Header"/>
    </w:pPr>
  </w:p>
  <w:p w14:paraId="42149844" w14:textId="77777777" w:rsidR="002C22B9" w:rsidRDefault="002C22B9">
    <w:pPr>
      <w:pStyle w:val="Header"/>
    </w:pPr>
  </w:p>
  <w:p w14:paraId="2B224BFC" w14:textId="77777777" w:rsidR="002C22B9" w:rsidRDefault="0037045B">
    <w:pPr>
      <w:pStyle w:val="Header"/>
    </w:pPr>
    <w:r>
      <w:rPr>
        <w:noProof/>
        <w:lang w:eastAsia="lv-LV"/>
      </w:rPr>
      <mc:AlternateContent>
        <mc:Choice Requires="wpg">
          <w:drawing>
            <wp:anchor distT="0" distB="0" distL="114300" distR="114300" simplePos="0" relativeHeight="251659264" behindDoc="1" locked="0" layoutInCell="1" allowOverlap="1" wp14:anchorId="27B07A80" wp14:editId="38583EB1">
              <wp:simplePos x="0" y="0"/>
              <wp:positionH relativeFrom="margin">
                <wp:posOffset>-34290</wp:posOffset>
              </wp:positionH>
              <wp:positionV relativeFrom="page">
                <wp:posOffset>1903095</wp:posOffset>
              </wp:positionV>
              <wp:extent cx="5937250" cy="45085"/>
              <wp:effectExtent l="0" t="0" r="25400" b="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45085"/>
                        <a:chOff x="2915" y="2998"/>
                        <a:chExt cx="6926" cy="2"/>
                      </a:xfrm>
                    </wpg:grpSpPr>
                    <wps:wsp>
                      <wps:cNvPr id="10"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1329D" id="Group 41" o:spid="_x0000_s1026" style="position:absolute;margin-left:-2.7pt;margin-top:149.85pt;width:467.5pt;height:3.55pt;z-index:-251657216;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nmMYA&#10;AADbAAAADwAAAGRycy9kb3ducmV2LnhtbESPQUvDQBCF70L/wzKCF7GbWio27bYUsdB6MwribcxO&#10;k2B2Nu6uadpf7xwK3mZ4b977ZrkeXKt6CrHxbGAyzkARl942XBl4f9vePYKKCdli65kMnCjCejW6&#10;WmJu/ZFfqS9SpSSEY44G6pS6XOtY1uQwjn1HLNrBB4dJ1lBpG/Ao4a7V91n2oB02LA01dvRUU/ld&#10;/DoDL9l0Pvv4muh5oW9/bNj3n8/n3pib62GzAJVoSP/my/XO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cnmMYAAADbAAAADwAAAAAAAAAAAAAAAACYAgAAZHJz&#10;L2Rvd25yZXYueG1sUEsFBgAAAAAEAAQA9QAAAIsDAAAAAA==&#10;" path="m,l6926,e" filled="f" strokecolor="#231f20" strokeweight=".25pt">
                <v:path arrowok="t" o:connecttype="custom" o:connectlocs="0,0;6926,0" o:connectangles="0,0"/>
              </v:shape>
              <w10:wrap anchorx="margin" anchory="page"/>
            </v:group>
          </w:pict>
        </mc:Fallback>
      </mc:AlternateContent>
    </w:r>
  </w:p>
  <w:p w14:paraId="5DC9CFDF" w14:textId="77777777" w:rsidR="002C22B9" w:rsidRDefault="002C22B9">
    <w:pPr>
      <w:pStyle w:val="Header"/>
    </w:pPr>
  </w:p>
  <w:p w14:paraId="2238893C" w14:textId="77777777" w:rsidR="002C22B9" w:rsidRDefault="002C22B9">
    <w:pPr>
      <w:pStyle w:val="Header"/>
    </w:pPr>
  </w:p>
  <w:p w14:paraId="6DF599DC" w14:textId="77777777" w:rsidR="002C22B9" w:rsidRDefault="002C2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1"/>
    <w:rsid w:val="0002005E"/>
    <w:rsid w:val="00025906"/>
    <w:rsid w:val="00051BDB"/>
    <w:rsid w:val="00054277"/>
    <w:rsid w:val="00062D32"/>
    <w:rsid w:val="00063804"/>
    <w:rsid w:val="000704C8"/>
    <w:rsid w:val="00072A98"/>
    <w:rsid w:val="0008360A"/>
    <w:rsid w:val="000859B0"/>
    <w:rsid w:val="00086189"/>
    <w:rsid w:val="000A0A49"/>
    <w:rsid w:val="000A2273"/>
    <w:rsid w:val="000A4A49"/>
    <w:rsid w:val="000B5E98"/>
    <w:rsid w:val="000B75CE"/>
    <w:rsid w:val="000C0B03"/>
    <w:rsid w:val="000C0DD4"/>
    <w:rsid w:val="000C1481"/>
    <w:rsid w:val="000E05A4"/>
    <w:rsid w:val="000E7902"/>
    <w:rsid w:val="00101EF2"/>
    <w:rsid w:val="00102247"/>
    <w:rsid w:val="001042A3"/>
    <w:rsid w:val="00114955"/>
    <w:rsid w:val="00130802"/>
    <w:rsid w:val="001421E1"/>
    <w:rsid w:val="001428D4"/>
    <w:rsid w:val="001459C6"/>
    <w:rsid w:val="00146475"/>
    <w:rsid w:val="00146FE3"/>
    <w:rsid w:val="0015384D"/>
    <w:rsid w:val="00156874"/>
    <w:rsid w:val="00160F55"/>
    <w:rsid w:val="0017402C"/>
    <w:rsid w:val="00176F63"/>
    <w:rsid w:val="00184AB5"/>
    <w:rsid w:val="001943EE"/>
    <w:rsid w:val="001D78A7"/>
    <w:rsid w:val="001F53D9"/>
    <w:rsid w:val="00203705"/>
    <w:rsid w:val="0021300E"/>
    <w:rsid w:val="00220CEE"/>
    <w:rsid w:val="00224396"/>
    <w:rsid w:val="00227D91"/>
    <w:rsid w:val="0023013F"/>
    <w:rsid w:val="00235349"/>
    <w:rsid w:val="00244390"/>
    <w:rsid w:val="00260557"/>
    <w:rsid w:val="00261352"/>
    <w:rsid w:val="002644F0"/>
    <w:rsid w:val="00266CF2"/>
    <w:rsid w:val="00267E3D"/>
    <w:rsid w:val="00292E11"/>
    <w:rsid w:val="0029448D"/>
    <w:rsid w:val="002A20A3"/>
    <w:rsid w:val="002B2B9A"/>
    <w:rsid w:val="002C22B9"/>
    <w:rsid w:val="002D0DAE"/>
    <w:rsid w:val="002D2EFD"/>
    <w:rsid w:val="002D6CB4"/>
    <w:rsid w:val="002E06CD"/>
    <w:rsid w:val="002E288C"/>
    <w:rsid w:val="002F5D59"/>
    <w:rsid w:val="003026CE"/>
    <w:rsid w:val="00302D28"/>
    <w:rsid w:val="00304112"/>
    <w:rsid w:val="003043C9"/>
    <w:rsid w:val="00314B6D"/>
    <w:rsid w:val="0031519D"/>
    <w:rsid w:val="00325CE2"/>
    <w:rsid w:val="00330C2A"/>
    <w:rsid w:val="00332AF9"/>
    <w:rsid w:val="00341839"/>
    <w:rsid w:val="0037045B"/>
    <w:rsid w:val="00374C0D"/>
    <w:rsid w:val="00380855"/>
    <w:rsid w:val="00383D87"/>
    <w:rsid w:val="00386F28"/>
    <w:rsid w:val="00392EBE"/>
    <w:rsid w:val="00393EB9"/>
    <w:rsid w:val="00396BF4"/>
    <w:rsid w:val="003A324A"/>
    <w:rsid w:val="003B329B"/>
    <w:rsid w:val="003B3C0B"/>
    <w:rsid w:val="003B4764"/>
    <w:rsid w:val="003C0ABA"/>
    <w:rsid w:val="003D0591"/>
    <w:rsid w:val="003D09AE"/>
    <w:rsid w:val="003D179D"/>
    <w:rsid w:val="003F2252"/>
    <w:rsid w:val="003F2673"/>
    <w:rsid w:val="003F4635"/>
    <w:rsid w:val="003F79A5"/>
    <w:rsid w:val="004059A7"/>
    <w:rsid w:val="00415212"/>
    <w:rsid w:val="004218E7"/>
    <w:rsid w:val="004241B4"/>
    <w:rsid w:val="00434A02"/>
    <w:rsid w:val="0043643E"/>
    <w:rsid w:val="004478B9"/>
    <w:rsid w:val="00474D18"/>
    <w:rsid w:val="00483407"/>
    <w:rsid w:val="004E2880"/>
    <w:rsid w:val="004E45F2"/>
    <w:rsid w:val="004E4C3B"/>
    <w:rsid w:val="004F221F"/>
    <w:rsid w:val="004F32A1"/>
    <w:rsid w:val="004F671B"/>
    <w:rsid w:val="004F7DFD"/>
    <w:rsid w:val="005053F3"/>
    <w:rsid w:val="00513B65"/>
    <w:rsid w:val="00526E86"/>
    <w:rsid w:val="0053353D"/>
    <w:rsid w:val="00546FDE"/>
    <w:rsid w:val="00550841"/>
    <w:rsid w:val="00550BA5"/>
    <w:rsid w:val="00557B49"/>
    <w:rsid w:val="0056044A"/>
    <w:rsid w:val="00566B07"/>
    <w:rsid w:val="00583887"/>
    <w:rsid w:val="00583F38"/>
    <w:rsid w:val="005846CE"/>
    <w:rsid w:val="00584ED6"/>
    <w:rsid w:val="005910E7"/>
    <w:rsid w:val="005A0BBB"/>
    <w:rsid w:val="005D7171"/>
    <w:rsid w:val="005E3D1E"/>
    <w:rsid w:val="005F3139"/>
    <w:rsid w:val="00613984"/>
    <w:rsid w:val="00615936"/>
    <w:rsid w:val="006205B8"/>
    <w:rsid w:val="00622CFD"/>
    <w:rsid w:val="006240D2"/>
    <w:rsid w:val="00636996"/>
    <w:rsid w:val="00642EE6"/>
    <w:rsid w:val="00643F3C"/>
    <w:rsid w:val="006610B8"/>
    <w:rsid w:val="00667635"/>
    <w:rsid w:val="00683E8B"/>
    <w:rsid w:val="00697AB8"/>
    <w:rsid w:val="006A05F7"/>
    <w:rsid w:val="006A3594"/>
    <w:rsid w:val="006A707B"/>
    <w:rsid w:val="006B33CB"/>
    <w:rsid w:val="006B42A2"/>
    <w:rsid w:val="006D24EC"/>
    <w:rsid w:val="006D6710"/>
    <w:rsid w:val="006E45DD"/>
    <w:rsid w:val="006E689E"/>
    <w:rsid w:val="006E6DBE"/>
    <w:rsid w:val="00701105"/>
    <w:rsid w:val="0070258A"/>
    <w:rsid w:val="00706C69"/>
    <w:rsid w:val="0070718E"/>
    <w:rsid w:val="0071276C"/>
    <w:rsid w:val="00730E2D"/>
    <w:rsid w:val="00733696"/>
    <w:rsid w:val="00733C31"/>
    <w:rsid w:val="007523B6"/>
    <w:rsid w:val="00765592"/>
    <w:rsid w:val="00786DAF"/>
    <w:rsid w:val="00792DE6"/>
    <w:rsid w:val="007A5BA9"/>
    <w:rsid w:val="007A73EC"/>
    <w:rsid w:val="007B32A0"/>
    <w:rsid w:val="007C5B7E"/>
    <w:rsid w:val="007E021E"/>
    <w:rsid w:val="007E7EA0"/>
    <w:rsid w:val="007F3771"/>
    <w:rsid w:val="007F6888"/>
    <w:rsid w:val="00812E64"/>
    <w:rsid w:val="008237C6"/>
    <w:rsid w:val="00826D51"/>
    <w:rsid w:val="008360BD"/>
    <w:rsid w:val="00837277"/>
    <w:rsid w:val="0086567E"/>
    <w:rsid w:val="00866595"/>
    <w:rsid w:val="00875EF1"/>
    <w:rsid w:val="00884446"/>
    <w:rsid w:val="00886C8A"/>
    <w:rsid w:val="008A5EC1"/>
    <w:rsid w:val="008C508E"/>
    <w:rsid w:val="008C65E9"/>
    <w:rsid w:val="008D22AE"/>
    <w:rsid w:val="008E4EA4"/>
    <w:rsid w:val="008E4FE5"/>
    <w:rsid w:val="008F1369"/>
    <w:rsid w:val="008F15DF"/>
    <w:rsid w:val="008F2376"/>
    <w:rsid w:val="00903B9C"/>
    <w:rsid w:val="00911470"/>
    <w:rsid w:val="00920076"/>
    <w:rsid w:val="009212D8"/>
    <w:rsid w:val="009328EF"/>
    <w:rsid w:val="00963ACC"/>
    <w:rsid w:val="00973529"/>
    <w:rsid w:val="009819D5"/>
    <w:rsid w:val="0098433C"/>
    <w:rsid w:val="00996DC8"/>
    <w:rsid w:val="009B2296"/>
    <w:rsid w:val="009B7929"/>
    <w:rsid w:val="009C643F"/>
    <w:rsid w:val="009C6CFF"/>
    <w:rsid w:val="009E200C"/>
    <w:rsid w:val="009F3293"/>
    <w:rsid w:val="009F77B9"/>
    <w:rsid w:val="00A03231"/>
    <w:rsid w:val="00A105CA"/>
    <w:rsid w:val="00A17946"/>
    <w:rsid w:val="00A21D44"/>
    <w:rsid w:val="00A30AED"/>
    <w:rsid w:val="00A318B0"/>
    <w:rsid w:val="00A4004D"/>
    <w:rsid w:val="00A54546"/>
    <w:rsid w:val="00A87DFA"/>
    <w:rsid w:val="00A94030"/>
    <w:rsid w:val="00AA21A4"/>
    <w:rsid w:val="00AA6DC1"/>
    <w:rsid w:val="00AA74E7"/>
    <w:rsid w:val="00AB2288"/>
    <w:rsid w:val="00AB278E"/>
    <w:rsid w:val="00AC60C1"/>
    <w:rsid w:val="00AD576B"/>
    <w:rsid w:val="00AE2200"/>
    <w:rsid w:val="00AF21C7"/>
    <w:rsid w:val="00B26E48"/>
    <w:rsid w:val="00B30E51"/>
    <w:rsid w:val="00B45C16"/>
    <w:rsid w:val="00B9570C"/>
    <w:rsid w:val="00BB4400"/>
    <w:rsid w:val="00BD24E4"/>
    <w:rsid w:val="00BE3E7A"/>
    <w:rsid w:val="00BE5011"/>
    <w:rsid w:val="00BE78C7"/>
    <w:rsid w:val="00BF11EB"/>
    <w:rsid w:val="00BF233C"/>
    <w:rsid w:val="00C038B7"/>
    <w:rsid w:val="00C041F7"/>
    <w:rsid w:val="00C04DED"/>
    <w:rsid w:val="00C21975"/>
    <w:rsid w:val="00C345B8"/>
    <w:rsid w:val="00C375DF"/>
    <w:rsid w:val="00C44804"/>
    <w:rsid w:val="00C45100"/>
    <w:rsid w:val="00C50C30"/>
    <w:rsid w:val="00C53A90"/>
    <w:rsid w:val="00C54CFF"/>
    <w:rsid w:val="00C56C1D"/>
    <w:rsid w:val="00C6145F"/>
    <w:rsid w:val="00C640B7"/>
    <w:rsid w:val="00C81055"/>
    <w:rsid w:val="00C87CD4"/>
    <w:rsid w:val="00CD3BB8"/>
    <w:rsid w:val="00CE0655"/>
    <w:rsid w:val="00CF7CC2"/>
    <w:rsid w:val="00D029FF"/>
    <w:rsid w:val="00D0332A"/>
    <w:rsid w:val="00D06A60"/>
    <w:rsid w:val="00D1142D"/>
    <w:rsid w:val="00D149A6"/>
    <w:rsid w:val="00D275BA"/>
    <w:rsid w:val="00D3049B"/>
    <w:rsid w:val="00D4070C"/>
    <w:rsid w:val="00D462B6"/>
    <w:rsid w:val="00D51CC7"/>
    <w:rsid w:val="00D57801"/>
    <w:rsid w:val="00D65123"/>
    <w:rsid w:val="00D70A7C"/>
    <w:rsid w:val="00D73652"/>
    <w:rsid w:val="00D873B0"/>
    <w:rsid w:val="00DA3EAF"/>
    <w:rsid w:val="00DA7256"/>
    <w:rsid w:val="00DA7D9E"/>
    <w:rsid w:val="00DB1E3A"/>
    <w:rsid w:val="00DB5AB6"/>
    <w:rsid w:val="00DC1310"/>
    <w:rsid w:val="00DC1600"/>
    <w:rsid w:val="00DC461E"/>
    <w:rsid w:val="00DD4524"/>
    <w:rsid w:val="00DD56CC"/>
    <w:rsid w:val="00DD5E25"/>
    <w:rsid w:val="00DE7EC9"/>
    <w:rsid w:val="00DF1EC1"/>
    <w:rsid w:val="00DF75CE"/>
    <w:rsid w:val="00E04F00"/>
    <w:rsid w:val="00E0527A"/>
    <w:rsid w:val="00E13483"/>
    <w:rsid w:val="00E15F9B"/>
    <w:rsid w:val="00E25982"/>
    <w:rsid w:val="00E3743F"/>
    <w:rsid w:val="00E44ADB"/>
    <w:rsid w:val="00E71316"/>
    <w:rsid w:val="00E95294"/>
    <w:rsid w:val="00EA7310"/>
    <w:rsid w:val="00EB1825"/>
    <w:rsid w:val="00EB2258"/>
    <w:rsid w:val="00EB2C30"/>
    <w:rsid w:val="00EE1908"/>
    <w:rsid w:val="00EF2339"/>
    <w:rsid w:val="00F06A13"/>
    <w:rsid w:val="00F14918"/>
    <w:rsid w:val="00F220D5"/>
    <w:rsid w:val="00F33DBE"/>
    <w:rsid w:val="00F33E54"/>
    <w:rsid w:val="00F35615"/>
    <w:rsid w:val="00F365B1"/>
    <w:rsid w:val="00F37820"/>
    <w:rsid w:val="00F462A6"/>
    <w:rsid w:val="00F62E54"/>
    <w:rsid w:val="00F84ADE"/>
    <w:rsid w:val="00F949B7"/>
    <w:rsid w:val="00F952BC"/>
    <w:rsid w:val="00FB1DB2"/>
    <w:rsid w:val="00FB225E"/>
    <w:rsid w:val="00FB59EB"/>
    <w:rsid w:val="00FE2AC9"/>
    <w:rsid w:val="00FE7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DEAF2"/>
  <w15:docId w15:val="{2CD99BFC-0B14-4ABE-B442-61A8F77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F7DCB-0DF1-47C4-8AB7-7D901BE6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2157</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Atveseļošanas un noturības mehānisma plānu 202</dc:subject>
  <dc:creator>Celmiņa A.</dc:creator>
  <dc:description>Sagatavots ALS E-aprites vidē.</dc:description>
  <cp:lastModifiedBy>Lita Trakina</cp:lastModifiedBy>
  <cp:revision>2</cp:revision>
  <cp:lastPrinted>2007-06-25T10:49:00Z</cp:lastPrinted>
  <dcterms:created xsi:type="dcterms:W3CDTF">2021-05-06T12:10:00Z</dcterms:created>
  <dcterms:modified xsi:type="dcterms:W3CDTF">2021-05-06T12:10:00Z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