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3BE43" w14:textId="77777777" w:rsidR="00522EEA" w:rsidRDefault="00522EEA" w:rsidP="004A6355">
      <w:pPr>
        <w:pStyle w:val="Subtitle"/>
        <w:outlineLvl w:val="0"/>
        <w:rPr>
          <w:szCs w:val="48"/>
        </w:rPr>
      </w:pPr>
      <w:r>
        <w:rPr>
          <w:szCs w:val="48"/>
        </w:rPr>
        <w:t xml:space="preserve">VIDES KONSULTATĪVĀ PADOME </w:t>
      </w:r>
    </w:p>
    <w:p w14:paraId="6696B6A0" w14:textId="38062C8E" w:rsidR="00522EEA" w:rsidRPr="00D33CF2" w:rsidRDefault="00E37A12" w:rsidP="002A5A1D">
      <w:pPr>
        <w:jc w:val="center"/>
        <w:rPr>
          <w:sz w:val="20"/>
        </w:rPr>
      </w:pPr>
      <w:r>
        <w:rPr>
          <w:sz w:val="20"/>
        </w:rPr>
        <w:t>N</w:t>
      </w:r>
      <w:r w:rsidR="00522EEA" w:rsidRPr="00D33CF2">
        <w:rPr>
          <w:sz w:val="20"/>
        </w:rPr>
        <w:t>odibinājum</w:t>
      </w:r>
      <w:r>
        <w:rPr>
          <w:sz w:val="20"/>
        </w:rPr>
        <w:t>i</w:t>
      </w:r>
      <w:r w:rsidR="004E4719">
        <w:rPr>
          <w:sz w:val="20"/>
        </w:rPr>
        <w:t>:</w:t>
      </w:r>
      <w:r w:rsidR="00522EEA" w:rsidRPr="00D33CF2">
        <w:rPr>
          <w:sz w:val="20"/>
        </w:rPr>
        <w:t xml:space="preserve"> „Latvijas Dabas fonds”</w:t>
      </w:r>
      <w:r>
        <w:rPr>
          <w:sz w:val="20"/>
        </w:rPr>
        <w:t>,</w:t>
      </w:r>
      <w:r w:rsidR="00522EEA" w:rsidRPr="00D33CF2">
        <w:rPr>
          <w:sz w:val="20"/>
        </w:rPr>
        <w:t xml:space="preserve"> „Vides Izglītības fonds”, „Pasaules Dabas fonds”,</w:t>
      </w:r>
      <w:r w:rsidRPr="00D33CF2">
        <w:rPr>
          <w:sz w:val="20"/>
        </w:rPr>
        <w:t xml:space="preserve"> „Ķemeru Nacionālā parka fonds”, </w:t>
      </w:r>
      <w:r>
        <w:rPr>
          <w:sz w:val="20"/>
        </w:rPr>
        <w:t>“Teiču dabas fonds”,</w:t>
      </w:r>
      <w:r w:rsidRPr="00E37A12">
        <w:rPr>
          <w:sz w:val="20"/>
        </w:rPr>
        <w:t xml:space="preserve"> </w:t>
      </w:r>
      <w:r w:rsidR="00522EEA" w:rsidRPr="00D33CF2">
        <w:rPr>
          <w:sz w:val="20"/>
        </w:rPr>
        <w:t>biedrīb</w:t>
      </w:r>
      <w:r>
        <w:rPr>
          <w:sz w:val="20"/>
        </w:rPr>
        <w:t>as</w:t>
      </w:r>
      <w:r w:rsidR="004E4719">
        <w:rPr>
          <w:sz w:val="20"/>
        </w:rPr>
        <w:t>:</w:t>
      </w:r>
      <w:r w:rsidR="00522EEA" w:rsidRPr="00D33CF2">
        <w:rPr>
          <w:sz w:val="20"/>
        </w:rPr>
        <w:t xml:space="preserve"> „Latvijas Ornitoloģijas biedrība”,</w:t>
      </w:r>
      <w:r>
        <w:rPr>
          <w:sz w:val="20"/>
        </w:rPr>
        <w:t xml:space="preserve"> </w:t>
      </w:r>
      <w:r w:rsidR="00522EEA" w:rsidRPr="00D33CF2">
        <w:rPr>
          <w:sz w:val="20"/>
        </w:rPr>
        <w:t>„Vides fakti”, „Vides aizsardzības klubs”,  „Latvijas Makšķernieku asociācija”, „Latvijas ezeri”, „Zaļā brīvība”, „Ekodizaina kompetences centrs”, „Latvijas Botāniķu biedrība, „</w:t>
      </w:r>
      <w:proofErr w:type="spellStart"/>
      <w:r w:rsidR="007B188D">
        <w:rPr>
          <w:sz w:val="20"/>
        </w:rPr>
        <w:t>Cleantech</w:t>
      </w:r>
      <w:proofErr w:type="spellEnd"/>
      <w:r w:rsidR="007B188D">
        <w:rPr>
          <w:sz w:val="20"/>
        </w:rPr>
        <w:t xml:space="preserve"> Latvia</w:t>
      </w:r>
      <w:r w:rsidR="00522EEA" w:rsidRPr="00D33CF2">
        <w:rPr>
          <w:sz w:val="20"/>
        </w:rPr>
        <w:t>”, „Latvijas Atkritumu saimniecības asociācija”, „</w:t>
      </w:r>
      <w:r w:rsidR="00633DDF">
        <w:rPr>
          <w:sz w:val="20"/>
        </w:rPr>
        <w:t>Baltijas krasti”, „Zero Waste Latvija</w:t>
      </w:r>
      <w:r w:rsidR="00522EEA" w:rsidRPr="00D33CF2">
        <w:rPr>
          <w:sz w:val="20"/>
        </w:rPr>
        <w:t>”, „Latvijas</w:t>
      </w:r>
      <w:r w:rsidR="00700040">
        <w:rPr>
          <w:sz w:val="20"/>
        </w:rPr>
        <w:t xml:space="preserve"> Vides pārvaldības asociācija”,</w:t>
      </w:r>
      <w:r>
        <w:rPr>
          <w:sz w:val="20"/>
        </w:rPr>
        <w:t xml:space="preserve"> </w:t>
      </w:r>
      <w:r w:rsidRPr="00D33CF2">
        <w:rPr>
          <w:sz w:val="20"/>
        </w:rPr>
        <w:t>„</w:t>
      </w:r>
      <w:r w:rsidR="004E4719" w:rsidRPr="004E4719">
        <w:rPr>
          <w:sz w:val="20"/>
        </w:rPr>
        <w:t xml:space="preserve"> </w:t>
      </w:r>
      <w:r w:rsidR="004E4719">
        <w:rPr>
          <w:sz w:val="20"/>
        </w:rPr>
        <w:t>Ezeru un p</w:t>
      </w:r>
      <w:r>
        <w:rPr>
          <w:sz w:val="20"/>
        </w:rPr>
        <w:t>urvu izpētes centrs</w:t>
      </w:r>
      <w:r w:rsidRPr="00D33CF2">
        <w:rPr>
          <w:sz w:val="20"/>
        </w:rPr>
        <w:t>”</w:t>
      </w:r>
      <w:r>
        <w:rPr>
          <w:sz w:val="20"/>
        </w:rPr>
        <w:t xml:space="preserve">, </w:t>
      </w:r>
      <w:r w:rsidR="00700040">
        <w:rPr>
          <w:sz w:val="20"/>
        </w:rPr>
        <w:t>”</w:t>
      </w:r>
      <w:r w:rsidR="002A5A1D">
        <w:rPr>
          <w:sz w:val="20"/>
        </w:rPr>
        <w:t>Latvijas</w:t>
      </w:r>
      <w:r>
        <w:rPr>
          <w:sz w:val="20"/>
        </w:rPr>
        <w:t xml:space="preserve"> Bišk</w:t>
      </w:r>
      <w:r w:rsidR="004E4719">
        <w:rPr>
          <w:sz w:val="20"/>
        </w:rPr>
        <w:t>o</w:t>
      </w:r>
      <w:r>
        <w:rPr>
          <w:sz w:val="20"/>
        </w:rPr>
        <w:t>pības biedrība”</w:t>
      </w:r>
      <w:r w:rsidR="00426DB7">
        <w:rPr>
          <w:sz w:val="20"/>
        </w:rPr>
        <w:t>,</w:t>
      </w:r>
      <w:r w:rsidRPr="00D33CF2">
        <w:rPr>
          <w:sz w:val="20"/>
        </w:rPr>
        <w:t xml:space="preserve"> </w:t>
      </w:r>
      <w:r w:rsidR="004E4719">
        <w:rPr>
          <w:sz w:val="20"/>
        </w:rPr>
        <w:t xml:space="preserve">un biedrība </w:t>
      </w:r>
      <w:r w:rsidRPr="00D33CF2">
        <w:rPr>
          <w:sz w:val="20"/>
        </w:rPr>
        <w:t>„Baltijas Vides forums”</w:t>
      </w:r>
      <w:r w:rsidR="00426DB7">
        <w:rPr>
          <w:sz w:val="20"/>
        </w:rPr>
        <w:t>.</w:t>
      </w:r>
    </w:p>
    <w:p w14:paraId="0E4BCC38" w14:textId="77777777" w:rsidR="00522EEA" w:rsidRPr="00BE2109" w:rsidRDefault="00522EEA" w:rsidP="004A6355">
      <w:pPr>
        <w:pBdr>
          <w:bottom w:val="single" w:sz="12" w:space="1" w:color="00000A"/>
        </w:pBdr>
        <w:jc w:val="center"/>
        <w:outlineLvl w:val="0"/>
        <w:rPr>
          <w:b/>
          <w:sz w:val="22"/>
          <w:szCs w:val="22"/>
        </w:rPr>
      </w:pPr>
      <w:r w:rsidRPr="00BE2109">
        <w:rPr>
          <w:b/>
          <w:sz w:val="22"/>
          <w:szCs w:val="22"/>
        </w:rPr>
        <w:t>Rīga, Peldu iela 26/28, LV-1494</w:t>
      </w:r>
    </w:p>
    <w:p w14:paraId="3F1ADC32" w14:textId="73F10975" w:rsidR="00F25D91" w:rsidRPr="00037695" w:rsidRDefault="005E1C93" w:rsidP="004A6355">
      <w:pPr>
        <w:jc w:val="both"/>
        <w:rPr>
          <w:sz w:val="22"/>
          <w:szCs w:val="22"/>
        </w:rPr>
      </w:pPr>
      <w:r>
        <w:rPr>
          <w:sz w:val="22"/>
          <w:szCs w:val="22"/>
        </w:rPr>
        <w:t>31</w:t>
      </w:r>
      <w:r w:rsidR="00F25D91" w:rsidRPr="00037695">
        <w:rPr>
          <w:sz w:val="22"/>
          <w:szCs w:val="22"/>
        </w:rPr>
        <w:t>.0</w:t>
      </w:r>
      <w:r w:rsidR="00F16487">
        <w:rPr>
          <w:sz w:val="22"/>
          <w:szCs w:val="22"/>
        </w:rPr>
        <w:t>3</w:t>
      </w:r>
      <w:r w:rsidR="00F25D91" w:rsidRPr="00037695">
        <w:rPr>
          <w:sz w:val="22"/>
          <w:szCs w:val="22"/>
        </w:rPr>
        <w:t>.2021.</w:t>
      </w:r>
    </w:p>
    <w:p w14:paraId="763F3261" w14:textId="145E8F50" w:rsidR="00522EEA" w:rsidRPr="00F25D91" w:rsidRDefault="00522EEA" w:rsidP="004A6355">
      <w:pPr>
        <w:jc w:val="both"/>
        <w:rPr>
          <w:sz w:val="22"/>
          <w:szCs w:val="22"/>
        </w:rPr>
      </w:pPr>
      <w:r w:rsidRPr="00037695">
        <w:rPr>
          <w:sz w:val="22"/>
          <w:szCs w:val="22"/>
        </w:rPr>
        <w:t>Nr.</w:t>
      </w:r>
      <w:r w:rsidR="00037695" w:rsidRPr="00037695">
        <w:rPr>
          <w:sz w:val="22"/>
          <w:szCs w:val="22"/>
        </w:rPr>
        <w:t>1-</w:t>
      </w:r>
      <w:r w:rsidR="00602DFA">
        <w:rPr>
          <w:sz w:val="22"/>
          <w:szCs w:val="22"/>
        </w:rPr>
        <w:t>1</w:t>
      </w:r>
      <w:r w:rsidR="005E1C93">
        <w:rPr>
          <w:sz w:val="22"/>
          <w:szCs w:val="22"/>
        </w:rPr>
        <w:t>3</w:t>
      </w:r>
    </w:p>
    <w:p w14:paraId="39E33DAE" w14:textId="77777777" w:rsidR="008164BE" w:rsidRPr="002A5A1D" w:rsidRDefault="008164BE" w:rsidP="008164BE">
      <w:pPr>
        <w:jc w:val="center"/>
        <w:rPr>
          <w:b/>
          <w:sz w:val="28"/>
          <w:szCs w:val="28"/>
        </w:rPr>
      </w:pPr>
    </w:p>
    <w:p w14:paraId="5DC20ACF" w14:textId="2A7A9D99" w:rsidR="008164BE" w:rsidRPr="002A5A1D" w:rsidRDefault="008164BE" w:rsidP="008164BE">
      <w:pPr>
        <w:jc w:val="right"/>
        <w:rPr>
          <w:bCs/>
          <w:sz w:val="28"/>
          <w:szCs w:val="28"/>
        </w:rPr>
      </w:pPr>
      <w:r w:rsidRPr="002A5A1D">
        <w:rPr>
          <w:bCs/>
          <w:sz w:val="28"/>
          <w:szCs w:val="28"/>
        </w:rPr>
        <w:t>Finanšu ministrijai</w:t>
      </w:r>
    </w:p>
    <w:p w14:paraId="3CFCCBB3" w14:textId="6E50EB76" w:rsidR="008164BE" w:rsidRPr="002A5A1D" w:rsidRDefault="00D623DE" w:rsidP="008164BE">
      <w:pPr>
        <w:jc w:val="right"/>
        <w:rPr>
          <w:bCs/>
          <w:sz w:val="28"/>
          <w:szCs w:val="28"/>
        </w:rPr>
      </w:pPr>
      <w:hyperlink r:id="rId10" w:history="1">
        <w:r w:rsidR="008164BE" w:rsidRPr="002A5A1D">
          <w:rPr>
            <w:rStyle w:val="Hyperlink"/>
            <w:bCs/>
            <w:sz w:val="28"/>
            <w:szCs w:val="28"/>
          </w:rPr>
          <w:t>pasts@fm.gov.lv</w:t>
        </w:r>
      </w:hyperlink>
      <w:r w:rsidR="008164BE" w:rsidRPr="002A5A1D">
        <w:rPr>
          <w:bCs/>
          <w:sz w:val="28"/>
          <w:szCs w:val="28"/>
        </w:rPr>
        <w:t xml:space="preserve"> </w:t>
      </w:r>
    </w:p>
    <w:p w14:paraId="782595CA" w14:textId="401147F1" w:rsidR="008164BE" w:rsidRPr="002A5A1D" w:rsidRDefault="008164BE" w:rsidP="008164BE">
      <w:pPr>
        <w:jc w:val="right"/>
        <w:rPr>
          <w:bCs/>
          <w:sz w:val="28"/>
          <w:szCs w:val="28"/>
        </w:rPr>
      </w:pPr>
      <w:r w:rsidRPr="002A5A1D">
        <w:rPr>
          <w:bCs/>
          <w:sz w:val="28"/>
          <w:szCs w:val="28"/>
        </w:rPr>
        <w:t>Vides aizsardzības un reģionālās attīstības ministrijai</w:t>
      </w:r>
    </w:p>
    <w:p w14:paraId="487FC884" w14:textId="77777777" w:rsidR="008164BE" w:rsidRPr="002A5A1D" w:rsidRDefault="00D623DE" w:rsidP="008164BE">
      <w:pPr>
        <w:jc w:val="right"/>
        <w:rPr>
          <w:bCs/>
          <w:sz w:val="28"/>
          <w:szCs w:val="28"/>
        </w:rPr>
      </w:pPr>
      <w:hyperlink r:id="rId11" w:history="1">
        <w:r w:rsidR="008164BE" w:rsidRPr="002A5A1D">
          <w:rPr>
            <w:rStyle w:val="Hyperlink"/>
            <w:bCs/>
            <w:sz w:val="28"/>
            <w:szCs w:val="28"/>
          </w:rPr>
          <w:t>pasts@varam.gov.lv</w:t>
        </w:r>
      </w:hyperlink>
      <w:r w:rsidR="008164BE" w:rsidRPr="002A5A1D">
        <w:rPr>
          <w:bCs/>
          <w:sz w:val="28"/>
          <w:szCs w:val="28"/>
        </w:rPr>
        <w:t xml:space="preserve"> </w:t>
      </w:r>
    </w:p>
    <w:p w14:paraId="54F06A7B" w14:textId="693C59F9" w:rsidR="008164BE" w:rsidRPr="002A5A1D" w:rsidRDefault="008164BE" w:rsidP="008164BE">
      <w:pPr>
        <w:jc w:val="right"/>
        <w:rPr>
          <w:bCs/>
          <w:sz w:val="28"/>
          <w:szCs w:val="28"/>
        </w:rPr>
      </w:pPr>
      <w:r w:rsidRPr="002A5A1D">
        <w:rPr>
          <w:bCs/>
          <w:sz w:val="28"/>
          <w:szCs w:val="28"/>
        </w:rPr>
        <w:t>Vides pārraudzības valsts birojam</w:t>
      </w:r>
    </w:p>
    <w:p w14:paraId="520890F4" w14:textId="3EB013E1" w:rsidR="005E1C93" w:rsidRPr="002A5A1D" w:rsidRDefault="00D623DE" w:rsidP="008164BE">
      <w:pPr>
        <w:jc w:val="right"/>
        <w:rPr>
          <w:bCs/>
          <w:color w:val="000000"/>
          <w:sz w:val="28"/>
          <w:szCs w:val="28"/>
          <w:u w:val="single"/>
          <w:shd w:val="clear" w:color="auto" w:fill="FFFFFF"/>
        </w:rPr>
      </w:pPr>
      <w:hyperlink r:id="rId12" w:history="1">
        <w:r w:rsidR="005E1C93" w:rsidRPr="002A5A1D">
          <w:rPr>
            <w:rStyle w:val="Hyperlink"/>
            <w:bCs/>
            <w:sz w:val="28"/>
            <w:szCs w:val="28"/>
            <w:shd w:val="clear" w:color="auto" w:fill="FFFFFF"/>
          </w:rPr>
          <w:t>pasts@vpvb.gov.lv</w:t>
        </w:r>
      </w:hyperlink>
      <w:r w:rsidR="005E1C93" w:rsidRPr="002A5A1D">
        <w:rPr>
          <w:bCs/>
          <w:color w:val="000000"/>
          <w:sz w:val="28"/>
          <w:szCs w:val="28"/>
          <w:u w:val="single"/>
          <w:shd w:val="clear" w:color="auto" w:fill="FFFFFF"/>
        </w:rPr>
        <w:t xml:space="preserve"> </w:t>
      </w:r>
    </w:p>
    <w:p w14:paraId="2631D384" w14:textId="3EEE189C" w:rsidR="008164BE" w:rsidRPr="002A5A1D" w:rsidRDefault="008164BE" w:rsidP="008164BE">
      <w:pPr>
        <w:jc w:val="right"/>
        <w:rPr>
          <w:bCs/>
          <w:sz w:val="28"/>
          <w:szCs w:val="28"/>
        </w:rPr>
      </w:pPr>
      <w:r w:rsidRPr="002A5A1D">
        <w:rPr>
          <w:bCs/>
          <w:sz w:val="28"/>
          <w:szCs w:val="28"/>
        </w:rPr>
        <w:t>Dabas aizsardzības pārvaldei</w:t>
      </w:r>
    </w:p>
    <w:p w14:paraId="4F32FFD9" w14:textId="17DB081A" w:rsidR="00C04386" w:rsidRDefault="00D623DE" w:rsidP="008164BE">
      <w:pPr>
        <w:jc w:val="right"/>
        <w:rPr>
          <w:bCs/>
          <w:sz w:val="28"/>
          <w:szCs w:val="28"/>
        </w:rPr>
      </w:pPr>
      <w:hyperlink r:id="rId13" w:history="1">
        <w:r w:rsidR="00573FD2" w:rsidRPr="002A5A1D">
          <w:rPr>
            <w:rStyle w:val="Hyperlink"/>
            <w:bCs/>
            <w:sz w:val="28"/>
            <w:szCs w:val="28"/>
          </w:rPr>
          <w:t>pasts@daba.gov.lv</w:t>
        </w:r>
      </w:hyperlink>
      <w:r w:rsidR="00573FD2" w:rsidRPr="002A5A1D">
        <w:rPr>
          <w:bCs/>
          <w:sz w:val="28"/>
          <w:szCs w:val="28"/>
        </w:rPr>
        <w:t xml:space="preserve"> </w:t>
      </w:r>
    </w:p>
    <w:p w14:paraId="48D278E7" w14:textId="780187A9" w:rsidR="00952EC1" w:rsidRDefault="00952EC1" w:rsidP="008164BE">
      <w:pPr>
        <w:jc w:val="right"/>
        <w:rPr>
          <w:bCs/>
          <w:sz w:val="28"/>
          <w:szCs w:val="28"/>
        </w:rPr>
      </w:pPr>
      <w:proofErr w:type="spellStart"/>
      <w:r>
        <w:rPr>
          <w:bCs/>
          <w:sz w:val="28"/>
          <w:szCs w:val="28"/>
        </w:rPr>
        <w:t>Pārresoru</w:t>
      </w:r>
      <w:proofErr w:type="spellEnd"/>
      <w:r>
        <w:rPr>
          <w:bCs/>
          <w:sz w:val="28"/>
          <w:szCs w:val="28"/>
        </w:rPr>
        <w:t xml:space="preserve"> koordinācijas centram</w:t>
      </w:r>
    </w:p>
    <w:p w14:paraId="6DBE45F1" w14:textId="3D354C57" w:rsidR="003B4D0A" w:rsidRDefault="00D623DE" w:rsidP="008164BE">
      <w:pPr>
        <w:jc w:val="right"/>
        <w:rPr>
          <w:bCs/>
          <w:sz w:val="28"/>
          <w:szCs w:val="28"/>
        </w:rPr>
      </w:pPr>
      <w:hyperlink r:id="rId14" w:history="1">
        <w:r w:rsidR="003B4D0A" w:rsidRPr="000749B9">
          <w:rPr>
            <w:rStyle w:val="Hyperlink"/>
            <w:bCs/>
            <w:sz w:val="28"/>
            <w:szCs w:val="28"/>
          </w:rPr>
          <w:t>pkc@pkc.mk.gov.lv</w:t>
        </w:r>
      </w:hyperlink>
    </w:p>
    <w:p w14:paraId="083ABF45" w14:textId="77777777" w:rsidR="00566F02" w:rsidRDefault="00566F02" w:rsidP="008164BE">
      <w:pPr>
        <w:jc w:val="right"/>
        <w:rPr>
          <w:bCs/>
          <w:sz w:val="28"/>
          <w:szCs w:val="28"/>
        </w:rPr>
      </w:pPr>
      <w:proofErr w:type="spellStart"/>
      <w:r>
        <w:rPr>
          <w:bCs/>
          <w:sz w:val="28"/>
          <w:szCs w:val="28"/>
        </w:rPr>
        <w:t>T</w:t>
      </w:r>
      <w:r w:rsidRPr="00566F02">
        <w:rPr>
          <w:bCs/>
          <w:sz w:val="28"/>
          <w:szCs w:val="28"/>
        </w:rPr>
        <w:t>he</w:t>
      </w:r>
      <w:proofErr w:type="spellEnd"/>
      <w:r w:rsidRPr="00566F02">
        <w:rPr>
          <w:bCs/>
          <w:sz w:val="28"/>
          <w:szCs w:val="28"/>
        </w:rPr>
        <w:t xml:space="preserve"> </w:t>
      </w:r>
      <w:proofErr w:type="spellStart"/>
      <w:r w:rsidRPr="00566F02">
        <w:rPr>
          <w:bCs/>
          <w:sz w:val="28"/>
          <w:szCs w:val="28"/>
        </w:rPr>
        <w:t>European</w:t>
      </w:r>
      <w:proofErr w:type="spellEnd"/>
      <w:r w:rsidRPr="00566F02">
        <w:rPr>
          <w:bCs/>
          <w:sz w:val="28"/>
          <w:szCs w:val="28"/>
        </w:rPr>
        <w:t xml:space="preserve"> </w:t>
      </w:r>
      <w:proofErr w:type="spellStart"/>
      <w:r w:rsidRPr="00566F02">
        <w:rPr>
          <w:bCs/>
          <w:sz w:val="28"/>
          <w:szCs w:val="28"/>
        </w:rPr>
        <w:t>Commission</w:t>
      </w:r>
      <w:proofErr w:type="spellEnd"/>
      <w:r w:rsidRPr="00566F02">
        <w:rPr>
          <w:bCs/>
          <w:sz w:val="28"/>
          <w:szCs w:val="28"/>
        </w:rPr>
        <w:t xml:space="preserve"> </w:t>
      </w:r>
      <w:proofErr w:type="spellStart"/>
      <w:r w:rsidRPr="00566F02">
        <w:rPr>
          <w:bCs/>
          <w:sz w:val="28"/>
          <w:szCs w:val="28"/>
        </w:rPr>
        <w:t>Representation</w:t>
      </w:r>
      <w:proofErr w:type="spellEnd"/>
      <w:r w:rsidRPr="00566F02">
        <w:rPr>
          <w:bCs/>
          <w:sz w:val="28"/>
          <w:szCs w:val="28"/>
        </w:rPr>
        <w:t xml:space="preserve"> </w:t>
      </w:r>
      <w:proofErr w:type="spellStart"/>
      <w:r w:rsidRPr="00566F02">
        <w:rPr>
          <w:bCs/>
          <w:sz w:val="28"/>
          <w:szCs w:val="28"/>
        </w:rPr>
        <w:t>in</w:t>
      </w:r>
      <w:proofErr w:type="spellEnd"/>
      <w:r w:rsidRPr="00566F02">
        <w:rPr>
          <w:bCs/>
          <w:sz w:val="28"/>
          <w:szCs w:val="28"/>
        </w:rPr>
        <w:t xml:space="preserve"> Latvia</w:t>
      </w:r>
    </w:p>
    <w:p w14:paraId="785FE88A" w14:textId="0797AE6B" w:rsidR="003B4D0A" w:rsidRDefault="00566F02" w:rsidP="008164BE">
      <w:pPr>
        <w:jc w:val="right"/>
        <w:rPr>
          <w:bCs/>
          <w:sz w:val="28"/>
          <w:szCs w:val="28"/>
        </w:rPr>
      </w:pPr>
      <w:r w:rsidRPr="00566F02">
        <w:rPr>
          <w:bCs/>
          <w:sz w:val="28"/>
          <w:szCs w:val="28"/>
        </w:rPr>
        <w:t xml:space="preserve"> </w:t>
      </w:r>
      <w:hyperlink r:id="rId15" w:history="1">
        <w:r w:rsidRPr="000749B9">
          <w:rPr>
            <w:rStyle w:val="Hyperlink"/>
            <w:bCs/>
            <w:sz w:val="28"/>
            <w:szCs w:val="28"/>
          </w:rPr>
          <w:t>comm-rep-latvia@ec.europa.eu</w:t>
        </w:r>
      </w:hyperlink>
    </w:p>
    <w:p w14:paraId="358F2E9D" w14:textId="77777777" w:rsidR="00566F02" w:rsidRPr="002A5A1D" w:rsidRDefault="00566F02" w:rsidP="008164BE">
      <w:pPr>
        <w:jc w:val="right"/>
        <w:rPr>
          <w:bCs/>
          <w:sz w:val="28"/>
          <w:szCs w:val="28"/>
        </w:rPr>
      </w:pPr>
    </w:p>
    <w:p w14:paraId="608C38D5" w14:textId="77777777" w:rsidR="008164BE" w:rsidRPr="002A5A1D" w:rsidRDefault="008164BE" w:rsidP="008164BE">
      <w:pPr>
        <w:jc w:val="right"/>
        <w:rPr>
          <w:b/>
          <w:sz w:val="28"/>
          <w:szCs w:val="28"/>
        </w:rPr>
      </w:pPr>
    </w:p>
    <w:p w14:paraId="7E6D20F6" w14:textId="77777777" w:rsidR="008164BE" w:rsidRPr="003B4D0A" w:rsidRDefault="008164BE" w:rsidP="008164BE">
      <w:pPr>
        <w:jc w:val="center"/>
        <w:rPr>
          <w:b/>
          <w:sz w:val="22"/>
          <w:szCs w:val="22"/>
        </w:rPr>
      </w:pPr>
    </w:p>
    <w:p w14:paraId="11499437" w14:textId="77777777" w:rsidR="003B4D0A" w:rsidRDefault="00952EC1" w:rsidP="00952EC1">
      <w:pPr>
        <w:ind w:firstLine="720"/>
        <w:rPr>
          <w:bCs/>
          <w:i/>
          <w:iCs/>
          <w:sz w:val="22"/>
          <w:szCs w:val="22"/>
        </w:rPr>
      </w:pPr>
      <w:r w:rsidRPr="003B4D0A">
        <w:rPr>
          <w:bCs/>
          <w:i/>
          <w:iCs/>
          <w:sz w:val="22"/>
          <w:szCs w:val="22"/>
        </w:rPr>
        <w:t>P</w:t>
      </w:r>
      <w:r w:rsidR="008164BE" w:rsidRPr="003B4D0A">
        <w:rPr>
          <w:bCs/>
          <w:i/>
          <w:iCs/>
          <w:sz w:val="22"/>
          <w:szCs w:val="22"/>
        </w:rPr>
        <w:t xml:space="preserve">riekšlikumi Latvijas </w:t>
      </w:r>
      <w:r w:rsidRPr="003B4D0A">
        <w:rPr>
          <w:bCs/>
          <w:i/>
          <w:iCs/>
          <w:sz w:val="22"/>
          <w:szCs w:val="22"/>
        </w:rPr>
        <w:t>a</w:t>
      </w:r>
      <w:r w:rsidR="008164BE" w:rsidRPr="003B4D0A">
        <w:rPr>
          <w:bCs/>
          <w:i/>
          <w:iCs/>
          <w:sz w:val="22"/>
          <w:szCs w:val="22"/>
        </w:rPr>
        <w:t>tveseļošanās un noturības mehānisma plāna projekta</w:t>
      </w:r>
    </w:p>
    <w:p w14:paraId="3B96788D" w14:textId="67BB2364" w:rsidR="008164BE" w:rsidRPr="003B4D0A" w:rsidRDefault="008164BE" w:rsidP="00952EC1">
      <w:pPr>
        <w:ind w:firstLine="720"/>
        <w:rPr>
          <w:bCs/>
          <w:i/>
          <w:iCs/>
          <w:sz w:val="22"/>
          <w:szCs w:val="22"/>
        </w:rPr>
      </w:pPr>
      <w:r w:rsidRPr="003B4D0A">
        <w:rPr>
          <w:bCs/>
          <w:i/>
          <w:iCs/>
          <w:sz w:val="22"/>
          <w:szCs w:val="22"/>
        </w:rPr>
        <w:t xml:space="preserve"> stratēģiskā ietekmes uz vidi novērtējuma</w:t>
      </w:r>
      <w:r w:rsidR="00952EC1" w:rsidRPr="003B4D0A">
        <w:rPr>
          <w:bCs/>
          <w:i/>
          <w:iCs/>
          <w:sz w:val="22"/>
          <w:szCs w:val="22"/>
        </w:rPr>
        <w:t>m</w:t>
      </w:r>
    </w:p>
    <w:p w14:paraId="4B161D9B" w14:textId="77777777" w:rsidR="008164BE" w:rsidRPr="002A5A1D" w:rsidRDefault="008164BE" w:rsidP="008164BE">
      <w:pPr>
        <w:jc w:val="center"/>
        <w:rPr>
          <w:b/>
          <w:sz w:val="28"/>
          <w:szCs w:val="28"/>
        </w:rPr>
      </w:pPr>
    </w:p>
    <w:p w14:paraId="675D94B7" w14:textId="77777777" w:rsidR="00952EC1" w:rsidRPr="003B4D0A" w:rsidRDefault="008164BE" w:rsidP="005E1C93">
      <w:pPr>
        <w:ind w:firstLine="720"/>
        <w:jc w:val="both"/>
        <w:rPr>
          <w:szCs w:val="24"/>
        </w:rPr>
      </w:pPr>
      <w:r w:rsidRPr="003B4D0A">
        <w:rPr>
          <w:szCs w:val="24"/>
        </w:rPr>
        <w:t xml:space="preserve">Vides konsultatīvā padome (turpmāk VKP) ir iepazinusies ar Finanšu ministrijas mājaslapā publicēto ES Atveseļošanas un noturības mehānisma (ANM) plāna Vides pārskata (VP) projektu un kopsavilkumu. </w:t>
      </w:r>
    </w:p>
    <w:p w14:paraId="169B8461" w14:textId="41F21322" w:rsidR="008164BE" w:rsidRPr="003B4D0A" w:rsidRDefault="008164BE" w:rsidP="005E1C93">
      <w:pPr>
        <w:ind w:firstLine="720"/>
        <w:jc w:val="both"/>
        <w:rPr>
          <w:szCs w:val="24"/>
        </w:rPr>
      </w:pPr>
      <w:r w:rsidRPr="003B4D0A">
        <w:rPr>
          <w:szCs w:val="24"/>
        </w:rPr>
        <w:t xml:space="preserve">VKP pārstāvji piedalījās 26. martā organizētajā sabiedriskajā apspriešanā un ir izteikuši </w:t>
      </w:r>
      <w:r w:rsidR="00952EC1" w:rsidRPr="003B4D0A">
        <w:rPr>
          <w:szCs w:val="24"/>
        </w:rPr>
        <w:t>NVO</w:t>
      </w:r>
      <w:r w:rsidRPr="003B4D0A">
        <w:rPr>
          <w:szCs w:val="24"/>
        </w:rPr>
        <w:t xml:space="preserve"> </w:t>
      </w:r>
      <w:r w:rsidR="00952EC1" w:rsidRPr="003B4D0A">
        <w:rPr>
          <w:szCs w:val="24"/>
        </w:rPr>
        <w:t>apsvērumus</w:t>
      </w:r>
      <w:r w:rsidRPr="003B4D0A">
        <w:rPr>
          <w:szCs w:val="24"/>
        </w:rPr>
        <w:t xml:space="preserve"> par sagatavotā VP projekta un stratēģiskā ietekmes uz vidi novērtējuma kvali</w:t>
      </w:r>
      <w:r w:rsidR="00952EC1" w:rsidRPr="003B4D0A">
        <w:rPr>
          <w:szCs w:val="24"/>
        </w:rPr>
        <w:t>tāti un</w:t>
      </w:r>
      <w:r w:rsidR="007054FA" w:rsidRPr="003B4D0A">
        <w:rPr>
          <w:szCs w:val="24"/>
        </w:rPr>
        <w:t xml:space="preserve"> tos atkārtoti akcentē šajā vēstulē.</w:t>
      </w:r>
    </w:p>
    <w:p w14:paraId="673237D5" w14:textId="295AC7E1" w:rsidR="008164BE" w:rsidRPr="003B4D0A" w:rsidRDefault="008164BE" w:rsidP="007054FA">
      <w:pPr>
        <w:ind w:firstLine="720"/>
        <w:jc w:val="both"/>
        <w:rPr>
          <w:szCs w:val="24"/>
        </w:rPr>
      </w:pPr>
      <w:r w:rsidRPr="003B4D0A">
        <w:rPr>
          <w:szCs w:val="24"/>
        </w:rPr>
        <w:t xml:space="preserve">Pēc šī gada 26. martā notikušās ANM plāna projekta SIVN publiskās apspriešanas sanāksmes VKP nav guvusi pārliecību par </w:t>
      </w:r>
      <w:r w:rsidR="007054FA" w:rsidRPr="003B4D0A">
        <w:rPr>
          <w:szCs w:val="24"/>
        </w:rPr>
        <w:t>SIVN</w:t>
      </w:r>
      <w:r w:rsidRPr="003B4D0A">
        <w:rPr>
          <w:szCs w:val="24"/>
        </w:rPr>
        <w:t xml:space="preserve"> dokumenta izstrādes kvalitāti un tajā izdarīto secinājumu ticamību. Sanāksmes laikā Finanšu ministrija pārstāvji </w:t>
      </w:r>
      <w:proofErr w:type="spellStart"/>
      <w:r w:rsidRPr="003B4D0A">
        <w:rPr>
          <w:szCs w:val="24"/>
        </w:rPr>
        <w:t>apstipināja</w:t>
      </w:r>
      <w:proofErr w:type="spellEnd"/>
      <w:r w:rsidRPr="003B4D0A">
        <w:rPr>
          <w:szCs w:val="24"/>
        </w:rPr>
        <w:t xml:space="preserve">, ka SIVN tik apjomīgam daudznozaru plānam ir veicis viens eksperts. Uzsveram, ka vienam cilvēkam, pat ļoti kompetentam ekspertam, var nebūt tik </w:t>
      </w:r>
      <w:proofErr w:type="spellStart"/>
      <w:r w:rsidRPr="003B4D0A">
        <w:rPr>
          <w:szCs w:val="24"/>
        </w:rPr>
        <w:t>vispuspusīgu</w:t>
      </w:r>
      <w:proofErr w:type="spellEnd"/>
      <w:r w:rsidRPr="003B4D0A">
        <w:rPr>
          <w:szCs w:val="24"/>
        </w:rPr>
        <w:t xml:space="preserve"> zināšanu, kādas nepieciešamas šāda </w:t>
      </w:r>
      <w:proofErr w:type="spellStart"/>
      <w:r w:rsidRPr="003B4D0A">
        <w:rPr>
          <w:szCs w:val="24"/>
        </w:rPr>
        <w:t>pārresoru</w:t>
      </w:r>
      <w:proofErr w:type="spellEnd"/>
      <w:r w:rsidRPr="003B4D0A">
        <w:rPr>
          <w:szCs w:val="24"/>
        </w:rPr>
        <w:t xml:space="preserve"> dokumenta stratēģiskās </w:t>
      </w:r>
      <w:proofErr w:type="spellStart"/>
      <w:r w:rsidRPr="003B4D0A">
        <w:rPr>
          <w:szCs w:val="24"/>
        </w:rPr>
        <w:t>ietekemes</w:t>
      </w:r>
      <w:proofErr w:type="spellEnd"/>
      <w:r w:rsidRPr="003B4D0A">
        <w:rPr>
          <w:szCs w:val="24"/>
        </w:rPr>
        <w:t xml:space="preserve"> uz vidi novērtējumam. </w:t>
      </w:r>
    </w:p>
    <w:p w14:paraId="0C94C1DF" w14:textId="77777777" w:rsidR="008164BE" w:rsidRPr="003B4D0A" w:rsidRDefault="008164BE" w:rsidP="004869B6">
      <w:pPr>
        <w:ind w:firstLine="720"/>
        <w:jc w:val="both"/>
        <w:rPr>
          <w:szCs w:val="24"/>
        </w:rPr>
      </w:pPr>
      <w:r w:rsidRPr="003B4D0A">
        <w:rPr>
          <w:szCs w:val="24"/>
        </w:rPr>
        <w:t xml:space="preserve">Vēršam jūsu uzmanību, ka tik vispārināta  pieeja SIVN izstrādē nevar dot objektīvu priekšstatu par ANM </w:t>
      </w:r>
      <w:proofErr w:type="spellStart"/>
      <w:r w:rsidRPr="003B4D0A">
        <w:rPr>
          <w:szCs w:val="24"/>
        </w:rPr>
        <w:t>plana</w:t>
      </w:r>
      <w:proofErr w:type="spellEnd"/>
      <w:r w:rsidRPr="003B4D0A">
        <w:rPr>
          <w:szCs w:val="24"/>
        </w:rPr>
        <w:t xml:space="preserve"> ietekmi uz vidi. Lūdzam veikt ANM plāna padziļinātu  ietekmes uz vidi novērtējumu, pieaicinot  attiecīgo nozaru un vides ekspertus, lai detalizēti izvērtētu visu ANM plānā paredzēto investīciju atbilstību “Nenodari būtisku kaitējumu” (angliski - “</w:t>
      </w:r>
      <w:r w:rsidRPr="003B4D0A">
        <w:rPr>
          <w:i/>
          <w:szCs w:val="24"/>
        </w:rPr>
        <w:t xml:space="preserve">Do No </w:t>
      </w:r>
      <w:proofErr w:type="spellStart"/>
      <w:r w:rsidRPr="003B4D0A">
        <w:rPr>
          <w:i/>
          <w:szCs w:val="24"/>
        </w:rPr>
        <w:t>Significant</w:t>
      </w:r>
      <w:proofErr w:type="spellEnd"/>
      <w:r w:rsidRPr="003B4D0A">
        <w:rPr>
          <w:i/>
          <w:szCs w:val="24"/>
        </w:rPr>
        <w:t xml:space="preserve"> </w:t>
      </w:r>
      <w:proofErr w:type="spellStart"/>
      <w:r w:rsidRPr="003B4D0A">
        <w:rPr>
          <w:i/>
          <w:szCs w:val="24"/>
        </w:rPr>
        <w:t>Harm</w:t>
      </w:r>
      <w:proofErr w:type="spellEnd"/>
      <w:r w:rsidRPr="003B4D0A">
        <w:rPr>
          <w:szCs w:val="24"/>
        </w:rPr>
        <w:t>”) principam. Informāciju par šo atbilstības novērtējumu arī atspoguļot Vides pārskatā.</w:t>
      </w:r>
    </w:p>
    <w:p w14:paraId="41DE332C" w14:textId="77777777" w:rsidR="008164BE" w:rsidRPr="003B4D0A" w:rsidRDefault="008164BE" w:rsidP="007054FA">
      <w:pPr>
        <w:ind w:firstLine="720"/>
        <w:jc w:val="both"/>
        <w:rPr>
          <w:szCs w:val="24"/>
        </w:rPr>
      </w:pPr>
      <w:r w:rsidRPr="003B4D0A">
        <w:rPr>
          <w:szCs w:val="24"/>
        </w:rPr>
        <w:t xml:space="preserve">Īpaši uzsveram, ka VP projektā nav izvērtētas iespējamās alternatīvas, kā tas noteikts Likumā par ietekmes uz vidi novērtējumu. Pat, ja plānošanas dokuments ir izstrādāts saskaņā ar </w:t>
      </w:r>
      <w:r w:rsidRPr="003B4D0A">
        <w:rPr>
          <w:szCs w:val="24"/>
        </w:rPr>
        <w:lastRenderedPageBreak/>
        <w:t>MK noteikumiem, tomēr nepieciešams ietvert vairākas iespējamās atbalsta pasākumu alternatīvas un izvērtēt to ietekmes, ne tikai tās ietekmes, kas rastos, neīstenojot plānu.</w:t>
      </w:r>
    </w:p>
    <w:p w14:paraId="045DEA71" w14:textId="34691CD9" w:rsidR="008164BE" w:rsidRPr="003B4D0A" w:rsidRDefault="008164BE" w:rsidP="004869B6">
      <w:pPr>
        <w:spacing w:before="240" w:after="240"/>
        <w:ind w:firstLine="720"/>
        <w:jc w:val="both"/>
        <w:rPr>
          <w:szCs w:val="24"/>
        </w:rPr>
      </w:pPr>
      <w:r w:rsidRPr="003B4D0A">
        <w:rPr>
          <w:szCs w:val="24"/>
        </w:rPr>
        <w:t>VKP  nav saprotams VP vērtējums saistībā ar pārrobežu ietekmēm. VP kopsavilkumā ir minēts, ka “Darbības programmas īstenošana būs saistīta ar iespējamu pārrobežu ietekmi, jo attiecas uz atbalsta darbībām visā Latvijas teritorijā un to ieviešot, robežjoslās ar kaimiņu valstīm ir iespējama pārrobežu ietekme”. Šāds novērtējums prasa konsultācijas ar kaimiņvalstīm programmas izstrādes gaitā un arī VP ir jābūt visaptverošam novērtējumam ietekmēm uz kaimiņvalstīm.</w:t>
      </w:r>
    </w:p>
    <w:p w14:paraId="21F7A128" w14:textId="77777777" w:rsidR="008164BE" w:rsidRPr="003B4D0A" w:rsidRDefault="008164BE" w:rsidP="005E1C93">
      <w:pPr>
        <w:jc w:val="both"/>
        <w:rPr>
          <w:szCs w:val="24"/>
        </w:rPr>
      </w:pPr>
      <w:r w:rsidRPr="003B4D0A">
        <w:rPr>
          <w:szCs w:val="24"/>
        </w:rPr>
        <w:t>Turpinājumā vēršam jūsu uzmanību uz sekojošo ANM plāna projektā ietverto investīciju neatbilstību ANM mērķiem:</w:t>
      </w:r>
    </w:p>
    <w:p w14:paraId="33EE4689" w14:textId="77777777" w:rsidR="008164BE" w:rsidRPr="003B4D0A" w:rsidRDefault="008164BE" w:rsidP="005E1C93">
      <w:pPr>
        <w:jc w:val="both"/>
        <w:rPr>
          <w:szCs w:val="24"/>
        </w:rPr>
      </w:pPr>
    </w:p>
    <w:p w14:paraId="5714C8CA" w14:textId="77777777" w:rsidR="008164BE" w:rsidRPr="003B4D0A" w:rsidRDefault="008164BE" w:rsidP="005E1C93">
      <w:pPr>
        <w:jc w:val="both"/>
        <w:rPr>
          <w:b/>
          <w:i/>
          <w:szCs w:val="24"/>
        </w:rPr>
      </w:pPr>
      <w:r w:rsidRPr="003B4D0A">
        <w:rPr>
          <w:b/>
          <w:i/>
          <w:szCs w:val="24"/>
        </w:rPr>
        <w:t>1.1.2.1.i.: Pašvaldību funkciju īstenošanai un pakalpojumu sniegšanai paredzēto transportlīdzekļu iegāde</w:t>
      </w:r>
    </w:p>
    <w:p w14:paraId="5367D11D" w14:textId="4EC7B023" w:rsidR="008164BE" w:rsidRDefault="008164BE" w:rsidP="005E1C93">
      <w:pPr>
        <w:jc w:val="both"/>
        <w:rPr>
          <w:szCs w:val="24"/>
        </w:rPr>
      </w:pPr>
      <w:r w:rsidRPr="003B4D0A">
        <w:rPr>
          <w:szCs w:val="24"/>
        </w:rPr>
        <w:t xml:space="preserve">Ja pasākumu potenciālās ietekmes </w:t>
      </w:r>
      <w:proofErr w:type="spellStart"/>
      <w:r w:rsidRPr="003B4D0A">
        <w:rPr>
          <w:szCs w:val="24"/>
        </w:rPr>
        <w:t>izvērtējumā</w:t>
      </w:r>
      <w:proofErr w:type="spellEnd"/>
      <w:r w:rsidRPr="003B4D0A">
        <w:rPr>
          <w:szCs w:val="24"/>
        </w:rPr>
        <w:t xml:space="preserve"> tiek pieļauti un apskatīti dažādi attīstības scenāriji (kā tas ir darīts, izvērtējot energoefektivitātes pasākumus, kur tiek minēta potenciāli negatīva ietekme uz bioloģisko daudzveidību no </w:t>
      </w:r>
      <w:proofErr w:type="spellStart"/>
      <w:r w:rsidRPr="003B4D0A">
        <w:rPr>
          <w:szCs w:val="24"/>
        </w:rPr>
        <w:t>atjaunīgo</w:t>
      </w:r>
      <w:proofErr w:type="spellEnd"/>
      <w:r w:rsidRPr="003B4D0A">
        <w:rPr>
          <w:szCs w:val="24"/>
        </w:rPr>
        <w:t xml:space="preserve"> energoresursu tehnoloģijām (turpmāk – AER), ja kā AER tehnoloģija tiek izvēlēta biogāzes ražošana no monokultūrām), tad pie šī pasākuma arī ir jāmin iespējama negatīva ietekme uz klimatu, palielinoties SEG emisijām, ja esošā dabasgāzes sistēmas paplašināšana un transportlīdzekļu iegāde ar nolūku, izmantot </w:t>
      </w:r>
      <w:proofErr w:type="spellStart"/>
      <w:r w:rsidRPr="003B4D0A">
        <w:rPr>
          <w:szCs w:val="24"/>
        </w:rPr>
        <w:t>biometānu</w:t>
      </w:r>
      <w:proofErr w:type="spellEnd"/>
      <w:r w:rsidRPr="003B4D0A">
        <w:rPr>
          <w:szCs w:val="24"/>
        </w:rPr>
        <w:t xml:space="preserve">, nākotnē </w:t>
      </w:r>
      <w:proofErr w:type="spellStart"/>
      <w:r w:rsidRPr="003B4D0A">
        <w:rPr>
          <w:szCs w:val="24"/>
        </w:rPr>
        <w:t>biometāna</w:t>
      </w:r>
      <w:proofErr w:type="spellEnd"/>
      <w:r w:rsidRPr="003B4D0A">
        <w:rPr>
          <w:szCs w:val="24"/>
        </w:rPr>
        <w:t xml:space="preserve"> piedāvājuma trūkuma dēļ vai sadārdzinājuma dēļ noved pie tā, ka transportlīdzekļi izmanto dabasgāzi, nevis </w:t>
      </w:r>
      <w:proofErr w:type="spellStart"/>
      <w:r w:rsidRPr="003B4D0A">
        <w:rPr>
          <w:szCs w:val="24"/>
        </w:rPr>
        <w:t>biometānu</w:t>
      </w:r>
      <w:proofErr w:type="spellEnd"/>
      <w:r w:rsidRPr="003B4D0A">
        <w:rPr>
          <w:szCs w:val="24"/>
        </w:rPr>
        <w:t>.</w:t>
      </w:r>
    </w:p>
    <w:p w14:paraId="5DBD045B" w14:textId="77777777" w:rsidR="003B4D0A" w:rsidRPr="003B4D0A" w:rsidRDefault="003B4D0A" w:rsidP="005E1C93">
      <w:pPr>
        <w:jc w:val="both"/>
        <w:rPr>
          <w:szCs w:val="24"/>
        </w:rPr>
      </w:pPr>
    </w:p>
    <w:p w14:paraId="50CE164F" w14:textId="77777777" w:rsidR="008164BE" w:rsidRPr="003B4D0A" w:rsidRDefault="008164BE" w:rsidP="005E1C93">
      <w:pPr>
        <w:jc w:val="both"/>
        <w:rPr>
          <w:b/>
          <w:szCs w:val="24"/>
        </w:rPr>
      </w:pPr>
      <w:r w:rsidRPr="003B4D0A">
        <w:rPr>
          <w:b/>
          <w:szCs w:val="24"/>
        </w:rPr>
        <w:t>1.1.2.2.[Ar metānu darbināmu] VUGD specializēto transportlīdzekļu iegāde</w:t>
      </w:r>
    </w:p>
    <w:p w14:paraId="0D3AA733" w14:textId="77777777" w:rsidR="008164BE" w:rsidRPr="003B4D0A" w:rsidRDefault="008164BE" w:rsidP="005E1C93">
      <w:pPr>
        <w:jc w:val="both"/>
        <w:rPr>
          <w:szCs w:val="24"/>
        </w:rPr>
      </w:pPr>
      <w:r w:rsidRPr="003B4D0A">
        <w:rPr>
          <w:szCs w:val="24"/>
        </w:rPr>
        <w:t xml:space="preserve">1)Nav vērtēta pasākuma finanšu ieguldījumu efektivitāte (kapitālieguldījuma attiecība pret efektu). Ir jāņem vērā, ka VUGD specializētie transportlīdzekļi tiek izmantoti </w:t>
      </w:r>
      <w:proofErr w:type="spellStart"/>
      <w:r w:rsidRPr="003B4D0A">
        <w:rPr>
          <w:szCs w:val="24"/>
        </w:rPr>
        <w:t>dežūrrežīmā</w:t>
      </w:r>
      <w:proofErr w:type="spellEnd"/>
      <w:r w:rsidRPr="003B4D0A">
        <w:rPr>
          <w:szCs w:val="24"/>
        </w:rPr>
        <w:t>, kā arī to darbības laikā galvenā funkcija nav pārvietošanās. Attiecīgi efektivitāte būs vairākas reizes, ja ne kārtas, mazāka, nekā iegādājoties ar [</w:t>
      </w:r>
      <w:proofErr w:type="spellStart"/>
      <w:r w:rsidRPr="003B4D0A">
        <w:rPr>
          <w:szCs w:val="24"/>
        </w:rPr>
        <w:t>bio</w:t>
      </w:r>
      <w:proofErr w:type="spellEnd"/>
      <w:r w:rsidRPr="003B4D0A">
        <w:rPr>
          <w:szCs w:val="24"/>
        </w:rPr>
        <w:t>]metānu darbināmus transportlīdzekļus, kuru galvenā funkcija ir pārvietošanās.</w:t>
      </w:r>
    </w:p>
    <w:p w14:paraId="1E2D027B" w14:textId="77777777" w:rsidR="008164BE" w:rsidRPr="003B4D0A" w:rsidRDefault="008164BE" w:rsidP="005E1C93">
      <w:pPr>
        <w:jc w:val="both"/>
        <w:rPr>
          <w:szCs w:val="24"/>
        </w:rPr>
      </w:pPr>
      <w:r w:rsidRPr="003B4D0A">
        <w:rPr>
          <w:szCs w:val="24"/>
        </w:rPr>
        <w:t xml:space="preserve">2)Nav vērtēta </w:t>
      </w:r>
      <w:proofErr w:type="spellStart"/>
      <w:r w:rsidRPr="003B4D0A">
        <w:rPr>
          <w:szCs w:val="24"/>
        </w:rPr>
        <w:t>biometāna</w:t>
      </w:r>
      <w:proofErr w:type="spellEnd"/>
      <w:r w:rsidRPr="003B4D0A">
        <w:rPr>
          <w:szCs w:val="24"/>
        </w:rPr>
        <w:t xml:space="preserve"> piegādes infrastruktūras pieejamība un izveidošanas izmaksas </w:t>
      </w:r>
      <w:proofErr w:type="spellStart"/>
      <w:r w:rsidRPr="003B4D0A">
        <w:rPr>
          <w:szCs w:val="24"/>
        </w:rPr>
        <w:t>daudzo</w:t>
      </w:r>
      <w:proofErr w:type="spellEnd"/>
      <w:r w:rsidRPr="003B4D0A">
        <w:rPr>
          <w:szCs w:val="24"/>
        </w:rPr>
        <w:t xml:space="preserve"> teritoriāli izkaisīto ugunsdzēsēju depo tuvumā. </w:t>
      </w:r>
      <w:proofErr w:type="spellStart"/>
      <w:r w:rsidRPr="003B4D0A">
        <w:rPr>
          <w:szCs w:val="24"/>
        </w:rPr>
        <w:t>Biometāna</w:t>
      </w:r>
      <w:proofErr w:type="spellEnd"/>
      <w:r w:rsidRPr="003B4D0A">
        <w:rPr>
          <w:szCs w:val="24"/>
        </w:rPr>
        <w:t xml:space="preserve"> </w:t>
      </w:r>
      <w:proofErr w:type="spellStart"/>
      <w:r w:rsidRPr="003B4D0A">
        <w:rPr>
          <w:szCs w:val="24"/>
        </w:rPr>
        <w:t>infrastraktūras</w:t>
      </w:r>
      <w:proofErr w:type="spellEnd"/>
      <w:r w:rsidRPr="003B4D0A">
        <w:rPr>
          <w:szCs w:val="24"/>
        </w:rPr>
        <w:t xml:space="preserve"> pārliekais attālums radīs palielinātu degvielas, laika, un nolietojuma patēriņu.</w:t>
      </w:r>
    </w:p>
    <w:p w14:paraId="071BF07E" w14:textId="77777777" w:rsidR="003B4D0A" w:rsidRDefault="008164BE" w:rsidP="005E1C93">
      <w:pPr>
        <w:jc w:val="both"/>
        <w:rPr>
          <w:szCs w:val="24"/>
        </w:rPr>
      </w:pPr>
      <w:r w:rsidRPr="003B4D0A">
        <w:rPr>
          <w:szCs w:val="24"/>
        </w:rPr>
        <w:t>3)Nav vērtēti drošības riski - iespējas piegādāt metānu VUDG tehnikas darbības vietām, piemēram, mežu dzēšanā, varētu būt visai ierobežotas.</w:t>
      </w:r>
    </w:p>
    <w:p w14:paraId="3FC4EFF1" w14:textId="375D0880" w:rsidR="008164BE" w:rsidRPr="003B4D0A" w:rsidRDefault="008164BE" w:rsidP="005E1C93">
      <w:pPr>
        <w:jc w:val="both"/>
        <w:rPr>
          <w:szCs w:val="24"/>
        </w:rPr>
      </w:pPr>
      <w:r w:rsidRPr="003B4D0A">
        <w:rPr>
          <w:szCs w:val="24"/>
        </w:rPr>
        <w:t xml:space="preserve"> </w:t>
      </w:r>
    </w:p>
    <w:p w14:paraId="0135C06E" w14:textId="77777777" w:rsidR="008164BE" w:rsidRPr="003B4D0A" w:rsidRDefault="008164BE" w:rsidP="005E1C93">
      <w:pPr>
        <w:jc w:val="both"/>
        <w:rPr>
          <w:b/>
          <w:i/>
          <w:szCs w:val="24"/>
        </w:rPr>
      </w:pPr>
      <w:r w:rsidRPr="003B4D0A">
        <w:rPr>
          <w:b/>
          <w:i/>
          <w:szCs w:val="24"/>
        </w:rPr>
        <w:t xml:space="preserve">1.1.2.3.i.: Lauku saimniecībām (arī lauksaimnieciskā ražošanā) un uzņēmumiem nepieciešamā transporta un tehnikas pielāgošana darbināšanai ar </w:t>
      </w:r>
      <w:proofErr w:type="spellStart"/>
      <w:r w:rsidRPr="003B4D0A">
        <w:rPr>
          <w:b/>
          <w:i/>
          <w:szCs w:val="24"/>
        </w:rPr>
        <w:t>biometānu</w:t>
      </w:r>
      <w:proofErr w:type="spellEnd"/>
    </w:p>
    <w:p w14:paraId="0623E134" w14:textId="55E5CB05" w:rsidR="008164BE" w:rsidRDefault="008164BE" w:rsidP="005E1C93">
      <w:pPr>
        <w:jc w:val="both"/>
        <w:rPr>
          <w:szCs w:val="24"/>
        </w:rPr>
      </w:pPr>
      <w:r w:rsidRPr="003B4D0A">
        <w:rPr>
          <w:szCs w:val="24"/>
        </w:rPr>
        <w:t>Tas pats, kas attiecībā uz investīciju 1.1.2.1.i.</w:t>
      </w:r>
    </w:p>
    <w:p w14:paraId="6BAA4FF6" w14:textId="77777777" w:rsidR="003B4D0A" w:rsidRPr="003B4D0A" w:rsidRDefault="003B4D0A" w:rsidP="005E1C93">
      <w:pPr>
        <w:jc w:val="both"/>
        <w:rPr>
          <w:szCs w:val="24"/>
        </w:rPr>
      </w:pPr>
    </w:p>
    <w:p w14:paraId="298345EF" w14:textId="77777777" w:rsidR="008164BE" w:rsidRPr="003B4D0A" w:rsidRDefault="008164BE" w:rsidP="005E1C93">
      <w:pPr>
        <w:jc w:val="both"/>
        <w:rPr>
          <w:b/>
          <w:i/>
          <w:szCs w:val="24"/>
        </w:rPr>
      </w:pPr>
      <w:r w:rsidRPr="003B4D0A">
        <w:rPr>
          <w:b/>
          <w:i/>
          <w:szCs w:val="24"/>
        </w:rPr>
        <w:t xml:space="preserve">1.3.1.2.i. Investīcijas plūdu risku mazināšanas infrastruktūrā, t.sk polderu sūkņu staciju atjaunošana, aizsargdambju atjaunošana, </w:t>
      </w:r>
      <w:proofErr w:type="spellStart"/>
      <w:r w:rsidRPr="003B4D0A">
        <w:rPr>
          <w:b/>
          <w:i/>
          <w:szCs w:val="24"/>
        </w:rPr>
        <w:t>potamālo</w:t>
      </w:r>
      <w:proofErr w:type="spellEnd"/>
      <w:r w:rsidRPr="003B4D0A">
        <w:rPr>
          <w:b/>
          <w:i/>
          <w:szCs w:val="24"/>
        </w:rPr>
        <w:t xml:space="preserve"> upju regulēto posmu atjaunošana</w:t>
      </w:r>
    </w:p>
    <w:p w14:paraId="2C1EB015" w14:textId="77777777" w:rsidR="008164BE" w:rsidRPr="003B4D0A" w:rsidRDefault="008164BE" w:rsidP="005E1C93">
      <w:pPr>
        <w:jc w:val="both"/>
        <w:rPr>
          <w:szCs w:val="24"/>
        </w:rPr>
      </w:pPr>
      <w:bookmarkStart w:id="0" w:name="_gjdgxs" w:colFirst="0" w:colLast="0"/>
      <w:bookmarkEnd w:id="0"/>
      <w:r w:rsidRPr="003B4D0A">
        <w:rPr>
          <w:szCs w:val="24"/>
        </w:rPr>
        <w:t>Balstoties uz pieejamo aprakstu par šo pasākumu īstenošanu, nav pamata pieņemt, ka šie pasākumi samazinās siltumnīcefektu izraisošo gāzu (turpmāk – SEG) emisijas.</w:t>
      </w:r>
    </w:p>
    <w:p w14:paraId="3055F068" w14:textId="77777777" w:rsidR="008164BE" w:rsidRPr="003B4D0A" w:rsidRDefault="008164BE" w:rsidP="005E1C93">
      <w:pPr>
        <w:jc w:val="both"/>
        <w:rPr>
          <w:szCs w:val="24"/>
        </w:rPr>
      </w:pPr>
      <w:proofErr w:type="spellStart"/>
      <w:r w:rsidRPr="003B4D0A">
        <w:rPr>
          <w:szCs w:val="24"/>
        </w:rPr>
        <w:t>Paildus</w:t>
      </w:r>
      <w:proofErr w:type="spellEnd"/>
      <w:r w:rsidRPr="003B4D0A">
        <w:rPr>
          <w:szCs w:val="24"/>
        </w:rPr>
        <w:t xml:space="preserve"> tam Eiropas Parlamenta un Padomes Direktīvai 2009/147/EK par savvaļas putnu aizsardzību (turpmāk “Putnu direktīva”), Padomes Direktīvai 92/43/EEK par dabisko dzīvotņu, savvaļas faunas un floras aizsardzību (turpmāk “Biotopu direktīva”) un </w:t>
      </w:r>
      <w:proofErr w:type="spellStart"/>
      <w:r w:rsidRPr="003B4D0A">
        <w:rPr>
          <w:szCs w:val="24"/>
        </w:rPr>
        <w:t>Ramsāres</w:t>
      </w:r>
      <w:proofErr w:type="spellEnd"/>
      <w:r w:rsidRPr="003B4D0A">
        <w:rPr>
          <w:szCs w:val="24"/>
        </w:rPr>
        <w:t xml:space="preserve"> konvencija „Par starptautiskas nozīmes mitrājiem, īpaši kā ūdensputnu dzīves vidi” nosaka dalībvalstu pienākumu nodrošināt aizsargājamo mitrzemju, tajā skaitā palieņu pļavu un purvu biotopu, saglabāšanu un labvēlīga aizsardzības stāvokļa nodrošināšanu. Eiropas Savienība dažādu fondu (piemēram, LIFE programmas) ietvaros iedala līdzekļus meliorēto platību un iztaisnoto upju posmu atjaunošanai, saldūdeņu biotopu atjaunošanai. Tāpēc darbības, kas saistītas ar meliorāciju </w:t>
      </w:r>
      <w:r w:rsidRPr="003B4D0A">
        <w:rPr>
          <w:szCs w:val="24"/>
        </w:rPr>
        <w:lastRenderedPageBreak/>
        <w:t xml:space="preserve">bieži ir pretrunā ES dabas </w:t>
      </w:r>
      <w:proofErr w:type="spellStart"/>
      <w:r w:rsidRPr="003B4D0A">
        <w:rPr>
          <w:szCs w:val="24"/>
        </w:rPr>
        <w:t>dabas</w:t>
      </w:r>
      <w:proofErr w:type="spellEnd"/>
      <w:r w:rsidRPr="003B4D0A">
        <w:rPr>
          <w:szCs w:val="24"/>
        </w:rPr>
        <w:t xml:space="preserve"> kapitāla aizsardzības un bioloģiskās daudzveidības saglabāšanas politikai sauszemes un ūdeņu ekosistēmās. Tāpat mitrzemēm un purvu biotopiem ir būtiska loma oglekļa piesaistē. Tāpēc jebkādas meliorācijas aktivitātes ir rūpīgi izvērtējamas klimata pārmaiņu un bioloģiskās daudzveidības aizsardzības kontekstā. Lai arī ANM plāna (189) punkts ietver vispārīgu atrunu, ka </w:t>
      </w:r>
      <w:proofErr w:type="spellStart"/>
      <w:r w:rsidRPr="003B4D0A">
        <w:rPr>
          <w:szCs w:val="24"/>
        </w:rPr>
        <w:t>pretplūdu</w:t>
      </w:r>
      <w:proofErr w:type="spellEnd"/>
      <w:r w:rsidRPr="003B4D0A">
        <w:rPr>
          <w:szCs w:val="24"/>
        </w:rPr>
        <w:t xml:space="preserve"> aizsardzības pasākumi nekaitēs ekosistēmām un bioloģiskajai daudzveidībai, uzskatām, ka šī investīcija ANP ietvaros nav atbalstāma.</w:t>
      </w:r>
    </w:p>
    <w:p w14:paraId="6BF48EA6" w14:textId="77777777" w:rsidR="008164BE" w:rsidRPr="003B4D0A" w:rsidRDefault="008164BE" w:rsidP="005E1C93">
      <w:pPr>
        <w:jc w:val="both"/>
        <w:rPr>
          <w:color w:val="FF0000"/>
          <w:szCs w:val="24"/>
        </w:rPr>
      </w:pPr>
    </w:p>
    <w:p w14:paraId="201155BA" w14:textId="77777777" w:rsidR="008164BE" w:rsidRPr="003B4D0A" w:rsidRDefault="008164BE" w:rsidP="005E1C93">
      <w:pPr>
        <w:jc w:val="both"/>
        <w:rPr>
          <w:b/>
          <w:i/>
          <w:szCs w:val="24"/>
        </w:rPr>
      </w:pPr>
      <w:r w:rsidRPr="003B4D0A">
        <w:rPr>
          <w:b/>
          <w:i/>
          <w:szCs w:val="24"/>
        </w:rPr>
        <w:t>1.3.1.3.i. Ieguldījumi CO2 piesaistē un mežu noturības veicināšanā</w:t>
      </w:r>
    </w:p>
    <w:p w14:paraId="54129384" w14:textId="77777777" w:rsidR="008164BE" w:rsidRPr="003B4D0A" w:rsidRDefault="008164BE" w:rsidP="004869B6">
      <w:pPr>
        <w:jc w:val="both"/>
        <w:rPr>
          <w:szCs w:val="24"/>
        </w:rPr>
      </w:pPr>
      <w:r w:rsidRPr="003B4D0A">
        <w:rPr>
          <w:szCs w:val="24"/>
        </w:rPr>
        <w:t>Balstoties uz pieejamo aprakstu par šo pasākumu īstenošanu, nav pamata pieņemt, ka šie pasākumi samazinās SEG emisijas, jo jaunaudžu kopšana visbiežāk tiek veikta pēc kailcirtes. Savukārt, kailcirte rada ievērojamas CO</w:t>
      </w:r>
      <w:r w:rsidRPr="003B4D0A">
        <w:rPr>
          <w:szCs w:val="24"/>
          <w:vertAlign w:val="subscript"/>
        </w:rPr>
        <w:t>2</w:t>
      </w:r>
      <w:r w:rsidRPr="003B4D0A">
        <w:rPr>
          <w:szCs w:val="24"/>
        </w:rPr>
        <w:t xml:space="preserve"> emisijas.</w:t>
      </w:r>
    </w:p>
    <w:p w14:paraId="67B20BB6" w14:textId="77777777" w:rsidR="008164BE" w:rsidRPr="003B4D0A" w:rsidRDefault="008164BE" w:rsidP="004869B6">
      <w:pPr>
        <w:jc w:val="both"/>
        <w:rPr>
          <w:szCs w:val="24"/>
        </w:rPr>
      </w:pPr>
      <w:r w:rsidRPr="003B4D0A">
        <w:rPr>
          <w:szCs w:val="24"/>
        </w:rPr>
        <w:t>Investīcijā paredzētie pasākumi nodrošinātu ilgtermiņa CO</w:t>
      </w:r>
      <w:r w:rsidRPr="003B4D0A">
        <w:rPr>
          <w:szCs w:val="24"/>
          <w:vertAlign w:val="subscript"/>
        </w:rPr>
        <w:t>2</w:t>
      </w:r>
      <w:r w:rsidRPr="003B4D0A">
        <w:rPr>
          <w:szCs w:val="24"/>
        </w:rPr>
        <w:t xml:space="preserve"> absorbciju no atmosfēras tikai tad, ja nocirstā koksne tiktu izmantota tikai būvmateriāliem un mēbelēm. Tādu garantiju nav, ka koksne netiks izmantota darbībām, kuru rezultātā absorbētais CO</w:t>
      </w:r>
      <w:r w:rsidRPr="003B4D0A">
        <w:rPr>
          <w:szCs w:val="24"/>
          <w:vertAlign w:val="subscript"/>
        </w:rPr>
        <w:t>2</w:t>
      </w:r>
      <w:r w:rsidRPr="003B4D0A">
        <w:rPr>
          <w:szCs w:val="24"/>
        </w:rPr>
        <w:t xml:space="preserve"> ātrāk atgriezīsies atmosfērā.</w:t>
      </w:r>
    </w:p>
    <w:p w14:paraId="34784060" w14:textId="77777777" w:rsidR="008164BE" w:rsidRPr="003B4D0A" w:rsidRDefault="008164BE" w:rsidP="004869B6">
      <w:pPr>
        <w:jc w:val="both"/>
        <w:rPr>
          <w:szCs w:val="24"/>
        </w:rPr>
      </w:pPr>
    </w:p>
    <w:p w14:paraId="044A7500" w14:textId="77777777" w:rsidR="008164BE" w:rsidRPr="003B4D0A" w:rsidRDefault="008164BE" w:rsidP="004869B6">
      <w:pPr>
        <w:jc w:val="both"/>
        <w:rPr>
          <w:szCs w:val="24"/>
        </w:rPr>
      </w:pPr>
      <w:r w:rsidRPr="003B4D0A">
        <w:rPr>
          <w:szCs w:val="24"/>
        </w:rPr>
        <w:t>Neproduktīvo mežaudžu aizstāšana un jaunaudžu kopšana ir saimnieciska rakstura pasākumi, kura mērķis ir palielināt mežaudžu ekonomisko vērtību. Tas galvenokārt atspoguļo zemes īpašnieku intereses, kurām, mūsuprāt, nevajadzētu būt ANM plāna sastāvdaļai. Turklāt šāda investīcija veicinātu videi un dabai kaitīga mežsaimniecības modeļa subsidētu uzturēšanu, kā arī radītu tiešus draudus bioloģiskajai daudzveidībai, jo potenciāli tiktu izcirstas bioloģiski vērtīgās mežaudzes, t.sk. ES nozīmes meža dzīvotnes.</w:t>
      </w:r>
    </w:p>
    <w:p w14:paraId="37773779" w14:textId="77777777" w:rsidR="008164BE" w:rsidRPr="003B4D0A" w:rsidRDefault="008164BE" w:rsidP="004869B6">
      <w:pPr>
        <w:jc w:val="both"/>
        <w:rPr>
          <w:szCs w:val="24"/>
        </w:rPr>
      </w:pPr>
    </w:p>
    <w:p w14:paraId="7397F8D1" w14:textId="77777777" w:rsidR="008164BE" w:rsidRPr="003B4D0A" w:rsidRDefault="008164BE" w:rsidP="000F0342">
      <w:pPr>
        <w:jc w:val="both"/>
        <w:rPr>
          <w:szCs w:val="24"/>
        </w:rPr>
      </w:pPr>
      <w:r w:rsidRPr="003B4D0A">
        <w:rPr>
          <w:szCs w:val="24"/>
        </w:rPr>
        <w:t>Vecās mežaudzes ir nozīmīgi Eiropas nozīmes aizsargājamie biotopi un Eiropas nozīmes aizsargājamo sugu dzīvotnes. Tāpēc šādas investīcijas iekļaušana ANM plāna nav atbalstāma un ir arī pretrunā Eiropas Parlamenta un Padomes Direktīvai 2009/147/EK par savvaļas putnu aizsardzību, Padomes Direktīvai 92/43/EEK par dabisko dzīvotņu, savvaļas faunas un floras aizsardzību, Sugu un biotopu aizsardzības likumam un Latvijas starptautiskajām saistībām bioloģiskās daudzveidības saglabāšanas jomā.</w:t>
      </w:r>
    </w:p>
    <w:p w14:paraId="28315E4B" w14:textId="77777777" w:rsidR="008164BE" w:rsidRPr="003B4D0A" w:rsidRDefault="008164BE" w:rsidP="000F0342">
      <w:pPr>
        <w:jc w:val="both"/>
        <w:rPr>
          <w:szCs w:val="24"/>
        </w:rPr>
      </w:pPr>
    </w:p>
    <w:p w14:paraId="08FB1A2C" w14:textId="77777777" w:rsidR="008164BE" w:rsidRPr="003B4D0A" w:rsidRDefault="008164BE" w:rsidP="000F0342">
      <w:pPr>
        <w:jc w:val="both"/>
        <w:rPr>
          <w:szCs w:val="24"/>
        </w:rPr>
      </w:pPr>
      <w:r w:rsidRPr="003B4D0A">
        <w:rPr>
          <w:szCs w:val="24"/>
        </w:rPr>
        <w:t>Tāpat, ņemot vērā Eiropas nozīmes pļavu biotopu nelabvēlīgo aizsardzības stāvokli Latvijā, jaunu mežu ieaudzēšana ir rūpīgi izvērtējams pasākums, kas Latvijas apstākļos nav atbalstāms ANM plāna ietvaros.</w:t>
      </w:r>
    </w:p>
    <w:p w14:paraId="2427C2EF" w14:textId="77777777" w:rsidR="008164BE" w:rsidRPr="003B4D0A" w:rsidRDefault="008164BE" w:rsidP="000F0342">
      <w:pPr>
        <w:jc w:val="both"/>
        <w:rPr>
          <w:szCs w:val="24"/>
        </w:rPr>
      </w:pPr>
    </w:p>
    <w:p w14:paraId="246E001A" w14:textId="77777777" w:rsidR="008164BE" w:rsidRPr="003B4D0A" w:rsidRDefault="008164BE" w:rsidP="000F0342">
      <w:pPr>
        <w:jc w:val="both"/>
        <w:rPr>
          <w:szCs w:val="24"/>
        </w:rPr>
      </w:pPr>
      <w:r w:rsidRPr="003B4D0A">
        <w:rPr>
          <w:szCs w:val="24"/>
        </w:rPr>
        <w:t>Uzskatām, ak šī investīcija un ar to saistītie pasākumi neatbilst SEG emisiju samazināšanas mērķiem un  rada nopietnus draudus bioloģiskajai daudzveidībai. Līdz ar to ANM plāna ietvaros esošajā redakcijā tā nav atbalstāma. Tā jāpārvērtē un jāprecizē, lai nodrošinātu dabas kapitāla saglabāšanu, bet nepieļautu finanšu instrumentu pretdarbību un līdzekļu nelietderīgu, savstarpēji pretrunīgu izlietojumu.</w:t>
      </w:r>
    </w:p>
    <w:p w14:paraId="2B069E8B" w14:textId="77777777" w:rsidR="008164BE" w:rsidRPr="003B4D0A" w:rsidRDefault="008164BE" w:rsidP="000F0342">
      <w:pPr>
        <w:jc w:val="both"/>
        <w:rPr>
          <w:szCs w:val="24"/>
        </w:rPr>
      </w:pPr>
    </w:p>
    <w:p w14:paraId="37FCFDB5" w14:textId="77777777" w:rsidR="008164BE" w:rsidRPr="003B4D0A" w:rsidRDefault="008164BE" w:rsidP="000F0342">
      <w:pPr>
        <w:jc w:val="both"/>
        <w:rPr>
          <w:b/>
          <w:i/>
          <w:szCs w:val="24"/>
        </w:rPr>
      </w:pPr>
      <w:r w:rsidRPr="003B4D0A">
        <w:rPr>
          <w:b/>
          <w:i/>
          <w:szCs w:val="24"/>
        </w:rPr>
        <w:t>2.1.1.1.i. Pārvaldes modernizācija un pakalpojumu digitālā transformācija, tai skaitā uzņēmējdarbības vide</w:t>
      </w:r>
    </w:p>
    <w:p w14:paraId="7F9DDFF8" w14:textId="7FCA85B4" w:rsidR="008164BE" w:rsidRDefault="008164BE" w:rsidP="000F0342">
      <w:pPr>
        <w:jc w:val="both"/>
        <w:rPr>
          <w:szCs w:val="24"/>
        </w:rPr>
      </w:pPr>
      <w:r w:rsidRPr="003B4D0A">
        <w:rPr>
          <w:szCs w:val="24"/>
        </w:rPr>
        <w:t xml:space="preserve">Digitālo risinājumu pieaugums bez padziļinātākas analīzes par to, cik lielā mērā tas samazinās vajadzību veikt piesārņojošas darbības (pārvietošanās, dokumentu izdrukāšana </w:t>
      </w:r>
      <w:proofErr w:type="spellStart"/>
      <w:r w:rsidRPr="003B4D0A">
        <w:rPr>
          <w:szCs w:val="24"/>
        </w:rPr>
        <w:t>utml</w:t>
      </w:r>
      <w:proofErr w:type="spellEnd"/>
      <w:r w:rsidRPr="003B4D0A">
        <w:rPr>
          <w:szCs w:val="24"/>
        </w:rPr>
        <w:t xml:space="preserve">.), kā arī to vai digitālie risinājumi caur efektivitātes pieaugumu netiešā veidā neveicinās materiālu un enerģijas patēriņu, nav pietiekams pamatojums, lai paredzētu būtisku SEG emisiju samazinājumu. Attiecīgi ietekme vai nu nav būtiska vai arī esošajā situācijā ir grūti noteikt, vai tā būs pozitīva vai negatīva attiecībā uz klimatu. </w:t>
      </w:r>
    </w:p>
    <w:p w14:paraId="1778359E" w14:textId="77777777" w:rsidR="003B4D0A" w:rsidRPr="003B4D0A" w:rsidRDefault="003B4D0A" w:rsidP="000F0342">
      <w:pPr>
        <w:jc w:val="both"/>
        <w:rPr>
          <w:szCs w:val="24"/>
        </w:rPr>
      </w:pPr>
    </w:p>
    <w:p w14:paraId="66A6176A" w14:textId="77777777" w:rsidR="008164BE" w:rsidRPr="003B4D0A" w:rsidRDefault="008164BE" w:rsidP="000F0342">
      <w:pPr>
        <w:jc w:val="both"/>
        <w:rPr>
          <w:b/>
          <w:i/>
          <w:szCs w:val="24"/>
        </w:rPr>
      </w:pPr>
      <w:r w:rsidRPr="003B4D0A">
        <w:rPr>
          <w:b/>
          <w:i/>
          <w:szCs w:val="24"/>
        </w:rPr>
        <w:t>3.1.1.1.i. Valsts reģionālo un vietējo autoceļu tīkla uzlabošana, jauno novadu administratīvo centru un tajos sniegto pakalpojumu un darba vietu pieejamībai un drošai sasniedzamībai</w:t>
      </w:r>
    </w:p>
    <w:p w14:paraId="0CDD341F" w14:textId="79AD9F2C" w:rsidR="008164BE" w:rsidRDefault="008164BE" w:rsidP="000F0342">
      <w:pPr>
        <w:jc w:val="both"/>
        <w:rPr>
          <w:szCs w:val="24"/>
        </w:rPr>
      </w:pPr>
      <w:r w:rsidRPr="003B4D0A">
        <w:rPr>
          <w:szCs w:val="24"/>
        </w:rPr>
        <w:t xml:space="preserve">Autoceļu uzlabošana bieži ir saistīta ar autosatiksmes intensifikāciju, kas var novest pie SEG emisiju pieauguma, kā arī lokāla gaisa piesārņojuma pieauguma. Attiecīgi nav pamatojuma šim </w:t>
      </w:r>
      <w:r w:rsidRPr="003B4D0A">
        <w:rPr>
          <w:szCs w:val="24"/>
        </w:rPr>
        <w:lastRenderedPageBreak/>
        <w:t>pasākumam sniegt pozitīvu vērtējumu attiecībā uz SEG emisiju samazinājumu un gaisa kvalitātes uzlabošanos.</w:t>
      </w:r>
    </w:p>
    <w:p w14:paraId="14C064B5" w14:textId="77777777" w:rsidR="003B4D0A" w:rsidRPr="003B4D0A" w:rsidRDefault="003B4D0A" w:rsidP="000F0342">
      <w:pPr>
        <w:jc w:val="both"/>
        <w:rPr>
          <w:szCs w:val="24"/>
        </w:rPr>
      </w:pPr>
    </w:p>
    <w:p w14:paraId="1D255158" w14:textId="77777777" w:rsidR="008164BE" w:rsidRPr="003B4D0A" w:rsidRDefault="008164BE" w:rsidP="000F0342">
      <w:pPr>
        <w:jc w:val="both"/>
        <w:rPr>
          <w:b/>
          <w:i/>
          <w:szCs w:val="24"/>
        </w:rPr>
      </w:pPr>
      <w:r w:rsidRPr="003B4D0A">
        <w:rPr>
          <w:b/>
          <w:i/>
          <w:szCs w:val="24"/>
        </w:rPr>
        <w:t>3.1.1.2.i. Investīcijas uzņēmējdarbības publiskajā infrastruktūrā industriālo parku un teritoriju attīstīšanai reģionos</w:t>
      </w:r>
    </w:p>
    <w:p w14:paraId="3BAE6CC5" w14:textId="77777777" w:rsidR="008164BE" w:rsidRPr="003B4D0A" w:rsidRDefault="008164BE" w:rsidP="000F0342">
      <w:pPr>
        <w:jc w:val="both"/>
        <w:rPr>
          <w:szCs w:val="24"/>
        </w:rPr>
      </w:pPr>
      <w:r w:rsidRPr="003B4D0A">
        <w:rPr>
          <w:szCs w:val="24"/>
        </w:rPr>
        <w:t>Balstoties uz pieejamo aprakstu par šo pasākumu īstenošanu, nav pamata pieņemt, ka šie pasākumi samazinās SEG emisijas. Ja šīs investīcijas veicina saimniecisko darbību, tad SEG emisijas varētu pieaugt. Taču visticamāk būtiska ietekme uz SEG emisijām ilgtermiņā nebūs.</w:t>
      </w:r>
    </w:p>
    <w:p w14:paraId="2D8F8634" w14:textId="77777777" w:rsidR="008164BE" w:rsidRPr="003B4D0A" w:rsidRDefault="008164BE" w:rsidP="000F0342">
      <w:pPr>
        <w:jc w:val="both"/>
        <w:rPr>
          <w:b/>
          <w:i/>
          <w:szCs w:val="24"/>
        </w:rPr>
      </w:pPr>
      <w:r w:rsidRPr="003B4D0A">
        <w:rPr>
          <w:b/>
          <w:i/>
          <w:szCs w:val="24"/>
        </w:rPr>
        <w:t>3.1.1.3.i. Aizdevumu fonda izveide zemu izmaksu īres māju būvniecībai</w:t>
      </w:r>
    </w:p>
    <w:p w14:paraId="761C3B0D" w14:textId="77777777" w:rsidR="008164BE" w:rsidRPr="003B4D0A" w:rsidRDefault="008164BE" w:rsidP="000F0342">
      <w:pPr>
        <w:jc w:val="both"/>
        <w:rPr>
          <w:szCs w:val="24"/>
        </w:rPr>
      </w:pPr>
      <w:r w:rsidRPr="003B4D0A">
        <w:rPr>
          <w:szCs w:val="24"/>
        </w:rPr>
        <w:t>Balstoties uz pieejamo aprakstu par šo pasākumu īstenošanu, nav pamata pieņemt, ka šie pasākumi samazinās SEG emisijas. Visticamāk būtiska ietekme uz SEG emisijām ilgtermiņā nebūs.</w:t>
      </w:r>
    </w:p>
    <w:p w14:paraId="34124A79" w14:textId="77777777" w:rsidR="008164BE" w:rsidRPr="003B4D0A" w:rsidRDefault="008164BE" w:rsidP="000F0342">
      <w:pPr>
        <w:jc w:val="both"/>
        <w:rPr>
          <w:b/>
          <w:i/>
          <w:szCs w:val="24"/>
        </w:rPr>
      </w:pPr>
      <w:r w:rsidRPr="003B4D0A">
        <w:rPr>
          <w:b/>
          <w:i/>
          <w:szCs w:val="24"/>
        </w:rPr>
        <w:t>3.1.1.4.i. Izglītības iestāžu (vidusskolu) infrastruktūras pilnveide un aprīkošana</w:t>
      </w:r>
    </w:p>
    <w:p w14:paraId="3CBFDB66" w14:textId="77777777" w:rsidR="008164BE" w:rsidRPr="003B4D0A" w:rsidRDefault="008164BE" w:rsidP="000F0342">
      <w:pPr>
        <w:jc w:val="both"/>
        <w:rPr>
          <w:szCs w:val="24"/>
        </w:rPr>
      </w:pPr>
      <w:r w:rsidRPr="003B4D0A">
        <w:rPr>
          <w:szCs w:val="24"/>
        </w:rPr>
        <w:t>Tas pats, kas attiecībā uz 3.1.1.3.i. investīciju.</w:t>
      </w:r>
    </w:p>
    <w:p w14:paraId="2750B0EC" w14:textId="77777777" w:rsidR="008164BE" w:rsidRPr="003B4D0A" w:rsidRDefault="008164BE" w:rsidP="000F0342">
      <w:pPr>
        <w:jc w:val="both"/>
        <w:rPr>
          <w:b/>
          <w:i/>
          <w:szCs w:val="24"/>
        </w:rPr>
      </w:pPr>
      <w:r w:rsidRPr="003B4D0A">
        <w:rPr>
          <w:b/>
          <w:i/>
          <w:szCs w:val="24"/>
        </w:rPr>
        <w:t>5.1.1.2.i. Atbalsta instruments inovāciju klasteru attīstībai</w:t>
      </w:r>
    </w:p>
    <w:p w14:paraId="5DA0118B" w14:textId="77777777" w:rsidR="008164BE" w:rsidRPr="003B4D0A" w:rsidRDefault="008164BE" w:rsidP="000F0342">
      <w:pPr>
        <w:jc w:val="both"/>
        <w:rPr>
          <w:szCs w:val="24"/>
        </w:rPr>
      </w:pPr>
      <w:r w:rsidRPr="003B4D0A">
        <w:rPr>
          <w:szCs w:val="24"/>
        </w:rPr>
        <w:t>Šī pasākuma īstenošanas rezultātā varētu rasties papildus SEG emisijas, ja tiktu veicināta tāda ražošana, tādi uzņēmējdarbības veidi, kas rada būtiskas SEG emisijas (neaizstājot esošas emisijas).</w:t>
      </w:r>
    </w:p>
    <w:p w14:paraId="60CDEA18" w14:textId="77777777" w:rsidR="008164BE" w:rsidRPr="003B4D0A" w:rsidRDefault="008164BE" w:rsidP="000F0342">
      <w:pPr>
        <w:jc w:val="both"/>
        <w:rPr>
          <w:szCs w:val="24"/>
        </w:rPr>
      </w:pPr>
      <w:r w:rsidRPr="003B4D0A">
        <w:rPr>
          <w:szCs w:val="24"/>
        </w:rPr>
        <w:t>Tā kā paralēli notiek arī sabiedriskā apspriešana par pašu ES Atveseļošanas un noturības mehānisma plāna projektu, kur  sagaidāmas būtiskas izmaiņas, tad uzskatām par nepieciešamu sagatavot un sniegt atzinumu par pilnveidoto Vides pārskata redakciju un par to sniegt atsevišķu viedokli.</w:t>
      </w:r>
    </w:p>
    <w:p w14:paraId="569A8A70" w14:textId="4120AE9E" w:rsidR="008164BE" w:rsidRPr="003B4D0A" w:rsidRDefault="008164BE" w:rsidP="000F0342">
      <w:pPr>
        <w:jc w:val="both"/>
        <w:rPr>
          <w:szCs w:val="24"/>
        </w:rPr>
      </w:pPr>
      <w:r w:rsidRPr="003B4D0A">
        <w:rPr>
          <w:szCs w:val="24"/>
        </w:rPr>
        <w:t>Ar šo vēstuli VKP pievienojas  2021. gada 9. martā Finanšu ministrijā iesniegtajiem biedrības “Zaļā brīvība”, nodibinājuma “Pasaules dabas fonds”, nodibinājuma “Latvijas Dabas fonds” un biedrības “Latvijas Ornitoloģijas biedrība” iesniegtajiem iebildumiem un ieteikumiem Latvijas Atveseļošanas un noturības mehānisma plāna pilnveidošanai (vēstule</w:t>
      </w:r>
      <w:r w:rsidR="0061400F">
        <w:rPr>
          <w:szCs w:val="24"/>
        </w:rPr>
        <w:t>s</w:t>
      </w:r>
      <w:r w:rsidRPr="003B4D0A">
        <w:rPr>
          <w:szCs w:val="24"/>
        </w:rPr>
        <w:t xml:space="preserve"> pielikumā).</w:t>
      </w:r>
    </w:p>
    <w:p w14:paraId="1ED8DA36" w14:textId="77777777" w:rsidR="00A3629E" w:rsidRPr="003B4D0A" w:rsidRDefault="00A3629E" w:rsidP="00D9792E">
      <w:pPr>
        <w:rPr>
          <w:i/>
          <w:iCs/>
          <w:szCs w:val="24"/>
        </w:rPr>
      </w:pPr>
    </w:p>
    <w:p w14:paraId="6FDE00E1" w14:textId="77777777" w:rsidR="00B5426A" w:rsidRPr="003B4D0A" w:rsidRDefault="00B5426A" w:rsidP="00B5426A">
      <w:pPr>
        <w:spacing w:line="276" w:lineRule="auto"/>
        <w:ind w:firstLine="720"/>
        <w:rPr>
          <w:rFonts w:eastAsia="Calibri"/>
          <w:szCs w:val="24"/>
          <w:lang w:eastAsia="en-US"/>
        </w:rPr>
      </w:pPr>
      <w:bookmarkStart w:id="1" w:name="_Hlk21504051"/>
    </w:p>
    <w:bookmarkEnd w:id="1"/>
    <w:p w14:paraId="70EAB8B2" w14:textId="77777777" w:rsidR="003B4D0A" w:rsidRPr="003B4D0A" w:rsidRDefault="003B4D0A" w:rsidP="003B4D0A">
      <w:pPr>
        <w:rPr>
          <w:szCs w:val="24"/>
        </w:rPr>
      </w:pPr>
      <w:r w:rsidRPr="003B4D0A">
        <w:rPr>
          <w:szCs w:val="24"/>
        </w:rPr>
        <w:t>Ar cieņu,</w:t>
      </w:r>
    </w:p>
    <w:p w14:paraId="77BC8AB5" w14:textId="77777777" w:rsidR="003B4D0A" w:rsidRPr="003B4D0A" w:rsidRDefault="003B4D0A" w:rsidP="003B4D0A">
      <w:pPr>
        <w:rPr>
          <w:szCs w:val="24"/>
        </w:rPr>
      </w:pPr>
      <w:r w:rsidRPr="003B4D0A">
        <w:rPr>
          <w:szCs w:val="24"/>
        </w:rPr>
        <w:t>Juris Jātnieks</w:t>
      </w:r>
    </w:p>
    <w:p w14:paraId="17224050" w14:textId="77777777" w:rsidR="003B4D0A" w:rsidRPr="003B4D0A" w:rsidRDefault="003B4D0A" w:rsidP="003B4D0A">
      <w:pPr>
        <w:rPr>
          <w:szCs w:val="24"/>
        </w:rPr>
      </w:pPr>
      <w:r w:rsidRPr="003B4D0A">
        <w:rPr>
          <w:szCs w:val="24"/>
        </w:rPr>
        <w:t xml:space="preserve">Vides konsultatīvās padomes </w:t>
      </w:r>
      <w:proofErr w:type="spellStart"/>
      <w:r w:rsidRPr="003B4D0A">
        <w:rPr>
          <w:szCs w:val="24"/>
        </w:rPr>
        <w:t>priekšsētājs</w:t>
      </w:r>
      <w:proofErr w:type="spellEnd"/>
    </w:p>
    <w:p w14:paraId="1809E899" w14:textId="77777777" w:rsidR="003B4D0A" w:rsidRDefault="003B4D0A" w:rsidP="003B4D0A">
      <w:pPr>
        <w:rPr>
          <w:szCs w:val="24"/>
        </w:rPr>
      </w:pPr>
    </w:p>
    <w:p w14:paraId="4F2CFD83" w14:textId="77777777" w:rsidR="003B4D0A" w:rsidRDefault="003B4D0A" w:rsidP="003B4D0A">
      <w:pPr>
        <w:rPr>
          <w:szCs w:val="24"/>
        </w:rPr>
      </w:pPr>
    </w:p>
    <w:p w14:paraId="51F2DD6B" w14:textId="77777777" w:rsidR="003B4D0A" w:rsidRDefault="003B4D0A" w:rsidP="003B4D0A">
      <w:pPr>
        <w:rPr>
          <w:sz w:val="22"/>
          <w:szCs w:val="22"/>
        </w:rPr>
      </w:pPr>
      <w:r w:rsidRPr="003F6B11">
        <w:rPr>
          <w:sz w:val="22"/>
          <w:szCs w:val="22"/>
        </w:rPr>
        <w:t>Sagatavoja:</w:t>
      </w:r>
    </w:p>
    <w:p w14:paraId="0C0672D2" w14:textId="1B5DF0BE" w:rsidR="003B4D0A" w:rsidRDefault="003B4D0A" w:rsidP="003B4D0A">
      <w:pPr>
        <w:rPr>
          <w:sz w:val="22"/>
          <w:szCs w:val="22"/>
        </w:rPr>
      </w:pPr>
      <w:r>
        <w:t xml:space="preserve">Lilija Apine; </w:t>
      </w:r>
      <w:hyperlink r:id="rId16" w:history="1">
        <w:r w:rsidRPr="000749B9">
          <w:rPr>
            <w:rStyle w:val="Hyperlink"/>
          </w:rPr>
          <w:t>lilija.apine@gmail.com</w:t>
        </w:r>
      </w:hyperlink>
      <w:r>
        <w:rPr>
          <w:sz w:val="22"/>
          <w:szCs w:val="22"/>
        </w:rPr>
        <w:t>;</w:t>
      </w:r>
    </w:p>
    <w:p w14:paraId="499E2BEC" w14:textId="0289D0CA" w:rsidR="003B4D0A" w:rsidRDefault="003B4D0A" w:rsidP="003B4D0A">
      <w:pPr>
        <w:rPr>
          <w:sz w:val="22"/>
          <w:szCs w:val="22"/>
        </w:rPr>
      </w:pPr>
      <w:r w:rsidRPr="003B4D0A">
        <w:rPr>
          <w:sz w:val="22"/>
          <w:szCs w:val="22"/>
        </w:rPr>
        <w:t xml:space="preserve">Rolands </w:t>
      </w:r>
      <w:proofErr w:type="spellStart"/>
      <w:r w:rsidRPr="003B4D0A">
        <w:rPr>
          <w:sz w:val="22"/>
          <w:szCs w:val="22"/>
        </w:rPr>
        <w:t>Ratfelders</w:t>
      </w:r>
      <w:proofErr w:type="spellEnd"/>
      <w:r>
        <w:rPr>
          <w:sz w:val="22"/>
          <w:szCs w:val="22"/>
        </w:rPr>
        <w:t xml:space="preserve">; </w:t>
      </w:r>
      <w:hyperlink r:id="rId17" w:history="1">
        <w:r w:rsidRPr="000749B9">
          <w:rPr>
            <w:rStyle w:val="Hyperlink"/>
            <w:sz w:val="22"/>
            <w:szCs w:val="22"/>
          </w:rPr>
          <w:t>rolands@zalabriviba.lv</w:t>
        </w:r>
      </w:hyperlink>
      <w:r>
        <w:rPr>
          <w:sz w:val="22"/>
          <w:szCs w:val="22"/>
        </w:rPr>
        <w:t>;</w:t>
      </w:r>
    </w:p>
    <w:p w14:paraId="540D2DB9" w14:textId="39139744" w:rsidR="003B4D0A" w:rsidRDefault="00D623DE" w:rsidP="003B4D0A">
      <w:pPr>
        <w:rPr>
          <w:sz w:val="22"/>
          <w:szCs w:val="22"/>
        </w:rPr>
      </w:pPr>
      <w:hyperlink r:id="rId18" w:history="1">
        <w:r w:rsidR="003B4D0A" w:rsidRPr="000749B9">
          <w:rPr>
            <w:rStyle w:val="Hyperlink"/>
            <w:sz w:val="22"/>
            <w:szCs w:val="22"/>
          </w:rPr>
          <w:t>Kristina.Veidemane@bef.lv</w:t>
        </w:r>
      </w:hyperlink>
    </w:p>
    <w:p w14:paraId="19E87E4F" w14:textId="77777777" w:rsidR="003B4D0A" w:rsidRPr="003F6B11" w:rsidRDefault="003B4D0A" w:rsidP="003B4D0A">
      <w:pPr>
        <w:rPr>
          <w:sz w:val="22"/>
          <w:szCs w:val="22"/>
        </w:rPr>
      </w:pPr>
    </w:p>
    <w:p w14:paraId="2AE27FBD" w14:textId="1874FBF8" w:rsidR="00F16487" w:rsidRDefault="00F16487" w:rsidP="00192D5E">
      <w:pPr>
        <w:rPr>
          <w:szCs w:val="24"/>
        </w:rPr>
      </w:pPr>
    </w:p>
    <w:p w14:paraId="5AF3248C" w14:textId="3CCDE554" w:rsidR="00F16487" w:rsidRDefault="00F16487" w:rsidP="00192D5E">
      <w:pPr>
        <w:rPr>
          <w:szCs w:val="24"/>
        </w:rPr>
      </w:pPr>
    </w:p>
    <w:p w14:paraId="41E39285" w14:textId="77777777" w:rsidR="00F16487" w:rsidRDefault="00F16487" w:rsidP="00192D5E">
      <w:pPr>
        <w:rPr>
          <w:szCs w:val="24"/>
        </w:rPr>
      </w:pPr>
    </w:p>
    <w:p w14:paraId="6D8C95D1" w14:textId="77777777" w:rsidR="00192D5E" w:rsidRDefault="00192D5E" w:rsidP="00192D5E">
      <w:pPr>
        <w:rPr>
          <w:szCs w:val="24"/>
        </w:rPr>
      </w:pPr>
    </w:p>
    <w:p w14:paraId="4620AEA9" w14:textId="77777777" w:rsidR="000B1638" w:rsidRDefault="000B1638" w:rsidP="000B1638">
      <w:pPr>
        <w:rPr>
          <w:sz w:val="18"/>
          <w:szCs w:val="18"/>
        </w:rPr>
      </w:pPr>
    </w:p>
    <w:p w14:paraId="717CB9F5" w14:textId="6ED96D1F" w:rsidR="00F11EAC" w:rsidRPr="000B1638" w:rsidRDefault="00037695" w:rsidP="000B1638">
      <w:pPr>
        <w:ind w:left="720"/>
        <w:jc w:val="center"/>
        <w:rPr>
          <w:sz w:val="20"/>
        </w:rPr>
      </w:pPr>
      <w:r w:rsidRPr="00842223">
        <w:rPr>
          <w:sz w:val="20"/>
        </w:rPr>
        <w:t>ŠIS DOKUMENTS IR ELEKTRONISKI PARAKSTĪTS AR DROŠU ELEKTRONISKO PARAKSTU UN SATUR LAIKA ZĪMOGU</w:t>
      </w:r>
    </w:p>
    <w:sectPr w:rsidR="00F11EAC" w:rsidRPr="000B1638" w:rsidSect="00AA7F2F">
      <w:footerReference w:type="default" r:id="rId19"/>
      <w:pgSz w:w="11906" w:h="16838"/>
      <w:pgMar w:top="1134" w:right="1274" w:bottom="851" w:left="1418" w:header="0" w:footer="72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58007" w14:textId="77777777" w:rsidR="00D623DE" w:rsidRDefault="00D623DE">
      <w:r>
        <w:separator/>
      </w:r>
    </w:p>
  </w:endnote>
  <w:endnote w:type="continuationSeparator" w:id="0">
    <w:p w14:paraId="40582CB4" w14:textId="77777777" w:rsidR="00D623DE" w:rsidRDefault="00D6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3334894"/>
      <w:docPartObj>
        <w:docPartGallery w:val="Page Numbers (Bottom of Page)"/>
        <w:docPartUnique/>
      </w:docPartObj>
    </w:sdtPr>
    <w:sdtEndPr>
      <w:rPr>
        <w:noProof/>
      </w:rPr>
    </w:sdtEndPr>
    <w:sdtContent>
      <w:p w14:paraId="0DAECE38" w14:textId="6133CBFC" w:rsidR="00F25D91" w:rsidRDefault="00F25D91">
        <w:pPr>
          <w:pStyle w:val="Footer"/>
          <w:jc w:val="right"/>
        </w:pPr>
        <w:r>
          <w:fldChar w:fldCharType="begin"/>
        </w:r>
        <w:r>
          <w:instrText xml:space="preserve"> PAGE   \* MERGEFORMAT </w:instrText>
        </w:r>
        <w:r>
          <w:fldChar w:fldCharType="separate"/>
        </w:r>
        <w:r w:rsidR="00427B30">
          <w:rPr>
            <w:noProof/>
          </w:rPr>
          <w:t>2</w:t>
        </w:r>
        <w:r>
          <w:rPr>
            <w:noProof/>
          </w:rPr>
          <w:fldChar w:fldCharType="end"/>
        </w:r>
      </w:p>
    </w:sdtContent>
  </w:sdt>
  <w:p w14:paraId="4A1B97C0" w14:textId="77777777" w:rsidR="00D07E0D" w:rsidRDefault="00D623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F2417" w14:textId="77777777" w:rsidR="00D623DE" w:rsidRDefault="00D623DE">
      <w:r>
        <w:separator/>
      </w:r>
    </w:p>
  </w:footnote>
  <w:footnote w:type="continuationSeparator" w:id="0">
    <w:p w14:paraId="55600DA3" w14:textId="77777777" w:rsidR="00D623DE" w:rsidRDefault="00D62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E42A2"/>
    <w:multiLevelType w:val="multilevel"/>
    <w:tmpl w:val="F8A20A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707EB"/>
    <w:multiLevelType w:val="multilevel"/>
    <w:tmpl w:val="E58A66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E331F9"/>
    <w:multiLevelType w:val="multilevel"/>
    <w:tmpl w:val="B9D23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D21952"/>
    <w:multiLevelType w:val="multilevel"/>
    <w:tmpl w:val="110C37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5475CC"/>
    <w:multiLevelType w:val="multilevel"/>
    <w:tmpl w:val="AEFEC0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A323D"/>
    <w:multiLevelType w:val="hybridMultilevel"/>
    <w:tmpl w:val="1D56AE6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47331CB"/>
    <w:multiLevelType w:val="hybridMultilevel"/>
    <w:tmpl w:val="09F450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D07537"/>
    <w:multiLevelType w:val="multilevel"/>
    <w:tmpl w:val="2FFA18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DE4365"/>
    <w:multiLevelType w:val="multilevel"/>
    <w:tmpl w:val="8DC667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B450AA"/>
    <w:multiLevelType w:val="hybridMultilevel"/>
    <w:tmpl w:val="95CC3092"/>
    <w:lvl w:ilvl="0" w:tplc="04260001">
      <w:start w:val="1"/>
      <w:numFmt w:val="bullet"/>
      <w:lvlText w:val=""/>
      <w:lvlJc w:val="left"/>
      <w:pPr>
        <w:ind w:left="1284" w:hanging="564"/>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1A903DB0"/>
    <w:multiLevelType w:val="multilevel"/>
    <w:tmpl w:val="A7DEA37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7A22D3"/>
    <w:multiLevelType w:val="multilevel"/>
    <w:tmpl w:val="7C9E27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596B9A"/>
    <w:multiLevelType w:val="multilevel"/>
    <w:tmpl w:val="7A4E7A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4B3E45"/>
    <w:multiLevelType w:val="multilevel"/>
    <w:tmpl w:val="2D36D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3302F1"/>
    <w:multiLevelType w:val="multilevel"/>
    <w:tmpl w:val="F3BCFD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F819DD"/>
    <w:multiLevelType w:val="multilevel"/>
    <w:tmpl w:val="E3609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845023"/>
    <w:multiLevelType w:val="multilevel"/>
    <w:tmpl w:val="044631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766885"/>
    <w:multiLevelType w:val="hybridMultilevel"/>
    <w:tmpl w:val="DBB407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F402A37"/>
    <w:multiLevelType w:val="multilevel"/>
    <w:tmpl w:val="8744D6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DF5A68"/>
    <w:multiLevelType w:val="hybridMultilevel"/>
    <w:tmpl w:val="A23C4C7A"/>
    <w:lvl w:ilvl="0" w:tplc="FF26FEF4">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B1853"/>
    <w:multiLevelType w:val="hybridMultilevel"/>
    <w:tmpl w:val="CDD4F3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6241748"/>
    <w:multiLevelType w:val="hybridMultilevel"/>
    <w:tmpl w:val="40B238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6152E7"/>
    <w:multiLevelType w:val="hybridMultilevel"/>
    <w:tmpl w:val="4F549AB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49B15C76"/>
    <w:multiLevelType w:val="multilevel"/>
    <w:tmpl w:val="DD7429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E04C60"/>
    <w:multiLevelType w:val="multilevel"/>
    <w:tmpl w:val="8230E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905F45"/>
    <w:multiLevelType w:val="multilevel"/>
    <w:tmpl w:val="66C63D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217FD3"/>
    <w:multiLevelType w:val="multilevel"/>
    <w:tmpl w:val="192AAF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92731D"/>
    <w:multiLevelType w:val="multilevel"/>
    <w:tmpl w:val="D604E2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F1077C"/>
    <w:multiLevelType w:val="multilevel"/>
    <w:tmpl w:val="81ECE1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864614"/>
    <w:multiLevelType w:val="multilevel"/>
    <w:tmpl w:val="08FC1DBA"/>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3F76F2"/>
    <w:multiLevelType w:val="multilevel"/>
    <w:tmpl w:val="F1889B96"/>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31" w15:restartNumberingAfterBreak="0">
    <w:nsid w:val="695E7F31"/>
    <w:multiLevelType w:val="hybridMultilevel"/>
    <w:tmpl w:val="74AC669C"/>
    <w:lvl w:ilvl="0" w:tplc="C93A30A4">
      <w:start w:val="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6C665D56"/>
    <w:multiLevelType w:val="multilevel"/>
    <w:tmpl w:val="FDD474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91008A"/>
    <w:multiLevelType w:val="multilevel"/>
    <w:tmpl w:val="977ABC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CC52D5"/>
    <w:multiLevelType w:val="multilevel"/>
    <w:tmpl w:val="DCD09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287E95"/>
    <w:multiLevelType w:val="hybridMultilevel"/>
    <w:tmpl w:val="4D704F12"/>
    <w:lvl w:ilvl="0" w:tplc="75D29CD0">
      <w:numFmt w:val="bullet"/>
      <w:lvlText w:val="·"/>
      <w:lvlJc w:val="left"/>
      <w:pPr>
        <w:ind w:left="1284" w:hanging="564"/>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6" w15:restartNumberingAfterBreak="0">
    <w:nsid w:val="711619F6"/>
    <w:multiLevelType w:val="multilevel"/>
    <w:tmpl w:val="384065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C547E7"/>
    <w:multiLevelType w:val="hybridMultilevel"/>
    <w:tmpl w:val="9FA4BF16"/>
    <w:lvl w:ilvl="0" w:tplc="04408270">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4E37044"/>
    <w:multiLevelType w:val="multilevel"/>
    <w:tmpl w:val="60726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AD4AB0"/>
    <w:multiLevelType w:val="multilevel"/>
    <w:tmpl w:val="08FC1DBA"/>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9631B6"/>
    <w:multiLevelType w:val="multilevel"/>
    <w:tmpl w:val="80C6C1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5735DA"/>
    <w:multiLevelType w:val="multilevel"/>
    <w:tmpl w:val="4B9282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2"/>
  </w:num>
  <w:num w:numId="3">
    <w:abstractNumId w:val="21"/>
  </w:num>
  <w:num w:numId="4">
    <w:abstractNumId w:val="30"/>
  </w:num>
  <w:num w:numId="5">
    <w:abstractNumId w:val="37"/>
  </w:num>
  <w:num w:numId="6">
    <w:abstractNumId w:val="20"/>
  </w:num>
  <w:num w:numId="7">
    <w:abstractNumId w:val="17"/>
  </w:num>
  <w:num w:numId="8">
    <w:abstractNumId w:val="19"/>
  </w:num>
  <w:num w:numId="9">
    <w:abstractNumId w:val="34"/>
  </w:num>
  <w:num w:numId="10">
    <w:abstractNumId w:val="1"/>
  </w:num>
  <w:num w:numId="11">
    <w:abstractNumId w:val="38"/>
  </w:num>
  <w:num w:numId="12">
    <w:abstractNumId w:val="11"/>
  </w:num>
  <w:num w:numId="13">
    <w:abstractNumId w:val="40"/>
  </w:num>
  <w:num w:numId="14">
    <w:abstractNumId w:val="14"/>
  </w:num>
  <w:num w:numId="15">
    <w:abstractNumId w:val="25"/>
  </w:num>
  <w:num w:numId="16">
    <w:abstractNumId w:val="28"/>
  </w:num>
  <w:num w:numId="17">
    <w:abstractNumId w:val="4"/>
  </w:num>
  <w:num w:numId="18">
    <w:abstractNumId w:val="16"/>
  </w:num>
  <w:num w:numId="19">
    <w:abstractNumId w:val="3"/>
  </w:num>
  <w:num w:numId="20">
    <w:abstractNumId w:val="10"/>
  </w:num>
  <w:num w:numId="21">
    <w:abstractNumId w:val="24"/>
  </w:num>
  <w:num w:numId="22">
    <w:abstractNumId w:val="7"/>
  </w:num>
  <w:num w:numId="23">
    <w:abstractNumId w:val="41"/>
  </w:num>
  <w:num w:numId="24">
    <w:abstractNumId w:val="36"/>
  </w:num>
  <w:num w:numId="25">
    <w:abstractNumId w:val="13"/>
  </w:num>
  <w:num w:numId="26">
    <w:abstractNumId w:val="27"/>
  </w:num>
  <w:num w:numId="27">
    <w:abstractNumId w:val="8"/>
  </w:num>
  <w:num w:numId="28">
    <w:abstractNumId w:val="2"/>
  </w:num>
  <w:num w:numId="29">
    <w:abstractNumId w:val="33"/>
  </w:num>
  <w:num w:numId="30">
    <w:abstractNumId w:val="26"/>
  </w:num>
  <w:num w:numId="31">
    <w:abstractNumId w:val="18"/>
  </w:num>
  <w:num w:numId="32">
    <w:abstractNumId w:val="15"/>
  </w:num>
  <w:num w:numId="33">
    <w:abstractNumId w:val="32"/>
  </w:num>
  <w:num w:numId="34">
    <w:abstractNumId w:val="23"/>
  </w:num>
  <w:num w:numId="35">
    <w:abstractNumId w:val="12"/>
  </w:num>
  <w:num w:numId="36">
    <w:abstractNumId w:val="0"/>
  </w:num>
  <w:num w:numId="37">
    <w:abstractNumId w:val="31"/>
  </w:num>
  <w:num w:numId="38">
    <w:abstractNumId w:val="39"/>
  </w:num>
  <w:num w:numId="39">
    <w:abstractNumId w:val="29"/>
  </w:num>
  <w:num w:numId="40">
    <w:abstractNumId w:val="35"/>
  </w:num>
  <w:num w:numId="41">
    <w:abstractNumId w:val="9"/>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MbUwNjC3NLA0MzZT0lEKTi0uzszPAykwqgUAqKQ+JSwAAAA="/>
  </w:docVars>
  <w:rsids>
    <w:rsidRoot w:val="00522EEA"/>
    <w:rsid w:val="00027E22"/>
    <w:rsid w:val="00037695"/>
    <w:rsid w:val="00037EAC"/>
    <w:rsid w:val="000447C9"/>
    <w:rsid w:val="00080BE9"/>
    <w:rsid w:val="000A1081"/>
    <w:rsid w:val="000B100A"/>
    <w:rsid w:val="000B1638"/>
    <w:rsid w:val="000C6238"/>
    <w:rsid w:val="000F0342"/>
    <w:rsid w:val="00105FED"/>
    <w:rsid w:val="00106EFC"/>
    <w:rsid w:val="00110D56"/>
    <w:rsid w:val="0011371C"/>
    <w:rsid w:val="001426D7"/>
    <w:rsid w:val="0016621A"/>
    <w:rsid w:val="00170B3A"/>
    <w:rsid w:val="00184387"/>
    <w:rsid w:val="00192D5E"/>
    <w:rsid w:val="001A00C0"/>
    <w:rsid w:val="001B1F22"/>
    <w:rsid w:val="001C1C42"/>
    <w:rsid w:val="001C4F2A"/>
    <w:rsid w:val="001C6539"/>
    <w:rsid w:val="001E4061"/>
    <w:rsid w:val="00202ED1"/>
    <w:rsid w:val="00240DBD"/>
    <w:rsid w:val="0025223F"/>
    <w:rsid w:val="002609EA"/>
    <w:rsid w:val="00267F47"/>
    <w:rsid w:val="00272998"/>
    <w:rsid w:val="00282F95"/>
    <w:rsid w:val="00291231"/>
    <w:rsid w:val="002941DD"/>
    <w:rsid w:val="00295294"/>
    <w:rsid w:val="002A5A1D"/>
    <w:rsid w:val="002B02D0"/>
    <w:rsid w:val="002C31BF"/>
    <w:rsid w:val="002F77E2"/>
    <w:rsid w:val="002F7B70"/>
    <w:rsid w:val="0030725B"/>
    <w:rsid w:val="00307A21"/>
    <w:rsid w:val="00324401"/>
    <w:rsid w:val="00335FB1"/>
    <w:rsid w:val="00336986"/>
    <w:rsid w:val="00336DC4"/>
    <w:rsid w:val="0036480A"/>
    <w:rsid w:val="00366C39"/>
    <w:rsid w:val="00373D82"/>
    <w:rsid w:val="003778D2"/>
    <w:rsid w:val="00381029"/>
    <w:rsid w:val="0039534A"/>
    <w:rsid w:val="003A6695"/>
    <w:rsid w:val="003B4D0A"/>
    <w:rsid w:val="003B4E15"/>
    <w:rsid w:val="003D028D"/>
    <w:rsid w:val="003D441E"/>
    <w:rsid w:val="003E0AC2"/>
    <w:rsid w:val="003F4AB3"/>
    <w:rsid w:val="0040031D"/>
    <w:rsid w:val="004206F7"/>
    <w:rsid w:val="0042261B"/>
    <w:rsid w:val="00426CB5"/>
    <w:rsid w:val="00426DB7"/>
    <w:rsid w:val="00427B30"/>
    <w:rsid w:val="00444EEF"/>
    <w:rsid w:val="00451E20"/>
    <w:rsid w:val="00455B19"/>
    <w:rsid w:val="00460B7C"/>
    <w:rsid w:val="004633D2"/>
    <w:rsid w:val="00466FA7"/>
    <w:rsid w:val="00467B7B"/>
    <w:rsid w:val="004869B6"/>
    <w:rsid w:val="004A6355"/>
    <w:rsid w:val="004B25DF"/>
    <w:rsid w:val="004B2969"/>
    <w:rsid w:val="004E4719"/>
    <w:rsid w:val="00505589"/>
    <w:rsid w:val="00507D66"/>
    <w:rsid w:val="00512ABC"/>
    <w:rsid w:val="00514EB8"/>
    <w:rsid w:val="00522EEA"/>
    <w:rsid w:val="00535BEE"/>
    <w:rsid w:val="00536423"/>
    <w:rsid w:val="005368A2"/>
    <w:rsid w:val="0054191F"/>
    <w:rsid w:val="0054458A"/>
    <w:rsid w:val="005517DA"/>
    <w:rsid w:val="00566F02"/>
    <w:rsid w:val="00573FD2"/>
    <w:rsid w:val="00582B19"/>
    <w:rsid w:val="005B27B1"/>
    <w:rsid w:val="005B35F4"/>
    <w:rsid w:val="005C5B1A"/>
    <w:rsid w:val="005E1C93"/>
    <w:rsid w:val="005F68D2"/>
    <w:rsid w:val="00602DFA"/>
    <w:rsid w:val="00610FAD"/>
    <w:rsid w:val="0061400F"/>
    <w:rsid w:val="00623B12"/>
    <w:rsid w:val="006334E2"/>
    <w:rsid w:val="00633DDF"/>
    <w:rsid w:val="00651B25"/>
    <w:rsid w:val="00652433"/>
    <w:rsid w:val="006653D9"/>
    <w:rsid w:val="00670621"/>
    <w:rsid w:val="006707F6"/>
    <w:rsid w:val="006735FC"/>
    <w:rsid w:val="006E45BB"/>
    <w:rsid w:val="006F0F1A"/>
    <w:rsid w:val="00700040"/>
    <w:rsid w:val="007054FA"/>
    <w:rsid w:val="00754BB6"/>
    <w:rsid w:val="007603AD"/>
    <w:rsid w:val="00785770"/>
    <w:rsid w:val="007A01DE"/>
    <w:rsid w:val="007B188D"/>
    <w:rsid w:val="007B28C7"/>
    <w:rsid w:val="007B7EC0"/>
    <w:rsid w:val="007D2B26"/>
    <w:rsid w:val="007D389E"/>
    <w:rsid w:val="007E0994"/>
    <w:rsid w:val="007E66BE"/>
    <w:rsid w:val="007F55B1"/>
    <w:rsid w:val="0081192A"/>
    <w:rsid w:val="008164BE"/>
    <w:rsid w:val="00822E12"/>
    <w:rsid w:val="00842223"/>
    <w:rsid w:val="00843BB2"/>
    <w:rsid w:val="00854097"/>
    <w:rsid w:val="008571A6"/>
    <w:rsid w:val="00857E99"/>
    <w:rsid w:val="00860323"/>
    <w:rsid w:val="00860992"/>
    <w:rsid w:val="00887737"/>
    <w:rsid w:val="00887B0E"/>
    <w:rsid w:val="00890465"/>
    <w:rsid w:val="008907AA"/>
    <w:rsid w:val="00892982"/>
    <w:rsid w:val="0089452E"/>
    <w:rsid w:val="00894DB7"/>
    <w:rsid w:val="008C28DD"/>
    <w:rsid w:val="008E0872"/>
    <w:rsid w:val="008E128A"/>
    <w:rsid w:val="008F0A6E"/>
    <w:rsid w:val="008F31F9"/>
    <w:rsid w:val="009010D8"/>
    <w:rsid w:val="00905CAD"/>
    <w:rsid w:val="009149D3"/>
    <w:rsid w:val="00927262"/>
    <w:rsid w:val="00934214"/>
    <w:rsid w:val="0094161B"/>
    <w:rsid w:val="009425F0"/>
    <w:rsid w:val="00947F69"/>
    <w:rsid w:val="00952EC1"/>
    <w:rsid w:val="00960086"/>
    <w:rsid w:val="00982400"/>
    <w:rsid w:val="00990E53"/>
    <w:rsid w:val="009918A6"/>
    <w:rsid w:val="00991C16"/>
    <w:rsid w:val="009C0626"/>
    <w:rsid w:val="009D1B50"/>
    <w:rsid w:val="009E7977"/>
    <w:rsid w:val="009F31AA"/>
    <w:rsid w:val="009F3B33"/>
    <w:rsid w:val="009F3B49"/>
    <w:rsid w:val="00A0379C"/>
    <w:rsid w:val="00A16B4A"/>
    <w:rsid w:val="00A338C0"/>
    <w:rsid w:val="00A33EE3"/>
    <w:rsid w:val="00A3629E"/>
    <w:rsid w:val="00A5033F"/>
    <w:rsid w:val="00A52AB7"/>
    <w:rsid w:val="00A6553A"/>
    <w:rsid w:val="00A70573"/>
    <w:rsid w:val="00A82AC3"/>
    <w:rsid w:val="00A833D6"/>
    <w:rsid w:val="00A85F7A"/>
    <w:rsid w:val="00A9053E"/>
    <w:rsid w:val="00AA7F2F"/>
    <w:rsid w:val="00AB5FD6"/>
    <w:rsid w:val="00AE2111"/>
    <w:rsid w:val="00AF14DA"/>
    <w:rsid w:val="00AF2C6F"/>
    <w:rsid w:val="00B203FC"/>
    <w:rsid w:val="00B275E1"/>
    <w:rsid w:val="00B443BC"/>
    <w:rsid w:val="00B5426A"/>
    <w:rsid w:val="00B54999"/>
    <w:rsid w:val="00B741DD"/>
    <w:rsid w:val="00B74E9B"/>
    <w:rsid w:val="00B76454"/>
    <w:rsid w:val="00BC0240"/>
    <w:rsid w:val="00BF3B72"/>
    <w:rsid w:val="00C04386"/>
    <w:rsid w:val="00C35D07"/>
    <w:rsid w:val="00C7445E"/>
    <w:rsid w:val="00C76146"/>
    <w:rsid w:val="00C77970"/>
    <w:rsid w:val="00C922CA"/>
    <w:rsid w:val="00CA7A0F"/>
    <w:rsid w:val="00CB5FC7"/>
    <w:rsid w:val="00CB72B8"/>
    <w:rsid w:val="00CC4F19"/>
    <w:rsid w:val="00CE2374"/>
    <w:rsid w:val="00CE421B"/>
    <w:rsid w:val="00CF02EE"/>
    <w:rsid w:val="00D20E4E"/>
    <w:rsid w:val="00D35090"/>
    <w:rsid w:val="00D41FF2"/>
    <w:rsid w:val="00D623DE"/>
    <w:rsid w:val="00D70682"/>
    <w:rsid w:val="00D841DB"/>
    <w:rsid w:val="00D9792E"/>
    <w:rsid w:val="00DC0C21"/>
    <w:rsid w:val="00DC376F"/>
    <w:rsid w:val="00DC501D"/>
    <w:rsid w:val="00DE163A"/>
    <w:rsid w:val="00DE552B"/>
    <w:rsid w:val="00DE60D3"/>
    <w:rsid w:val="00DF4078"/>
    <w:rsid w:val="00DF67A9"/>
    <w:rsid w:val="00E056DB"/>
    <w:rsid w:val="00E1135B"/>
    <w:rsid w:val="00E37A12"/>
    <w:rsid w:val="00E76FF0"/>
    <w:rsid w:val="00EA61AE"/>
    <w:rsid w:val="00EB5381"/>
    <w:rsid w:val="00EF6A8B"/>
    <w:rsid w:val="00F0330B"/>
    <w:rsid w:val="00F11EAC"/>
    <w:rsid w:val="00F16487"/>
    <w:rsid w:val="00F25D91"/>
    <w:rsid w:val="00F374C8"/>
    <w:rsid w:val="00FB1CC9"/>
    <w:rsid w:val="00FB382D"/>
    <w:rsid w:val="00FB3FCD"/>
    <w:rsid w:val="00FB535A"/>
    <w:rsid w:val="00FC38CE"/>
    <w:rsid w:val="00FC3F18"/>
    <w:rsid w:val="00FD3D34"/>
    <w:rsid w:val="00FF0B98"/>
    <w:rsid w:val="00FF2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6CB8E"/>
  <w15:docId w15:val="{6E01AB05-3452-4758-A039-F37B8B5DC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Arial"/>
        <w:sz w:val="22"/>
        <w:szCs w:val="21"/>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EA"/>
    <w:pPr>
      <w:spacing w:after="0" w:line="240" w:lineRule="auto"/>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titleChar">
    <w:name w:val="Subtitle Char"/>
    <w:basedOn w:val="DefaultParagraphFont"/>
    <w:link w:val="Subtitle"/>
    <w:qFormat/>
    <w:rsid w:val="00522EEA"/>
    <w:rPr>
      <w:rFonts w:ascii="Times New Roman" w:eastAsia="Times New Roman" w:hAnsi="Times New Roman" w:cs="Times New Roman"/>
      <w:b/>
      <w:i/>
      <w:sz w:val="48"/>
      <w:szCs w:val="20"/>
      <w:lang w:eastAsia="lv-LV"/>
    </w:rPr>
  </w:style>
  <w:style w:type="character" w:customStyle="1" w:styleId="FooterChar">
    <w:name w:val="Footer Char"/>
    <w:basedOn w:val="DefaultParagraphFont"/>
    <w:link w:val="Footer"/>
    <w:uiPriority w:val="99"/>
    <w:qFormat/>
    <w:rsid w:val="00522EEA"/>
    <w:rPr>
      <w:rFonts w:ascii="Times New Roman" w:eastAsia="Times New Roman" w:hAnsi="Times New Roman" w:cs="Times New Roman"/>
      <w:sz w:val="24"/>
      <w:szCs w:val="20"/>
      <w:lang w:eastAsia="lv-LV"/>
    </w:rPr>
  </w:style>
  <w:style w:type="paragraph" w:styleId="Subtitle">
    <w:name w:val="Subtitle"/>
    <w:basedOn w:val="Normal"/>
    <w:link w:val="SubtitleChar"/>
    <w:qFormat/>
    <w:rsid w:val="00522EEA"/>
    <w:pPr>
      <w:jc w:val="center"/>
    </w:pPr>
    <w:rPr>
      <w:b/>
      <w:i/>
      <w:sz w:val="48"/>
    </w:rPr>
  </w:style>
  <w:style w:type="character" w:customStyle="1" w:styleId="SubtitleChar1">
    <w:name w:val="Subtitle Char1"/>
    <w:basedOn w:val="DefaultParagraphFont"/>
    <w:uiPriority w:val="11"/>
    <w:rsid w:val="00522EEA"/>
    <w:rPr>
      <w:rFonts w:asciiTheme="majorHAnsi" w:eastAsiaTheme="majorEastAsia" w:hAnsiTheme="majorHAnsi" w:cstheme="majorBidi"/>
      <w:i/>
      <w:iCs/>
      <w:color w:val="4F81BD" w:themeColor="accent1"/>
      <w:spacing w:val="15"/>
      <w:sz w:val="24"/>
      <w:szCs w:val="24"/>
      <w:lang w:eastAsia="lv-LV"/>
    </w:rPr>
  </w:style>
  <w:style w:type="paragraph" w:styleId="Footer">
    <w:name w:val="footer"/>
    <w:basedOn w:val="Normal"/>
    <w:link w:val="FooterChar"/>
    <w:uiPriority w:val="99"/>
    <w:rsid w:val="00522EEA"/>
    <w:pPr>
      <w:tabs>
        <w:tab w:val="center" w:pos="4153"/>
        <w:tab w:val="right" w:pos="8306"/>
      </w:tabs>
    </w:pPr>
  </w:style>
  <w:style w:type="character" w:customStyle="1" w:styleId="FooterChar1">
    <w:name w:val="Footer Char1"/>
    <w:basedOn w:val="DefaultParagraphFont"/>
    <w:uiPriority w:val="99"/>
    <w:semiHidden/>
    <w:rsid w:val="00522EEA"/>
    <w:rPr>
      <w:rFonts w:ascii="Times New Roman" w:eastAsia="Times New Roman" w:hAnsi="Times New Roman" w:cs="Times New Roman"/>
      <w:sz w:val="24"/>
      <w:szCs w:val="20"/>
      <w:lang w:eastAsia="lv-LV"/>
    </w:rPr>
  </w:style>
  <w:style w:type="character" w:styleId="CommentReference">
    <w:name w:val="annotation reference"/>
    <w:basedOn w:val="DefaultParagraphFont"/>
    <w:uiPriority w:val="99"/>
    <w:semiHidden/>
    <w:unhideWhenUsed/>
    <w:rsid w:val="00991C16"/>
    <w:rPr>
      <w:sz w:val="16"/>
      <w:szCs w:val="16"/>
    </w:rPr>
  </w:style>
  <w:style w:type="paragraph" w:styleId="CommentText">
    <w:name w:val="annotation text"/>
    <w:basedOn w:val="Normal"/>
    <w:link w:val="CommentTextChar"/>
    <w:uiPriority w:val="99"/>
    <w:semiHidden/>
    <w:unhideWhenUsed/>
    <w:rsid w:val="00991C16"/>
    <w:rPr>
      <w:sz w:val="20"/>
    </w:rPr>
  </w:style>
  <w:style w:type="character" w:customStyle="1" w:styleId="CommentTextChar">
    <w:name w:val="Comment Text Char"/>
    <w:basedOn w:val="DefaultParagraphFont"/>
    <w:link w:val="CommentText"/>
    <w:uiPriority w:val="99"/>
    <w:semiHidden/>
    <w:rsid w:val="00991C1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991C16"/>
    <w:rPr>
      <w:b/>
      <w:bCs/>
    </w:rPr>
  </w:style>
  <w:style w:type="character" w:customStyle="1" w:styleId="CommentSubjectChar">
    <w:name w:val="Comment Subject Char"/>
    <w:basedOn w:val="CommentTextChar"/>
    <w:link w:val="CommentSubject"/>
    <w:uiPriority w:val="99"/>
    <w:semiHidden/>
    <w:rsid w:val="00991C16"/>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991C16"/>
    <w:rPr>
      <w:rFonts w:ascii="Tahoma" w:hAnsi="Tahoma" w:cs="Tahoma"/>
      <w:sz w:val="16"/>
      <w:szCs w:val="16"/>
    </w:rPr>
  </w:style>
  <w:style w:type="character" w:customStyle="1" w:styleId="BalloonTextChar">
    <w:name w:val="Balloon Text Char"/>
    <w:basedOn w:val="DefaultParagraphFont"/>
    <w:link w:val="BalloonText"/>
    <w:uiPriority w:val="99"/>
    <w:semiHidden/>
    <w:rsid w:val="00991C16"/>
    <w:rPr>
      <w:rFonts w:ascii="Tahoma" w:eastAsia="Times New Roman" w:hAnsi="Tahoma" w:cs="Tahoma"/>
      <w:sz w:val="16"/>
      <w:szCs w:val="16"/>
      <w:lang w:eastAsia="lv-LV"/>
    </w:rPr>
  </w:style>
  <w:style w:type="paragraph" w:styleId="ListParagraph">
    <w:name w:val="List Paragraph"/>
    <w:basedOn w:val="Normal"/>
    <w:uiPriority w:val="34"/>
    <w:qFormat/>
    <w:rsid w:val="00991C16"/>
    <w:pPr>
      <w:ind w:left="720"/>
      <w:contextualSpacing/>
    </w:pPr>
  </w:style>
  <w:style w:type="character" w:styleId="Hyperlink">
    <w:name w:val="Hyperlink"/>
    <w:basedOn w:val="DefaultParagraphFont"/>
    <w:uiPriority w:val="99"/>
    <w:unhideWhenUsed/>
    <w:rsid w:val="00F0330B"/>
    <w:rPr>
      <w:color w:val="0000FF" w:themeColor="hyperlink"/>
      <w:u w:val="single"/>
    </w:rPr>
  </w:style>
  <w:style w:type="paragraph" w:styleId="PlainText">
    <w:name w:val="Plain Text"/>
    <w:basedOn w:val="Normal"/>
    <w:link w:val="PlainTextChar"/>
    <w:uiPriority w:val="99"/>
    <w:semiHidden/>
    <w:unhideWhenUsed/>
    <w:rsid w:val="0054191F"/>
    <w:rPr>
      <w:rFonts w:ascii="Consolas" w:hAnsi="Consolas" w:cs="Consolas"/>
      <w:sz w:val="21"/>
      <w:szCs w:val="21"/>
    </w:rPr>
  </w:style>
  <w:style w:type="character" w:customStyle="1" w:styleId="PlainTextChar">
    <w:name w:val="Plain Text Char"/>
    <w:basedOn w:val="DefaultParagraphFont"/>
    <w:link w:val="PlainText"/>
    <w:uiPriority w:val="99"/>
    <w:semiHidden/>
    <w:rsid w:val="0054191F"/>
    <w:rPr>
      <w:rFonts w:ascii="Consolas" w:eastAsia="Times New Roman" w:hAnsi="Consolas" w:cs="Consolas"/>
      <w:sz w:val="21"/>
      <w:lang w:eastAsia="lv-LV"/>
    </w:rPr>
  </w:style>
  <w:style w:type="paragraph" w:styleId="FootnoteText">
    <w:name w:val="footnote text"/>
    <w:basedOn w:val="Normal"/>
    <w:link w:val="FootnoteTextChar"/>
    <w:uiPriority w:val="99"/>
    <w:semiHidden/>
    <w:unhideWhenUsed/>
    <w:rsid w:val="00A70573"/>
    <w:rPr>
      <w:sz w:val="20"/>
    </w:rPr>
  </w:style>
  <w:style w:type="character" w:customStyle="1" w:styleId="FootnoteTextChar">
    <w:name w:val="Footnote Text Char"/>
    <w:basedOn w:val="DefaultParagraphFont"/>
    <w:link w:val="FootnoteText"/>
    <w:uiPriority w:val="99"/>
    <w:semiHidden/>
    <w:rsid w:val="00A70573"/>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unhideWhenUsed/>
    <w:rsid w:val="00A70573"/>
    <w:rPr>
      <w:vertAlign w:val="superscript"/>
    </w:rPr>
  </w:style>
  <w:style w:type="paragraph" w:styleId="Header">
    <w:name w:val="header"/>
    <w:basedOn w:val="Normal"/>
    <w:link w:val="HeaderChar"/>
    <w:uiPriority w:val="99"/>
    <w:unhideWhenUsed/>
    <w:rsid w:val="00E76FF0"/>
    <w:pPr>
      <w:tabs>
        <w:tab w:val="center" w:pos="4153"/>
        <w:tab w:val="right" w:pos="8306"/>
      </w:tabs>
    </w:pPr>
  </w:style>
  <w:style w:type="character" w:customStyle="1" w:styleId="HeaderChar">
    <w:name w:val="Header Char"/>
    <w:basedOn w:val="DefaultParagraphFont"/>
    <w:link w:val="Header"/>
    <w:uiPriority w:val="99"/>
    <w:rsid w:val="00E76FF0"/>
    <w:rPr>
      <w:rFonts w:ascii="Times New Roman" w:eastAsia="Times New Roman" w:hAnsi="Times New Roman" w:cs="Times New Roman"/>
      <w:sz w:val="24"/>
      <w:szCs w:val="20"/>
      <w:lang w:eastAsia="lv-LV"/>
    </w:rPr>
  </w:style>
  <w:style w:type="paragraph" w:customStyle="1" w:styleId="paragraph">
    <w:name w:val="paragraph"/>
    <w:basedOn w:val="Normal"/>
    <w:rsid w:val="00DC501D"/>
    <w:pPr>
      <w:spacing w:before="100" w:beforeAutospacing="1" w:after="100" w:afterAutospacing="1"/>
    </w:pPr>
    <w:rPr>
      <w:szCs w:val="24"/>
    </w:rPr>
  </w:style>
  <w:style w:type="character" w:customStyle="1" w:styleId="normaltextrun">
    <w:name w:val="normaltextrun"/>
    <w:basedOn w:val="DefaultParagraphFont"/>
    <w:rsid w:val="00DC501D"/>
  </w:style>
  <w:style w:type="character" w:customStyle="1" w:styleId="eop">
    <w:name w:val="eop"/>
    <w:basedOn w:val="DefaultParagraphFont"/>
    <w:rsid w:val="00DC501D"/>
  </w:style>
  <w:style w:type="character" w:styleId="UnresolvedMention">
    <w:name w:val="Unresolved Mention"/>
    <w:basedOn w:val="DefaultParagraphFont"/>
    <w:uiPriority w:val="99"/>
    <w:semiHidden/>
    <w:unhideWhenUsed/>
    <w:rsid w:val="00914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90272">
      <w:bodyDiv w:val="1"/>
      <w:marLeft w:val="0"/>
      <w:marRight w:val="0"/>
      <w:marTop w:val="0"/>
      <w:marBottom w:val="0"/>
      <w:divBdr>
        <w:top w:val="none" w:sz="0" w:space="0" w:color="auto"/>
        <w:left w:val="none" w:sz="0" w:space="0" w:color="auto"/>
        <w:bottom w:val="none" w:sz="0" w:space="0" w:color="auto"/>
        <w:right w:val="none" w:sz="0" w:space="0" w:color="auto"/>
      </w:divBdr>
    </w:div>
    <w:div w:id="456922053">
      <w:bodyDiv w:val="1"/>
      <w:marLeft w:val="0"/>
      <w:marRight w:val="0"/>
      <w:marTop w:val="0"/>
      <w:marBottom w:val="0"/>
      <w:divBdr>
        <w:top w:val="none" w:sz="0" w:space="0" w:color="auto"/>
        <w:left w:val="none" w:sz="0" w:space="0" w:color="auto"/>
        <w:bottom w:val="none" w:sz="0" w:space="0" w:color="auto"/>
        <w:right w:val="none" w:sz="0" w:space="0" w:color="auto"/>
      </w:divBdr>
    </w:div>
    <w:div w:id="1070425666">
      <w:bodyDiv w:val="1"/>
      <w:marLeft w:val="0"/>
      <w:marRight w:val="0"/>
      <w:marTop w:val="0"/>
      <w:marBottom w:val="0"/>
      <w:divBdr>
        <w:top w:val="none" w:sz="0" w:space="0" w:color="auto"/>
        <w:left w:val="none" w:sz="0" w:space="0" w:color="auto"/>
        <w:bottom w:val="none" w:sz="0" w:space="0" w:color="auto"/>
        <w:right w:val="none" w:sz="0" w:space="0" w:color="auto"/>
      </w:divBdr>
    </w:div>
    <w:div w:id="1506239799">
      <w:bodyDiv w:val="1"/>
      <w:marLeft w:val="0"/>
      <w:marRight w:val="0"/>
      <w:marTop w:val="0"/>
      <w:marBottom w:val="0"/>
      <w:divBdr>
        <w:top w:val="none" w:sz="0" w:space="0" w:color="auto"/>
        <w:left w:val="none" w:sz="0" w:space="0" w:color="auto"/>
        <w:bottom w:val="none" w:sz="0" w:space="0" w:color="auto"/>
        <w:right w:val="none" w:sz="0" w:space="0" w:color="auto"/>
      </w:divBdr>
    </w:div>
    <w:div w:id="1933007870">
      <w:bodyDiv w:val="1"/>
      <w:marLeft w:val="0"/>
      <w:marRight w:val="0"/>
      <w:marTop w:val="0"/>
      <w:marBottom w:val="0"/>
      <w:divBdr>
        <w:top w:val="none" w:sz="0" w:space="0" w:color="auto"/>
        <w:left w:val="none" w:sz="0" w:space="0" w:color="auto"/>
        <w:bottom w:val="none" w:sz="0" w:space="0" w:color="auto"/>
        <w:right w:val="none" w:sz="0" w:space="0" w:color="auto"/>
      </w:divBdr>
      <w:divsChild>
        <w:div w:id="2060742733">
          <w:marLeft w:val="0"/>
          <w:marRight w:val="0"/>
          <w:marTop w:val="0"/>
          <w:marBottom w:val="0"/>
          <w:divBdr>
            <w:top w:val="none" w:sz="0" w:space="0" w:color="auto"/>
            <w:left w:val="none" w:sz="0" w:space="0" w:color="auto"/>
            <w:bottom w:val="none" w:sz="0" w:space="0" w:color="auto"/>
            <w:right w:val="none" w:sz="0" w:space="0" w:color="auto"/>
          </w:divBdr>
        </w:div>
        <w:div w:id="1862888983">
          <w:marLeft w:val="0"/>
          <w:marRight w:val="0"/>
          <w:marTop w:val="0"/>
          <w:marBottom w:val="0"/>
          <w:divBdr>
            <w:top w:val="none" w:sz="0" w:space="0" w:color="auto"/>
            <w:left w:val="none" w:sz="0" w:space="0" w:color="auto"/>
            <w:bottom w:val="none" w:sz="0" w:space="0" w:color="auto"/>
            <w:right w:val="none" w:sz="0" w:space="0" w:color="auto"/>
          </w:divBdr>
        </w:div>
        <w:div w:id="357049626">
          <w:marLeft w:val="0"/>
          <w:marRight w:val="0"/>
          <w:marTop w:val="0"/>
          <w:marBottom w:val="0"/>
          <w:divBdr>
            <w:top w:val="none" w:sz="0" w:space="0" w:color="auto"/>
            <w:left w:val="none" w:sz="0" w:space="0" w:color="auto"/>
            <w:bottom w:val="none" w:sz="0" w:space="0" w:color="auto"/>
            <w:right w:val="none" w:sz="0" w:space="0" w:color="auto"/>
          </w:divBdr>
        </w:div>
        <w:div w:id="1948267719">
          <w:marLeft w:val="0"/>
          <w:marRight w:val="0"/>
          <w:marTop w:val="0"/>
          <w:marBottom w:val="0"/>
          <w:divBdr>
            <w:top w:val="none" w:sz="0" w:space="0" w:color="auto"/>
            <w:left w:val="none" w:sz="0" w:space="0" w:color="auto"/>
            <w:bottom w:val="none" w:sz="0" w:space="0" w:color="auto"/>
            <w:right w:val="none" w:sz="0" w:space="0" w:color="auto"/>
          </w:divBdr>
        </w:div>
        <w:div w:id="1524787888">
          <w:marLeft w:val="0"/>
          <w:marRight w:val="0"/>
          <w:marTop w:val="0"/>
          <w:marBottom w:val="0"/>
          <w:divBdr>
            <w:top w:val="none" w:sz="0" w:space="0" w:color="auto"/>
            <w:left w:val="none" w:sz="0" w:space="0" w:color="auto"/>
            <w:bottom w:val="none" w:sz="0" w:space="0" w:color="auto"/>
            <w:right w:val="none" w:sz="0" w:space="0" w:color="auto"/>
          </w:divBdr>
        </w:div>
        <w:div w:id="350881532">
          <w:marLeft w:val="0"/>
          <w:marRight w:val="0"/>
          <w:marTop w:val="0"/>
          <w:marBottom w:val="0"/>
          <w:divBdr>
            <w:top w:val="none" w:sz="0" w:space="0" w:color="auto"/>
            <w:left w:val="none" w:sz="0" w:space="0" w:color="auto"/>
            <w:bottom w:val="none" w:sz="0" w:space="0" w:color="auto"/>
            <w:right w:val="none" w:sz="0" w:space="0" w:color="auto"/>
          </w:divBdr>
        </w:div>
        <w:div w:id="1947031347">
          <w:marLeft w:val="0"/>
          <w:marRight w:val="0"/>
          <w:marTop w:val="0"/>
          <w:marBottom w:val="0"/>
          <w:divBdr>
            <w:top w:val="none" w:sz="0" w:space="0" w:color="auto"/>
            <w:left w:val="none" w:sz="0" w:space="0" w:color="auto"/>
            <w:bottom w:val="none" w:sz="0" w:space="0" w:color="auto"/>
            <w:right w:val="none" w:sz="0" w:space="0" w:color="auto"/>
          </w:divBdr>
        </w:div>
        <w:div w:id="1734307512">
          <w:marLeft w:val="0"/>
          <w:marRight w:val="0"/>
          <w:marTop w:val="0"/>
          <w:marBottom w:val="0"/>
          <w:divBdr>
            <w:top w:val="none" w:sz="0" w:space="0" w:color="auto"/>
            <w:left w:val="none" w:sz="0" w:space="0" w:color="auto"/>
            <w:bottom w:val="none" w:sz="0" w:space="0" w:color="auto"/>
            <w:right w:val="none" w:sz="0" w:space="0" w:color="auto"/>
          </w:divBdr>
        </w:div>
        <w:div w:id="596789801">
          <w:marLeft w:val="0"/>
          <w:marRight w:val="0"/>
          <w:marTop w:val="0"/>
          <w:marBottom w:val="0"/>
          <w:divBdr>
            <w:top w:val="none" w:sz="0" w:space="0" w:color="auto"/>
            <w:left w:val="none" w:sz="0" w:space="0" w:color="auto"/>
            <w:bottom w:val="none" w:sz="0" w:space="0" w:color="auto"/>
            <w:right w:val="none" w:sz="0" w:space="0" w:color="auto"/>
          </w:divBdr>
        </w:div>
        <w:div w:id="301008482">
          <w:marLeft w:val="0"/>
          <w:marRight w:val="0"/>
          <w:marTop w:val="0"/>
          <w:marBottom w:val="0"/>
          <w:divBdr>
            <w:top w:val="none" w:sz="0" w:space="0" w:color="auto"/>
            <w:left w:val="none" w:sz="0" w:space="0" w:color="auto"/>
            <w:bottom w:val="none" w:sz="0" w:space="0" w:color="auto"/>
            <w:right w:val="none" w:sz="0" w:space="0" w:color="auto"/>
          </w:divBdr>
        </w:div>
        <w:div w:id="1648240783">
          <w:marLeft w:val="0"/>
          <w:marRight w:val="0"/>
          <w:marTop w:val="0"/>
          <w:marBottom w:val="0"/>
          <w:divBdr>
            <w:top w:val="none" w:sz="0" w:space="0" w:color="auto"/>
            <w:left w:val="none" w:sz="0" w:space="0" w:color="auto"/>
            <w:bottom w:val="none" w:sz="0" w:space="0" w:color="auto"/>
            <w:right w:val="none" w:sz="0" w:space="0" w:color="auto"/>
          </w:divBdr>
        </w:div>
        <w:div w:id="2065250143">
          <w:marLeft w:val="0"/>
          <w:marRight w:val="0"/>
          <w:marTop w:val="0"/>
          <w:marBottom w:val="0"/>
          <w:divBdr>
            <w:top w:val="none" w:sz="0" w:space="0" w:color="auto"/>
            <w:left w:val="none" w:sz="0" w:space="0" w:color="auto"/>
            <w:bottom w:val="none" w:sz="0" w:space="0" w:color="auto"/>
            <w:right w:val="none" w:sz="0" w:space="0" w:color="auto"/>
          </w:divBdr>
        </w:div>
        <w:div w:id="1104113048">
          <w:marLeft w:val="0"/>
          <w:marRight w:val="0"/>
          <w:marTop w:val="0"/>
          <w:marBottom w:val="0"/>
          <w:divBdr>
            <w:top w:val="none" w:sz="0" w:space="0" w:color="auto"/>
            <w:left w:val="none" w:sz="0" w:space="0" w:color="auto"/>
            <w:bottom w:val="none" w:sz="0" w:space="0" w:color="auto"/>
            <w:right w:val="none" w:sz="0" w:space="0" w:color="auto"/>
          </w:divBdr>
        </w:div>
        <w:div w:id="69742815">
          <w:marLeft w:val="0"/>
          <w:marRight w:val="0"/>
          <w:marTop w:val="0"/>
          <w:marBottom w:val="0"/>
          <w:divBdr>
            <w:top w:val="none" w:sz="0" w:space="0" w:color="auto"/>
            <w:left w:val="none" w:sz="0" w:space="0" w:color="auto"/>
            <w:bottom w:val="none" w:sz="0" w:space="0" w:color="auto"/>
            <w:right w:val="none" w:sz="0" w:space="0" w:color="auto"/>
          </w:divBdr>
        </w:div>
        <w:div w:id="2068331019">
          <w:marLeft w:val="0"/>
          <w:marRight w:val="0"/>
          <w:marTop w:val="0"/>
          <w:marBottom w:val="0"/>
          <w:divBdr>
            <w:top w:val="none" w:sz="0" w:space="0" w:color="auto"/>
            <w:left w:val="none" w:sz="0" w:space="0" w:color="auto"/>
            <w:bottom w:val="none" w:sz="0" w:space="0" w:color="auto"/>
            <w:right w:val="none" w:sz="0" w:space="0" w:color="auto"/>
          </w:divBdr>
        </w:div>
        <w:div w:id="1300528493">
          <w:marLeft w:val="0"/>
          <w:marRight w:val="0"/>
          <w:marTop w:val="0"/>
          <w:marBottom w:val="0"/>
          <w:divBdr>
            <w:top w:val="none" w:sz="0" w:space="0" w:color="auto"/>
            <w:left w:val="none" w:sz="0" w:space="0" w:color="auto"/>
            <w:bottom w:val="none" w:sz="0" w:space="0" w:color="auto"/>
            <w:right w:val="none" w:sz="0" w:space="0" w:color="auto"/>
          </w:divBdr>
        </w:div>
        <w:div w:id="1902054660">
          <w:marLeft w:val="0"/>
          <w:marRight w:val="0"/>
          <w:marTop w:val="0"/>
          <w:marBottom w:val="0"/>
          <w:divBdr>
            <w:top w:val="none" w:sz="0" w:space="0" w:color="auto"/>
            <w:left w:val="none" w:sz="0" w:space="0" w:color="auto"/>
            <w:bottom w:val="none" w:sz="0" w:space="0" w:color="auto"/>
            <w:right w:val="none" w:sz="0" w:space="0" w:color="auto"/>
          </w:divBdr>
        </w:div>
        <w:div w:id="1884445438">
          <w:marLeft w:val="0"/>
          <w:marRight w:val="0"/>
          <w:marTop w:val="0"/>
          <w:marBottom w:val="0"/>
          <w:divBdr>
            <w:top w:val="none" w:sz="0" w:space="0" w:color="auto"/>
            <w:left w:val="none" w:sz="0" w:space="0" w:color="auto"/>
            <w:bottom w:val="none" w:sz="0" w:space="0" w:color="auto"/>
            <w:right w:val="none" w:sz="0" w:space="0" w:color="auto"/>
          </w:divBdr>
        </w:div>
        <w:div w:id="1735615405">
          <w:marLeft w:val="0"/>
          <w:marRight w:val="0"/>
          <w:marTop w:val="0"/>
          <w:marBottom w:val="0"/>
          <w:divBdr>
            <w:top w:val="none" w:sz="0" w:space="0" w:color="auto"/>
            <w:left w:val="none" w:sz="0" w:space="0" w:color="auto"/>
            <w:bottom w:val="none" w:sz="0" w:space="0" w:color="auto"/>
            <w:right w:val="none" w:sz="0" w:space="0" w:color="auto"/>
          </w:divBdr>
        </w:div>
        <w:div w:id="181095773">
          <w:marLeft w:val="0"/>
          <w:marRight w:val="0"/>
          <w:marTop w:val="0"/>
          <w:marBottom w:val="0"/>
          <w:divBdr>
            <w:top w:val="none" w:sz="0" w:space="0" w:color="auto"/>
            <w:left w:val="none" w:sz="0" w:space="0" w:color="auto"/>
            <w:bottom w:val="none" w:sz="0" w:space="0" w:color="auto"/>
            <w:right w:val="none" w:sz="0" w:space="0" w:color="auto"/>
          </w:divBdr>
        </w:div>
        <w:div w:id="104202457">
          <w:marLeft w:val="0"/>
          <w:marRight w:val="0"/>
          <w:marTop w:val="0"/>
          <w:marBottom w:val="0"/>
          <w:divBdr>
            <w:top w:val="none" w:sz="0" w:space="0" w:color="auto"/>
            <w:left w:val="none" w:sz="0" w:space="0" w:color="auto"/>
            <w:bottom w:val="none" w:sz="0" w:space="0" w:color="auto"/>
            <w:right w:val="none" w:sz="0" w:space="0" w:color="auto"/>
          </w:divBdr>
        </w:div>
        <w:div w:id="58672224">
          <w:marLeft w:val="0"/>
          <w:marRight w:val="0"/>
          <w:marTop w:val="0"/>
          <w:marBottom w:val="0"/>
          <w:divBdr>
            <w:top w:val="none" w:sz="0" w:space="0" w:color="auto"/>
            <w:left w:val="none" w:sz="0" w:space="0" w:color="auto"/>
            <w:bottom w:val="none" w:sz="0" w:space="0" w:color="auto"/>
            <w:right w:val="none" w:sz="0" w:space="0" w:color="auto"/>
          </w:divBdr>
        </w:div>
        <w:div w:id="974332801">
          <w:marLeft w:val="0"/>
          <w:marRight w:val="0"/>
          <w:marTop w:val="0"/>
          <w:marBottom w:val="0"/>
          <w:divBdr>
            <w:top w:val="none" w:sz="0" w:space="0" w:color="auto"/>
            <w:left w:val="none" w:sz="0" w:space="0" w:color="auto"/>
            <w:bottom w:val="none" w:sz="0" w:space="0" w:color="auto"/>
            <w:right w:val="none" w:sz="0" w:space="0" w:color="auto"/>
          </w:divBdr>
        </w:div>
        <w:div w:id="646469607">
          <w:marLeft w:val="0"/>
          <w:marRight w:val="0"/>
          <w:marTop w:val="0"/>
          <w:marBottom w:val="0"/>
          <w:divBdr>
            <w:top w:val="none" w:sz="0" w:space="0" w:color="auto"/>
            <w:left w:val="none" w:sz="0" w:space="0" w:color="auto"/>
            <w:bottom w:val="none" w:sz="0" w:space="0" w:color="auto"/>
            <w:right w:val="none" w:sz="0" w:space="0" w:color="auto"/>
          </w:divBdr>
        </w:div>
        <w:div w:id="1508787320">
          <w:marLeft w:val="0"/>
          <w:marRight w:val="0"/>
          <w:marTop w:val="0"/>
          <w:marBottom w:val="0"/>
          <w:divBdr>
            <w:top w:val="none" w:sz="0" w:space="0" w:color="auto"/>
            <w:left w:val="none" w:sz="0" w:space="0" w:color="auto"/>
            <w:bottom w:val="none" w:sz="0" w:space="0" w:color="auto"/>
            <w:right w:val="none" w:sz="0" w:space="0" w:color="auto"/>
          </w:divBdr>
        </w:div>
        <w:div w:id="998996832">
          <w:marLeft w:val="0"/>
          <w:marRight w:val="0"/>
          <w:marTop w:val="0"/>
          <w:marBottom w:val="0"/>
          <w:divBdr>
            <w:top w:val="none" w:sz="0" w:space="0" w:color="auto"/>
            <w:left w:val="none" w:sz="0" w:space="0" w:color="auto"/>
            <w:bottom w:val="none" w:sz="0" w:space="0" w:color="auto"/>
            <w:right w:val="none" w:sz="0" w:space="0" w:color="auto"/>
          </w:divBdr>
        </w:div>
        <w:div w:id="1084301856">
          <w:marLeft w:val="0"/>
          <w:marRight w:val="0"/>
          <w:marTop w:val="0"/>
          <w:marBottom w:val="0"/>
          <w:divBdr>
            <w:top w:val="none" w:sz="0" w:space="0" w:color="auto"/>
            <w:left w:val="none" w:sz="0" w:space="0" w:color="auto"/>
            <w:bottom w:val="none" w:sz="0" w:space="0" w:color="auto"/>
            <w:right w:val="none" w:sz="0" w:space="0" w:color="auto"/>
          </w:divBdr>
        </w:div>
        <w:div w:id="1218123087">
          <w:marLeft w:val="0"/>
          <w:marRight w:val="0"/>
          <w:marTop w:val="0"/>
          <w:marBottom w:val="0"/>
          <w:divBdr>
            <w:top w:val="none" w:sz="0" w:space="0" w:color="auto"/>
            <w:left w:val="none" w:sz="0" w:space="0" w:color="auto"/>
            <w:bottom w:val="none" w:sz="0" w:space="0" w:color="auto"/>
            <w:right w:val="none" w:sz="0" w:space="0" w:color="auto"/>
          </w:divBdr>
        </w:div>
        <w:div w:id="404572685">
          <w:marLeft w:val="0"/>
          <w:marRight w:val="0"/>
          <w:marTop w:val="0"/>
          <w:marBottom w:val="0"/>
          <w:divBdr>
            <w:top w:val="none" w:sz="0" w:space="0" w:color="auto"/>
            <w:left w:val="none" w:sz="0" w:space="0" w:color="auto"/>
            <w:bottom w:val="none" w:sz="0" w:space="0" w:color="auto"/>
            <w:right w:val="none" w:sz="0" w:space="0" w:color="auto"/>
          </w:divBdr>
        </w:div>
        <w:div w:id="98187050">
          <w:marLeft w:val="0"/>
          <w:marRight w:val="0"/>
          <w:marTop w:val="0"/>
          <w:marBottom w:val="0"/>
          <w:divBdr>
            <w:top w:val="none" w:sz="0" w:space="0" w:color="auto"/>
            <w:left w:val="none" w:sz="0" w:space="0" w:color="auto"/>
            <w:bottom w:val="none" w:sz="0" w:space="0" w:color="auto"/>
            <w:right w:val="none" w:sz="0" w:space="0" w:color="auto"/>
          </w:divBdr>
        </w:div>
        <w:div w:id="1456407487">
          <w:marLeft w:val="0"/>
          <w:marRight w:val="0"/>
          <w:marTop w:val="0"/>
          <w:marBottom w:val="0"/>
          <w:divBdr>
            <w:top w:val="none" w:sz="0" w:space="0" w:color="auto"/>
            <w:left w:val="none" w:sz="0" w:space="0" w:color="auto"/>
            <w:bottom w:val="none" w:sz="0" w:space="0" w:color="auto"/>
            <w:right w:val="none" w:sz="0" w:space="0" w:color="auto"/>
          </w:divBdr>
        </w:div>
        <w:div w:id="1383140660">
          <w:marLeft w:val="0"/>
          <w:marRight w:val="0"/>
          <w:marTop w:val="0"/>
          <w:marBottom w:val="0"/>
          <w:divBdr>
            <w:top w:val="none" w:sz="0" w:space="0" w:color="auto"/>
            <w:left w:val="none" w:sz="0" w:space="0" w:color="auto"/>
            <w:bottom w:val="none" w:sz="0" w:space="0" w:color="auto"/>
            <w:right w:val="none" w:sz="0" w:space="0" w:color="auto"/>
          </w:divBdr>
        </w:div>
        <w:div w:id="414863625">
          <w:marLeft w:val="0"/>
          <w:marRight w:val="0"/>
          <w:marTop w:val="0"/>
          <w:marBottom w:val="0"/>
          <w:divBdr>
            <w:top w:val="none" w:sz="0" w:space="0" w:color="auto"/>
            <w:left w:val="none" w:sz="0" w:space="0" w:color="auto"/>
            <w:bottom w:val="none" w:sz="0" w:space="0" w:color="auto"/>
            <w:right w:val="none" w:sz="0" w:space="0" w:color="auto"/>
          </w:divBdr>
        </w:div>
        <w:div w:id="1908149975">
          <w:marLeft w:val="0"/>
          <w:marRight w:val="0"/>
          <w:marTop w:val="0"/>
          <w:marBottom w:val="0"/>
          <w:divBdr>
            <w:top w:val="none" w:sz="0" w:space="0" w:color="auto"/>
            <w:left w:val="none" w:sz="0" w:space="0" w:color="auto"/>
            <w:bottom w:val="none" w:sz="0" w:space="0" w:color="auto"/>
            <w:right w:val="none" w:sz="0" w:space="0" w:color="auto"/>
          </w:divBdr>
        </w:div>
        <w:div w:id="1264800380">
          <w:marLeft w:val="0"/>
          <w:marRight w:val="0"/>
          <w:marTop w:val="0"/>
          <w:marBottom w:val="0"/>
          <w:divBdr>
            <w:top w:val="none" w:sz="0" w:space="0" w:color="auto"/>
            <w:left w:val="none" w:sz="0" w:space="0" w:color="auto"/>
            <w:bottom w:val="none" w:sz="0" w:space="0" w:color="auto"/>
            <w:right w:val="none" w:sz="0" w:space="0" w:color="auto"/>
          </w:divBdr>
        </w:div>
        <w:div w:id="140586828">
          <w:marLeft w:val="0"/>
          <w:marRight w:val="0"/>
          <w:marTop w:val="0"/>
          <w:marBottom w:val="0"/>
          <w:divBdr>
            <w:top w:val="none" w:sz="0" w:space="0" w:color="auto"/>
            <w:left w:val="none" w:sz="0" w:space="0" w:color="auto"/>
            <w:bottom w:val="none" w:sz="0" w:space="0" w:color="auto"/>
            <w:right w:val="none" w:sz="0" w:space="0" w:color="auto"/>
          </w:divBdr>
        </w:div>
        <w:div w:id="327758198">
          <w:marLeft w:val="0"/>
          <w:marRight w:val="0"/>
          <w:marTop w:val="0"/>
          <w:marBottom w:val="0"/>
          <w:divBdr>
            <w:top w:val="none" w:sz="0" w:space="0" w:color="auto"/>
            <w:left w:val="none" w:sz="0" w:space="0" w:color="auto"/>
            <w:bottom w:val="none" w:sz="0" w:space="0" w:color="auto"/>
            <w:right w:val="none" w:sz="0" w:space="0" w:color="auto"/>
          </w:divBdr>
        </w:div>
        <w:div w:id="610749869">
          <w:marLeft w:val="0"/>
          <w:marRight w:val="0"/>
          <w:marTop w:val="0"/>
          <w:marBottom w:val="0"/>
          <w:divBdr>
            <w:top w:val="none" w:sz="0" w:space="0" w:color="auto"/>
            <w:left w:val="none" w:sz="0" w:space="0" w:color="auto"/>
            <w:bottom w:val="none" w:sz="0" w:space="0" w:color="auto"/>
            <w:right w:val="none" w:sz="0" w:space="0" w:color="auto"/>
          </w:divBdr>
        </w:div>
        <w:div w:id="81487516">
          <w:marLeft w:val="0"/>
          <w:marRight w:val="0"/>
          <w:marTop w:val="0"/>
          <w:marBottom w:val="0"/>
          <w:divBdr>
            <w:top w:val="none" w:sz="0" w:space="0" w:color="auto"/>
            <w:left w:val="none" w:sz="0" w:space="0" w:color="auto"/>
            <w:bottom w:val="none" w:sz="0" w:space="0" w:color="auto"/>
            <w:right w:val="none" w:sz="0" w:space="0" w:color="auto"/>
          </w:divBdr>
        </w:div>
        <w:div w:id="426734843">
          <w:marLeft w:val="0"/>
          <w:marRight w:val="0"/>
          <w:marTop w:val="0"/>
          <w:marBottom w:val="0"/>
          <w:divBdr>
            <w:top w:val="none" w:sz="0" w:space="0" w:color="auto"/>
            <w:left w:val="none" w:sz="0" w:space="0" w:color="auto"/>
            <w:bottom w:val="none" w:sz="0" w:space="0" w:color="auto"/>
            <w:right w:val="none" w:sz="0" w:space="0" w:color="auto"/>
          </w:divBdr>
        </w:div>
        <w:div w:id="1946189462">
          <w:marLeft w:val="0"/>
          <w:marRight w:val="0"/>
          <w:marTop w:val="0"/>
          <w:marBottom w:val="0"/>
          <w:divBdr>
            <w:top w:val="none" w:sz="0" w:space="0" w:color="auto"/>
            <w:left w:val="none" w:sz="0" w:space="0" w:color="auto"/>
            <w:bottom w:val="none" w:sz="0" w:space="0" w:color="auto"/>
            <w:right w:val="none" w:sz="0" w:space="0" w:color="auto"/>
          </w:divBdr>
          <w:divsChild>
            <w:div w:id="1774398015">
              <w:marLeft w:val="0"/>
              <w:marRight w:val="0"/>
              <w:marTop w:val="0"/>
              <w:marBottom w:val="0"/>
              <w:divBdr>
                <w:top w:val="none" w:sz="0" w:space="0" w:color="auto"/>
                <w:left w:val="none" w:sz="0" w:space="0" w:color="auto"/>
                <w:bottom w:val="none" w:sz="0" w:space="0" w:color="auto"/>
                <w:right w:val="none" w:sz="0" w:space="0" w:color="auto"/>
              </w:divBdr>
            </w:div>
            <w:div w:id="1481842138">
              <w:marLeft w:val="0"/>
              <w:marRight w:val="0"/>
              <w:marTop w:val="0"/>
              <w:marBottom w:val="0"/>
              <w:divBdr>
                <w:top w:val="none" w:sz="0" w:space="0" w:color="auto"/>
                <w:left w:val="none" w:sz="0" w:space="0" w:color="auto"/>
                <w:bottom w:val="none" w:sz="0" w:space="0" w:color="auto"/>
                <w:right w:val="none" w:sz="0" w:space="0" w:color="auto"/>
              </w:divBdr>
            </w:div>
            <w:div w:id="1405027518">
              <w:marLeft w:val="0"/>
              <w:marRight w:val="0"/>
              <w:marTop w:val="0"/>
              <w:marBottom w:val="0"/>
              <w:divBdr>
                <w:top w:val="none" w:sz="0" w:space="0" w:color="auto"/>
                <w:left w:val="none" w:sz="0" w:space="0" w:color="auto"/>
                <w:bottom w:val="none" w:sz="0" w:space="0" w:color="auto"/>
                <w:right w:val="none" w:sz="0" w:space="0" w:color="auto"/>
              </w:divBdr>
            </w:div>
            <w:div w:id="1995142902">
              <w:marLeft w:val="0"/>
              <w:marRight w:val="0"/>
              <w:marTop w:val="0"/>
              <w:marBottom w:val="0"/>
              <w:divBdr>
                <w:top w:val="none" w:sz="0" w:space="0" w:color="auto"/>
                <w:left w:val="none" w:sz="0" w:space="0" w:color="auto"/>
                <w:bottom w:val="none" w:sz="0" w:space="0" w:color="auto"/>
                <w:right w:val="none" w:sz="0" w:space="0" w:color="auto"/>
              </w:divBdr>
            </w:div>
            <w:div w:id="1085110180">
              <w:marLeft w:val="0"/>
              <w:marRight w:val="0"/>
              <w:marTop w:val="0"/>
              <w:marBottom w:val="0"/>
              <w:divBdr>
                <w:top w:val="none" w:sz="0" w:space="0" w:color="auto"/>
                <w:left w:val="none" w:sz="0" w:space="0" w:color="auto"/>
                <w:bottom w:val="none" w:sz="0" w:space="0" w:color="auto"/>
                <w:right w:val="none" w:sz="0" w:space="0" w:color="auto"/>
              </w:divBdr>
            </w:div>
          </w:divsChild>
        </w:div>
        <w:div w:id="821385139">
          <w:marLeft w:val="0"/>
          <w:marRight w:val="0"/>
          <w:marTop w:val="0"/>
          <w:marBottom w:val="0"/>
          <w:divBdr>
            <w:top w:val="none" w:sz="0" w:space="0" w:color="auto"/>
            <w:left w:val="none" w:sz="0" w:space="0" w:color="auto"/>
            <w:bottom w:val="none" w:sz="0" w:space="0" w:color="auto"/>
            <w:right w:val="none" w:sz="0" w:space="0" w:color="auto"/>
          </w:divBdr>
          <w:divsChild>
            <w:div w:id="1051612681">
              <w:marLeft w:val="0"/>
              <w:marRight w:val="0"/>
              <w:marTop w:val="0"/>
              <w:marBottom w:val="0"/>
              <w:divBdr>
                <w:top w:val="none" w:sz="0" w:space="0" w:color="auto"/>
                <w:left w:val="none" w:sz="0" w:space="0" w:color="auto"/>
                <w:bottom w:val="none" w:sz="0" w:space="0" w:color="auto"/>
                <w:right w:val="none" w:sz="0" w:space="0" w:color="auto"/>
              </w:divBdr>
            </w:div>
            <w:div w:id="1100250284">
              <w:marLeft w:val="0"/>
              <w:marRight w:val="0"/>
              <w:marTop w:val="0"/>
              <w:marBottom w:val="0"/>
              <w:divBdr>
                <w:top w:val="none" w:sz="0" w:space="0" w:color="auto"/>
                <w:left w:val="none" w:sz="0" w:space="0" w:color="auto"/>
                <w:bottom w:val="none" w:sz="0" w:space="0" w:color="auto"/>
                <w:right w:val="none" w:sz="0" w:space="0" w:color="auto"/>
              </w:divBdr>
            </w:div>
            <w:div w:id="74322207">
              <w:marLeft w:val="0"/>
              <w:marRight w:val="0"/>
              <w:marTop w:val="0"/>
              <w:marBottom w:val="0"/>
              <w:divBdr>
                <w:top w:val="none" w:sz="0" w:space="0" w:color="auto"/>
                <w:left w:val="none" w:sz="0" w:space="0" w:color="auto"/>
                <w:bottom w:val="none" w:sz="0" w:space="0" w:color="auto"/>
                <w:right w:val="none" w:sz="0" w:space="0" w:color="auto"/>
              </w:divBdr>
            </w:div>
            <w:div w:id="1692148201">
              <w:marLeft w:val="0"/>
              <w:marRight w:val="0"/>
              <w:marTop w:val="0"/>
              <w:marBottom w:val="0"/>
              <w:divBdr>
                <w:top w:val="none" w:sz="0" w:space="0" w:color="auto"/>
                <w:left w:val="none" w:sz="0" w:space="0" w:color="auto"/>
                <w:bottom w:val="none" w:sz="0" w:space="0" w:color="auto"/>
                <w:right w:val="none" w:sz="0" w:space="0" w:color="auto"/>
              </w:divBdr>
            </w:div>
            <w:div w:id="1127508120">
              <w:marLeft w:val="0"/>
              <w:marRight w:val="0"/>
              <w:marTop w:val="0"/>
              <w:marBottom w:val="0"/>
              <w:divBdr>
                <w:top w:val="none" w:sz="0" w:space="0" w:color="auto"/>
                <w:left w:val="none" w:sz="0" w:space="0" w:color="auto"/>
                <w:bottom w:val="none" w:sz="0" w:space="0" w:color="auto"/>
                <w:right w:val="none" w:sz="0" w:space="0" w:color="auto"/>
              </w:divBdr>
            </w:div>
          </w:divsChild>
        </w:div>
        <w:div w:id="2089572435">
          <w:marLeft w:val="0"/>
          <w:marRight w:val="0"/>
          <w:marTop w:val="0"/>
          <w:marBottom w:val="0"/>
          <w:divBdr>
            <w:top w:val="none" w:sz="0" w:space="0" w:color="auto"/>
            <w:left w:val="none" w:sz="0" w:space="0" w:color="auto"/>
            <w:bottom w:val="none" w:sz="0" w:space="0" w:color="auto"/>
            <w:right w:val="none" w:sz="0" w:space="0" w:color="auto"/>
          </w:divBdr>
          <w:divsChild>
            <w:div w:id="1598174465">
              <w:marLeft w:val="0"/>
              <w:marRight w:val="0"/>
              <w:marTop w:val="0"/>
              <w:marBottom w:val="0"/>
              <w:divBdr>
                <w:top w:val="none" w:sz="0" w:space="0" w:color="auto"/>
                <w:left w:val="none" w:sz="0" w:space="0" w:color="auto"/>
                <w:bottom w:val="none" w:sz="0" w:space="0" w:color="auto"/>
                <w:right w:val="none" w:sz="0" w:space="0" w:color="auto"/>
              </w:divBdr>
            </w:div>
            <w:div w:id="1724939233">
              <w:marLeft w:val="0"/>
              <w:marRight w:val="0"/>
              <w:marTop w:val="0"/>
              <w:marBottom w:val="0"/>
              <w:divBdr>
                <w:top w:val="none" w:sz="0" w:space="0" w:color="auto"/>
                <w:left w:val="none" w:sz="0" w:space="0" w:color="auto"/>
                <w:bottom w:val="none" w:sz="0" w:space="0" w:color="auto"/>
                <w:right w:val="none" w:sz="0" w:space="0" w:color="auto"/>
              </w:divBdr>
            </w:div>
            <w:div w:id="2068526015">
              <w:marLeft w:val="0"/>
              <w:marRight w:val="0"/>
              <w:marTop w:val="0"/>
              <w:marBottom w:val="0"/>
              <w:divBdr>
                <w:top w:val="none" w:sz="0" w:space="0" w:color="auto"/>
                <w:left w:val="none" w:sz="0" w:space="0" w:color="auto"/>
                <w:bottom w:val="none" w:sz="0" w:space="0" w:color="auto"/>
                <w:right w:val="none" w:sz="0" w:space="0" w:color="auto"/>
              </w:divBdr>
            </w:div>
            <w:div w:id="2088651183">
              <w:marLeft w:val="0"/>
              <w:marRight w:val="0"/>
              <w:marTop w:val="0"/>
              <w:marBottom w:val="0"/>
              <w:divBdr>
                <w:top w:val="none" w:sz="0" w:space="0" w:color="auto"/>
                <w:left w:val="none" w:sz="0" w:space="0" w:color="auto"/>
                <w:bottom w:val="none" w:sz="0" w:space="0" w:color="auto"/>
                <w:right w:val="none" w:sz="0" w:space="0" w:color="auto"/>
              </w:divBdr>
            </w:div>
            <w:div w:id="1346711195">
              <w:marLeft w:val="0"/>
              <w:marRight w:val="0"/>
              <w:marTop w:val="0"/>
              <w:marBottom w:val="0"/>
              <w:divBdr>
                <w:top w:val="none" w:sz="0" w:space="0" w:color="auto"/>
                <w:left w:val="none" w:sz="0" w:space="0" w:color="auto"/>
                <w:bottom w:val="none" w:sz="0" w:space="0" w:color="auto"/>
                <w:right w:val="none" w:sz="0" w:space="0" w:color="auto"/>
              </w:divBdr>
            </w:div>
          </w:divsChild>
        </w:div>
        <w:div w:id="1610430833">
          <w:marLeft w:val="0"/>
          <w:marRight w:val="0"/>
          <w:marTop w:val="0"/>
          <w:marBottom w:val="0"/>
          <w:divBdr>
            <w:top w:val="none" w:sz="0" w:space="0" w:color="auto"/>
            <w:left w:val="none" w:sz="0" w:space="0" w:color="auto"/>
            <w:bottom w:val="none" w:sz="0" w:space="0" w:color="auto"/>
            <w:right w:val="none" w:sz="0" w:space="0" w:color="auto"/>
          </w:divBdr>
          <w:divsChild>
            <w:div w:id="1418405865">
              <w:marLeft w:val="0"/>
              <w:marRight w:val="0"/>
              <w:marTop w:val="0"/>
              <w:marBottom w:val="0"/>
              <w:divBdr>
                <w:top w:val="none" w:sz="0" w:space="0" w:color="auto"/>
                <w:left w:val="none" w:sz="0" w:space="0" w:color="auto"/>
                <w:bottom w:val="none" w:sz="0" w:space="0" w:color="auto"/>
                <w:right w:val="none" w:sz="0" w:space="0" w:color="auto"/>
              </w:divBdr>
            </w:div>
            <w:div w:id="261423401">
              <w:marLeft w:val="0"/>
              <w:marRight w:val="0"/>
              <w:marTop w:val="0"/>
              <w:marBottom w:val="0"/>
              <w:divBdr>
                <w:top w:val="none" w:sz="0" w:space="0" w:color="auto"/>
                <w:left w:val="none" w:sz="0" w:space="0" w:color="auto"/>
                <w:bottom w:val="none" w:sz="0" w:space="0" w:color="auto"/>
                <w:right w:val="none" w:sz="0" w:space="0" w:color="auto"/>
              </w:divBdr>
            </w:div>
            <w:div w:id="1838308236">
              <w:marLeft w:val="0"/>
              <w:marRight w:val="0"/>
              <w:marTop w:val="0"/>
              <w:marBottom w:val="0"/>
              <w:divBdr>
                <w:top w:val="none" w:sz="0" w:space="0" w:color="auto"/>
                <w:left w:val="none" w:sz="0" w:space="0" w:color="auto"/>
                <w:bottom w:val="none" w:sz="0" w:space="0" w:color="auto"/>
                <w:right w:val="none" w:sz="0" w:space="0" w:color="auto"/>
              </w:divBdr>
            </w:div>
            <w:div w:id="503864136">
              <w:marLeft w:val="0"/>
              <w:marRight w:val="0"/>
              <w:marTop w:val="0"/>
              <w:marBottom w:val="0"/>
              <w:divBdr>
                <w:top w:val="none" w:sz="0" w:space="0" w:color="auto"/>
                <w:left w:val="none" w:sz="0" w:space="0" w:color="auto"/>
                <w:bottom w:val="none" w:sz="0" w:space="0" w:color="auto"/>
                <w:right w:val="none" w:sz="0" w:space="0" w:color="auto"/>
              </w:divBdr>
            </w:div>
            <w:div w:id="255750791">
              <w:marLeft w:val="0"/>
              <w:marRight w:val="0"/>
              <w:marTop w:val="0"/>
              <w:marBottom w:val="0"/>
              <w:divBdr>
                <w:top w:val="none" w:sz="0" w:space="0" w:color="auto"/>
                <w:left w:val="none" w:sz="0" w:space="0" w:color="auto"/>
                <w:bottom w:val="none" w:sz="0" w:space="0" w:color="auto"/>
                <w:right w:val="none" w:sz="0" w:space="0" w:color="auto"/>
              </w:divBdr>
            </w:div>
          </w:divsChild>
        </w:div>
        <w:div w:id="367922374">
          <w:marLeft w:val="0"/>
          <w:marRight w:val="0"/>
          <w:marTop w:val="0"/>
          <w:marBottom w:val="0"/>
          <w:divBdr>
            <w:top w:val="none" w:sz="0" w:space="0" w:color="auto"/>
            <w:left w:val="none" w:sz="0" w:space="0" w:color="auto"/>
            <w:bottom w:val="none" w:sz="0" w:space="0" w:color="auto"/>
            <w:right w:val="none" w:sz="0" w:space="0" w:color="auto"/>
          </w:divBdr>
          <w:divsChild>
            <w:div w:id="670452598">
              <w:marLeft w:val="0"/>
              <w:marRight w:val="0"/>
              <w:marTop w:val="0"/>
              <w:marBottom w:val="0"/>
              <w:divBdr>
                <w:top w:val="none" w:sz="0" w:space="0" w:color="auto"/>
                <w:left w:val="none" w:sz="0" w:space="0" w:color="auto"/>
                <w:bottom w:val="none" w:sz="0" w:space="0" w:color="auto"/>
                <w:right w:val="none" w:sz="0" w:space="0" w:color="auto"/>
              </w:divBdr>
            </w:div>
            <w:div w:id="2018539625">
              <w:marLeft w:val="0"/>
              <w:marRight w:val="0"/>
              <w:marTop w:val="0"/>
              <w:marBottom w:val="0"/>
              <w:divBdr>
                <w:top w:val="none" w:sz="0" w:space="0" w:color="auto"/>
                <w:left w:val="none" w:sz="0" w:space="0" w:color="auto"/>
                <w:bottom w:val="none" w:sz="0" w:space="0" w:color="auto"/>
                <w:right w:val="none" w:sz="0" w:space="0" w:color="auto"/>
              </w:divBdr>
            </w:div>
            <w:div w:id="1988240403">
              <w:marLeft w:val="0"/>
              <w:marRight w:val="0"/>
              <w:marTop w:val="0"/>
              <w:marBottom w:val="0"/>
              <w:divBdr>
                <w:top w:val="none" w:sz="0" w:space="0" w:color="auto"/>
                <w:left w:val="none" w:sz="0" w:space="0" w:color="auto"/>
                <w:bottom w:val="none" w:sz="0" w:space="0" w:color="auto"/>
                <w:right w:val="none" w:sz="0" w:space="0" w:color="auto"/>
              </w:divBdr>
            </w:div>
            <w:div w:id="21710108">
              <w:marLeft w:val="0"/>
              <w:marRight w:val="0"/>
              <w:marTop w:val="0"/>
              <w:marBottom w:val="0"/>
              <w:divBdr>
                <w:top w:val="none" w:sz="0" w:space="0" w:color="auto"/>
                <w:left w:val="none" w:sz="0" w:space="0" w:color="auto"/>
                <w:bottom w:val="none" w:sz="0" w:space="0" w:color="auto"/>
                <w:right w:val="none" w:sz="0" w:space="0" w:color="auto"/>
              </w:divBdr>
            </w:div>
            <w:div w:id="1419718613">
              <w:marLeft w:val="0"/>
              <w:marRight w:val="0"/>
              <w:marTop w:val="0"/>
              <w:marBottom w:val="0"/>
              <w:divBdr>
                <w:top w:val="none" w:sz="0" w:space="0" w:color="auto"/>
                <w:left w:val="none" w:sz="0" w:space="0" w:color="auto"/>
                <w:bottom w:val="none" w:sz="0" w:space="0" w:color="auto"/>
                <w:right w:val="none" w:sz="0" w:space="0" w:color="auto"/>
              </w:divBdr>
            </w:div>
          </w:divsChild>
        </w:div>
        <w:div w:id="618995270">
          <w:marLeft w:val="0"/>
          <w:marRight w:val="0"/>
          <w:marTop w:val="0"/>
          <w:marBottom w:val="0"/>
          <w:divBdr>
            <w:top w:val="none" w:sz="0" w:space="0" w:color="auto"/>
            <w:left w:val="none" w:sz="0" w:space="0" w:color="auto"/>
            <w:bottom w:val="none" w:sz="0" w:space="0" w:color="auto"/>
            <w:right w:val="none" w:sz="0" w:space="0" w:color="auto"/>
          </w:divBdr>
          <w:divsChild>
            <w:div w:id="1575704711">
              <w:marLeft w:val="0"/>
              <w:marRight w:val="0"/>
              <w:marTop w:val="0"/>
              <w:marBottom w:val="0"/>
              <w:divBdr>
                <w:top w:val="none" w:sz="0" w:space="0" w:color="auto"/>
                <w:left w:val="none" w:sz="0" w:space="0" w:color="auto"/>
                <w:bottom w:val="none" w:sz="0" w:space="0" w:color="auto"/>
                <w:right w:val="none" w:sz="0" w:space="0" w:color="auto"/>
              </w:divBdr>
            </w:div>
            <w:div w:id="1921670805">
              <w:marLeft w:val="0"/>
              <w:marRight w:val="0"/>
              <w:marTop w:val="0"/>
              <w:marBottom w:val="0"/>
              <w:divBdr>
                <w:top w:val="none" w:sz="0" w:space="0" w:color="auto"/>
                <w:left w:val="none" w:sz="0" w:space="0" w:color="auto"/>
                <w:bottom w:val="none" w:sz="0" w:space="0" w:color="auto"/>
                <w:right w:val="none" w:sz="0" w:space="0" w:color="auto"/>
              </w:divBdr>
            </w:div>
            <w:div w:id="39523216">
              <w:marLeft w:val="0"/>
              <w:marRight w:val="0"/>
              <w:marTop w:val="0"/>
              <w:marBottom w:val="0"/>
              <w:divBdr>
                <w:top w:val="none" w:sz="0" w:space="0" w:color="auto"/>
                <w:left w:val="none" w:sz="0" w:space="0" w:color="auto"/>
                <w:bottom w:val="none" w:sz="0" w:space="0" w:color="auto"/>
                <w:right w:val="none" w:sz="0" w:space="0" w:color="auto"/>
              </w:divBdr>
            </w:div>
            <w:div w:id="313069523">
              <w:marLeft w:val="0"/>
              <w:marRight w:val="0"/>
              <w:marTop w:val="0"/>
              <w:marBottom w:val="0"/>
              <w:divBdr>
                <w:top w:val="none" w:sz="0" w:space="0" w:color="auto"/>
                <w:left w:val="none" w:sz="0" w:space="0" w:color="auto"/>
                <w:bottom w:val="none" w:sz="0" w:space="0" w:color="auto"/>
                <w:right w:val="none" w:sz="0" w:space="0" w:color="auto"/>
              </w:divBdr>
            </w:div>
            <w:div w:id="1217623066">
              <w:marLeft w:val="0"/>
              <w:marRight w:val="0"/>
              <w:marTop w:val="0"/>
              <w:marBottom w:val="0"/>
              <w:divBdr>
                <w:top w:val="none" w:sz="0" w:space="0" w:color="auto"/>
                <w:left w:val="none" w:sz="0" w:space="0" w:color="auto"/>
                <w:bottom w:val="none" w:sz="0" w:space="0" w:color="auto"/>
                <w:right w:val="none" w:sz="0" w:space="0" w:color="auto"/>
              </w:divBdr>
            </w:div>
          </w:divsChild>
        </w:div>
        <w:div w:id="939216083">
          <w:marLeft w:val="0"/>
          <w:marRight w:val="0"/>
          <w:marTop w:val="0"/>
          <w:marBottom w:val="0"/>
          <w:divBdr>
            <w:top w:val="none" w:sz="0" w:space="0" w:color="auto"/>
            <w:left w:val="none" w:sz="0" w:space="0" w:color="auto"/>
            <w:bottom w:val="none" w:sz="0" w:space="0" w:color="auto"/>
            <w:right w:val="none" w:sz="0" w:space="0" w:color="auto"/>
          </w:divBdr>
          <w:divsChild>
            <w:div w:id="1695767063">
              <w:marLeft w:val="0"/>
              <w:marRight w:val="0"/>
              <w:marTop w:val="0"/>
              <w:marBottom w:val="0"/>
              <w:divBdr>
                <w:top w:val="none" w:sz="0" w:space="0" w:color="auto"/>
                <w:left w:val="none" w:sz="0" w:space="0" w:color="auto"/>
                <w:bottom w:val="none" w:sz="0" w:space="0" w:color="auto"/>
                <w:right w:val="none" w:sz="0" w:space="0" w:color="auto"/>
              </w:divBdr>
            </w:div>
            <w:div w:id="1428765455">
              <w:marLeft w:val="0"/>
              <w:marRight w:val="0"/>
              <w:marTop w:val="0"/>
              <w:marBottom w:val="0"/>
              <w:divBdr>
                <w:top w:val="none" w:sz="0" w:space="0" w:color="auto"/>
                <w:left w:val="none" w:sz="0" w:space="0" w:color="auto"/>
                <w:bottom w:val="none" w:sz="0" w:space="0" w:color="auto"/>
                <w:right w:val="none" w:sz="0" w:space="0" w:color="auto"/>
              </w:divBdr>
            </w:div>
            <w:div w:id="850802477">
              <w:marLeft w:val="0"/>
              <w:marRight w:val="0"/>
              <w:marTop w:val="0"/>
              <w:marBottom w:val="0"/>
              <w:divBdr>
                <w:top w:val="none" w:sz="0" w:space="0" w:color="auto"/>
                <w:left w:val="none" w:sz="0" w:space="0" w:color="auto"/>
                <w:bottom w:val="none" w:sz="0" w:space="0" w:color="auto"/>
                <w:right w:val="none" w:sz="0" w:space="0" w:color="auto"/>
              </w:divBdr>
            </w:div>
            <w:div w:id="1224368810">
              <w:marLeft w:val="0"/>
              <w:marRight w:val="0"/>
              <w:marTop w:val="0"/>
              <w:marBottom w:val="0"/>
              <w:divBdr>
                <w:top w:val="none" w:sz="0" w:space="0" w:color="auto"/>
                <w:left w:val="none" w:sz="0" w:space="0" w:color="auto"/>
                <w:bottom w:val="none" w:sz="0" w:space="0" w:color="auto"/>
                <w:right w:val="none" w:sz="0" w:space="0" w:color="auto"/>
              </w:divBdr>
            </w:div>
            <w:div w:id="1359967742">
              <w:marLeft w:val="0"/>
              <w:marRight w:val="0"/>
              <w:marTop w:val="0"/>
              <w:marBottom w:val="0"/>
              <w:divBdr>
                <w:top w:val="none" w:sz="0" w:space="0" w:color="auto"/>
                <w:left w:val="none" w:sz="0" w:space="0" w:color="auto"/>
                <w:bottom w:val="none" w:sz="0" w:space="0" w:color="auto"/>
                <w:right w:val="none" w:sz="0" w:space="0" w:color="auto"/>
              </w:divBdr>
            </w:div>
          </w:divsChild>
        </w:div>
        <w:div w:id="378751698">
          <w:marLeft w:val="0"/>
          <w:marRight w:val="0"/>
          <w:marTop w:val="0"/>
          <w:marBottom w:val="0"/>
          <w:divBdr>
            <w:top w:val="none" w:sz="0" w:space="0" w:color="auto"/>
            <w:left w:val="none" w:sz="0" w:space="0" w:color="auto"/>
            <w:bottom w:val="none" w:sz="0" w:space="0" w:color="auto"/>
            <w:right w:val="none" w:sz="0" w:space="0" w:color="auto"/>
          </w:divBdr>
          <w:divsChild>
            <w:div w:id="1239100841">
              <w:marLeft w:val="0"/>
              <w:marRight w:val="0"/>
              <w:marTop w:val="0"/>
              <w:marBottom w:val="0"/>
              <w:divBdr>
                <w:top w:val="none" w:sz="0" w:space="0" w:color="auto"/>
                <w:left w:val="none" w:sz="0" w:space="0" w:color="auto"/>
                <w:bottom w:val="none" w:sz="0" w:space="0" w:color="auto"/>
                <w:right w:val="none" w:sz="0" w:space="0" w:color="auto"/>
              </w:divBdr>
            </w:div>
            <w:div w:id="169220002">
              <w:marLeft w:val="0"/>
              <w:marRight w:val="0"/>
              <w:marTop w:val="0"/>
              <w:marBottom w:val="0"/>
              <w:divBdr>
                <w:top w:val="none" w:sz="0" w:space="0" w:color="auto"/>
                <w:left w:val="none" w:sz="0" w:space="0" w:color="auto"/>
                <w:bottom w:val="none" w:sz="0" w:space="0" w:color="auto"/>
                <w:right w:val="none" w:sz="0" w:space="0" w:color="auto"/>
              </w:divBdr>
            </w:div>
            <w:div w:id="538780057">
              <w:marLeft w:val="0"/>
              <w:marRight w:val="0"/>
              <w:marTop w:val="0"/>
              <w:marBottom w:val="0"/>
              <w:divBdr>
                <w:top w:val="none" w:sz="0" w:space="0" w:color="auto"/>
                <w:left w:val="none" w:sz="0" w:space="0" w:color="auto"/>
                <w:bottom w:val="none" w:sz="0" w:space="0" w:color="auto"/>
                <w:right w:val="none" w:sz="0" w:space="0" w:color="auto"/>
              </w:divBdr>
            </w:div>
            <w:div w:id="559903575">
              <w:marLeft w:val="0"/>
              <w:marRight w:val="0"/>
              <w:marTop w:val="0"/>
              <w:marBottom w:val="0"/>
              <w:divBdr>
                <w:top w:val="none" w:sz="0" w:space="0" w:color="auto"/>
                <w:left w:val="none" w:sz="0" w:space="0" w:color="auto"/>
                <w:bottom w:val="none" w:sz="0" w:space="0" w:color="auto"/>
                <w:right w:val="none" w:sz="0" w:space="0" w:color="auto"/>
              </w:divBdr>
            </w:div>
            <w:div w:id="18372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1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asts@daba.gov.lv" TargetMode="External"/><Relationship Id="rId18" Type="http://schemas.openxmlformats.org/officeDocument/2006/relationships/hyperlink" Target="mailto:Kristina.Veidemane@bef.l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pasts@vpvb.gov.lv" TargetMode="External"/><Relationship Id="rId17" Type="http://schemas.openxmlformats.org/officeDocument/2006/relationships/hyperlink" Target="mailto:rolands@zalabriviba.lv" TargetMode="External"/><Relationship Id="rId2" Type="http://schemas.openxmlformats.org/officeDocument/2006/relationships/customXml" Target="../customXml/item2.xml"/><Relationship Id="rId16" Type="http://schemas.openxmlformats.org/officeDocument/2006/relationships/hyperlink" Target="mailto:lilija.apine@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sts@varam.gov.lv" TargetMode="External"/><Relationship Id="rId5" Type="http://schemas.openxmlformats.org/officeDocument/2006/relationships/styles" Target="styles.xml"/><Relationship Id="rId15" Type="http://schemas.openxmlformats.org/officeDocument/2006/relationships/hyperlink" Target="mailto:comm-rep-latvia@ec.europa.eu" TargetMode="External"/><Relationship Id="rId10" Type="http://schemas.openxmlformats.org/officeDocument/2006/relationships/hyperlink" Target="mailto:pasts@fm.gov.lv"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kc@pkc.mk.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0AE40043085146B36B71FC7BC285E2" ma:contentTypeVersion="13" ma:contentTypeDescription="Create a new document." ma:contentTypeScope="" ma:versionID="fda2c1dc42f3d1dad12e826c8ab7753b">
  <xsd:schema xmlns:xsd="http://www.w3.org/2001/XMLSchema" xmlns:xs="http://www.w3.org/2001/XMLSchema" xmlns:p="http://schemas.microsoft.com/office/2006/metadata/properties" xmlns:ns3="de8da47b-88ba-4a21-98cf-5c86ad279ba8" xmlns:ns4="95288269-d551-4670-a29f-3d9527350144" targetNamespace="http://schemas.microsoft.com/office/2006/metadata/properties" ma:root="true" ma:fieldsID="9caa48aed12cbef650803ca9ca1bf0ff" ns3:_="" ns4:_="">
    <xsd:import namespace="de8da47b-88ba-4a21-98cf-5c86ad279ba8"/>
    <xsd:import namespace="95288269-d551-4670-a29f-3d95273501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da47b-88ba-4a21-98cf-5c86ad279b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88269-d551-4670-a29f-3d95273501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5E52DD-E314-4CEE-A1D7-74124B605A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41A92C-E37C-4A39-858D-E0755E5F7D6B}">
  <ds:schemaRefs>
    <ds:schemaRef ds:uri="http://schemas.microsoft.com/sharepoint/v3/contenttype/forms"/>
  </ds:schemaRefs>
</ds:datastoreItem>
</file>

<file path=customXml/itemProps3.xml><?xml version="1.0" encoding="utf-8"?>
<ds:datastoreItem xmlns:ds="http://schemas.openxmlformats.org/officeDocument/2006/customXml" ds:itemID="{8671DB94-1FD9-40FD-BCB7-97469770B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da47b-88ba-4a21-98cf-5c86ad279ba8"/>
    <ds:schemaRef ds:uri="95288269-d551-4670-a29f-3d9527350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8043</Words>
  <Characters>4586</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Installer</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Lelde Eņģele;Viesturs Kerus</dc:creator>
  <cp:lastModifiedBy>Lita Trakina</cp:lastModifiedBy>
  <cp:revision>2</cp:revision>
  <dcterms:created xsi:type="dcterms:W3CDTF">2021-04-01T11:16:00Z</dcterms:created>
  <dcterms:modified xsi:type="dcterms:W3CDTF">2021-04-01T11:16:00Z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0x010100010AE40043085146B36B71FC7BC285E2</vt:lpwstr>
  </property>
</Properties>
</file>