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41333" w14:textId="77777777" w:rsidR="00425D7B" w:rsidRPr="00536D2E" w:rsidRDefault="00425D7B" w:rsidP="00425D7B">
      <w:pPr>
        <w:autoSpaceDE w:val="0"/>
        <w:autoSpaceDN w:val="0"/>
        <w:adjustRightInd w:val="0"/>
        <w:spacing w:after="0" w:line="240" w:lineRule="auto"/>
        <w:ind w:left="0" w:right="0" w:firstLine="0"/>
        <w:jc w:val="center"/>
        <w:rPr>
          <w:rFonts w:asciiTheme="minorHAnsi" w:hAnsiTheme="minorHAnsi" w:cstheme="minorHAnsi"/>
          <w:noProof/>
          <w:lang w:val="en-GB"/>
        </w:rPr>
      </w:pPr>
    </w:p>
    <w:p w14:paraId="11313664" w14:textId="77777777" w:rsidR="00425D7B" w:rsidRPr="00536D2E" w:rsidRDefault="00425D7B" w:rsidP="00425D7B">
      <w:pPr>
        <w:autoSpaceDE w:val="0"/>
        <w:autoSpaceDN w:val="0"/>
        <w:adjustRightInd w:val="0"/>
        <w:spacing w:after="0" w:line="240" w:lineRule="auto"/>
        <w:ind w:left="0" w:right="0" w:firstLine="0"/>
        <w:jc w:val="center"/>
        <w:rPr>
          <w:rFonts w:asciiTheme="minorHAnsi" w:hAnsiTheme="minorHAnsi" w:cstheme="minorHAnsi"/>
          <w:noProof/>
          <w:lang w:val="en-GB"/>
        </w:rPr>
      </w:pPr>
    </w:p>
    <w:p w14:paraId="280049E9" w14:textId="77777777" w:rsidR="00425D7B" w:rsidRPr="00536D2E" w:rsidRDefault="00425D7B" w:rsidP="00425D7B">
      <w:pPr>
        <w:autoSpaceDE w:val="0"/>
        <w:autoSpaceDN w:val="0"/>
        <w:adjustRightInd w:val="0"/>
        <w:spacing w:after="0" w:line="240" w:lineRule="auto"/>
        <w:ind w:left="0" w:right="0" w:firstLine="0"/>
        <w:jc w:val="center"/>
        <w:rPr>
          <w:rFonts w:asciiTheme="minorHAnsi" w:hAnsiTheme="minorHAnsi" w:cstheme="minorHAnsi"/>
          <w:noProof/>
          <w:lang w:val="en-GB"/>
        </w:rPr>
      </w:pPr>
    </w:p>
    <w:p w14:paraId="2E20303C" w14:textId="77777777" w:rsidR="00E86DE0" w:rsidRPr="00536D2E"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rPr>
      </w:pPr>
      <w:r>
        <w:rPr>
          <w:rFonts w:asciiTheme="minorHAnsi" w:hAnsiTheme="minorHAnsi"/>
          <w:noProof/>
          <w:lang w:eastAsia="lv-LV"/>
        </w:rPr>
        <w:drawing>
          <wp:inline distT="0" distB="0" distL="0" distR="0" wp14:anchorId="331E6CC8" wp14:editId="31400056">
            <wp:extent cx="2514600" cy="167857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4217" cy="1691672"/>
                    </a:xfrm>
                    <a:prstGeom prst="rect">
                      <a:avLst/>
                    </a:prstGeom>
                  </pic:spPr>
                </pic:pic>
              </a:graphicData>
            </a:graphic>
          </wp:inline>
        </w:drawing>
      </w:r>
    </w:p>
    <w:p w14:paraId="23E7374E" w14:textId="77777777" w:rsidR="00E86DE0" w:rsidRPr="00536D2E"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en-GB" w:eastAsia="en-US"/>
        </w:rPr>
      </w:pPr>
    </w:p>
    <w:p w14:paraId="78416614" w14:textId="77777777" w:rsidR="00E86DE0" w:rsidRPr="00536D2E"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en-GB" w:eastAsia="en-US"/>
        </w:rPr>
      </w:pPr>
    </w:p>
    <w:p w14:paraId="7FF5F6B0" w14:textId="4923156A" w:rsidR="00E86DE0" w:rsidRPr="00F26840" w:rsidRDefault="007409B0" w:rsidP="00425D7B">
      <w:pPr>
        <w:autoSpaceDE w:val="0"/>
        <w:autoSpaceDN w:val="0"/>
        <w:adjustRightInd w:val="0"/>
        <w:spacing w:after="0" w:line="240" w:lineRule="auto"/>
        <w:ind w:left="0" w:right="0" w:firstLine="0"/>
        <w:jc w:val="center"/>
        <w:rPr>
          <w:rFonts w:asciiTheme="minorHAnsi" w:eastAsiaTheme="minorHAnsi" w:hAnsiTheme="minorHAnsi" w:cstheme="minorHAnsi"/>
          <w:b/>
          <w:color w:val="auto"/>
          <w:sz w:val="56"/>
          <w:szCs w:val="56"/>
        </w:rPr>
      </w:pPr>
      <w:r>
        <w:rPr>
          <w:rFonts w:asciiTheme="minorHAnsi" w:hAnsiTheme="minorHAnsi"/>
          <w:b/>
          <w:color w:val="auto"/>
          <w:sz w:val="56"/>
          <w:szCs w:val="56"/>
        </w:rPr>
        <w:t>INTERREG EUROPE</w:t>
      </w:r>
      <w:r w:rsidR="00635F33">
        <w:rPr>
          <w:rFonts w:asciiTheme="minorHAnsi" w:hAnsiTheme="minorHAnsi"/>
          <w:b/>
          <w:color w:val="auto"/>
          <w:sz w:val="56"/>
          <w:szCs w:val="56"/>
        </w:rPr>
        <w:t xml:space="preserve"> </w:t>
      </w:r>
    </w:p>
    <w:p w14:paraId="1A05ADA9" w14:textId="77777777" w:rsidR="00E86DE0" w:rsidRPr="00F26840"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b/>
          <w:color w:val="auto"/>
          <w:sz w:val="56"/>
          <w:szCs w:val="56"/>
        </w:rPr>
      </w:pPr>
      <w:r>
        <w:rPr>
          <w:rFonts w:asciiTheme="minorHAnsi" w:hAnsiTheme="minorHAnsi"/>
          <w:b/>
          <w:color w:val="auto"/>
          <w:sz w:val="56"/>
          <w:szCs w:val="56"/>
        </w:rPr>
        <w:t>2021-2027</w:t>
      </w:r>
    </w:p>
    <w:p w14:paraId="66E3D946"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de-DE" w:eastAsia="en-US"/>
        </w:rPr>
      </w:pPr>
    </w:p>
    <w:p w14:paraId="4E134B10"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de-DE" w:eastAsia="en-US"/>
        </w:rPr>
      </w:pPr>
    </w:p>
    <w:p w14:paraId="55338F96" w14:textId="77777777" w:rsidR="00E86DE0" w:rsidRPr="00F26840"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4"/>
          <w:szCs w:val="44"/>
        </w:rPr>
      </w:pPr>
      <w:r>
        <w:rPr>
          <w:rFonts w:asciiTheme="minorHAnsi" w:hAnsiTheme="minorHAnsi"/>
          <w:color w:val="auto"/>
          <w:sz w:val="44"/>
          <w:szCs w:val="44"/>
        </w:rPr>
        <w:t>Sadarbības programmas dokuments</w:t>
      </w:r>
    </w:p>
    <w:p w14:paraId="3618411D"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36"/>
          <w:szCs w:val="36"/>
          <w:lang w:val="de-DE" w:eastAsia="en-US"/>
        </w:rPr>
      </w:pPr>
    </w:p>
    <w:p w14:paraId="5B86C449"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36"/>
          <w:szCs w:val="36"/>
          <w:lang w:val="de-DE" w:eastAsia="en-US"/>
        </w:rPr>
      </w:pPr>
    </w:p>
    <w:p w14:paraId="5C24FAB0" w14:textId="77777777" w:rsidR="00E86DE0" w:rsidRPr="00F26840" w:rsidRDefault="008F3142"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36"/>
          <w:szCs w:val="36"/>
        </w:rPr>
      </w:pPr>
      <w:r>
        <w:rPr>
          <w:rFonts w:asciiTheme="minorHAnsi" w:hAnsiTheme="minorHAnsi"/>
          <w:color w:val="auto"/>
          <w:sz w:val="36"/>
          <w:szCs w:val="36"/>
        </w:rPr>
        <w:t>Atjauninātais projekts 4. versija</w:t>
      </w:r>
    </w:p>
    <w:p w14:paraId="11B2076F"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8"/>
          <w:szCs w:val="28"/>
          <w:lang w:val="de-DE" w:eastAsia="en-US"/>
        </w:rPr>
      </w:pPr>
    </w:p>
    <w:p w14:paraId="75D3EA76" w14:textId="77777777" w:rsidR="00E86DE0" w:rsidRPr="00536D2E" w:rsidRDefault="00BA0C3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8"/>
          <w:szCs w:val="28"/>
        </w:rPr>
      </w:pPr>
      <w:r>
        <w:rPr>
          <w:rFonts w:asciiTheme="minorHAnsi" w:hAnsiTheme="minorHAnsi"/>
          <w:color w:val="auto"/>
          <w:sz w:val="28"/>
          <w:szCs w:val="28"/>
        </w:rPr>
        <w:t>2021. gada marts</w:t>
      </w:r>
    </w:p>
    <w:p w14:paraId="5DD6B976"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1195C2CE"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395F11A2"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F34418E"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62C3A5EC"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6C13790"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3D7D4736"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A21A96E"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486D8706"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2CE1D583"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6EC8BE61"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263C8D7F"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7C0CF728" w14:textId="77777777" w:rsidR="00AD4BA4" w:rsidRPr="006310E6" w:rsidRDefault="00AD4BA4" w:rsidP="00762656">
      <w:pPr>
        <w:pBdr>
          <w:top w:val="single" w:sz="4" w:space="1" w:color="auto"/>
        </w:pBdr>
        <w:autoSpaceDE w:val="0"/>
        <w:autoSpaceDN w:val="0"/>
        <w:adjustRightInd w:val="0"/>
        <w:spacing w:after="0" w:line="240" w:lineRule="auto"/>
        <w:ind w:left="0" w:right="0" w:firstLine="0"/>
        <w:jc w:val="center"/>
        <w:rPr>
          <w:rFonts w:asciiTheme="minorHAnsi" w:eastAsiaTheme="minorHAnsi" w:hAnsiTheme="minorHAnsi" w:cstheme="minorHAnsi"/>
          <w:i/>
          <w:color w:val="auto"/>
          <w:sz w:val="22"/>
          <w:lang w:val="de-DE" w:eastAsia="en-US"/>
        </w:rPr>
      </w:pPr>
    </w:p>
    <w:p w14:paraId="1872B850" w14:textId="77777777" w:rsidR="00E86DE0" w:rsidRPr="00536D2E" w:rsidRDefault="00E86DE0" w:rsidP="00762656">
      <w:pPr>
        <w:pBdr>
          <w:top w:val="single" w:sz="4" w:space="1" w:color="auto"/>
        </w:pBdr>
        <w:autoSpaceDE w:val="0"/>
        <w:autoSpaceDN w:val="0"/>
        <w:adjustRightInd w:val="0"/>
        <w:spacing w:after="0" w:line="240" w:lineRule="auto"/>
        <w:ind w:left="0" w:right="0" w:firstLine="0"/>
        <w:jc w:val="center"/>
        <w:rPr>
          <w:rFonts w:asciiTheme="minorHAnsi" w:hAnsiTheme="minorHAnsi" w:cstheme="minorHAnsi"/>
          <w:b/>
          <w:i/>
          <w:sz w:val="22"/>
        </w:rPr>
      </w:pPr>
      <w:r>
        <w:rPr>
          <w:rFonts w:asciiTheme="minorHAnsi" w:hAnsiTheme="minorHAnsi"/>
          <w:i/>
          <w:color w:val="auto"/>
          <w:sz w:val="22"/>
        </w:rPr>
        <w:t>Pamatojoties uz “</w:t>
      </w:r>
      <w:proofErr w:type="spellStart"/>
      <w:r>
        <w:rPr>
          <w:rFonts w:asciiTheme="minorHAnsi" w:hAnsiTheme="minorHAnsi"/>
          <w:i/>
          <w:color w:val="auto"/>
          <w:sz w:val="22"/>
        </w:rPr>
        <w:t>Interreg</w:t>
      </w:r>
      <w:proofErr w:type="spellEnd"/>
      <w:r>
        <w:rPr>
          <w:rFonts w:asciiTheme="minorHAnsi" w:hAnsiTheme="minorHAnsi"/>
          <w:i/>
          <w:color w:val="auto"/>
          <w:sz w:val="22"/>
        </w:rPr>
        <w:t xml:space="preserve"> programmu veidni”, kas norādīta Eiropas teritoriālās sadarbības regulā – Padomes Ģenerālsekretariāta piezīme - V 11.12.2020. </w:t>
      </w:r>
    </w:p>
    <w:p w14:paraId="0415956E" w14:textId="77777777" w:rsidR="00762656" w:rsidRPr="006310E6" w:rsidRDefault="00762656">
      <w:pPr>
        <w:spacing w:after="160" w:line="259" w:lineRule="auto"/>
        <w:ind w:left="0" w:right="0" w:firstLine="0"/>
        <w:rPr>
          <w:rFonts w:asciiTheme="minorHAnsi" w:hAnsiTheme="minorHAnsi" w:cstheme="minorHAnsi"/>
          <w:b/>
          <w:sz w:val="28"/>
          <w:szCs w:val="28"/>
          <w:lang w:val="de-DE"/>
        </w:rPr>
      </w:pPr>
    </w:p>
    <w:p w14:paraId="4B12518F" w14:textId="77777777" w:rsidR="00762656" w:rsidRPr="00536D2E" w:rsidRDefault="00762656" w:rsidP="00762656">
      <w:pPr>
        <w:spacing w:after="160" w:line="259" w:lineRule="auto"/>
        <w:ind w:left="0" w:right="0" w:firstLine="0"/>
        <w:jc w:val="center"/>
        <w:rPr>
          <w:rFonts w:asciiTheme="minorHAnsi" w:hAnsiTheme="minorHAnsi" w:cstheme="minorHAnsi"/>
          <w:b/>
          <w:bCs/>
          <w:sz w:val="28"/>
          <w:szCs w:val="28"/>
        </w:rPr>
      </w:pPr>
      <w:r>
        <w:rPr>
          <w:rFonts w:asciiTheme="minorHAnsi" w:hAnsiTheme="minorHAnsi"/>
          <w:b/>
          <w:bCs/>
          <w:sz w:val="28"/>
          <w:szCs w:val="28"/>
        </w:rPr>
        <w:lastRenderedPageBreak/>
        <w:t>INTERREG PROGRAMMU VEIDNE</w:t>
      </w:r>
    </w:p>
    <w:p w14:paraId="18CFC86C" w14:textId="77777777" w:rsidR="00762656" w:rsidRPr="00536D2E" w:rsidRDefault="00762656" w:rsidP="00762656">
      <w:pPr>
        <w:spacing w:after="160" w:line="259" w:lineRule="auto"/>
        <w:ind w:left="0" w:right="0" w:firstLine="0"/>
        <w:jc w:val="center"/>
        <w:rPr>
          <w:rFonts w:asciiTheme="minorHAnsi" w:hAnsiTheme="minorHAnsi" w:cstheme="minorHAnsi"/>
          <w:b/>
          <w:bCs/>
          <w:sz w:val="23"/>
          <w:szCs w:val="23"/>
          <w:lang w:val="en-GB"/>
        </w:rPr>
      </w:pPr>
    </w:p>
    <w:p w14:paraId="7648992B" w14:textId="77777777" w:rsidR="00762656" w:rsidRPr="00536D2E" w:rsidRDefault="00762656" w:rsidP="00762656">
      <w:pPr>
        <w:spacing w:after="160" w:line="259" w:lineRule="auto"/>
        <w:ind w:left="0" w:right="0" w:firstLine="0"/>
        <w:jc w:val="center"/>
        <w:rPr>
          <w:rFonts w:asciiTheme="minorHAnsi" w:hAnsiTheme="minorHAnsi" w:cstheme="minorHAnsi"/>
          <w:b/>
          <w:sz w:val="28"/>
          <w:szCs w:val="28"/>
          <w:lang w:val="en-GB"/>
        </w:rPr>
      </w:pPr>
    </w:p>
    <w:tbl>
      <w:tblPr>
        <w:tblStyle w:val="TableGrid"/>
        <w:tblW w:w="0" w:type="auto"/>
        <w:tblLook w:val="04A0" w:firstRow="1" w:lastRow="0" w:firstColumn="1" w:lastColumn="0" w:noHBand="0" w:noVBand="1"/>
      </w:tblPr>
      <w:tblGrid>
        <w:gridCol w:w="4531"/>
        <w:gridCol w:w="4531"/>
      </w:tblGrid>
      <w:tr w:rsidR="00762656" w:rsidRPr="00536D2E" w14:paraId="2A837829" w14:textId="77777777" w:rsidTr="00762656">
        <w:tc>
          <w:tcPr>
            <w:tcW w:w="4531" w:type="dxa"/>
            <w:shd w:val="clear" w:color="auto" w:fill="D9E2F3" w:themeFill="accent5" w:themeFillTint="33"/>
          </w:tcPr>
          <w:p w14:paraId="5A2900D4"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KKI</w:t>
            </w:r>
          </w:p>
        </w:tc>
        <w:tc>
          <w:tcPr>
            <w:tcW w:w="4531" w:type="dxa"/>
          </w:tcPr>
          <w:p w14:paraId="7211A8BE"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6FFCFCFA" w14:textId="77777777" w:rsidTr="00762656">
        <w:tc>
          <w:tcPr>
            <w:tcW w:w="4531" w:type="dxa"/>
            <w:shd w:val="clear" w:color="auto" w:fill="D9E2F3" w:themeFill="accent5" w:themeFillTint="33"/>
          </w:tcPr>
          <w:p w14:paraId="10A58F8B"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Nosaukums</w:t>
            </w:r>
          </w:p>
        </w:tc>
        <w:tc>
          <w:tcPr>
            <w:tcW w:w="4531" w:type="dxa"/>
          </w:tcPr>
          <w:p w14:paraId="3A808862" w14:textId="77777777" w:rsidR="00762656" w:rsidRPr="00536D2E" w:rsidRDefault="00762656">
            <w:pPr>
              <w:spacing w:after="160" w:line="259" w:lineRule="auto"/>
              <w:ind w:left="0" w:right="0" w:firstLine="0"/>
              <w:rPr>
                <w:rFonts w:asciiTheme="minorHAnsi" w:hAnsiTheme="minorHAnsi" w:cstheme="minorHAnsi"/>
                <w:b/>
                <w:sz w:val="22"/>
              </w:rPr>
            </w:pPr>
            <w:proofErr w:type="spellStart"/>
            <w:r>
              <w:rPr>
                <w:rFonts w:asciiTheme="minorHAnsi" w:hAnsiTheme="minorHAnsi"/>
                <w:b/>
                <w:sz w:val="22"/>
              </w:rPr>
              <w:t>Interreg</w:t>
            </w:r>
            <w:proofErr w:type="spellEnd"/>
            <w:r>
              <w:rPr>
                <w:rFonts w:asciiTheme="minorHAnsi" w:hAnsiTheme="minorHAnsi"/>
                <w:b/>
                <w:sz w:val="22"/>
              </w:rPr>
              <w:t xml:space="preserve"> </w:t>
            </w:r>
            <w:proofErr w:type="spellStart"/>
            <w:r>
              <w:rPr>
                <w:rFonts w:asciiTheme="minorHAnsi" w:hAnsiTheme="minorHAnsi"/>
                <w:b/>
                <w:sz w:val="22"/>
              </w:rPr>
              <w:t>Europe</w:t>
            </w:r>
            <w:proofErr w:type="spellEnd"/>
          </w:p>
        </w:tc>
      </w:tr>
      <w:tr w:rsidR="00762656" w:rsidRPr="00536D2E" w14:paraId="6AC97A08" w14:textId="77777777" w:rsidTr="00762656">
        <w:tc>
          <w:tcPr>
            <w:tcW w:w="4531" w:type="dxa"/>
            <w:shd w:val="clear" w:color="auto" w:fill="D9E2F3" w:themeFill="accent5" w:themeFillTint="33"/>
          </w:tcPr>
          <w:p w14:paraId="5781F9CE"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Versija</w:t>
            </w:r>
          </w:p>
        </w:tc>
        <w:tc>
          <w:tcPr>
            <w:tcW w:w="4531" w:type="dxa"/>
          </w:tcPr>
          <w:p w14:paraId="30593EC3" w14:textId="77777777" w:rsidR="00762656" w:rsidRPr="00536D2E" w:rsidRDefault="008F3142">
            <w:pPr>
              <w:spacing w:after="160" w:line="259" w:lineRule="auto"/>
              <w:ind w:left="0" w:right="0" w:firstLine="0"/>
              <w:rPr>
                <w:rFonts w:asciiTheme="minorHAnsi" w:hAnsiTheme="minorHAnsi" w:cstheme="minorHAnsi"/>
                <w:b/>
                <w:sz w:val="22"/>
              </w:rPr>
            </w:pPr>
            <w:r>
              <w:rPr>
                <w:rFonts w:asciiTheme="minorHAnsi" w:hAnsiTheme="minorHAnsi"/>
                <w:b/>
                <w:sz w:val="22"/>
              </w:rPr>
              <w:t>Atjauninātais projekts 4. versija</w:t>
            </w:r>
          </w:p>
        </w:tc>
      </w:tr>
      <w:tr w:rsidR="00762656" w:rsidRPr="00536D2E" w14:paraId="25E5E3F1" w14:textId="77777777" w:rsidTr="00762656">
        <w:tc>
          <w:tcPr>
            <w:tcW w:w="4531" w:type="dxa"/>
            <w:shd w:val="clear" w:color="auto" w:fill="D9E2F3" w:themeFill="accent5" w:themeFillTint="33"/>
          </w:tcPr>
          <w:p w14:paraId="4E5B71C7"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Pirmais gads</w:t>
            </w:r>
          </w:p>
        </w:tc>
        <w:tc>
          <w:tcPr>
            <w:tcW w:w="4531" w:type="dxa"/>
          </w:tcPr>
          <w:p w14:paraId="2528B649"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2021</w:t>
            </w:r>
          </w:p>
        </w:tc>
      </w:tr>
      <w:tr w:rsidR="00762656" w:rsidRPr="00536D2E" w14:paraId="42702995" w14:textId="77777777" w:rsidTr="00762656">
        <w:tc>
          <w:tcPr>
            <w:tcW w:w="4531" w:type="dxa"/>
            <w:shd w:val="clear" w:color="auto" w:fill="D9E2F3" w:themeFill="accent5" w:themeFillTint="33"/>
          </w:tcPr>
          <w:p w14:paraId="7F664AB8"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Pēdējais gads</w:t>
            </w:r>
          </w:p>
        </w:tc>
        <w:tc>
          <w:tcPr>
            <w:tcW w:w="4531" w:type="dxa"/>
          </w:tcPr>
          <w:p w14:paraId="124D8190"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2027</w:t>
            </w:r>
          </w:p>
        </w:tc>
      </w:tr>
      <w:tr w:rsidR="00762656" w:rsidRPr="00536D2E" w14:paraId="5CADD085" w14:textId="77777777" w:rsidTr="00762656">
        <w:tc>
          <w:tcPr>
            <w:tcW w:w="4531" w:type="dxa"/>
            <w:shd w:val="clear" w:color="auto" w:fill="D9E2F3" w:themeFill="accent5" w:themeFillTint="33"/>
          </w:tcPr>
          <w:p w14:paraId="63F822C7"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Piemērojams no</w:t>
            </w:r>
          </w:p>
        </w:tc>
        <w:tc>
          <w:tcPr>
            <w:tcW w:w="4531" w:type="dxa"/>
          </w:tcPr>
          <w:p w14:paraId="415B0A7A"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20CCC9DC" w14:textId="77777777" w:rsidTr="00762656">
        <w:tc>
          <w:tcPr>
            <w:tcW w:w="4531" w:type="dxa"/>
            <w:shd w:val="clear" w:color="auto" w:fill="D9E2F3" w:themeFill="accent5" w:themeFillTint="33"/>
          </w:tcPr>
          <w:p w14:paraId="1325753B"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Piemērojams līdz</w:t>
            </w:r>
          </w:p>
        </w:tc>
        <w:tc>
          <w:tcPr>
            <w:tcW w:w="4531" w:type="dxa"/>
          </w:tcPr>
          <w:p w14:paraId="1F0F1607"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1A573FF4" w14:textId="77777777" w:rsidTr="00762656">
        <w:tc>
          <w:tcPr>
            <w:tcW w:w="4531" w:type="dxa"/>
            <w:shd w:val="clear" w:color="auto" w:fill="D9E2F3" w:themeFill="accent5" w:themeFillTint="33"/>
          </w:tcPr>
          <w:p w14:paraId="6B68C30D" w14:textId="77777777" w:rsidR="00762656" w:rsidRPr="00536D2E" w:rsidRDefault="00762656" w:rsidP="00762656">
            <w:pPr>
              <w:autoSpaceDE w:val="0"/>
              <w:autoSpaceDN w:val="0"/>
              <w:adjustRightInd w:val="0"/>
              <w:spacing w:after="0" w:line="225" w:lineRule="exact"/>
              <w:ind w:left="0" w:right="-20" w:firstLine="0"/>
              <w:rPr>
                <w:rFonts w:asciiTheme="minorHAnsi" w:eastAsiaTheme="minorHAnsi" w:hAnsiTheme="minorHAnsi" w:cstheme="minorHAnsi"/>
                <w:b/>
                <w:color w:val="auto"/>
                <w:sz w:val="22"/>
              </w:rPr>
            </w:pPr>
            <w:r>
              <w:rPr>
                <w:rFonts w:asciiTheme="minorHAnsi" w:hAnsiTheme="minorHAnsi"/>
                <w:b/>
                <w:bCs/>
                <w:color w:val="auto"/>
                <w:sz w:val="22"/>
              </w:rPr>
              <w:t>Komisijas lēmuma numurs</w:t>
            </w:r>
          </w:p>
          <w:p w14:paraId="2D0FCA87" w14:textId="77777777" w:rsidR="00762656" w:rsidRPr="00536D2E" w:rsidRDefault="00762656" w:rsidP="00762656">
            <w:pPr>
              <w:spacing w:after="160" w:line="259" w:lineRule="auto"/>
              <w:ind w:left="0" w:right="0" w:firstLine="0"/>
              <w:rPr>
                <w:rFonts w:asciiTheme="minorHAnsi" w:hAnsiTheme="minorHAnsi" w:cstheme="minorHAnsi"/>
                <w:b/>
                <w:sz w:val="22"/>
                <w:lang w:val="en-GB"/>
              </w:rPr>
            </w:pPr>
          </w:p>
        </w:tc>
        <w:tc>
          <w:tcPr>
            <w:tcW w:w="4531" w:type="dxa"/>
          </w:tcPr>
          <w:p w14:paraId="51D959CF"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632CE009" w14:textId="77777777" w:rsidTr="00762656">
        <w:tc>
          <w:tcPr>
            <w:tcW w:w="4531" w:type="dxa"/>
            <w:shd w:val="clear" w:color="auto" w:fill="D9E2F3" w:themeFill="accent5" w:themeFillTint="33"/>
          </w:tcPr>
          <w:p w14:paraId="203D40BE"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Komisijas lēmuma datums</w:t>
            </w:r>
          </w:p>
        </w:tc>
        <w:tc>
          <w:tcPr>
            <w:tcW w:w="4531" w:type="dxa"/>
          </w:tcPr>
          <w:p w14:paraId="68E98F57"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0BB495C9" w14:textId="77777777" w:rsidTr="00762656">
        <w:tc>
          <w:tcPr>
            <w:tcW w:w="4531" w:type="dxa"/>
            <w:shd w:val="clear" w:color="auto" w:fill="D9E2F3" w:themeFill="accent5" w:themeFillTint="33"/>
          </w:tcPr>
          <w:p w14:paraId="4B9B9488"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Lēmuma par programmas izmaiņām numurs</w:t>
            </w:r>
          </w:p>
        </w:tc>
        <w:tc>
          <w:tcPr>
            <w:tcW w:w="4531" w:type="dxa"/>
          </w:tcPr>
          <w:p w14:paraId="2A9E0863"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3A11D9" w14:paraId="150AAD27" w14:textId="77777777" w:rsidTr="00762656">
        <w:tc>
          <w:tcPr>
            <w:tcW w:w="4531" w:type="dxa"/>
            <w:shd w:val="clear" w:color="auto" w:fill="D9E2F3" w:themeFill="accent5" w:themeFillTint="33"/>
          </w:tcPr>
          <w:p w14:paraId="29E2EF00"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Lēmuma par programmas izmaiņām spēkā stāšanās datums</w:t>
            </w:r>
          </w:p>
        </w:tc>
        <w:tc>
          <w:tcPr>
            <w:tcW w:w="4531" w:type="dxa"/>
          </w:tcPr>
          <w:p w14:paraId="01F7A892" w14:textId="77777777" w:rsidR="00762656" w:rsidRPr="006310E6" w:rsidRDefault="00762656">
            <w:pPr>
              <w:spacing w:after="160" w:line="259" w:lineRule="auto"/>
              <w:ind w:left="0" w:right="0" w:firstLine="0"/>
              <w:rPr>
                <w:rFonts w:asciiTheme="minorHAnsi" w:hAnsiTheme="minorHAnsi" w:cstheme="minorHAnsi"/>
                <w:b/>
                <w:sz w:val="22"/>
              </w:rPr>
            </w:pPr>
          </w:p>
        </w:tc>
      </w:tr>
      <w:tr w:rsidR="00762656" w:rsidRPr="003A11D9" w14:paraId="1A156F7E" w14:textId="77777777" w:rsidTr="00762656">
        <w:tc>
          <w:tcPr>
            <w:tcW w:w="4531" w:type="dxa"/>
            <w:shd w:val="clear" w:color="auto" w:fill="D9E2F3" w:themeFill="accent5" w:themeFillTint="33"/>
          </w:tcPr>
          <w:p w14:paraId="55A168EA"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Programmā ietvertie NUTS reģioni</w:t>
            </w:r>
          </w:p>
        </w:tc>
        <w:tc>
          <w:tcPr>
            <w:tcW w:w="4531" w:type="dxa"/>
          </w:tcPr>
          <w:p w14:paraId="2C42CF3F"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2A55F171" w14:textId="77777777" w:rsidTr="00762656">
        <w:tc>
          <w:tcPr>
            <w:tcW w:w="4531" w:type="dxa"/>
            <w:shd w:val="clear" w:color="auto" w:fill="D9E2F3" w:themeFill="accent5" w:themeFillTint="33"/>
          </w:tcPr>
          <w:p w14:paraId="4362F2D0" w14:textId="77777777" w:rsidR="00762656" w:rsidRPr="00536D2E" w:rsidRDefault="00762656" w:rsidP="00762656">
            <w:pPr>
              <w:autoSpaceDE w:val="0"/>
              <w:autoSpaceDN w:val="0"/>
              <w:adjustRightInd w:val="0"/>
              <w:spacing w:after="0" w:line="225" w:lineRule="exact"/>
              <w:ind w:left="0" w:right="-20" w:firstLine="0"/>
              <w:rPr>
                <w:rFonts w:asciiTheme="minorHAnsi" w:eastAsiaTheme="minorHAnsi" w:hAnsiTheme="minorHAnsi" w:cstheme="minorHAnsi"/>
                <w:b/>
                <w:color w:val="auto"/>
                <w:sz w:val="22"/>
              </w:rPr>
            </w:pPr>
            <w:r>
              <w:rPr>
                <w:rFonts w:asciiTheme="minorHAnsi" w:hAnsiTheme="minorHAnsi"/>
                <w:b/>
                <w:bCs/>
                <w:i/>
                <w:iCs/>
                <w:color w:val="auto"/>
                <w:sz w:val="22"/>
              </w:rPr>
              <w:t>Daļa</w:t>
            </w:r>
          </w:p>
          <w:p w14:paraId="4609FEB0" w14:textId="77777777" w:rsidR="00762656" w:rsidRPr="00536D2E" w:rsidRDefault="00762656" w:rsidP="00762656">
            <w:pPr>
              <w:spacing w:after="160" w:line="259" w:lineRule="auto"/>
              <w:ind w:left="0" w:right="0" w:firstLine="0"/>
              <w:rPr>
                <w:rFonts w:asciiTheme="minorHAnsi" w:eastAsiaTheme="minorHAnsi" w:hAnsiTheme="minorHAnsi" w:cstheme="minorHAnsi"/>
                <w:b/>
                <w:bCs/>
                <w:color w:val="auto"/>
                <w:spacing w:val="-1"/>
                <w:sz w:val="22"/>
                <w:lang w:val="en-GB" w:eastAsia="en-US"/>
              </w:rPr>
            </w:pPr>
          </w:p>
        </w:tc>
        <w:tc>
          <w:tcPr>
            <w:tcW w:w="4531" w:type="dxa"/>
          </w:tcPr>
          <w:p w14:paraId="087C79B6"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C</w:t>
            </w:r>
          </w:p>
        </w:tc>
      </w:tr>
    </w:tbl>
    <w:p w14:paraId="3E1C49FA" w14:textId="77777777" w:rsidR="00762656" w:rsidRPr="00536D2E" w:rsidRDefault="00762656">
      <w:pPr>
        <w:spacing w:after="160" w:line="259" w:lineRule="auto"/>
        <w:ind w:left="0" w:right="0" w:firstLine="0"/>
        <w:rPr>
          <w:rFonts w:asciiTheme="minorHAnsi" w:hAnsiTheme="minorHAnsi" w:cstheme="minorHAnsi"/>
          <w:b/>
          <w:sz w:val="28"/>
          <w:szCs w:val="28"/>
          <w:lang w:val="en-GB"/>
        </w:rPr>
      </w:pPr>
    </w:p>
    <w:p w14:paraId="5E4ED210" w14:textId="77777777" w:rsidR="00762656" w:rsidRPr="00536D2E" w:rsidRDefault="00762656">
      <w:pPr>
        <w:spacing w:after="160" w:line="259" w:lineRule="auto"/>
        <w:ind w:left="0" w:right="0" w:firstLine="0"/>
        <w:rPr>
          <w:rFonts w:asciiTheme="minorHAnsi" w:hAnsiTheme="minorHAnsi" w:cstheme="minorHAnsi"/>
          <w:b/>
          <w:sz w:val="28"/>
          <w:szCs w:val="28"/>
          <w:lang w:val="en-GB"/>
        </w:rPr>
      </w:pPr>
    </w:p>
    <w:p w14:paraId="10DD8C47" w14:textId="77777777" w:rsidR="00E86DE0" w:rsidRPr="00536D2E" w:rsidRDefault="00E86DE0" w:rsidP="00425D7B">
      <w:pPr>
        <w:spacing w:after="160" w:line="240" w:lineRule="auto"/>
        <w:ind w:left="0" w:right="0" w:firstLine="0"/>
        <w:rPr>
          <w:rFonts w:asciiTheme="minorHAnsi" w:hAnsiTheme="minorHAnsi" w:cstheme="minorHAnsi"/>
          <w:b/>
          <w:sz w:val="28"/>
          <w:szCs w:val="28"/>
          <w:lang w:val="en-GB"/>
        </w:rPr>
      </w:pPr>
    </w:p>
    <w:p w14:paraId="1E5B38D1" w14:textId="77777777" w:rsidR="00E86DE0" w:rsidRPr="00536D2E" w:rsidRDefault="00E86DE0" w:rsidP="00425D7B">
      <w:pPr>
        <w:spacing w:after="160" w:line="240" w:lineRule="auto"/>
        <w:ind w:left="0" w:right="0" w:firstLine="0"/>
        <w:rPr>
          <w:rFonts w:asciiTheme="minorHAnsi" w:hAnsiTheme="minorHAnsi" w:cstheme="minorHAnsi"/>
          <w:b/>
          <w:sz w:val="28"/>
          <w:szCs w:val="28"/>
          <w:lang w:val="en-GB"/>
        </w:rPr>
      </w:pPr>
    </w:p>
    <w:p w14:paraId="2C9F662B" w14:textId="77777777" w:rsidR="00762656" w:rsidRPr="00536D2E" w:rsidRDefault="00762656">
      <w:pPr>
        <w:spacing w:after="160" w:line="259" w:lineRule="auto"/>
        <w:ind w:left="0" w:right="0" w:firstLine="0"/>
        <w:rPr>
          <w:rFonts w:asciiTheme="minorHAnsi" w:hAnsiTheme="minorHAnsi" w:cstheme="minorHAnsi"/>
          <w:b/>
          <w:sz w:val="28"/>
          <w:szCs w:val="28"/>
        </w:rPr>
      </w:pPr>
      <w:r>
        <w:br w:type="page"/>
      </w:r>
    </w:p>
    <w:p w14:paraId="7A1F5AF5" w14:textId="77777777" w:rsidR="00E86DE0" w:rsidRPr="00777123" w:rsidRDefault="00E86DE0" w:rsidP="00425D7B">
      <w:pPr>
        <w:spacing w:after="160" w:line="240" w:lineRule="auto"/>
        <w:ind w:left="0" w:right="0" w:firstLine="0"/>
        <w:rPr>
          <w:rFonts w:asciiTheme="minorHAnsi" w:hAnsiTheme="minorHAnsi" w:cstheme="minorHAnsi"/>
          <w:b/>
          <w:sz w:val="28"/>
          <w:szCs w:val="28"/>
          <w:lang w:val="en-GB"/>
        </w:rPr>
      </w:pPr>
    </w:p>
    <w:sdt>
      <w:sdtPr>
        <w:rPr>
          <w:rFonts w:asciiTheme="minorHAnsi" w:eastAsia="Times New Roman" w:hAnsiTheme="minorHAnsi" w:cstheme="minorHAnsi"/>
          <w:color w:val="000000"/>
          <w:sz w:val="24"/>
          <w:szCs w:val="24"/>
        </w:rPr>
        <w:id w:val="-1124066120"/>
        <w:docPartObj>
          <w:docPartGallery w:val="Table of Contents"/>
          <w:docPartUnique/>
        </w:docPartObj>
      </w:sdtPr>
      <w:sdtEndPr>
        <w:rPr>
          <w:b/>
          <w:bCs/>
          <w:szCs w:val="22"/>
        </w:rPr>
      </w:sdtEndPr>
      <w:sdtContent>
        <w:p w14:paraId="1FF152F4" w14:textId="77777777" w:rsidR="00E86DE0" w:rsidRPr="00777123" w:rsidRDefault="00E86DE0">
          <w:pPr>
            <w:pStyle w:val="TOCHeading"/>
            <w:spacing w:line="240" w:lineRule="auto"/>
            <w:rPr>
              <w:rFonts w:asciiTheme="minorHAnsi" w:hAnsiTheme="minorHAnsi" w:cstheme="minorHAnsi"/>
            </w:rPr>
          </w:pPr>
          <w:r>
            <w:rPr>
              <w:rFonts w:asciiTheme="minorHAnsi" w:hAnsiTheme="minorHAnsi"/>
            </w:rPr>
            <w:t>Satura rādītājs</w:t>
          </w:r>
        </w:p>
        <w:p w14:paraId="08082E7D" w14:textId="77777777" w:rsidR="00406B99" w:rsidRPr="00777123" w:rsidRDefault="00406B99">
          <w:pPr>
            <w:spacing w:line="240" w:lineRule="auto"/>
            <w:rPr>
              <w:rFonts w:asciiTheme="minorHAnsi" w:hAnsiTheme="minorHAnsi" w:cstheme="minorHAnsi"/>
              <w:szCs w:val="24"/>
              <w:lang w:val="en-GB"/>
            </w:rPr>
          </w:pPr>
        </w:p>
        <w:p w14:paraId="3CEC2EB4" w14:textId="77777777" w:rsidR="00EE10B6" w:rsidRDefault="00E86DE0">
          <w:pPr>
            <w:pStyle w:val="TOC1"/>
            <w:rPr>
              <w:rFonts w:asciiTheme="minorHAnsi" w:eastAsiaTheme="minorEastAsia" w:hAnsiTheme="minorHAnsi" w:cstheme="minorBidi"/>
              <w:noProof/>
              <w:color w:val="auto"/>
              <w:sz w:val="22"/>
              <w:lang w:val="en-US" w:eastAsia="zh-CN"/>
            </w:rPr>
          </w:pPr>
          <w:r w:rsidRPr="00777123">
            <w:rPr>
              <w:rFonts w:asciiTheme="minorHAnsi" w:hAnsiTheme="minorHAnsi" w:cstheme="minorHAnsi"/>
              <w:bCs/>
              <w:szCs w:val="24"/>
            </w:rPr>
            <w:fldChar w:fldCharType="begin"/>
          </w:r>
          <w:r w:rsidRPr="00777123">
            <w:rPr>
              <w:rFonts w:asciiTheme="minorHAnsi" w:hAnsiTheme="minorHAnsi" w:cstheme="minorHAnsi"/>
              <w:bCs/>
              <w:szCs w:val="24"/>
            </w:rPr>
            <w:instrText xml:space="preserve"> TOC \o "1-3" \h \z \u </w:instrText>
          </w:r>
          <w:r w:rsidRPr="00777123">
            <w:rPr>
              <w:rFonts w:asciiTheme="minorHAnsi" w:hAnsiTheme="minorHAnsi" w:cstheme="minorHAnsi"/>
              <w:bCs/>
              <w:szCs w:val="24"/>
            </w:rPr>
            <w:fldChar w:fldCharType="separate"/>
          </w:r>
          <w:hyperlink w:anchor="_Toc67384247" w:history="1">
            <w:r w:rsidR="00EE10B6" w:rsidRPr="00320978">
              <w:rPr>
                <w:rStyle w:val="Hyperlink"/>
                <w:b/>
                <w:noProof/>
              </w:rPr>
              <w:t>1.</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Programmas stratēģija: Galvenie attīstības izaicinājumi un politikas atbildes pasākumi</w:t>
            </w:r>
            <w:r w:rsidR="00EE10B6">
              <w:rPr>
                <w:noProof/>
                <w:webHidden/>
              </w:rPr>
              <w:tab/>
            </w:r>
            <w:r w:rsidR="00EE10B6">
              <w:rPr>
                <w:noProof/>
                <w:webHidden/>
              </w:rPr>
              <w:fldChar w:fldCharType="begin"/>
            </w:r>
            <w:r w:rsidR="00EE10B6">
              <w:rPr>
                <w:noProof/>
                <w:webHidden/>
              </w:rPr>
              <w:instrText xml:space="preserve"> PAGEREF _Toc67384247 \h </w:instrText>
            </w:r>
            <w:r w:rsidR="00EE10B6">
              <w:rPr>
                <w:noProof/>
                <w:webHidden/>
              </w:rPr>
            </w:r>
            <w:r w:rsidR="00EE10B6">
              <w:rPr>
                <w:noProof/>
                <w:webHidden/>
              </w:rPr>
              <w:fldChar w:fldCharType="separate"/>
            </w:r>
            <w:r w:rsidR="00EE10B6">
              <w:rPr>
                <w:noProof/>
                <w:webHidden/>
              </w:rPr>
              <w:t>5</w:t>
            </w:r>
            <w:r w:rsidR="00EE10B6">
              <w:rPr>
                <w:noProof/>
                <w:webHidden/>
              </w:rPr>
              <w:fldChar w:fldCharType="end"/>
            </w:r>
          </w:hyperlink>
        </w:p>
        <w:p w14:paraId="4BC87932" w14:textId="77777777"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48" w:history="1">
            <w:r w:rsidR="00EE10B6" w:rsidRPr="00320978">
              <w:rPr>
                <w:rStyle w:val="Hyperlink"/>
                <w:b/>
                <w:noProof/>
              </w:rPr>
              <w:t>1.1. Programmas joma (nav nepieciešama Interreg C programmām)</w:t>
            </w:r>
            <w:r w:rsidR="00EE10B6">
              <w:rPr>
                <w:noProof/>
                <w:webHidden/>
              </w:rPr>
              <w:tab/>
            </w:r>
            <w:r w:rsidR="00EE10B6">
              <w:rPr>
                <w:noProof/>
                <w:webHidden/>
              </w:rPr>
              <w:fldChar w:fldCharType="begin"/>
            </w:r>
            <w:r w:rsidR="00EE10B6">
              <w:rPr>
                <w:noProof/>
                <w:webHidden/>
              </w:rPr>
              <w:instrText xml:space="preserve"> PAGEREF _Toc67384248 \h </w:instrText>
            </w:r>
            <w:r w:rsidR="00EE10B6">
              <w:rPr>
                <w:noProof/>
                <w:webHidden/>
              </w:rPr>
            </w:r>
            <w:r w:rsidR="00EE10B6">
              <w:rPr>
                <w:noProof/>
                <w:webHidden/>
              </w:rPr>
              <w:fldChar w:fldCharType="separate"/>
            </w:r>
            <w:r w:rsidR="00EE10B6">
              <w:rPr>
                <w:noProof/>
                <w:webHidden/>
              </w:rPr>
              <w:t>5</w:t>
            </w:r>
            <w:r w:rsidR="00EE10B6">
              <w:rPr>
                <w:noProof/>
                <w:webHidden/>
              </w:rPr>
              <w:fldChar w:fldCharType="end"/>
            </w:r>
          </w:hyperlink>
        </w:p>
        <w:p w14:paraId="64DE49C7" w14:textId="77777777"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49" w:history="1">
            <w:r w:rsidR="00EE10B6" w:rsidRPr="00320978">
              <w:rPr>
                <w:rStyle w:val="Hyperlink"/>
                <w:b/>
                <w:noProof/>
              </w:rPr>
              <w:t>1.2. Galveno kopējo izaicinājumu kopsavilkums</w:t>
            </w:r>
            <w:r w:rsidR="00EE10B6">
              <w:rPr>
                <w:noProof/>
                <w:webHidden/>
              </w:rPr>
              <w:tab/>
            </w:r>
            <w:r w:rsidR="00EE10B6">
              <w:rPr>
                <w:noProof/>
                <w:webHidden/>
              </w:rPr>
              <w:fldChar w:fldCharType="begin"/>
            </w:r>
            <w:r w:rsidR="00EE10B6">
              <w:rPr>
                <w:noProof/>
                <w:webHidden/>
              </w:rPr>
              <w:instrText xml:space="preserve"> PAGEREF _Toc67384249 \h </w:instrText>
            </w:r>
            <w:r w:rsidR="00EE10B6">
              <w:rPr>
                <w:noProof/>
                <w:webHidden/>
              </w:rPr>
            </w:r>
            <w:r w:rsidR="00EE10B6">
              <w:rPr>
                <w:noProof/>
                <w:webHidden/>
              </w:rPr>
              <w:fldChar w:fldCharType="separate"/>
            </w:r>
            <w:r w:rsidR="00EE10B6">
              <w:rPr>
                <w:noProof/>
                <w:webHidden/>
              </w:rPr>
              <w:t>5</w:t>
            </w:r>
            <w:r w:rsidR="00EE10B6">
              <w:rPr>
                <w:noProof/>
                <w:webHidden/>
              </w:rPr>
              <w:fldChar w:fldCharType="end"/>
            </w:r>
          </w:hyperlink>
        </w:p>
        <w:p w14:paraId="3EC15699"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50" w:history="1">
            <w:r w:rsidR="00EE10B6" w:rsidRPr="00320978">
              <w:rPr>
                <w:rStyle w:val="Hyperlink"/>
                <w:noProof/>
              </w:rPr>
              <w:t>1.2.1. Programmas konteksts, ieskaitot ES galvenos stratēģiskos virzienus</w:t>
            </w:r>
            <w:r w:rsidR="00EE10B6">
              <w:rPr>
                <w:noProof/>
                <w:webHidden/>
              </w:rPr>
              <w:tab/>
            </w:r>
            <w:r w:rsidR="00EE10B6">
              <w:rPr>
                <w:noProof/>
                <w:webHidden/>
              </w:rPr>
              <w:fldChar w:fldCharType="begin"/>
            </w:r>
            <w:r w:rsidR="00EE10B6">
              <w:rPr>
                <w:noProof/>
                <w:webHidden/>
              </w:rPr>
              <w:instrText xml:space="preserve"> PAGEREF _Toc67384250 \h </w:instrText>
            </w:r>
            <w:r w:rsidR="00EE10B6">
              <w:rPr>
                <w:noProof/>
                <w:webHidden/>
              </w:rPr>
            </w:r>
            <w:r w:rsidR="00EE10B6">
              <w:rPr>
                <w:noProof/>
                <w:webHidden/>
              </w:rPr>
              <w:fldChar w:fldCharType="separate"/>
            </w:r>
            <w:r w:rsidR="00EE10B6">
              <w:rPr>
                <w:noProof/>
                <w:webHidden/>
              </w:rPr>
              <w:t>5</w:t>
            </w:r>
            <w:r w:rsidR="00EE10B6">
              <w:rPr>
                <w:noProof/>
                <w:webHidden/>
              </w:rPr>
              <w:fldChar w:fldCharType="end"/>
            </w:r>
          </w:hyperlink>
        </w:p>
        <w:p w14:paraId="1A23F65D"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51" w:history="1">
            <w:r w:rsidR="00EE10B6" w:rsidRPr="00320978">
              <w:rPr>
                <w:rStyle w:val="Hyperlink"/>
                <w:noProof/>
              </w:rPr>
              <w:t>1.2.2. Būtiskas atšķirības un nevienlīdzība Eiropā un izaicinājumi reģioniem</w:t>
            </w:r>
            <w:r w:rsidR="00EE10B6">
              <w:rPr>
                <w:noProof/>
                <w:webHidden/>
              </w:rPr>
              <w:tab/>
            </w:r>
            <w:r w:rsidR="00EE10B6">
              <w:rPr>
                <w:noProof/>
                <w:webHidden/>
              </w:rPr>
              <w:fldChar w:fldCharType="begin"/>
            </w:r>
            <w:r w:rsidR="00EE10B6">
              <w:rPr>
                <w:noProof/>
                <w:webHidden/>
              </w:rPr>
              <w:instrText xml:space="preserve"> PAGEREF _Toc67384251 \h </w:instrText>
            </w:r>
            <w:r w:rsidR="00EE10B6">
              <w:rPr>
                <w:noProof/>
                <w:webHidden/>
              </w:rPr>
            </w:r>
            <w:r w:rsidR="00EE10B6">
              <w:rPr>
                <w:noProof/>
                <w:webHidden/>
              </w:rPr>
              <w:fldChar w:fldCharType="separate"/>
            </w:r>
            <w:r w:rsidR="00EE10B6">
              <w:rPr>
                <w:noProof/>
                <w:webHidden/>
              </w:rPr>
              <w:t>6</w:t>
            </w:r>
            <w:r w:rsidR="00EE10B6">
              <w:rPr>
                <w:noProof/>
                <w:webHidden/>
              </w:rPr>
              <w:fldChar w:fldCharType="end"/>
            </w:r>
          </w:hyperlink>
        </w:p>
        <w:p w14:paraId="70AF0BE6"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52" w:history="1">
            <w:r w:rsidR="00EE10B6" w:rsidRPr="00320978">
              <w:rPr>
                <w:rStyle w:val="Hyperlink"/>
                <w:noProof/>
              </w:rPr>
              <w:t>1.2.3. Papildināmība un sinerģija ar citām finansēšanas programmām un instrumentiem</w:t>
            </w:r>
            <w:r w:rsidR="00EE10B6">
              <w:rPr>
                <w:noProof/>
                <w:webHidden/>
              </w:rPr>
              <w:tab/>
            </w:r>
            <w:r w:rsidR="00EE10B6">
              <w:rPr>
                <w:noProof/>
                <w:webHidden/>
              </w:rPr>
              <w:fldChar w:fldCharType="begin"/>
            </w:r>
            <w:r w:rsidR="00EE10B6">
              <w:rPr>
                <w:noProof/>
                <w:webHidden/>
              </w:rPr>
              <w:instrText xml:space="preserve"> PAGEREF _Toc67384252 \h </w:instrText>
            </w:r>
            <w:r w:rsidR="00EE10B6">
              <w:rPr>
                <w:noProof/>
                <w:webHidden/>
              </w:rPr>
            </w:r>
            <w:r w:rsidR="00EE10B6">
              <w:rPr>
                <w:noProof/>
                <w:webHidden/>
              </w:rPr>
              <w:fldChar w:fldCharType="separate"/>
            </w:r>
            <w:r w:rsidR="00EE10B6">
              <w:rPr>
                <w:noProof/>
                <w:webHidden/>
              </w:rPr>
              <w:t>11</w:t>
            </w:r>
            <w:r w:rsidR="00EE10B6">
              <w:rPr>
                <w:noProof/>
                <w:webHidden/>
              </w:rPr>
              <w:fldChar w:fldCharType="end"/>
            </w:r>
          </w:hyperlink>
        </w:p>
        <w:p w14:paraId="066866A7"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53" w:history="1">
            <w:r w:rsidR="00EE10B6" w:rsidRPr="00320978">
              <w:rPr>
                <w:rStyle w:val="Hyperlink"/>
                <w:noProof/>
              </w:rPr>
              <w:t>1.2.4. Pagātnes pieredzes sniegtās atziņas</w:t>
            </w:r>
            <w:r w:rsidR="00EE10B6">
              <w:rPr>
                <w:noProof/>
                <w:webHidden/>
              </w:rPr>
              <w:tab/>
            </w:r>
            <w:r w:rsidR="00EE10B6">
              <w:rPr>
                <w:noProof/>
                <w:webHidden/>
              </w:rPr>
              <w:fldChar w:fldCharType="begin"/>
            </w:r>
            <w:r w:rsidR="00EE10B6">
              <w:rPr>
                <w:noProof/>
                <w:webHidden/>
              </w:rPr>
              <w:instrText xml:space="preserve"> PAGEREF _Toc67384253 \h </w:instrText>
            </w:r>
            <w:r w:rsidR="00EE10B6">
              <w:rPr>
                <w:noProof/>
                <w:webHidden/>
              </w:rPr>
            </w:r>
            <w:r w:rsidR="00EE10B6">
              <w:rPr>
                <w:noProof/>
                <w:webHidden/>
              </w:rPr>
              <w:fldChar w:fldCharType="separate"/>
            </w:r>
            <w:r w:rsidR="00EE10B6">
              <w:rPr>
                <w:noProof/>
                <w:webHidden/>
              </w:rPr>
              <w:t>13</w:t>
            </w:r>
            <w:r w:rsidR="00EE10B6">
              <w:rPr>
                <w:noProof/>
                <w:webHidden/>
              </w:rPr>
              <w:fldChar w:fldCharType="end"/>
            </w:r>
          </w:hyperlink>
        </w:p>
        <w:p w14:paraId="6E36BDF3"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54" w:history="1">
            <w:r w:rsidR="00EE10B6" w:rsidRPr="00320978">
              <w:rPr>
                <w:rStyle w:val="Hyperlink"/>
                <w:noProof/>
              </w:rPr>
              <w:t>1.2.5. Makroreģionālās stratēģijas un jūras baseina stratēģijas, kur programmas joma ir pilnīgi vai daļēji iekļauta vienā vai vairākās stratēģijās</w:t>
            </w:r>
            <w:r w:rsidR="00EE10B6">
              <w:rPr>
                <w:noProof/>
                <w:webHidden/>
              </w:rPr>
              <w:tab/>
            </w:r>
            <w:r w:rsidR="00EE10B6">
              <w:rPr>
                <w:noProof/>
                <w:webHidden/>
              </w:rPr>
              <w:fldChar w:fldCharType="begin"/>
            </w:r>
            <w:r w:rsidR="00EE10B6">
              <w:rPr>
                <w:noProof/>
                <w:webHidden/>
              </w:rPr>
              <w:instrText xml:space="preserve"> PAGEREF _Toc67384254 \h </w:instrText>
            </w:r>
            <w:r w:rsidR="00EE10B6">
              <w:rPr>
                <w:noProof/>
                <w:webHidden/>
              </w:rPr>
            </w:r>
            <w:r w:rsidR="00EE10B6">
              <w:rPr>
                <w:noProof/>
                <w:webHidden/>
              </w:rPr>
              <w:fldChar w:fldCharType="separate"/>
            </w:r>
            <w:r w:rsidR="00EE10B6">
              <w:rPr>
                <w:noProof/>
                <w:webHidden/>
              </w:rPr>
              <w:t>15</w:t>
            </w:r>
            <w:r w:rsidR="00EE10B6">
              <w:rPr>
                <w:noProof/>
                <w:webHidden/>
              </w:rPr>
              <w:fldChar w:fldCharType="end"/>
            </w:r>
          </w:hyperlink>
        </w:p>
        <w:p w14:paraId="452216B4"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55" w:history="1">
            <w:r w:rsidR="00EE10B6" w:rsidRPr="00320978">
              <w:rPr>
                <w:rStyle w:val="Hyperlink"/>
                <w:noProof/>
              </w:rPr>
              <w:t>1.2.6. Programmas stratēģija</w:t>
            </w:r>
            <w:r w:rsidR="00EE10B6">
              <w:rPr>
                <w:noProof/>
                <w:webHidden/>
              </w:rPr>
              <w:tab/>
            </w:r>
            <w:r w:rsidR="00EE10B6">
              <w:rPr>
                <w:noProof/>
                <w:webHidden/>
              </w:rPr>
              <w:fldChar w:fldCharType="begin"/>
            </w:r>
            <w:r w:rsidR="00EE10B6">
              <w:rPr>
                <w:noProof/>
                <w:webHidden/>
              </w:rPr>
              <w:instrText xml:space="preserve"> PAGEREF _Toc67384255 \h </w:instrText>
            </w:r>
            <w:r w:rsidR="00EE10B6">
              <w:rPr>
                <w:noProof/>
                <w:webHidden/>
              </w:rPr>
            </w:r>
            <w:r w:rsidR="00EE10B6">
              <w:rPr>
                <w:noProof/>
                <w:webHidden/>
              </w:rPr>
              <w:fldChar w:fldCharType="separate"/>
            </w:r>
            <w:r w:rsidR="00EE10B6">
              <w:rPr>
                <w:noProof/>
                <w:webHidden/>
              </w:rPr>
              <w:t>15</w:t>
            </w:r>
            <w:r w:rsidR="00EE10B6">
              <w:rPr>
                <w:noProof/>
                <w:webHidden/>
              </w:rPr>
              <w:fldChar w:fldCharType="end"/>
            </w:r>
          </w:hyperlink>
        </w:p>
        <w:p w14:paraId="47CDC1F2" w14:textId="77777777"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56" w:history="1">
            <w:r w:rsidR="00EE10B6" w:rsidRPr="00320978">
              <w:rPr>
                <w:rStyle w:val="Hyperlink"/>
                <w:b/>
                <w:noProof/>
              </w:rPr>
              <w:t>1.3. Politikas mērķu un Interreg konkrēto mērķu, attiecīgo prioritāšu, konkrēto mērķu un atbalsta formu izvēles pamatojums, attiecīgā gadījumā aizpildot trūkstošos posmus pārrobežu infrastruktūrā</w:t>
            </w:r>
            <w:r w:rsidR="00EE10B6">
              <w:rPr>
                <w:noProof/>
                <w:webHidden/>
              </w:rPr>
              <w:tab/>
            </w:r>
            <w:r w:rsidR="00EE10B6">
              <w:rPr>
                <w:noProof/>
                <w:webHidden/>
              </w:rPr>
              <w:fldChar w:fldCharType="begin"/>
            </w:r>
            <w:r w:rsidR="00EE10B6">
              <w:rPr>
                <w:noProof/>
                <w:webHidden/>
              </w:rPr>
              <w:instrText xml:space="preserve"> PAGEREF _Toc67384256 \h </w:instrText>
            </w:r>
            <w:r w:rsidR="00EE10B6">
              <w:rPr>
                <w:noProof/>
                <w:webHidden/>
              </w:rPr>
            </w:r>
            <w:r w:rsidR="00EE10B6">
              <w:rPr>
                <w:noProof/>
                <w:webHidden/>
              </w:rPr>
              <w:fldChar w:fldCharType="separate"/>
            </w:r>
            <w:r w:rsidR="00EE10B6">
              <w:rPr>
                <w:noProof/>
                <w:webHidden/>
              </w:rPr>
              <w:t>18</w:t>
            </w:r>
            <w:r w:rsidR="00EE10B6">
              <w:rPr>
                <w:noProof/>
                <w:webHidden/>
              </w:rPr>
              <w:fldChar w:fldCharType="end"/>
            </w:r>
          </w:hyperlink>
        </w:p>
        <w:p w14:paraId="3B96307D" w14:textId="77777777" w:rsidR="00EE10B6" w:rsidRDefault="000B35B5">
          <w:pPr>
            <w:pStyle w:val="TOC1"/>
            <w:rPr>
              <w:rFonts w:asciiTheme="minorHAnsi" w:eastAsiaTheme="minorEastAsia" w:hAnsiTheme="minorHAnsi" w:cstheme="minorBidi"/>
              <w:noProof/>
              <w:color w:val="auto"/>
              <w:sz w:val="22"/>
              <w:lang w:val="en-US" w:eastAsia="zh-CN"/>
            </w:rPr>
          </w:pPr>
          <w:hyperlink w:anchor="_Toc67384257" w:history="1">
            <w:r w:rsidR="00EE10B6" w:rsidRPr="00320978">
              <w:rPr>
                <w:rStyle w:val="Hyperlink"/>
                <w:b/>
                <w:noProof/>
              </w:rPr>
              <w:t>2. Prioritātes</w:t>
            </w:r>
            <w:r w:rsidR="00EE10B6">
              <w:rPr>
                <w:noProof/>
                <w:webHidden/>
              </w:rPr>
              <w:tab/>
            </w:r>
            <w:r w:rsidR="00EE10B6">
              <w:rPr>
                <w:noProof/>
                <w:webHidden/>
              </w:rPr>
              <w:fldChar w:fldCharType="begin"/>
            </w:r>
            <w:r w:rsidR="00EE10B6">
              <w:rPr>
                <w:noProof/>
                <w:webHidden/>
              </w:rPr>
              <w:instrText xml:space="preserve"> PAGEREF _Toc67384257 \h </w:instrText>
            </w:r>
            <w:r w:rsidR="00EE10B6">
              <w:rPr>
                <w:noProof/>
                <w:webHidden/>
              </w:rPr>
            </w:r>
            <w:r w:rsidR="00EE10B6">
              <w:rPr>
                <w:noProof/>
                <w:webHidden/>
              </w:rPr>
              <w:fldChar w:fldCharType="separate"/>
            </w:r>
            <w:r w:rsidR="00EE10B6">
              <w:rPr>
                <w:noProof/>
                <w:webHidden/>
              </w:rPr>
              <w:t>19</w:t>
            </w:r>
            <w:r w:rsidR="00EE10B6">
              <w:rPr>
                <w:noProof/>
                <w:webHidden/>
              </w:rPr>
              <w:fldChar w:fldCharType="end"/>
            </w:r>
          </w:hyperlink>
        </w:p>
        <w:p w14:paraId="0BCF0182" w14:textId="77777777"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58" w:history="1">
            <w:r w:rsidR="00EE10B6" w:rsidRPr="00320978">
              <w:rPr>
                <w:rStyle w:val="Hyperlink"/>
                <w:b/>
                <w:noProof/>
              </w:rPr>
              <w:t xml:space="preserve">2.1. Prioritātes nosaukums </w:t>
            </w:r>
            <w:r w:rsidR="00EE10B6" w:rsidRPr="00320978">
              <w:rPr>
                <w:rStyle w:val="Hyperlink"/>
                <w:noProof/>
              </w:rPr>
              <w:t>(atkārtots katrai prioritātei)</w:t>
            </w:r>
            <w:r w:rsidR="00EE10B6">
              <w:rPr>
                <w:noProof/>
                <w:webHidden/>
              </w:rPr>
              <w:tab/>
            </w:r>
            <w:r w:rsidR="00EE10B6">
              <w:rPr>
                <w:noProof/>
                <w:webHidden/>
              </w:rPr>
              <w:fldChar w:fldCharType="begin"/>
            </w:r>
            <w:r w:rsidR="00EE10B6">
              <w:rPr>
                <w:noProof/>
                <w:webHidden/>
              </w:rPr>
              <w:instrText xml:space="preserve"> PAGEREF _Toc67384258 \h </w:instrText>
            </w:r>
            <w:r w:rsidR="00EE10B6">
              <w:rPr>
                <w:noProof/>
                <w:webHidden/>
              </w:rPr>
            </w:r>
            <w:r w:rsidR="00EE10B6">
              <w:rPr>
                <w:noProof/>
                <w:webHidden/>
              </w:rPr>
              <w:fldChar w:fldCharType="separate"/>
            </w:r>
            <w:r w:rsidR="00EE10B6">
              <w:rPr>
                <w:noProof/>
                <w:webHidden/>
              </w:rPr>
              <w:t>19</w:t>
            </w:r>
            <w:r w:rsidR="00EE10B6">
              <w:rPr>
                <w:noProof/>
                <w:webHidden/>
              </w:rPr>
              <w:fldChar w:fldCharType="end"/>
            </w:r>
          </w:hyperlink>
        </w:p>
        <w:p w14:paraId="1F798064"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59" w:history="1">
            <w:r w:rsidR="00EE10B6" w:rsidRPr="00320978">
              <w:rPr>
                <w:rStyle w:val="Hyperlink"/>
                <w:noProof/>
              </w:rPr>
              <w:t>2.1.1. Konkrētais mērķis</w:t>
            </w:r>
            <w:r w:rsidR="00EE10B6">
              <w:rPr>
                <w:noProof/>
                <w:webHidden/>
              </w:rPr>
              <w:tab/>
            </w:r>
            <w:r w:rsidR="00EE10B6">
              <w:rPr>
                <w:noProof/>
                <w:webHidden/>
              </w:rPr>
              <w:fldChar w:fldCharType="begin"/>
            </w:r>
            <w:r w:rsidR="00EE10B6">
              <w:rPr>
                <w:noProof/>
                <w:webHidden/>
              </w:rPr>
              <w:instrText xml:space="preserve"> PAGEREF _Toc67384259 \h </w:instrText>
            </w:r>
            <w:r w:rsidR="00EE10B6">
              <w:rPr>
                <w:noProof/>
                <w:webHidden/>
              </w:rPr>
            </w:r>
            <w:r w:rsidR="00EE10B6">
              <w:rPr>
                <w:noProof/>
                <w:webHidden/>
              </w:rPr>
              <w:fldChar w:fldCharType="separate"/>
            </w:r>
            <w:r w:rsidR="00EE10B6">
              <w:rPr>
                <w:noProof/>
                <w:webHidden/>
              </w:rPr>
              <w:t>19</w:t>
            </w:r>
            <w:r w:rsidR="00EE10B6">
              <w:rPr>
                <w:noProof/>
                <w:webHidden/>
              </w:rPr>
              <w:fldChar w:fldCharType="end"/>
            </w:r>
          </w:hyperlink>
        </w:p>
        <w:p w14:paraId="133F3D98"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60" w:history="1">
            <w:r w:rsidR="00EE10B6" w:rsidRPr="00320978">
              <w:rPr>
                <w:rStyle w:val="Hyperlink"/>
                <w:noProof/>
              </w:rPr>
              <w:t>2.1.2. Saistītie rīcības veidi un to paredzamais ieguldījums šajos konkrētajos mērķos un makroreģionālajās stratēģijās un, ja nepieciešams, jūras stratēģijās</w:t>
            </w:r>
            <w:r w:rsidR="00EE10B6">
              <w:rPr>
                <w:noProof/>
                <w:webHidden/>
              </w:rPr>
              <w:tab/>
            </w:r>
            <w:r w:rsidR="00EE10B6">
              <w:rPr>
                <w:noProof/>
                <w:webHidden/>
              </w:rPr>
              <w:fldChar w:fldCharType="begin"/>
            </w:r>
            <w:r w:rsidR="00EE10B6">
              <w:rPr>
                <w:noProof/>
                <w:webHidden/>
              </w:rPr>
              <w:instrText xml:space="preserve"> PAGEREF _Toc67384260 \h </w:instrText>
            </w:r>
            <w:r w:rsidR="00EE10B6">
              <w:rPr>
                <w:noProof/>
                <w:webHidden/>
              </w:rPr>
            </w:r>
            <w:r w:rsidR="00EE10B6">
              <w:rPr>
                <w:noProof/>
                <w:webHidden/>
              </w:rPr>
              <w:fldChar w:fldCharType="separate"/>
            </w:r>
            <w:r w:rsidR="00EE10B6">
              <w:rPr>
                <w:noProof/>
                <w:webHidden/>
              </w:rPr>
              <w:t>19</w:t>
            </w:r>
            <w:r w:rsidR="00EE10B6">
              <w:rPr>
                <w:noProof/>
                <w:webHidden/>
              </w:rPr>
              <w:fldChar w:fldCharType="end"/>
            </w:r>
          </w:hyperlink>
        </w:p>
        <w:p w14:paraId="7C2AABB5"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61" w:history="1">
            <w:r w:rsidR="00EE10B6" w:rsidRPr="00320978">
              <w:rPr>
                <w:rStyle w:val="Hyperlink"/>
                <w:noProof/>
              </w:rPr>
              <w:t>2.1.3. Rādītāji</w:t>
            </w:r>
            <w:r w:rsidR="00EE10B6">
              <w:rPr>
                <w:noProof/>
                <w:webHidden/>
              </w:rPr>
              <w:tab/>
            </w:r>
            <w:r w:rsidR="00EE10B6">
              <w:rPr>
                <w:noProof/>
                <w:webHidden/>
              </w:rPr>
              <w:fldChar w:fldCharType="begin"/>
            </w:r>
            <w:r w:rsidR="00EE10B6">
              <w:rPr>
                <w:noProof/>
                <w:webHidden/>
              </w:rPr>
              <w:instrText xml:space="preserve"> PAGEREF _Toc67384261 \h </w:instrText>
            </w:r>
            <w:r w:rsidR="00EE10B6">
              <w:rPr>
                <w:noProof/>
                <w:webHidden/>
              </w:rPr>
            </w:r>
            <w:r w:rsidR="00EE10B6">
              <w:rPr>
                <w:noProof/>
                <w:webHidden/>
              </w:rPr>
              <w:fldChar w:fldCharType="separate"/>
            </w:r>
            <w:r w:rsidR="00EE10B6">
              <w:rPr>
                <w:noProof/>
                <w:webHidden/>
              </w:rPr>
              <w:t>22</w:t>
            </w:r>
            <w:r w:rsidR="00EE10B6">
              <w:rPr>
                <w:noProof/>
                <w:webHidden/>
              </w:rPr>
              <w:fldChar w:fldCharType="end"/>
            </w:r>
          </w:hyperlink>
        </w:p>
        <w:p w14:paraId="0C0A4780"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62" w:history="1">
            <w:r w:rsidR="00EE10B6" w:rsidRPr="00320978">
              <w:rPr>
                <w:rStyle w:val="Hyperlink"/>
                <w:noProof/>
              </w:rPr>
              <w:t>2.1.4. Galvenās mērķa grupas</w:t>
            </w:r>
            <w:r w:rsidR="00EE10B6">
              <w:rPr>
                <w:noProof/>
                <w:webHidden/>
              </w:rPr>
              <w:tab/>
            </w:r>
            <w:r w:rsidR="00EE10B6">
              <w:rPr>
                <w:noProof/>
                <w:webHidden/>
              </w:rPr>
              <w:fldChar w:fldCharType="begin"/>
            </w:r>
            <w:r w:rsidR="00EE10B6">
              <w:rPr>
                <w:noProof/>
                <w:webHidden/>
              </w:rPr>
              <w:instrText xml:space="preserve"> PAGEREF _Toc67384262 \h </w:instrText>
            </w:r>
            <w:r w:rsidR="00EE10B6">
              <w:rPr>
                <w:noProof/>
                <w:webHidden/>
              </w:rPr>
            </w:r>
            <w:r w:rsidR="00EE10B6">
              <w:rPr>
                <w:noProof/>
                <w:webHidden/>
              </w:rPr>
              <w:fldChar w:fldCharType="separate"/>
            </w:r>
            <w:r w:rsidR="00EE10B6">
              <w:rPr>
                <w:noProof/>
                <w:webHidden/>
              </w:rPr>
              <w:t>24</w:t>
            </w:r>
            <w:r w:rsidR="00EE10B6">
              <w:rPr>
                <w:noProof/>
                <w:webHidden/>
              </w:rPr>
              <w:fldChar w:fldCharType="end"/>
            </w:r>
          </w:hyperlink>
        </w:p>
        <w:p w14:paraId="0165C003" w14:textId="77777777" w:rsidR="00EE10B6" w:rsidRDefault="000B35B5">
          <w:pPr>
            <w:pStyle w:val="TOC3"/>
            <w:tabs>
              <w:tab w:val="left" w:pos="1320"/>
              <w:tab w:val="right" w:leader="dot" w:pos="9060"/>
            </w:tabs>
            <w:rPr>
              <w:rFonts w:asciiTheme="minorHAnsi" w:eastAsiaTheme="minorEastAsia" w:hAnsiTheme="minorHAnsi" w:cstheme="minorBidi"/>
              <w:noProof/>
              <w:color w:val="auto"/>
              <w:sz w:val="22"/>
              <w:lang w:val="en-US" w:eastAsia="zh-CN"/>
            </w:rPr>
          </w:pPr>
          <w:hyperlink w:anchor="_Toc67384263" w:history="1">
            <w:r w:rsidR="00EE10B6" w:rsidRPr="00320978">
              <w:rPr>
                <w:rStyle w:val="Hyperlink"/>
                <w:rFonts w:cstheme="minorHAnsi"/>
                <w:noProof/>
              </w:rPr>
              <w:t>2.1.5</w:t>
            </w:r>
            <w:r w:rsidR="00EE10B6">
              <w:rPr>
                <w:rFonts w:asciiTheme="minorHAnsi" w:eastAsiaTheme="minorEastAsia" w:hAnsiTheme="minorHAnsi" w:cstheme="minorBidi"/>
                <w:noProof/>
                <w:color w:val="auto"/>
                <w:sz w:val="22"/>
                <w:lang w:val="en-US" w:eastAsia="zh-CN"/>
              </w:rPr>
              <w:tab/>
            </w:r>
            <w:r w:rsidR="00EE10B6" w:rsidRPr="00320978">
              <w:rPr>
                <w:rStyle w:val="Hyperlink"/>
                <w:noProof/>
              </w:rPr>
              <w:t>Norāde uz konkrētām mērķa teritorijām, tostarp plānotā ITI, CLLD vai citu teritoriālo rīku izmantošana</w:t>
            </w:r>
            <w:r w:rsidR="00EE10B6">
              <w:rPr>
                <w:noProof/>
                <w:webHidden/>
              </w:rPr>
              <w:tab/>
            </w:r>
            <w:r w:rsidR="00EE10B6">
              <w:rPr>
                <w:noProof/>
                <w:webHidden/>
              </w:rPr>
              <w:fldChar w:fldCharType="begin"/>
            </w:r>
            <w:r w:rsidR="00EE10B6">
              <w:rPr>
                <w:noProof/>
                <w:webHidden/>
              </w:rPr>
              <w:instrText xml:space="preserve"> PAGEREF _Toc67384263 \h </w:instrText>
            </w:r>
            <w:r w:rsidR="00EE10B6">
              <w:rPr>
                <w:noProof/>
                <w:webHidden/>
              </w:rPr>
            </w:r>
            <w:r w:rsidR="00EE10B6">
              <w:rPr>
                <w:noProof/>
                <w:webHidden/>
              </w:rPr>
              <w:fldChar w:fldCharType="separate"/>
            </w:r>
            <w:r w:rsidR="00EE10B6">
              <w:rPr>
                <w:noProof/>
                <w:webHidden/>
              </w:rPr>
              <w:t>25</w:t>
            </w:r>
            <w:r w:rsidR="00EE10B6">
              <w:rPr>
                <w:noProof/>
                <w:webHidden/>
              </w:rPr>
              <w:fldChar w:fldCharType="end"/>
            </w:r>
          </w:hyperlink>
        </w:p>
        <w:p w14:paraId="3783E3A5"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64" w:history="1">
            <w:r w:rsidR="00EE10B6" w:rsidRPr="00320978">
              <w:rPr>
                <w:rStyle w:val="Hyperlink"/>
                <w:noProof/>
              </w:rPr>
              <w:t>2.1.6. Plānotais finanšu instrumentu pielietojums</w:t>
            </w:r>
            <w:r w:rsidR="00EE10B6">
              <w:rPr>
                <w:noProof/>
                <w:webHidden/>
              </w:rPr>
              <w:tab/>
            </w:r>
            <w:r w:rsidR="00EE10B6">
              <w:rPr>
                <w:noProof/>
                <w:webHidden/>
              </w:rPr>
              <w:fldChar w:fldCharType="begin"/>
            </w:r>
            <w:r w:rsidR="00EE10B6">
              <w:rPr>
                <w:noProof/>
                <w:webHidden/>
              </w:rPr>
              <w:instrText xml:space="preserve"> PAGEREF _Toc67384264 \h </w:instrText>
            </w:r>
            <w:r w:rsidR="00EE10B6">
              <w:rPr>
                <w:noProof/>
                <w:webHidden/>
              </w:rPr>
            </w:r>
            <w:r w:rsidR="00EE10B6">
              <w:rPr>
                <w:noProof/>
                <w:webHidden/>
              </w:rPr>
              <w:fldChar w:fldCharType="separate"/>
            </w:r>
            <w:r w:rsidR="00EE10B6">
              <w:rPr>
                <w:noProof/>
                <w:webHidden/>
              </w:rPr>
              <w:t>26</w:t>
            </w:r>
            <w:r w:rsidR="00EE10B6">
              <w:rPr>
                <w:noProof/>
                <w:webHidden/>
              </w:rPr>
              <w:fldChar w:fldCharType="end"/>
            </w:r>
          </w:hyperlink>
        </w:p>
        <w:p w14:paraId="59C0FF64" w14:textId="77777777" w:rsidR="00EE10B6" w:rsidRDefault="000B35B5">
          <w:pPr>
            <w:pStyle w:val="TOC3"/>
            <w:tabs>
              <w:tab w:val="right" w:leader="dot" w:pos="9060"/>
            </w:tabs>
            <w:rPr>
              <w:rFonts w:asciiTheme="minorHAnsi" w:eastAsiaTheme="minorEastAsia" w:hAnsiTheme="minorHAnsi" w:cstheme="minorBidi"/>
              <w:noProof/>
              <w:color w:val="auto"/>
              <w:sz w:val="22"/>
              <w:lang w:val="en-US" w:eastAsia="zh-CN"/>
            </w:rPr>
          </w:pPr>
          <w:hyperlink w:anchor="_Toc67384265" w:history="1">
            <w:r w:rsidR="00EE10B6" w:rsidRPr="00320978">
              <w:rPr>
                <w:rStyle w:val="Hyperlink"/>
                <w:noProof/>
              </w:rPr>
              <w:t>2.1.7. ES programmas resursu indikatīvais sadalījums pēc intervences veida</w:t>
            </w:r>
            <w:r w:rsidR="00EE10B6">
              <w:rPr>
                <w:noProof/>
                <w:webHidden/>
              </w:rPr>
              <w:tab/>
            </w:r>
            <w:r w:rsidR="00EE10B6">
              <w:rPr>
                <w:noProof/>
                <w:webHidden/>
              </w:rPr>
              <w:fldChar w:fldCharType="begin"/>
            </w:r>
            <w:r w:rsidR="00EE10B6">
              <w:rPr>
                <w:noProof/>
                <w:webHidden/>
              </w:rPr>
              <w:instrText xml:space="preserve"> PAGEREF _Toc67384265 \h </w:instrText>
            </w:r>
            <w:r w:rsidR="00EE10B6">
              <w:rPr>
                <w:noProof/>
                <w:webHidden/>
              </w:rPr>
            </w:r>
            <w:r w:rsidR="00EE10B6">
              <w:rPr>
                <w:noProof/>
                <w:webHidden/>
              </w:rPr>
              <w:fldChar w:fldCharType="separate"/>
            </w:r>
            <w:r w:rsidR="00EE10B6">
              <w:rPr>
                <w:noProof/>
                <w:webHidden/>
              </w:rPr>
              <w:t>26</w:t>
            </w:r>
            <w:r w:rsidR="00EE10B6">
              <w:rPr>
                <w:noProof/>
                <w:webHidden/>
              </w:rPr>
              <w:fldChar w:fldCharType="end"/>
            </w:r>
          </w:hyperlink>
        </w:p>
        <w:p w14:paraId="5C128B73" w14:textId="77777777" w:rsidR="00EE10B6" w:rsidRDefault="000B35B5">
          <w:pPr>
            <w:pStyle w:val="TOC1"/>
            <w:rPr>
              <w:rFonts w:asciiTheme="minorHAnsi" w:eastAsiaTheme="minorEastAsia" w:hAnsiTheme="minorHAnsi" w:cstheme="minorBidi"/>
              <w:noProof/>
              <w:color w:val="auto"/>
              <w:sz w:val="22"/>
              <w:lang w:val="en-US" w:eastAsia="zh-CN"/>
            </w:rPr>
          </w:pPr>
          <w:hyperlink w:anchor="_Toc67384266" w:history="1">
            <w:r w:rsidR="00EE10B6" w:rsidRPr="00320978">
              <w:rPr>
                <w:rStyle w:val="Hyperlink"/>
                <w:b/>
                <w:noProof/>
              </w:rPr>
              <w:t>3. Finansēšanas plāns</w:t>
            </w:r>
            <w:r w:rsidR="00EE10B6">
              <w:rPr>
                <w:noProof/>
                <w:webHidden/>
              </w:rPr>
              <w:tab/>
            </w:r>
            <w:r w:rsidR="00EE10B6">
              <w:rPr>
                <w:noProof/>
                <w:webHidden/>
              </w:rPr>
              <w:fldChar w:fldCharType="begin"/>
            </w:r>
            <w:r w:rsidR="00EE10B6">
              <w:rPr>
                <w:noProof/>
                <w:webHidden/>
              </w:rPr>
              <w:instrText xml:space="preserve"> PAGEREF _Toc67384266 \h </w:instrText>
            </w:r>
            <w:r w:rsidR="00EE10B6">
              <w:rPr>
                <w:noProof/>
                <w:webHidden/>
              </w:rPr>
            </w:r>
            <w:r w:rsidR="00EE10B6">
              <w:rPr>
                <w:noProof/>
                <w:webHidden/>
              </w:rPr>
              <w:fldChar w:fldCharType="separate"/>
            </w:r>
            <w:r w:rsidR="00EE10B6">
              <w:rPr>
                <w:noProof/>
                <w:webHidden/>
              </w:rPr>
              <w:t>27</w:t>
            </w:r>
            <w:r w:rsidR="00EE10B6">
              <w:rPr>
                <w:noProof/>
                <w:webHidden/>
              </w:rPr>
              <w:fldChar w:fldCharType="end"/>
            </w:r>
          </w:hyperlink>
        </w:p>
        <w:p w14:paraId="4E7C98BD" w14:textId="77777777" w:rsidR="00EE10B6" w:rsidRDefault="000B35B5">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67" w:history="1">
            <w:r w:rsidR="00EE10B6" w:rsidRPr="00320978">
              <w:rPr>
                <w:rStyle w:val="Hyperlink"/>
                <w:b/>
                <w:noProof/>
              </w:rPr>
              <w:t xml:space="preserve">3.1.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Finanšu apropriācijas pa gadiem</w:t>
            </w:r>
            <w:r w:rsidR="00EE10B6">
              <w:rPr>
                <w:noProof/>
                <w:webHidden/>
              </w:rPr>
              <w:tab/>
            </w:r>
            <w:r w:rsidR="00EE10B6">
              <w:rPr>
                <w:noProof/>
                <w:webHidden/>
              </w:rPr>
              <w:fldChar w:fldCharType="begin"/>
            </w:r>
            <w:r w:rsidR="00EE10B6">
              <w:rPr>
                <w:noProof/>
                <w:webHidden/>
              </w:rPr>
              <w:instrText xml:space="preserve"> PAGEREF _Toc67384267 \h </w:instrText>
            </w:r>
            <w:r w:rsidR="00EE10B6">
              <w:rPr>
                <w:noProof/>
                <w:webHidden/>
              </w:rPr>
            </w:r>
            <w:r w:rsidR="00EE10B6">
              <w:rPr>
                <w:noProof/>
                <w:webHidden/>
              </w:rPr>
              <w:fldChar w:fldCharType="separate"/>
            </w:r>
            <w:r w:rsidR="00EE10B6">
              <w:rPr>
                <w:noProof/>
                <w:webHidden/>
              </w:rPr>
              <w:t>27</w:t>
            </w:r>
            <w:r w:rsidR="00EE10B6">
              <w:rPr>
                <w:noProof/>
                <w:webHidden/>
              </w:rPr>
              <w:fldChar w:fldCharType="end"/>
            </w:r>
          </w:hyperlink>
        </w:p>
        <w:p w14:paraId="1CFC5BF6" w14:textId="77777777" w:rsidR="00EE10B6" w:rsidRDefault="000B35B5">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68" w:history="1">
            <w:r w:rsidR="00EE10B6" w:rsidRPr="00320978">
              <w:rPr>
                <w:rStyle w:val="Hyperlink"/>
                <w:b/>
                <w:noProof/>
              </w:rPr>
              <w:t xml:space="preserve">3.2.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Kopējās finanšu apropriācijas pēc finansējuma un valsts līdzfinansējuma</w:t>
            </w:r>
            <w:r w:rsidR="00EE10B6">
              <w:rPr>
                <w:noProof/>
                <w:webHidden/>
              </w:rPr>
              <w:tab/>
            </w:r>
            <w:r w:rsidR="00EE10B6">
              <w:rPr>
                <w:noProof/>
                <w:webHidden/>
              </w:rPr>
              <w:fldChar w:fldCharType="begin"/>
            </w:r>
            <w:r w:rsidR="00EE10B6">
              <w:rPr>
                <w:noProof/>
                <w:webHidden/>
              </w:rPr>
              <w:instrText xml:space="preserve"> PAGEREF _Toc67384268 \h </w:instrText>
            </w:r>
            <w:r w:rsidR="00EE10B6">
              <w:rPr>
                <w:noProof/>
                <w:webHidden/>
              </w:rPr>
            </w:r>
            <w:r w:rsidR="00EE10B6">
              <w:rPr>
                <w:noProof/>
                <w:webHidden/>
              </w:rPr>
              <w:fldChar w:fldCharType="separate"/>
            </w:r>
            <w:r w:rsidR="00EE10B6">
              <w:rPr>
                <w:noProof/>
                <w:webHidden/>
              </w:rPr>
              <w:t>29</w:t>
            </w:r>
            <w:r w:rsidR="00EE10B6">
              <w:rPr>
                <w:noProof/>
                <w:webHidden/>
              </w:rPr>
              <w:fldChar w:fldCharType="end"/>
            </w:r>
          </w:hyperlink>
        </w:p>
        <w:p w14:paraId="1860A2EB" w14:textId="77777777" w:rsidR="00EE10B6" w:rsidRDefault="000B35B5">
          <w:pPr>
            <w:pStyle w:val="TOC1"/>
            <w:rPr>
              <w:rFonts w:asciiTheme="minorHAnsi" w:eastAsiaTheme="minorEastAsia" w:hAnsiTheme="minorHAnsi" w:cstheme="minorBidi"/>
              <w:noProof/>
              <w:color w:val="auto"/>
              <w:sz w:val="22"/>
              <w:lang w:val="en-US" w:eastAsia="zh-CN"/>
            </w:rPr>
          </w:pPr>
          <w:hyperlink w:anchor="_Toc67384269" w:history="1">
            <w:r w:rsidR="00EE10B6" w:rsidRPr="00320978">
              <w:rPr>
                <w:rStyle w:val="Hyperlink"/>
                <w:b/>
                <w:noProof/>
              </w:rPr>
              <w:t xml:space="preserve">4.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Veiktās darbības, lai iesaistītu attiecīgos programmas partnerus Interreg programmas sagatavošanā, un šo programmas partneru loma īstenošanā, uzraudzībā un novērtēšanā</w:t>
            </w:r>
            <w:r w:rsidR="00EE10B6">
              <w:rPr>
                <w:noProof/>
                <w:webHidden/>
              </w:rPr>
              <w:tab/>
            </w:r>
            <w:r w:rsidR="00EE10B6">
              <w:rPr>
                <w:noProof/>
                <w:webHidden/>
              </w:rPr>
              <w:fldChar w:fldCharType="begin"/>
            </w:r>
            <w:r w:rsidR="00EE10B6">
              <w:rPr>
                <w:noProof/>
                <w:webHidden/>
              </w:rPr>
              <w:instrText xml:space="preserve"> PAGEREF _Toc67384269 \h </w:instrText>
            </w:r>
            <w:r w:rsidR="00EE10B6">
              <w:rPr>
                <w:noProof/>
                <w:webHidden/>
              </w:rPr>
            </w:r>
            <w:r w:rsidR="00EE10B6">
              <w:rPr>
                <w:noProof/>
                <w:webHidden/>
              </w:rPr>
              <w:fldChar w:fldCharType="separate"/>
            </w:r>
            <w:r w:rsidR="00EE10B6">
              <w:rPr>
                <w:noProof/>
                <w:webHidden/>
              </w:rPr>
              <w:t>31</w:t>
            </w:r>
            <w:r w:rsidR="00EE10B6">
              <w:rPr>
                <w:noProof/>
                <w:webHidden/>
              </w:rPr>
              <w:fldChar w:fldCharType="end"/>
            </w:r>
          </w:hyperlink>
        </w:p>
        <w:p w14:paraId="4E56CDD6" w14:textId="77777777" w:rsidR="00EE10B6" w:rsidRDefault="000B35B5">
          <w:pPr>
            <w:pStyle w:val="TOC1"/>
            <w:rPr>
              <w:rFonts w:asciiTheme="minorHAnsi" w:eastAsiaTheme="minorEastAsia" w:hAnsiTheme="minorHAnsi" w:cstheme="minorBidi"/>
              <w:noProof/>
              <w:color w:val="auto"/>
              <w:sz w:val="22"/>
              <w:lang w:val="en-US" w:eastAsia="zh-CN"/>
            </w:rPr>
          </w:pPr>
          <w:hyperlink w:anchor="_Toc67384270" w:history="1">
            <w:r w:rsidR="00EE10B6" w:rsidRPr="00320978">
              <w:rPr>
                <w:rStyle w:val="Hyperlink"/>
                <w:b/>
                <w:noProof/>
              </w:rPr>
              <w:t xml:space="preserve">5.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Pieeja Interreg programmas saziņas un redzamības jomā (mērķi, mērķa auditorijas, saziņas kanāli, tostarp izplatīšana sociālajos medijos, ja nepieciešams, plānotais budžets un attiecīgi uzraudzības un novērtēšanas rādītāji)</w:t>
            </w:r>
            <w:r w:rsidR="00EE10B6">
              <w:rPr>
                <w:noProof/>
                <w:webHidden/>
              </w:rPr>
              <w:tab/>
            </w:r>
            <w:r w:rsidR="00EE10B6">
              <w:rPr>
                <w:noProof/>
                <w:webHidden/>
              </w:rPr>
              <w:fldChar w:fldCharType="begin"/>
            </w:r>
            <w:r w:rsidR="00EE10B6">
              <w:rPr>
                <w:noProof/>
                <w:webHidden/>
              </w:rPr>
              <w:instrText xml:space="preserve"> PAGEREF _Toc67384270 \h </w:instrText>
            </w:r>
            <w:r w:rsidR="00EE10B6">
              <w:rPr>
                <w:noProof/>
                <w:webHidden/>
              </w:rPr>
            </w:r>
            <w:r w:rsidR="00EE10B6">
              <w:rPr>
                <w:noProof/>
                <w:webHidden/>
              </w:rPr>
              <w:fldChar w:fldCharType="separate"/>
            </w:r>
            <w:r w:rsidR="00EE10B6">
              <w:rPr>
                <w:noProof/>
                <w:webHidden/>
              </w:rPr>
              <w:t>34</w:t>
            </w:r>
            <w:r w:rsidR="00EE10B6">
              <w:rPr>
                <w:noProof/>
                <w:webHidden/>
              </w:rPr>
              <w:fldChar w:fldCharType="end"/>
            </w:r>
          </w:hyperlink>
        </w:p>
        <w:p w14:paraId="73237AFB" w14:textId="77777777" w:rsidR="00EE10B6" w:rsidRDefault="000B35B5">
          <w:pPr>
            <w:pStyle w:val="TOC1"/>
            <w:rPr>
              <w:rFonts w:asciiTheme="minorHAnsi" w:eastAsiaTheme="minorEastAsia" w:hAnsiTheme="minorHAnsi" w:cstheme="minorBidi"/>
              <w:noProof/>
              <w:color w:val="auto"/>
              <w:sz w:val="22"/>
              <w:lang w:val="en-US" w:eastAsia="zh-CN"/>
            </w:rPr>
          </w:pPr>
          <w:hyperlink w:anchor="_Toc67384271" w:history="1">
            <w:r w:rsidR="00EE10B6" w:rsidRPr="00320978">
              <w:rPr>
                <w:rStyle w:val="Hyperlink"/>
                <w:b/>
                <w:noProof/>
              </w:rPr>
              <w:t xml:space="preserve">6. </w:t>
            </w:r>
            <w:r w:rsidR="00EE10B6">
              <w:rPr>
                <w:rFonts w:asciiTheme="minorHAnsi" w:eastAsiaTheme="minorEastAsia" w:hAnsiTheme="minorHAnsi" w:cstheme="minorBidi"/>
                <w:noProof/>
                <w:color w:val="auto"/>
                <w:sz w:val="22"/>
                <w:lang w:val="en-US" w:eastAsia="zh-CN"/>
              </w:rPr>
              <w:tab/>
            </w:r>
            <w:r w:rsidR="00EE10B6" w:rsidRPr="00320978">
              <w:rPr>
                <w:rStyle w:val="Hyperlink"/>
                <w:b/>
                <w:bCs/>
                <w:noProof/>
              </w:rPr>
              <w:t>Norādes par atbalstu maza mēroga projektiem, iekļaujot mazos projektus mazo projektu fondos</w:t>
            </w:r>
            <w:r w:rsidR="00EE10B6">
              <w:rPr>
                <w:noProof/>
                <w:webHidden/>
              </w:rPr>
              <w:tab/>
            </w:r>
            <w:r w:rsidR="00EE10B6">
              <w:rPr>
                <w:noProof/>
                <w:webHidden/>
              </w:rPr>
              <w:fldChar w:fldCharType="begin"/>
            </w:r>
            <w:r w:rsidR="00EE10B6">
              <w:rPr>
                <w:noProof/>
                <w:webHidden/>
              </w:rPr>
              <w:instrText xml:space="preserve"> PAGEREF _Toc67384271 \h </w:instrText>
            </w:r>
            <w:r w:rsidR="00EE10B6">
              <w:rPr>
                <w:noProof/>
                <w:webHidden/>
              </w:rPr>
            </w:r>
            <w:r w:rsidR="00EE10B6">
              <w:rPr>
                <w:noProof/>
                <w:webHidden/>
              </w:rPr>
              <w:fldChar w:fldCharType="separate"/>
            </w:r>
            <w:r w:rsidR="00EE10B6">
              <w:rPr>
                <w:noProof/>
                <w:webHidden/>
              </w:rPr>
              <w:t>36</w:t>
            </w:r>
            <w:r w:rsidR="00EE10B6">
              <w:rPr>
                <w:noProof/>
                <w:webHidden/>
              </w:rPr>
              <w:fldChar w:fldCharType="end"/>
            </w:r>
          </w:hyperlink>
        </w:p>
        <w:p w14:paraId="3331F322" w14:textId="77777777" w:rsidR="00EE10B6" w:rsidRDefault="000B35B5">
          <w:pPr>
            <w:pStyle w:val="TOC1"/>
            <w:rPr>
              <w:rFonts w:asciiTheme="minorHAnsi" w:eastAsiaTheme="minorEastAsia" w:hAnsiTheme="minorHAnsi" w:cstheme="minorBidi"/>
              <w:noProof/>
              <w:color w:val="auto"/>
              <w:sz w:val="22"/>
              <w:lang w:val="en-US" w:eastAsia="zh-CN"/>
            </w:rPr>
          </w:pPr>
          <w:hyperlink w:anchor="_Toc67384272" w:history="1">
            <w:r w:rsidR="00EE10B6" w:rsidRPr="00320978">
              <w:rPr>
                <w:rStyle w:val="Hyperlink"/>
                <w:b/>
                <w:noProof/>
              </w:rPr>
              <w:t xml:space="preserve">7.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Noteikumu īstenošana</w:t>
            </w:r>
            <w:r w:rsidR="00EE10B6">
              <w:rPr>
                <w:noProof/>
                <w:webHidden/>
              </w:rPr>
              <w:tab/>
            </w:r>
            <w:r w:rsidR="00EE10B6">
              <w:rPr>
                <w:noProof/>
                <w:webHidden/>
              </w:rPr>
              <w:fldChar w:fldCharType="begin"/>
            </w:r>
            <w:r w:rsidR="00EE10B6">
              <w:rPr>
                <w:noProof/>
                <w:webHidden/>
              </w:rPr>
              <w:instrText xml:space="preserve"> PAGEREF _Toc67384272 \h </w:instrText>
            </w:r>
            <w:r w:rsidR="00EE10B6">
              <w:rPr>
                <w:noProof/>
                <w:webHidden/>
              </w:rPr>
            </w:r>
            <w:r w:rsidR="00EE10B6">
              <w:rPr>
                <w:noProof/>
                <w:webHidden/>
              </w:rPr>
              <w:fldChar w:fldCharType="separate"/>
            </w:r>
            <w:r w:rsidR="00EE10B6">
              <w:rPr>
                <w:noProof/>
                <w:webHidden/>
              </w:rPr>
              <w:t>37</w:t>
            </w:r>
            <w:r w:rsidR="00EE10B6">
              <w:rPr>
                <w:noProof/>
                <w:webHidden/>
              </w:rPr>
              <w:fldChar w:fldCharType="end"/>
            </w:r>
          </w:hyperlink>
        </w:p>
        <w:p w14:paraId="1E49343F" w14:textId="77777777" w:rsidR="00EE10B6" w:rsidRDefault="000B35B5">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73" w:history="1">
            <w:r w:rsidR="00EE10B6" w:rsidRPr="00320978">
              <w:rPr>
                <w:rStyle w:val="Hyperlink"/>
                <w:b/>
                <w:noProof/>
              </w:rPr>
              <w:t xml:space="preserve">7.1.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Programmas institūcijas</w:t>
            </w:r>
            <w:r w:rsidR="00EE10B6">
              <w:rPr>
                <w:noProof/>
                <w:webHidden/>
              </w:rPr>
              <w:tab/>
            </w:r>
            <w:r w:rsidR="00EE10B6">
              <w:rPr>
                <w:noProof/>
                <w:webHidden/>
              </w:rPr>
              <w:fldChar w:fldCharType="begin"/>
            </w:r>
            <w:r w:rsidR="00EE10B6">
              <w:rPr>
                <w:noProof/>
                <w:webHidden/>
              </w:rPr>
              <w:instrText xml:space="preserve"> PAGEREF _Toc67384273 \h </w:instrText>
            </w:r>
            <w:r w:rsidR="00EE10B6">
              <w:rPr>
                <w:noProof/>
                <w:webHidden/>
              </w:rPr>
            </w:r>
            <w:r w:rsidR="00EE10B6">
              <w:rPr>
                <w:noProof/>
                <w:webHidden/>
              </w:rPr>
              <w:fldChar w:fldCharType="separate"/>
            </w:r>
            <w:r w:rsidR="00EE10B6">
              <w:rPr>
                <w:noProof/>
                <w:webHidden/>
              </w:rPr>
              <w:t>37</w:t>
            </w:r>
            <w:r w:rsidR="00EE10B6">
              <w:rPr>
                <w:noProof/>
                <w:webHidden/>
              </w:rPr>
              <w:fldChar w:fldCharType="end"/>
            </w:r>
          </w:hyperlink>
        </w:p>
        <w:p w14:paraId="79662701" w14:textId="77777777" w:rsidR="00EE10B6" w:rsidRDefault="000B35B5">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74" w:history="1">
            <w:r w:rsidR="00EE10B6" w:rsidRPr="00320978">
              <w:rPr>
                <w:rStyle w:val="Hyperlink"/>
                <w:b/>
                <w:noProof/>
              </w:rPr>
              <w:t xml:space="preserve">7.2.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Kopīgā sekretariāta izveidošanas kārtība</w:t>
            </w:r>
            <w:r w:rsidR="00EE10B6">
              <w:rPr>
                <w:noProof/>
                <w:webHidden/>
              </w:rPr>
              <w:tab/>
            </w:r>
            <w:r w:rsidR="00EE10B6">
              <w:rPr>
                <w:noProof/>
                <w:webHidden/>
              </w:rPr>
              <w:fldChar w:fldCharType="begin"/>
            </w:r>
            <w:r w:rsidR="00EE10B6">
              <w:rPr>
                <w:noProof/>
                <w:webHidden/>
              </w:rPr>
              <w:instrText xml:space="preserve"> PAGEREF _Toc67384274 \h </w:instrText>
            </w:r>
            <w:r w:rsidR="00EE10B6">
              <w:rPr>
                <w:noProof/>
                <w:webHidden/>
              </w:rPr>
            </w:r>
            <w:r w:rsidR="00EE10B6">
              <w:rPr>
                <w:noProof/>
                <w:webHidden/>
              </w:rPr>
              <w:fldChar w:fldCharType="separate"/>
            </w:r>
            <w:r w:rsidR="00EE10B6">
              <w:rPr>
                <w:noProof/>
                <w:webHidden/>
              </w:rPr>
              <w:t>37</w:t>
            </w:r>
            <w:r w:rsidR="00EE10B6">
              <w:rPr>
                <w:noProof/>
                <w:webHidden/>
              </w:rPr>
              <w:fldChar w:fldCharType="end"/>
            </w:r>
          </w:hyperlink>
        </w:p>
        <w:p w14:paraId="5EF35490" w14:textId="77777777" w:rsidR="00EE10B6" w:rsidRDefault="000B35B5">
          <w:pPr>
            <w:pStyle w:val="TOC2"/>
            <w:tabs>
              <w:tab w:val="left" w:pos="880"/>
              <w:tab w:val="right" w:leader="dot" w:pos="9060"/>
            </w:tabs>
            <w:rPr>
              <w:rFonts w:asciiTheme="minorHAnsi" w:eastAsiaTheme="minorEastAsia" w:hAnsiTheme="minorHAnsi" w:cstheme="minorBidi"/>
              <w:noProof/>
              <w:color w:val="auto"/>
              <w:sz w:val="22"/>
              <w:lang w:val="en-US" w:eastAsia="zh-CN"/>
            </w:rPr>
          </w:pPr>
          <w:hyperlink w:anchor="_Toc67384275" w:history="1">
            <w:r w:rsidR="00EE10B6" w:rsidRPr="00320978">
              <w:rPr>
                <w:rStyle w:val="Hyperlink"/>
                <w:b/>
                <w:noProof/>
              </w:rPr>
              <w:t>7.3.</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Saistību sadalījums starp iesaistītajām dalībvalstīm un, ja attiecas, trešajām valstīm un OCT gadījumā, ja tiek veiktas finansiālas korekcijas, ko ievieš vadošā iestāde vai Komisija</w:t>
            </w:r>
            <w:r w:rsidR="00EE10B6">
              <w:rPr>
                <w:noProof/>
                <w:webHidden/>
              </w:rPr>
              <w:tab/>
            </w:r>
            <w:r w:rsidR="00EE10B6">
              <w:rPr>
                <w:noProof/>
                <w:webHidden/>
              </w:rPr>
              <w:fldChar w:fldCharType="begin"/>
            </w:r>
            <w:r w:rsidR="00EE10B6">
              <w:rPr>
                <w:noProof/>
                <w:webHidden/>
              </w:rPr>
              <w:instrText xml:space="preserve"> PAGEREF _Toc67384275 \h </w:instrText>
            </w:r>
            <w:r w:rsidR="00EE10B6">
              <w:rPr>
                <w:noProof/>
                <w:webHidden/>
              </w:rPr>
            </w:r>
            <w:r w:rsidR="00EE10B6">
              <w:rPr>
                <w:noProof/>
                <w:webHidden/>
              </w:rPr>
              <w:fldChar w:fldCharType="separate"/>
            </w:r>
            <w:r w:rsidR="00EE10B6">
              <w:rPr>
                <w:noProof/>
                <w:webHidden/>
              </w:rPr>
              <w:t>38</w:t>
            </w:r>
            <w:r w:rsidR="00EE10B6">
              <w:rPr>
                <w:noProof/>
                <w:webHidden/>
              </w:rPr>
              <w:fldChar w:fldCharType="end"/>
            </w:r>
          </w:hyperlink>
        </w:p>
        <w:p w14:paraId="37FFF440" w14:textId="77777777" w:rsidR="00EE10B6" w:rsidRDefault="000B35B5">
          <w:pPr>
            <w:pStyle w:val="TOC1"/>
            <w:rPr>
              <w:rFonts w:asciiTheme="minorHAnsi" w:eastAsiaTheme="minorEastAsia" w:hAnsiTheme="minorHAnsi" w:cstheme="minorBidi"/>
              <w:noProof/>
              <w:color w:val="auto"/>
              <w:sz w:val="22"/>
              <w:lang w:val="en-US" w:eastAsia="zh-CN"/>
            </w:rPr>
          </w:pPr>
          <w:hyperlink w:anchor="_Toc67384276" w:history="1">
            <w:r w:rsidR="00EE10B6" w:rsidRPr="00320978">
              <w:rPr>
                <w:rStyle w:val="Hyperlink"/>
                <w:b/>
                <w:noProof/>
              </w:rPr>
              <w:t xml:space="preserve">8. </w:t>
            </w:r>
            <w:r w:rsidR="00EE10B6">
              <w:rPr>
                <w:rFonts w:asciiTheme="minorHAnsi" w:eastAsiaTheme="minorEastAsia" w:hAnsiTheme="minorHAnsi" w:cstheme="minorBidi"/>
                <w:noProof/>
                <w:color w:val="auto"/>
                <w:sz w:val="22"/>
                <w:lang w:val="en-US" w:eastAsia="zh-CN"/>
              </w:rPr>
              <w:tab/>
            </w:r>
            <w:r w:rsidR="00EE10B6" w:rsidRPr="00320978">
              <w:rPr>
                <w:rStyle w:val="Hyperlink"/>
                <w:b/>
                <w:noProof/>
              </w:rPr>
              <w:t>Vienības izmaksu, vienreizējo maksājumu, vienoto likmju un ar izmaksām nesaistītā finansējuma izmantošana</w:t>
            </w:r>
            <w:r w:rsidR="00EE10B6">
              <w:rPr>
                <w:noProof/>
                <w:webHidden/>
              </w:rPr>
              <w:tab/>
            </w:r>
            <w:r w:rsidR="00EE10B6">
              <w:rPr>
                <w:noProof/>
                <w:webHidden/>
              </w:rPr>
              <w:fldChar w:fldCharType="begin"/>
            </w:r>
            <w:r w:rsidR="00EE10B6">
              <w:rPr>
                <w:noProof/>
                <w:webHidden/>
              </w:rPr>
              <w:instrText xml:space="preserve"> PAGEREF _Toc67384276 \h </w:instrText>
            </w:r>
            <w:r w:rsidR="00EE10B6">
              <w:rPr>
                <w:noProof/>
                <w:webHidden/>
              </w:rPr>
            </w:r>
            <w:r w:rsidR="00EE10B6">
              <w:rPr>
                <w:noProof/>
                <w:webHidden/>
              </w:rPr>
              <w:fldChar w:fldCharType="separate"/>
            </w:r>
            <w:r w:rsidR="00EE10B6">
              <w:rPr>
                <w:noProof/>
                <w:webHidden/>
              </w:rPr>
              <w:t>40</w:t>
            </w:r>
            <w:r w:rsidR="00EE10B6">
              <w:rPr>
                <w:noProof/>
                <w:webHidden/>
              </w:rPr>
              <w:fldChar w:fldCharType="end"/>
            </w:r>
          </w:hyperlink>
        </w:p>
        <w:p w14:paraId="714A1037" w14:textId="77777777" w:rsidR="00EE10B6" w:rsidRDefault="000B35B5">
          <w:pPr>
            <w:pStyle w:val="TOC1"/>
            <w:rPr>
              <w:rFonts w:asciiTheme="minorHAnsi" w:eastAsiaTheme="minorEastAsia" w:hAnsiTheme="minorHAnsi" w:cstheme="minorBidi"/>
              <w:noProof/>
              <w:color w:val="auto"/>
              <w:sz w:val="22"/>
              <w:lang w:val="en-US" w:eastAsia="zh-CN"/>
            </w:rPr>
          </w:pPr>
          <w:hyperlink w:anchor="_Toc67384277" w:history="1">
            <w:r w:rsidR="00EE10B6" w:rsidRPr="00320978">
              <w:rPr>
                <w:rStyle w:val="Hyperlink"/>
                <w:noProof/>
              </w:rPr>
              <w:t>PIELIKUMI</w:t>
            </w:r>
            <w:r w:rsidR="00EE10B6">
              <w:rPr>
                <w:noProof/>
                <w:webHidden/>
              </w:rPr>
              <w:tab/>
            </w:r>
            <w:r w:rsidR="00EE10B6">
              <w:rPr>
                <w:noProof/>
                <w:webHidden/>
              </w:rPr>
              <w:fldChar w:fldCharType="begin"/>
            </w:r>
            <w:r w:rsidR="00EE10B6">
              <w:rPr>
                <w:noProof/>
                <w:webHidden/>
              </w:rPr>
              <w:instrText xml:space="preserve"> PAGEREF _Toc67384277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415D0D6F" w14:textId="2DA0632B"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78" w:history="1">
            <w:r w:rsidR="00EE10B6" w:rsidRPr="00320978">
              <w:rPr>
                <w:rStyle w:val="Hyperlink"/>
                <w:noProof/>
              </w:rPr>
              <w:t xml:space="preserve">1. pielikums Programmas </w:t>
            </w:r>
            <w:r w:rsidR="00F8097B">
              <w:rPr>
                <w:rStyle w:val="Hyperlink"/>
                <w:noProof/>
              </w:rPr>
              <w:t>teritorijas</w:t>
            </w:r>
            <w:r w:rsidR="00EE10B6" w:rsidRPr="00320978">
              <w:rPr>
                <w:rStyle w:val="Hyperlink"/>
                <w:noProof/>
              </w:rPr>
              <w:t xml:space="preserve"> karte</w:t>
            </w:r>
            <w:r w:rsidR="00EE10B6">
              <w:rPr>
                <w:noProof/>
                <w:webHidden/>
              </w:rPr>
              <w:tab/>
            </w:r>
            <w:r w:rsidR="00EE10B6">
              <w:rPr>
                <w:noProof/>
                <w:webHidden/>
              </w:rPr>
              <w:fldChar w:fldCharType="begin"/>
            </w:r>
            <w:r w:rsidR="00EE10B6">
              <w:rPr>
                <w:noProof/>
                <w:webHidden/>
              </w:rPr>
              <w:instrText xml:space="preserve"> PAGEREF _Toc67384278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29D9341E" w14:textId="77777777"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79" w:history="1">
            <w:r w:rsidR="00EE10B6" w:rsidRPr="00320978">
              <w:rPr>
                <w:rStyle w:val="Hyperlink"/>
                <w:noProof/>
              </w:rPr>
              <w:t>Neattiecas uz Interreg C programmām</w:t>
            </w:r>
            <w:r w:rsidR="00EE10B6">
              <w:rPr>
                <w:noProof/>
                <w:webHidden/>
              </w:rPr>
              <w:tab/>
            </w:r>
            <w:r w:rsidR="00EE10B6">
              <w:rPr>
                <w:noProof/>
                <w:webHidden/>
              </w:rPr>
              <w:fldChar w:fldCharType="begin"/>
            </w:r>
            <w:r w:rsidR="00EE10B6">
              <w:rPr>
                <w:noProof/>
                <w:webHidden/>
              </w:rPr>
              <w:instrText xml:space="preserve"> PAGEREF _Toc67384279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0CB11FBE" w14:textId="77777777"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80" w:history="1">
            <w:r w:rsidR="00EE10B6" w:rsidRPr="00320978">
              <w:rPr>
                <w:rStyle w:val="Hyperlink"/>
                <w:noProof/>
              </w:rPr>
              <w:t>2. pielikums Savienības ieguldījums, pamatojoties uz vienības izmaksām, vienreizējiem maksājumiem un vienotajām likmēm</w:t>
            </w:r>
            <w:r w:rsidR="00EE10B6">
              <w:rPr>
                <w:noProof/>
                <w:webHidden/>
              </w:rPr>
              <w:tab/>
            </w:r>
            <w:r w:rsidR="00EE10B6">
              <w:rPr>
                <w:noProof/>
                <w:webHidden/>
              </w:rPr>
              <w:fldChar w:fldCharType="begin"/>
            </w:r>
            <w:r w:rsidR="00EE10B6">
              <w:rPr>
                <w:noProof/>
                <w:webHidden/>
              </w:rPr>
              <w:instrText xml:space="preserve"> PAGEREF _Toc67384280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021B8263" w14:textId="77777777"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81" w:history="1">
            <w:r w:rsidR="00EE10B6" w:rsidRPr="00320978">
              <w:rPr>
                <w:rStyle w:val="Hyperlink"/>
                <w:noProof/>
              </w:rPr>
              <w:t>3. pielikums Savienības ieguldījums, pamatojoties uz finansējumu, kas nav saistīts ar izmaksām</w:t>
            </w:r>
            <w:r w:rsidR="00EE10B6">
              <w:rPr>
                <w:noProof/>
                <w:webHidden/>
              </w:rPr>
              <w:tab/>
            </w:r>
            <w:r w:rsidR="00EE10B6">
              <w:rPr>
                <w:noProof/>
                <w:webHidden/>
              </w:rPr>
              <w:fldChar w:fldCharType="begin"/>
            </w:r>
            <w:r w:rsidR="00EE10B6">
              <w:rPr>
                <w:noProof/>
                <w:webHidden/>
              </w:rPr>
              <w:instrText xml:space="preserve"> PAGEREF _Toc67384281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7465B294" w14:textId="77777777" w:rsidR="00EE10B6" w:rsidRDefault="000B35B5">
          <w:pPr>
            <w:pStyle w:val="TOC2"/>
            <w:tabs>
              <w:tab w:val="right" w:leader="dot" w:pos="9060"/>
            </w:tabs>
            <w:rPr>
              <w:rFonts w:asciiTheme="minorHAnsi" w:eastAsiaTheme="minorEastAsia" w:hAnsiTheme="minorHAnsi" w:cstheme="minorBidi"/>
              <w:noProof/>
              <w:color w:val="auto"/>
              <w:sz w:val="22"/>
              <w:lang w:val="en-US" w:eastAsia="zh-CN"/>
            </w:rPr>
          </w:pPr>
          <w:hyperlink w:anchor="_Toc67384282" w:history="1">
            <w:r w:rsidR="00EE10B6" w:rsidRPr="00320978">
              <w:rPr>
                <w:rStyle w:val="Hyperlink"/>
                <w:noProof/>
              </w:rPr>
              <w:t>4. pielikums Aptaujā iesaistīto organizāciju saraksts publiskās apspriešanas ietvaros sadarbības programmas gala projektā.</w:t>
            </w:r>
            <w:r w:rsidR="00EE10B6">
              <w:rPr>
                <w:noProof/>
                <w:webHidden/>
              </w:rPr>
              <w:tab/>
            </w:r>
            <w:r w:rsidR="00EE10B6">
              <w:rPr>
                <w:noProof/>
                <w:webHidden/>
              </w:rPr>
              <w:fldChar w:fldCharType="begin"/>
            </w:r>
            <w:r w:rsidR="00EE10B6">
              <w:rPr>
                <w:noProof/>
                <w:webHidden/>
              </w:rPr>
              <w:instrText xml:space="preserve"> PAGEREF _Toc67384282 \h </w:instrText>
            </w:r>
            <w:r w:rsidR="00EE10B6">
              <w:rPr>
                <w:noProof/>
                <w:webHidden/>
              </w:rPr>
            </w:r>
            <w:r w:rsidR="00EE10B6">
              <w:rPr>
                <w:noProof/>
                <w:webHidden/>
              </w:rPr>
              <w:fldChar w:fldCharType="separate"/>
            </w:r>
            <w:r w:rsidR="00EE10B6">
              <w:rPr>
                <w:noProof/>
                <w:webHidden/>
              </w:rPr>
              <w:t>41</w:t>
            </w:r>
            <w:r w:rsidR="00EE10B6">
              <w:rPr>
                <w:noProof/>
                <w:webHidden/>
              </w:rPr>
              <w:fldChar w:fldCharType="end"/>
            </w:r>
          </w:hyperlink>
        </w:p>
        <w:p w14:paraId="7C80D4D2" w14:textId="77777777" w:rsidR="00E86DE0" w:rsidRPr="00777123" w:rsidRDefault="00E86DE0">
          <w:pPr>
            <w:rPr>
              <w:rFonts w:asciiTheme="minorHAnsi" w:hAnsiTheme="minorHAnsi" w:cstheme="minorHAnsi"/>
            </w:rPr>
          </w:pPr>
          <w:r w:rsidRPr="00777123">
            <w:rPr>
              <w:rFonts w:asciiTheme="minorHAnsi" w:hAnsiTheme="minorHAnsi" w:cstheme="minorHAnsi"/>
              <w:b/>
              <w:bCs/>
              <w:szCs w:val="24"/>
            </w:rPr>
            <w:fldChar w:fldCharType="end"/>
          </w:r>
        </w:p>
      </w:sdtContent>
    </w:sdt>
    <w:p w14:paraId="75717333" w14:textId="77777777" w:rsidR="005A6BC9" w:rsidRPr="00536D2E" w:rsidRDefault="005A6BC9" w:rsidP="00425D7B">
      <w:pPr>
        <w:spacing w:after="160" w:line="240" w:lineRule="auto"/>
        <w:ind w:left="0" w:right="0" w:firstLine="0"/>
        <w:rPr>
          <w:rFonts w:asciiTheme="minorHAnsi" w:hAnsiTheme="minorHAnsi" w:cstheme="minorHAnsi"/>
          <w:b/>
          <w:sz w:val="28"/>
          <w:szCs w:val="28"/>
        </w:rPr>
      </w:pPr>
      <w:r>
        <w:br w:type="page"/>
      </w:r>
    </w:p>
    <w:p w14:paraId="1C5D4F8F" w14:textId="77777777" w:rsidR="00E9706B" w:rsidRPr="00536D2E" w:rsidRDefault="00E9706B" w:rsidP="00406B99">
      <w:pPr>
        <w:pStyle w:val="Heading1"/>
        <w:numPr>
          <w:ilvl w:val="0"/>
          <w:numId w:val="14"/>
        </w:numPr>
        <w:spacing w:before="0" w:line="240" w:lineRule="auto"/>
        <w:ind w:left="426" w:right="0" w:hanging="426"/>
        <w:jc w:val="both"/>
        <w:rPr>
          <w:b/>
        </w:rPr>
      </w:pPr>
      <w:bookmarkStart w:id="0" w:name="_Toc67384247"/>
      <w:r>
        <w:rPr>
          <w:b/>
        </w:rPr>
        <w:lastRenderedPageBreak/>
        <w:t>Programmas stratēģija: Galvenie attīstības izaicinājumi un politikas atbildes pasākumi</w:t>
      </w:r>
      <w:bookmarkEnd w:id="0"/>
    </w:p>
    <w:p w14:paraId="42C1E74F" w14:textId="77777777" w:rsidR="00E9706B" w:rsidRPr="006310E6" w:rsidRDefault="00E9706B" w:rsidP="00406B99">
      <w:pPr>
        <w:spacing w:after="0" w:line="240" w:lineRule="auto"/>
        <w:ind w:left="0" w:firstLine="0"/>
        <w:jc w:val="both"/>
        <w:rPr>
          <w:rFonts w:asciiTheme="minorHAnsi" w:hAnsiTheme="minorHAnsi" w:cstheme="minorHAnsi"/>
          <w:b/>
          <w:sz w:val="20"/>
          <w:szCs w:val="20"/>
          <w:lang w:val="de-DE"/>
        </w:rPr>
      </w:pPr>
    </w:p>
    <w:p w14:paraId="23D38AAE" w14:textId="77777777" w:rsidR="00E9706B" w:rsidRPr="00536D2E" w:rsidRDefault="00E9706B" w:rsidP="00406B99">
      <w:pPr>
        <w:pStyle w:val="Heading2"/>
        <w:jc w:val="both"/>
        <w:rPr>
          <w:b/>
        </w:rPr>
      </w:pPr>
      <w:bookmarkStart w:id="1" w:name="_Toc67384248"/>
      <w:r>
        <w:rPr>
          <w:b/>
        </w:rPr>
        <w:t xml:space="preserve">1.1. Programmas joma (nav nepieciešama </w:t>
      </w:r>
      <w:proofErr w:type="spellStart"/>
      <w:r>
        <w:rPr>
          <w:b/>
        </w:rPr>
        <w:t>Interreg</w:t>
      </w:r>
      <w:proofErr w:type="spellEnd"/>
      <w:r>
        <w:rPr>
          <w:b/>
        </w:rPr>
        <w:t xml:space="preserve"> C programmām)</w:t>
      </w:r>
      <w:bookmarkEnd w:id="1"/>
    </w:p>
    <w:p w14:paraId="057C0BE8" w14:textId="77777777" w:rsidR="00211B39" w:rsidRPr="006310E6" w:rsidRDefault="00211B39" w:rsidP="00406B99">
      <w:pPr>
        <w:spacing w:after="0" w:line="240" w:lineRule="auto"/>
        <w:ind w:left="0" w:right="0" w:firstLine="0"/>
        <w:jc w:val="both"/>
        <w:rPr>
          <w:rFonts w:asciiTheme="minorHAnsi" w:hAnsiTheme="minorHAnsi" w:cstheme="minorHAnsi"/>
          <w:sz w:val="21"/>
          <w:szCs w:val="21"/>
          <w:lang w:val="de-DE"/>
        </w:rPr>
      </w:pPr>
    </w:p>
    <w:p w14:paraId="02E17CD5" w14:textId="77777777" w:rsidR="00AF01B0" w:rsidRPr="006310E6" w:rsidRDefault="00AF01B0" w:rsidP="00406B99">
      <w:pPr>
        <w:spacing w:after="0" w:line="240" w:lineRule="auto"/>
        <w:ind w:left="0" w:right="0" w:firstLine="0"/>
        <w:jc w:val="both"/>
        <w:rPr>
          <w:rFonts w:asciiTheme="minorHAnsi" w:hAnsiTheme="minorHAnsi" w:cstheme="minorHAnsi"/>
          <w:sz w:val="21"/>
          <w:szCs w:val="21"/>
          <w:lang w:val="de-DE"/>
        </w:rPr>
      </w:pPr>
    </w:p>
    <w:p w14:paraId="1F7E97AD" w14:textId="77777777" w:rsidR="00211B39" w:rsidRPr="00536D2E" w:rsidRDefault="00211B39" w:rsidP="00406B99">
      <w:pPr>
        <w:spacing w:after="0" w:line="240" w:lineRule="auto"/>
        <w:ind w:left="0" w:right="0" w:firstLine="0"/>
        <w:jc w:val="both"/>
        <w:rPr>
          <w:rFonts w:asciiTheme="minorHAnsi" w:hAnsiTheme="minorHAnsi" w:cstheme="minorHAnsi"/>
          <w:sz w:val="21"/>
          <w:szCs w:val="21"/>
        </w:rPr>
      </w:pPr>
      <w:bookmarkStart w:id="2" w:name="_Hlk65483551"/>
      <w:r>
        <w:rPr>
          <w:rFonts w:asciiTheme="minorHAnsi" w:hAnsiTheme="minorHAnsi"/>
          <w:sz w:val="21"/>
          <w:szCs w:val="21"/>
        </w:rPr>
        <w:t>Programmas teritorija ietver visu ES27 dalībvalstu teritoriju, kā arī Norvēģiju un Šveici, šajā dokumentā sauktas par Partnervalstīm, kas atbilst kopskaitā 254</w:t>
      </w:r>
      <w:r w:rsidR="0000626F" w:rsidRPr="00536D2E">
        <w:rPr>
          <w:rStyle w:val="FootnoteReference"/>
          <w:rFonts w:asciiTheme="minorHAnsi" w:hAnsiTheme="minorHAnsi" w:cstheme="minorHAnsi"/>
          <w:sz w:val="21"/>
          <w:szCs w:val="21"/>
          <w:lang w:val="en-GB"/>
        </w:rPr>
        <w:footnoteReference w:id="1"/>
      </w:r>
      <w:r>
        <w:rPr>
          <w:rFonts w:asciiTheme="minorHAnsi" w:hAnsiTheme="minorHAnsi"/>
          <w:sz w:val="21"/>
          <w:szCs w:val="21"/>
        </w:rPr>
        <w:t xml:space="preserve"> reģioniem.</w:t>
      </w:r>
    </w:p>
    <w:p w14:paraId="568D8657" w14:textId="77777777" w:rsidR="00F80818" w:rsidRPr="006310E6" w:rsidRDefault="00F80818" w:rsidP="00406B99">
      <w:pPr>
        <w:spacing w:after="0" w:line="240" w:lineRule="auto"/>
        <w:ind w:left="0" w:firstLine="0"/>
        <w:jc w:val="both"/>
        <w:rPr>
          <w:rFonts w:asciiTheme="minorHAnsi" w:hAnsiTheme="minorHAnsi" w:cstheme="minorHAnsi"/>
          <w:b/>
          <w:sz w:val="21"/>
          <w:szCs w:val="21"/>
          <w:lang w:val="de-DE"/>
        </w:rPr>
      </w:pPr>
    </w:p>
    <w:p w14:paraId="0E6794D2" w14:textId="77777777" w:rsidR="00C6311B" w:rsidRPr="00536D2E" w:rsidRDefault="00E9706B" w:rsidP="00406B99">
      <w:pPr>
        <w:pStyle w:val="Heading2"/>
        <w:jc w:val="both"/>
        <w:rPr>
          <w:b/>
        </w:rPr>
      </w:pPr>
      <w:bookmarkStart w:id="3" w:name="_Toc67384249"/>
      <w:r>
        <w:rPr>
          <w:b/>
        </w:rPr>
        <w:t>1.2. Galveno kopējo izaicinājumu kopsavilkums</w:t>
      </w:r>
      <w:bookmarkEnd w:id="3"/>
      <w:r>
        <w:rPr>
          <w:b/>
        </w:rPr>
        <w:t xml:space="preserve"> </w:t>
      </w:r>
    </w:p>
    <w:p w14:paraId="36C4EE44" w14:textId="77777777" w:rsidR="00C6311B" w:rsidRPr="006310E6" w:rsidRDefault="00C6311B" w:rsidP="00406B99">
      <w:pPr>
        <w:spacing w:after="0" w:line="240" w:lineRule="auto"/>
        <w:ind w:left="0" w:firstLine="0"/>
        <w:jc w:val="both"/>
        <w:rPr>
          <w:rFonts w:asciiTheme="minorHAnsi" w:hAnsiTheme="minorHAnsi" w:cstheme="minorHAnsi"/>
          <w:b/>
          <w:sz w:val="21"/>
          <w:szCs w:val="21"/>
          <w:lang w:val="de-DE"/>
        </w:rPr>
      </w:pPr>
    </w:p>
    <w:p w14:paraId="3BF58676" w14:textId="77777777" w:rsidR="00AF01B0" w:rsidRPr="006310E6" w:rsidRDefault="00AF01B0" w:rsidP="00406B99">
      <w:pPr>
        <w:spacing w:after="0" w:line="240" w:lineRule="auto"/>
        <w:ind w:left="0" w:firstLine="0"/>
        <w:jc w:val="both"/>
        <w:rPr>
          <w:rFonts w:asciiTheme="minorHAnsi" w:hAnsiTheme="minorHAnsi" w:cstheme="minorHAnsi"/>
          <w:i/>
          <w:sz w:val="21"/>
          <w:szCs w:val="21"/>
          <w:lang w:val="de-DE"/>
        </w:rPr>
      </w:pPr>
    </w:p>
    <w:p w14:paraId="55343BF3" w14:textId="77777777" w:rsidR="00C47E6D" w:rsidRPr="009C32B6" w:rsidRDefault="00E9706B" w:rsidP="009C32B6">
      <w:pPr>
        <w:pStyle w:val="Heading3"/>
        <w:jc w:val="both"/>
        <w:rPr>
          <w:rFonts w:asciiTheme="minorHAnsi" w:hAnsiTheme="minorHAnsi" w:cstheme="minorHAnsi"/>
        </w:rPr>
      </w:pPr>
      <w:bookmarkStart w:id="4" w:name="_Toc67384250"/>
      <w:bookmarkStart w:id="5" w:name="_Hlk65579214"/>
      <w:r>
        <w:rPr>
          <w:rFonts w:asciiTheme="minorHAnsi" w:hAnsiTheme="minorHAnsi"/>
        </w:rPr>
        <w:t>1.2.1. Programmas konteksts, ieskaitot ES galvenos stratēģiskos virzienus</w:t>
      </w:r>
      <w:bookmarkEnd w:id="4"/>
    </w:p>
    <w:p w14:paraId="4FECC65F" w14:textId="77777777" w:rsidR="00D873B1" w:rsidRDefault="00D873B1"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ES ir apņēmusies tuvāko </w:t>
      </w:r>
      <w:proofErr w:type="spellStart"/>
      <w:r>
        <w:rPr>
          <w:rFonts w:asciiTheme="minorHAnsi" w:hAnsiTheme="minorHAnsi"/>
          <w:sz w:val="21"/>
          <w:szCs w:val="21"/>
        </w:rPr>
        <w:t>desmitgažu</w:t>
      </w:r>
      <w:proofErr w:type="spellEnd"/>
      <w:r>
        <w:rPr>
          <w:rFonts w:asciiTheme="minorHAnsi" w:hAnsiTheme="minorHAnsi"/>
          <w:sz w:val="21"/>
          <w:szCs w:val="21"/>
        </w:rPr>
        <w:t xml:space="preserve"> laikā sasniegt rezultātus vairāku stratēģiju jomā, un būtiskākā daļa šajā jomā ir kohēzijas politikas sniegtais ieguldījums.</w:t>
      </w:r>
    </w:p>
    <w:p w14:paraId="49831655" w14:textId="77777777" w:rsidR="00E9706B" w:rsidRPr="006310E6" w:rsidRDefault="00E9706B" w:rsidP="00406B99">
      <w:pPr>
        <w:spacing w:after="0" w:line="240" w:lineRule="auto"/>
        <w:ind w:left="0" w:right="0" w:firstLine="0"/>
        <w:jc w:val="both"/>
        <w:rPr>
          <w:rFonts w:asciiTheme="minorHAnsi" w:hAnsiTheme="minorHAnsi" w:cstheme="minorHAnsi"/>
          <w:sz w:val="21"/>
          <w:szCs w:val="21"/>
        </w:rPr>
      </w:pPr>
    </w:p>
    <w:p w14:paraId="44FCA354" w14:textId="77777777" w:rsidR="00E9706B" w:rsidRPr="00536D2E" w:rsidRDefault="00E9706B" w:rsidP="00406B99">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 xml:space="preserve">Straujais digitālo tehnoloģiju progress padara zinātni un inovāciju atvērtākas, vairāk uz sadarbību vērstas un globālākas. Trīs ES izpētes un inovāciju politikas mērķi, kas kopā tiek saukti par </w:t>
      </w:r>
      <w:r>
        <w:rPr>
          <w:rFonts w:asciiTheme="minorHAnsi" w:hAnsiTheme="minorHAnsi"/>
          <w:b/>
          <w:color w:val="auto"/>
          <w:sz w:val="21"/>
          <w:szCs w:val="21"/>
        </w:rPr>
        <w:t xml:space="preserve">atvērtu inovāciju, atvērtu zinātni un </w:t>
      </w:r>
      <w:proofErr w:type="spellStart"/>
      <w:r>
        <w:rPr>
          <w:rFonts w:asciiTheme="minorHAnsi" w:hAnsiTheme="minorHAnsi"/>
          <w:b/>
          <w:color w:val="auto"/>
          <w:sz w:val="21"/>
          <w:szCs w:val="21"/>
        </w:rPr>
        <w:t>atvērtību</w:t>
      </w:r>
      <w:proofErr w:type="spellEnd"/>
      <w:r>
        <w:rPr>
          <w:rFonts w:asciiTheme="minorHAnsi" w:hAnsiTheme="minorHAnsi"/>
          <w:b/>
          <w:color w:val="auto"/>
          <w:sz w:val="21"/>
          <w:szCs w:val="21"/>
        </w:rPr>
        <w:t xml:space="preserve"> pasaulei</w:t>
      </w:r>
      <w:r>
        <w:rPr>
          <w:rFonts w:asciiTheme="minorHAnsi" w:hAnsiTheme="minorHAnsi"/>
          <w:color w:val="auto"/>
          <w:sz w:val="21"/>
          <w:szCs w:val="21"/>
        </w:rPr>
        <w:t>, norāda, kā izpēte un inovācija veicina Eiropas Komisijas politisko prioritāšu īstenošanu. Eiropai ir jākļūst atjautīgākai, ātrāk jāspēj reaģēt uz mainīgajiem tirgus apstākļiem un patērētāju priekšrocībām, lai kļūtu par inovācijām draudzīgu sabiedrību un ekonomiku. Galvenie izpēti un inovāciju veicinošie faktori visefektīvāk tiek īstenoti reģionālā līmenī.</w:t>
      </w:r>
    </w:p>
    <w:p w14:paraId="2B12AF4C" w14:textId="77777777" w:rsidR="005338DB" w:rsidRPr="006310E6" w:rsidRDefault="005338DB" w:rsidP="00406B99">
      <w:pPr>
        <w:spacing w:after="0" w:line="240" w:lineRule="auto"/>
        <w:ind w:left="0" w:right="0" w:firstLine="0"/>
        <w:jc w:val="both"/>
        <w:rPr>
          <w:rFonts w:asciiTheme="minorHAnsi" w:hAnsiTheme="minorHAnsi" w:cstheme="minorHAnsi"/>
          <w:color w:val="auto"/>
          <w:sz w:val="21"/>
          <w:szCs w:val="21"/>
        </w:rPr>
      </w:pPr>
    </w:p>
    <w:p w14:paraId="06DBD207" w14:textId="77777777" w:rsidR="00E9706B" w:rsidRDefault="005338DB" w:rsidP="00406B99">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 xml:space="preserve">Lai pārvarētu klimata pārmaiņas un apkārtējās vides degradāciju, </w:t>
      </w:r>
      <w:r>
        <w:rPr>
          <w:rFonts w:asciiTheme="minorHAnsi" w:hAnsiTheme="minorHAnsi"/>
          <w:b/>
          <w:color w:val="auto"/>
          <w:sz w:val="21"/>
          <w:szCs w:val="21"/>
        </w:rPr>
        <w:t>Eiropas Zaļais kurss (</w:t>
      </w:r>
      <w:proofErr w:type="spellStart"/>
      <w:r>
        <w:rPr>
          <w:rFonts w:asciiTheme="minorHAnsi" w:hAnsiTheme="minorHAnsi"/>
          <w:b/>
          <w:color w:val="auto"/>
          <w:sz w:val="21"/>
          <w:szCs w:val="21"/>
        </w:rPr>
        <w:t>European</w:t>
      </w:r>
      <w:proofErr w:type="spellEnd"/>
      <w:r>
        <w:rPr>
          <w:rFonts w:asciiTheme="minorHAnsi" w:hAnsiTheme="minorHAnsi"/>
          <w:b/>
          <w:color w:val="auto"/>
          <w:sz w:val="21"/>
          <w:szCs w:val="21"/>
        </w:rPr>
        <w:t xml:space="preserve"> Green </w:t>
      </w:r>
      <w:proofErr w:type="spellStart"/>
      <w:r>
        <w:rPr>
          <w:rFonts w:asciiTheme="minorHAnsi" w:hAnsiTheme="minorHAnsi"/>
          <w:b/>
          <w:color w:val="auto"/>
          <w:sz w:val="21"/>
          <w:szCs w:val="21"/>
        </w:rPr>
        <w:t>Deal</w:t>
      </w:r>
      <w:proofErr w:type="spellEnd"/>
      <w:r>
        <w:rPr>
          <w:rFonts w:asciiTheme="minorHAnsi" w:hAnsiTheme="minorHAnsi"/>
          <w:b/>
          <w:color w:val="auto"/>
          <w:sz w:val="21"/>
          <w:szCs w:val="21"/>
        </w:rPr>
        <w:t>)</w:t>
      </w:r>
      <w:r>
        <w:rPr>
          <w:rFonts w:asciiTheme="minorHAnsi" w:hAnsiTheme="minorHAnsi"/>
          <w:color w:val="auto"/>
          <w:sz w:val="21"/>
          <w:szCs w:val="21"/>
        </w:rPr>
        <w:t xml:space="preserve"> nodrošina ceļa karti ES ekonomikas ilgtspējas nodrošināšanai, īstenojot pasākumus, kas vērsti uz efektīvu resursu izmantošanu, lai pārietu uz tīru aprites ekonomiku, atjaunotu bioloģisko daudzveidību un samazinātu piesārņojumu. Tajā aprakstīti nepieciešamie ieguldījumi un pieejamie finanšu instrumenti, kā arī izskaidrots, kā nodrošināt taisnīgu un visaptverošu pāreju.</w:t>
      </w:r>
    </w:p>
    <w:p w14:paraId="3A14FABC" w14:textId="77777777" w:rsidR="00D873B1" w:rsidRPr="006310E6" w:rsidRDefault="00D873B1" w:rsidP="00406B99">
      <w:pPr>
        <w:spacing w:after="0" w:line="240" w:lineRule="auto"/>
        <w:ind w:left="0" w:right="0" w:firstLine="0"/>
        <w:jc w:val="both"/>
        <w:rPr>
          <w:rFonts w:asciiTheme="minorHAnsi" w:hAnsiTheme="minorHAnsi" w:cstheme="minorHAnsi"/>
          <w:color w:val="auto"/>
          <w:sz w:val="21"/>
          <w:szCs w:val="21"/>
        </w:rPr>
      </w:pPr>
    </w:p>
    <w:p w14:paraId="51E3CDDF" w14:textId="77777777" w:rsidR="008D48DE" w:rsidRDefault="00E9706B" w:rsidP="00406B99">
      <w:pPr>
        <w:spacing w:after="0" w:line="240" w:lineRule="auto"/>
        <w:ind w:left="0" w:right="0" w:firstLine="0"/>
        <w:jc w:val="both"/>
        <w:rPr>
          <w:rStyle w:val="Strong"/>
          <w:rFonts w:asciiTheme="minorHAnsi" w:hAnsiTheme="minorHAnsi" w:cstheme="minorHAnsi"/>
          <w:b w:val="0"/>
          <w:sz w:val="21"/>
          <w:szCs w:val="21"/>
        </w:rPr>
      </w:pPr>
      <w:r>
        <w:rPr>
          <w:rFonts w:asciiTheme="minorHAnsi" w:hAnsiTheme="minorHAnsi"/>
          <w:color w:val="auto"/>
          <w:sz w:val="21"/>
          <w:szCs w:val="21"/>
        </w:rPr>
        <w:t>ES ir apņēmusies līdz 2050. gadam kļūt klimata neitrāla. Lai to panāktu, tiks ierosināts pieņemt Eiropas klimata likumu, tādējādi politisko apņemšanos pārvēršot ar likumu noteiktā saistībā un investīcijas veicinošā faktorā.</w:t>
      </w:r>
      <w:r>
        <w:rPr>
          <w:rStyle w:val="Heading3Char"/>
          <w:rFonts w:asciiTheme="minorHAnsi" w:hAnsiTheme="minorHAnsi"/>
          <w:color w:val="auto"/>
          <w:sz w:val="21"/>
          <w:szCs w:val="21"/>
        </w:rPr>
        <w:t xml:space="preserve"> </w:t>
      </w:r>
      <w:r>
        <w:rPr>
          <w:rStyle w:val="Strong"/>
          <w:rFonts w:asciiTheme="minorHAnsi" w:hAnsiTheme="minorHAnsi"/>
          <w:b w:val="0"/>
          <w:color w:val="auto"/>
          <w:sz w:val="21"/>
          <w:szCs w:val="21"/>
        </w:rPr>
        <w:t>S</w:t>
      </w:r>
      <w:r>
        <w:rPr>
          <w:rStyle w:val="Strong"/>
          <w:rFonts w:asciiTheme="minorHAnsi" w:hAnsiTheme="minorHAnsi"/>
          <w:b w:val="0"/>
          <w:sz w:val="21"/>
          <w:szCs w:val="21"/>
        </w:rPr>
        <w:t>tratēģijā aprakstīts, kā Eiropa var kļūt par ceļvedi uz klimata neitralitāti, ieguldot resursus inovatīvos tehnoloģiskajos risinājumos, dodot iespēju saviem pilsoņiem un saskaņojot rīcību svarīgākajās jomās, piemēram, rūpniecības politikā, finansēs vai izpētē – vienlaikus nodrošinot sociālo taisnīgumu, lai īstenotu taisnīgu pāreju.</w:t>
      </w:r>
    </w:p>
    <w:p w14:paraId="2B5DBA1B" w14:textId="77777777" w:rsidR="00760CCE" w:rsidRPr="006310E6" w:rsidRDefault="00760CCE" w:rsidP="00406B99">
      <w:pPr>
        <w:spacing w:after="0" w:line="240" w:lineRule="auto"/>
        <w:ind w:left="0" w:right="0" w:firstLine="0"/>
        <w:jc w:val="both"/>
        <w:rPr>
          <w:rStyle w:val="Strong"/>
          <w:rFonts w:asciiTheme="minorHAnsi" w:hAnsiTheme="minorHAnsi" w:cstheme="minorHAnsi"/>
          <w:b w:val="0"/>
          <w:sz w:val="21"/>
          <w:szCs w:val="21"/>
        </w:rPr>
      </w:pPr>
    </w:p>
    <w:p w14:paraId="45B96C55" w14:textId="77777777" w:rsidR="00DC6A1F" w:rsidRPr="00C40B25" w:rsidRDefault="007F04E9" w:rsidP="00406B99">
      <w:pPr>
        <w:spacing w:after="0" w:line="240" w:lineRule="auto"/>
        <w:ind w:left="0" w:right="0" w:firstLine="0"/>
        <w:jc w:val="both"/>
        <w:rPr>
          <w:rFonts w:asciiTheme="minorHAnsi" w:hAnsiTheme="minorHAnsi" w:cstheme="minorHAnsi"/>
          <w:sz w:val="21"/>
          <w:szCs w:val="21"/>
          <w:shd w:val="clear" w:color="auto" w:fill="FFFFFF"/>
        </w:rPr>
      </w:pPr>
      <w:r>
        <w:rPr>
          <w:rFonts w:asciiTheme="minorHAnsi" w:hAnsiTheme="minorHAnsi"/>
          <w:sz w:val="21"/>
          <w:szCs w:val="21"/>
        </w:rPr>
        <w:t>Ilgtspējīgas attīstības programma 2030. gadam</w:t>
      </w:r>
      <w:r>
        <w:rPr>
          <w:rFonts w:asciiTheme="minorHAnsi" w:hAnsiTheme="minorHAnsi"/>
          <w:sz w:val="21"/>
          <w:szCs w:val="21"/>
          <w:bdr w:val="none" w:sz="0" w:space="0" w:color="auto" w:frame="1"/>
          <w:shd w:val="clear" w:color="auto" w:fill="FFFFFF"/>
        </w:rPr>
        <w:t xml:space="preserve"> ir vēl viens būtisks ES mērķis. </w:t>
      </w:r>
      <w:r>
        <w:rPr>
          <w:rFonts w:asciiTheme="minorHAnsi" w:hAnsiTheme="minorHAnsi"/>
          <w:sz w:val="21"/>
          <w:szCs w:val="21"/>
          <w:shd w:val="clear" w:color="auto" w:fill="FFFFFF"/>
        </w:rPr>
        <w:t>Šī 2015. gadā apstiprinātā programma ir apņemšanās līdz 2030. gadam visā pasaulē izskaust nabadzību un panākt ilgtspējīgu attīstību, nodrošinot, ka neviens cilvēks nav atstumts. Programmas 2030. gadam apstiprināšana bija ievērojams sasniegums, ietverot kopīgu globālu vīziju virzienā uz ilgtspējīgu attīstību visiem. Programmas mērogs, ambīcijas un pieeja ir bezprecedenta. Viena galvenā iezīme ir tā, ka 17 ilgtspējīgas attīstības mērķi ir pēc būtības globāla mēroga un piemērojami universāli, ņemot vērā atsevišķās valstīs esošo reālo situāciju, kapacitāti un attīstības līmeni, kā arī konkrētus izaicinājumus. Visas valstis, reģioni un pilsētas ir kopīgi atbildīgas par ilgtspējīgas attīstības mērķu sasniegšanu, un tām visām ir izšķiroša loma, lai rīkotos vietējā, valsts, kā arī globālā mērogā.</w:t>
      </w:r>
    </w:p>
    <w:p w14:paraId="757DE080" w14:textId="77777777" w:rsidR="00E9706B" w:rsidRPr="005811F3" w:rsidRDefault="00DC6A1F" w:rsidP="00C40B25">
      <w:pPr>
        <w:pStyle w:val="NormalWeb"/>
        <w:shd w:val="clear" w:color="auto" w:fill="FFFFFF"/>
        <w:jc w:val="both"/>
        <w:rPr>
          <w:rFonts w:asciiTheme="minorHAnsi" w:hAnsiTheme="minorHAnsi" w:cstheme="minorHAnsi"/>
          <w:sz w:val="21"/>
          <w:szCs w:val="21"/>
        </w:rPr>
      </w:pPr>
      <w:r>
        <w:rPr>
          <w:rFonts w:asciiTheme="minorHAnsi" w:hAnsiTheme="minorHAnsi"/>
          <w:sz w:val="21"/>
          <w:szCs w:val="21"/>
        </w:rPr>
        <w:t xml:space="preserve">Nesenā pagātnē Eiropas Savienības valstis </w:t>
      </w:r>
      <w:proofErr w:type="spellStart"/>
      <w:r>
        <w:rPr>
          <w:rFonts w:asciiTheme="minorHAnsi" w:hAnsiTheme="minorHAnsi"/>
          <w:sz w:val="21"/>
          <w:szCs w:val="21"/>
        </w:rPr>
        <w:t>skārušās</w:t>
      </w:r>
      <w:proofErr w:type="spellEnd"/>
      <w:r>
        <w:rPr>
          <w:rFonts w:asciiTheme="minorHAnsi" w:hAnsiTheme="minorHAnsi"/>
          <w:sz w:val="21"/>
          <w:szCs w:val="21"/>
        </w:rPr>
        <w:t xml:space="preserve"> krīzes daudzās teritorijās ir pastiprinājušas nevienlīdzību. Darbs nolūkā nodrošināt sociālo taisnīgumu un labklājību ES prioritātes “Ekonomika, kas darbojas iedzīvotāju labā” ietvaros ir arī galvenais šīs programmas veicinošais faktors.  Privātpersonas un </w:t>
      </w:r>
      <w:r>
        <w:rPr>
          <w:rFonts w:asciiTheme="minorHAnsi" w:hAnsiTheme="minorHAnsi"/>
          <w:sz w:val="21"/>
          <w:szCs w:val="21"/>
        </w:rPr>
        <w:lastRenderedPageBreak/>
        <w:t>uzņēmumi, sevišķi mazie un vidējie uzņēmumi, ES var plaukt tikai tādā gadījumā, ja ekonomika darbojas to labā. ES unikālā sociālā tirgus ekonomika ļauj augt atsevišķu valstu ekonomikām un mazināt nabadzību un nevienlīdzību. Eiropai atrodoties uz stabiliem pamatiem, ekonomika var pilnībā reaģēt uz ES pilsoņu vajadzībām.</w:t>
      </w:r>
    </w:p>
    <w:p w14:paraId="791A96B7" w14:textId="77777777" w:rsidR="00E9706B" w:rsidRPr="00536D2E" w:rsidRDefault="00F35ECB"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Īstenojot visas ES stratēģijas, pilnībā jāņem vērā teritoriālā dimensija un jāierobežo to potenciāli negatīvā diferencētā ietekme. </w:t>
      </w:r>
      <w:r>
        <w:rPr>
          <w:rFonts w:asciiTheme="minorHAnsi" w:hAnsiTheme="minorHAnsi"/>
          <w:b/>
          <w:bCs/>
          <w:sz w:val="21"/>
          <w:szCs w:val="21"/>
        </w:rPr>
        <w:t>Teritoriālās attīstības programmas 2030. gadam</w:t>
      </w:r>
      <w:r>
        <w:rPr>
          <w:rFonts w:asciiTheme="minorHAnsi" w:hAnsiTheme="minorHAnsi"/>
          <w:sz w:val="21"/>
          <w:szCs w:val="21"/>
        </w:rPr>
        <w:t xml:space="preserve"> mērķis ir stiprināt Eiropas teritoriālo kohēziju. Tas nozīmē nākotnes nodrošināšanu visām vietām, nodrošinot vienādas iespējas pilsoņiem un uzņēmumiem neatkarīgi no to atrašanās vietas. Teritoriālā kohēzija pastiprina sadarbību un solidaritāti, kā arī samazina nevienlīdzību starp </w:t>
      </w:r>
      <w:proofErr w:type="spellStart"/>
      <w:r>
        <w:rPr>
          <w:rFonts w:asciiTheme="minorHAnsi" w:hAnsiTheme="minorHAnsi"/>
          <w:sz w:val="21"/>
          <w:szCs w:val="21"/>
        </w:rPr>
        <w:t>pārtikušākām</w:t>
      </w:r>
      <w:proofErr w:type="spellEnd"/>
      <w:r>
        <w:rPr>
          <w:rFonts w:asciiTheme="minorHAnsi" w:hAnsiTheme="minorHAnsi"/>
          <w:sz w:val="21"/>
          <w:szCs w:val="21"/>
        </w:rPr>
        <w:t xml:space="preserve"> vietām un teritorijām, kuru nākotnes perspektīvas ir mazāk labvēlīgas. Tas nāks par labu Eiropai kopumā, kā arī katrai atsevišķai teritorijai. Lai to izdarītu, Teritoriālās attīstības programma nodrošina visu attiecīgo politiku stratēģiskos mērķus teritorijas plānošanas jomā un teritoriālās dimensijas visos pārvaldības līmeņos. Teritoriālās attīstības programma 2030. gadam iezīmē divus galvenos mērķus: (i) Taisnīga Eiropa [Just </w:t>
      </w:r>
      <w:proofErr w:type="spellStart"/>
      <w:r>
        <w:rPr>
          <w:rFonts w:asciiTheme="minorHAnsi" w:hAnsiTheme="minorHAnsi"/>
          <w:sz w:val="21"/>
          <w:szCs w:val="21"/>
        </w:rPr>
        <w:t>Europe</w:t>
      </w:r>
      <w:proofErr w:type="spellEnd"/>
      <w:r>
        <w:rPr>
          <w:rFonts w:asciiTheme="minorHAnsi" w:hAnsiTheme="minorHAnsi"/>
          <w:sz w:val="21"/>
          <w:szCs w:val="21"/>
        </w:rPr>
        <w:t xml:space="preserve">], kas sniedz nākotnes perspektīvas visām vietām un cilvēkiem; (ii) Zaļa Eiropa [Green </w:t>
      </w:r>
      <w:proofErr w:type="spellStart"/>
      <w:r>
        <w:rPr>
          <w:rFonts w:asciiTheme="minorHAnsi" w:hAnsiTheme="minorHAnsi"/>
          <w:sz w:val="21"/>
          <w:szCs w:val="21"/>
        </w:rPr>
        <w:t>Europe</w:t>
      </w:r>
      <w:proofErr w:type="spellEnd"/>
      <w:r>
        <w:rPr>
          <w:rFonts w:asciiTheme="minorHAnsi" w:hAnsiTheme="minorHAnsi"/>
          <w:sz w:val="21"/>
          <w:szCs w:val="21"/>
        </w:rPr>
        <w:t>], kas aizsargā mūsu kopējos iztikas līdzekļus un veido sabiedrības pārejas procesus, sadalot tos sešās Eiropas teritorijas attīstībai būtiskās prioritātēs.</w:t>
      </w:r>
    </w:p>
    <w:p w14:paraId="0C14F361" w14:textId="77777777" w:rsidR="0038052E" w:rsidRPr="006310E6" w:rsidRDefault="0038052E" w:rsidP="00406B99">
      <w:pPr>
        <w:spacing w:after="0" w:line="240" w:lineRule="auto"/>
        <w:ind w:left="0" w:right="0" w:firstLine="0"/>
        <w:jc w:val="both"/>
        <w:rPr>
          <w:rFonts w:asciiTheme="minorHAnsi" w:hAnsiTheme="minorHAnsi" w:cstheme="minorHAnsi"/>
          <w:sz w:val="21"/>
          <w:szCs w:val="21"/>
        </w:rPr>
      </w:pPr>
    </w:p>
    <w:p w14:paraId="1AC97E52" w14:textId="0BE24AD5" w:rsidR="0041134D" w:rsidRDefault="0041134D" w:rsidP="0038052E">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Kopumā programma var pielāgoties jebkādai krīzes formai (piemēram, humanitārā krīze, klimata krīze ar karstuma viļņiem, pandēmija utt.), kas dzīves laikā varētu rasties.</w:t>
      </w:r>
    </w:p>
    <w:p w14:paraId="3EFFDE77" w14:textId="77777777" w:rsidR="00D873B1" w:rsidRPr="006310E6" w:rsidRDefault="00D873B1" w:rsidP="0038052E">
      <w:pPr>
        <w:spacing w:after="0" w:line="240" w:lineRule="auto"/>
        <w:ind w:left="0" w:right="0" w:firstLine="0"/>
        <w:jc w:val="both"/>
        <w:rPr>
          <w:rFonts w:asciiTheme="minorHAnsi" w:hAnsiTheme="minorHAnsi" w:cstheme="minorHAnsi"/>
          <w:color w:val="auto"/>
          <w:sz w:val="21"/>
          <w:szCs w:val="21"/>
        </w:rPr>
      </w:pPr>
    </w:p>
    <w:p w14:paraId="79064A6D" w14:textId="77777777" w:rsidR="0038052E" w:rsidRDefault="00880BFD" w:rsidP="0038052E">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Šajā sakarā 2021.–2027. gada plānošanas perioda sākumā Eiropa pārdzīvo bezprecedenta situāciju, kas izpaužas kā veselības aprūpes krīze COVID-19 pandēmijas dēļ, kas sākās 2020. gada pavasarī</w:t>
      </w:r>
      <w:r>
        <w:rPr>
          <w:rFonts w:asciiTheme="minorHAnsi" w:hAnsiTheme="minorHAnsi"/>
          <w:bCs/>
          <w:color w:val="auto"/>
          <w:sz w:val="21"/>
          <w:szCs w:val="21"/>
        </w:rPr>
        <w:t xml:space="preserve">. Pandēmija Eiropas reģionos atstāja smagu un ilgstošu ietekmi uz daudzām ekonomikas nozarēm (piemēram, tūrismu, kultūras un radošo sektoru) un droši vien arī citiem aspektiem, piemēram, transporta izmantošanu, patērētāju ieradumiem, dzīvesveidu, veselību utt. </w:t>
      </w:r>
      <w:r>
        <w:rPr>
          <w:rFonts w:asciiTheme="minorHAnsi" w:hAnsiTheme="minorHAnsi"/>
          <w:color w:val="auto"/>
          <w:sz w:val="21"/>
          <w:szCs w:val="21"/>
        </w:rPr>
        <w:t xml:space="preserve">No šīs veselības aprūpes krīzes izrietošie izaicinājumi ir jāņem vērā reizē ar ekoloģisko pāreju, digitālajām pārejām un demogrāfiskajām izmaiņām, kas saglabājas kā nozīmīgi jautājumi, kas nākamo </w:t>
      </w:r>
      <w:proofErr w:type="spellStart"/>
      <w:r>
        <w:rPr>
          <w:rFonts w:asciiTheme="minorHAnsi" w:hAnsiTheme="minorHAnsi"/>
          <w:color w:val="auto"/>
          <w:sz w:val="21"/>
          <w:szCs w:val="21"/>
        </w:rPr>
        <w:t>desmitgažu</w:t>
      </w:r>
      <w:proofErr w:type="spellEnd"/>
      <w:r>
        <w:rPr>
          <w:rFonts w:asciiTheme="minorHAnsi" w:hAnsiTheme="minorHAnsi"/>
          <w:color w:val="auto"/>
          <w:sz w:val="21"/>
          <w:szCs w:val="21"/>
        </w:rPr>
        <w:t xml:space="preserve"> laikā būs jārisina ES. Visiem šiem izaicinājumiem būs spēcīga ietekme uz daudzām politikas jomām ES, valsts, reģionālā un vietējā līmenī.</w:t>
      </w:r>
    </w:p>
    <w:p w14:paraId="01623794" w14:textId="77777777" w:rsidR="00FB7396" w:rsidRPr="006310E6" w:rsidRDefault="00FB7396" w:rsidP="0038052E">
      <w:pPr>
        <w:spacing w:after="0" w:line="240" w:lineRule="auto"/>
        <w:ind w:left="0" w:right="0" w:firstLine="0"/>
        <w:jc w:val="both"/>
        <w:rPr>
          <w:rFonts w:asciiTheme="minorHAnsi" w:hAnsiTheme="minorHAnsi" w:cstheme="minorHAnsi"/>
          <w:color w:val="auto"/>
          <w:sz w:val="21"/>
          <w:szCs w:val="21"/>
        </w:rPr>
      </w:pPr>
    </w:p>
    <w:p w14:paraId="2FFAE589" w14:textId="77777777" w:rsidR="0038052E" w:rsidRPr="00536D2E" w:rsidRDefault="0038052E" w:rsidP="00406B99">
      <w:pPr>
        <w:spacing w:after="0" w:line="240" w:lineRule="auto"/>
        <w:ind w:left="0" w:right="0" w:firstLine="0"/>
        <w:jc w:val="both"/>
        <w:rPr>
          <w:rFonts w:asciiTheme="minorHAnsi" w:hAnsiTheme="minorHAnsi" w:cstheme="minorHAnsi"/>
          <w:sz w:val="21"/>
          <w:szCs w:val="21"/>
        </w:rPr>
      </w:pPr>
      <w:r>
        <w:rPr>
          <w:rFonts w:asciiTheme="minorHAnsi" w:hAnsiTheme="minorHAnsi"/>
          <w:color w:val="auto"/>
          <w:sz w:val="21"/>
          <w:szCs w:val="21"/>
        </w:rPr>
        <w:t xml:space="preserve">Kopumā sabiedrības politikām, izejot no krīzes, bez šaubām būs jāatbalsta Eiropas ekonomikas un sabiedrības atlabšanas kapacitāte. </w:t>
      </w:r>
      <w:r>
        <w:rPr>
          <w:rFonts w:asciiTheme="minorHAnsi" w:hAnsiTheme="minorHAnsi"/>
          <w:bCs/>
          <w:sz w:val="21"/>
          <w:szCs w:val="21"/>
        </w:rPr>
        <w:t>Šajā ziņā ES kohēzijas politika paliek kā būtiska publiskā politika, ko izmantot ekonomikas un sociālās atveseļošanas veicināšanai visos ES reģionos.</w:t>
      </w:r>
      <w:r>
        <w:rPr>
          <w:rFonts w:asciiTheme="minorHAnsi" w:hAnsiTheme="minorHAnsi"/>
          <w:b/>
          <w:bCs/>
          <w:sz w:val="21"/>
          <w:szCs w:val="21"/>
        </w:rPr>
        <w:t xml:space="preserve"> </w:t>
      </w:r>
      <w:r>
        <w:rPr>
          <w:rFonts w:asciiTheme="minorHAnsi" w:hAnsiTheme="minorHAnsi"/>
          <w:sz w:val="21"/>
          <w:szCs w:val="21"/>
        </w:rPr>
        <w:t xml:space="preserve">Ar šīs politikas palīdzību ES vēlas veicināt harmonisku attīstību visā Eiropas Savienībā, stiprinot ekonomisko, sociālo un teritoriālo kohēziju ES reģionos un dalībvalstīs.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joprojām ir viens no šīs politikas īstenošanas instrumentiem un katalizatoriem, veicinot plaša mēroga pārmaiņas un pieredzes pārnešanu, savstarpējo mācīšanos un salīdzināšanu visā Eiropā.</w:t>
      </w:r>
    </w:p>
    <w:p w14:paraId="47447829" w14:textId="77777777" w:rsidR="00E9706B" w:rsidRPr="006310E6" w:rsidRDefault="00E9706B" w:rsidP="00406B99">
      <w:pPr>
        <w:spacing w:after="0" w:line="240" w:lineRule="auto"/>
        <w:ind w:left="0" w:firstLine="0"/>
        <w:jc w:val="both"/>
        <w:rPr>
          <w:rFonts w:asciiTheme="minorHAnsi" w:hAnsiTheme="minorHAnsi" w:cstheme="minorHAnsi"/>
          <w:b/>
          <w:sz w:val="21"/>
          <w:szCs w:val="21"/>
        </w:rPr>
      </w:pPr>
    </w:p>
    <w:p w14:paraId="28C29580" w14:textId="77777777" w:rsidR="00C47E6D" w:rsidRPr="00536D2E" w:rsidRDefault="00C47E6D" w:rsidP="00406B99">
      <w:pPr>
        <w:pStyle w:val="Heading3"/>
        <w:jc w:val="both"/>
        <w:rPr>
          <w:rFonts w:asciiTheme="minorHAnsi" w:hAnsiTheme="minorHAnsi" w:cstheme="minorHAnsi"/>
        </w:rPr>
      </w:pPr>
      <w:bookmarkStart w:id="6" w:name="_Toc67384251"/>
      <w:r>
        <w:rPr>
          <w:rFonts w:asciiTheme="minorHAnsi" w:hAnsiTheme="minorHAnsi"/>
        </w:rPr>
        <w:t>1.2.2. Būtiskas atšķirības un nevienlīdzība Eiropā un izaicinājumi reģioniem</w:t>
      </w:r>
      <w:bookmarkEnd w:id="6"/>
    </w:p>
    <w:p w14:paraId="4BEE0E24" w14:textId="77777777" w:rsidR="006340F5" w:rsidRPr="00536D2E" w:rsidRDefault="00CC6707" w:rsidP="00406B99">
      <w:pPr>
        <w:spacing w:line="240" w:lineRule="auto"/>
        <w:ind w:left="-5" w:right="5"/>
        <w:jc w:val="both"/>
        <w:rPr>
          <w:rFonts w:asciiTheme="minorHAnsi" w:eastAsiaTheme="minorHAnsi" w:hAnsiTheme="minorHAnsi" w:cstheme="minorHAnsi"/>
          <w:color w:val="auto"/>
          <w:sz w:val="21"/>
          <w:szCs w:val="21"/>
        </w:rPr>
      </w:pPr>
      <w:r>
        <w:rPr>
          <w:rFonts w:asciiTheme="minorHAnsi" w:hAnsiTheme="minorHAnsi"/>
          <w:color w:val="auto"/>
          <w:sz w:val="21"/>
          <w:szCs w:val="21"/>
        </w:rPr>
        <w:t>Eiropas reģionu raksturlielumi, situācija un perspektīvas, ņemot vērā minētos izaicinājumus un stratēģiskos virzienus, ir ļoti dažādas. Tāpat kā iepriekšējos plānošanas periodos, reģionālajai daudzveidībai iespēju un vajadzību ziņā visā ES nepieciešamas īpaši pielāgotas politikas. Tam nepieciešama atsevišķi katrai vietai pielāgota pieeja, kas reģioniem sniedz iespēju un līdzekļus noteikt politiku, kas atbilstu viņu konkrētajām vajadzībām. Katra reģiona unikalitātei ir arī milzīga pievienotā vērtība citiem Eiropas reģioniem, dažādās formās īstenojot savstarpējo mācīšanos. Ņemot vērā tās lomu, tā ir pamatā Eiropas centieniem kļūt viedākai, zaļākai, ar zemāku oglekļa izmešu līmeni un noturīgākai, savienotākai, sociālākai un tuvāk pilsoņiem esošai.</w:t>
      </w:r>
    </w:p>
    <w:p w14:paraId="06A14F3A" w14:textId="34984992" w:rsidR="00535174" w:rsidRPr="00536D2E" w:rsidRDefault="00EF4B8A" w:rsidP="00406B99">
      <w:pPr>
        <w:spacing w:after="0" w:line="240" w:lineRule="auto"/>
        <w:ind w:left="0" w:right="0" w:firstLine="0"/>
        <w:jc w:val="both"/>
        <w:rPr>
          <w:rFonts w:asciiTheme="minorHAnsi" w:hAnsiTheme="minorHAnsi" w:cstheme="minorHAnsi"/>
          <w:sz w:val="21"/>
          <w:szCs w:val="21"/>
        </w:rPr>
      </w:pPr>
      <w:r>
        <w:rPr>
          <w:rFonts w:asciiTheme="minorHAnsi" w:hAnsiTheme="minorHAnsi"/>
          <w:bCs/>
          <w:sz w:val="21"/>
          <w:szCs w:val="21"/>
        </w:rPr>
        <w:t xml:space="preserve">Trīsgadu ziņojums par ekonomikas, sociālo un teritoriālo kohēziju sniedz ļoti vērtīgu ieskatu būtiskākajās darba tendencēs. </w:t>
      </w:r>
      <w:r>
        <w:rPr>
          <w:rFonts w:asciiTheme="minorHAnsi" w:hAnsiTheme="minorHAnsi"/>
          <w:sz w:val="21"/>
          <w:szCs w:val="21"/>
        </w:rPr>
        <w:t xml:space="preserve">2017. gadā izlaistajā 7. kohēzijas ziņojumā tika izcelti galvenie aspekti, kas jāņem vērā arī 2021.–2027. gada plānošanas periodā, piemēram, reģionālo atšķirību mazināšana, fakts, ka ieguldījumi inovācijās, prasmēs un infrastruktūrā ir nepietiekami un ka nolūkā samazināt siltumnīcefektu izraisošo </w:t>
      </w:r>
      <w:r>
        <w:rPr>
          <w:rFonts w:asciiTheme="minorHAnsi" w:hAnsiTheme="minorHAnsi"/>
          <w:sz w:val="21"/>
          <w:szCs w:val="21"/>
        </w:rPr>
        <w:lastRenderedPageBreak/>
        <w:t xml:space="preserve">gāzu emisijas, ir jāveic lielāki ieguldījumi energoefektivitātē, atjaunojamajos resursos un zemas oglekļa emisijas transporta veidos. Tomēr citas tendences ir interpretējamas ļoti piesardzīgi, jo </w:t>
      </w:r>
      <w:r w:rsidR="009F3A23">
        <w:rPr>
          <w:rFonts w:asciiTheme="minorHAnsi" w:hAnsiTheme="minorHAnsi"/>
          <w:sz w:val="21"/>
          <w:szCs w:val="21"/>
        </w:rPr>
        <w:t xml:space="preserve">2020. gada veselības aprūpes krīzes ekonomiskajām un sociālajām sekām varētu būt ļoti pamatīga, postoša un ilgstoša ietekme daudzās nozarēs un nodarbinātībā </w:t>
      </w:r>
      <w:r>
        <w:rPr>
          <w:rFonts w:asciiTheme="minorHAnsi" w:hAnsiTheme="minorHAnsi"/>
          <w:sz w:val="21"/>
          <w:szCs w:val="21"/>
        </w:rPr>
        <w:t>pēc progresējošās atveseļošanās kopš 2008. gada finanšu krīzes</w:t>
      </w:r>
      <w:r w:rsidR="009F3A23">
        <w:rPr>
          <w:rFonts w:asciiTheme="minorHAnsi" w:hAnsiTheme="minorHAnsi"/>
          <w:sz w:val="21"/>
          <w:szCs w:val="21"/>
        </w:rPr>
        <w:t>.</w:t>
      </w:r>
      <w:r>
        <w:rPr>
          <w:rFonts w:asciiTheme="minorHAnsi" w:hAnsiTheme="minorHAnsi"/>
          <w:sz w:val="21"/>
          <w:szCs w:val="21"/>
        </w:rPr>
        <w:t xml:space="preserve"> </w:t>
      </w:r>
    </w:p>
    <w:p w14:paraId="756916DE" w14:textId="77777777" w:rsidR="00EF4B8A" w:rsidRPr="006310E6" w:rsidRDefault="00EF4B8A" w:rsidP="00406B99">
      <w:pPr>
        <w:autoSpaceDE w:val="0"/>
        <w:autoSpaceDN w:val="0"/>
        <w:adjustRightInd w:val="0"/>
        <w:spacing w:after="0" w:line="240" w:lineRule="auto"/>
        <w:ind w:left="0" w:right="0" w:firstLine="0"/>
        <w:jc w:val="both"/>
        <w:rPr>
          <w:rFonts w:asciiTheme="minorHAnsi" w:eastAsiaTheme="minorHAnsi" w:hAnsiTheme="minorHAnsi" w:cstheme="minorHAnsi"/>
          <w:sz w:val="23"/>
          <w:szCs w:val="23"/>
          <w:lang w:eastAsia="en-US"/>
        </w:rPr>
      </w:pPr>
    </w:p>
    <w:p w14:paraId="5B9F48B2" w14:textId="77777777" w:rsidR="0093329E" w:rsidRDefault="00EF4B8A" w:rsidP="00406B99">
      <w:pPr>
        <w:autoSpaceDE w:val="0"/>
        <w:autoSpaceDN w:val="0"/>
        <w:adjustRightInd w:val="0"/>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Zemāk ir norādītas galvenās ekonomiskās, sociālās un teritoriālās atšķirības katram no pieciem ES līmenī izraudzītajiem pīlāriem</w:t>
      </w:r>
      <w:r w:rsidRPr="00536D2E">
        <w:rPr>
          <w:rStyle w:val="FootnoteReference"/>
          <w:rFonts w:asciiTheme="minorHAnsi" w:hAnsiTheme="minorHAnsi" w:cstheme="minorHAnsi"/>
          <w:sz w:val="21"/>
          <w:szCs w:val="21"/>
          <w:lang w:val="en-GB"/>
        </w:rPr>
        <w:footnoteReference w:id="2"/>
      </w:r>
      <w:r>
        <w:rPr>
          <w:rFonts w:asciiTheme="minorHAnsi" w:hAnsiTheme="minorHAnsi"/>
          <w:sz w:val="21"/>
          <w:szCs w:val="21"/>
        </w:rPr>
        <w:t>, kā arī daži nozīmīgi politikas izaicinājumi Eiropas reģioniem, sevišķi saistībā ar pārvaldību. Atšķirības starp dažādiem Eiropas reģioniem joprojām pastāv, un COVID-19 izraisītās veselības aprūpes krīzes ietekmē tās varētu būt vēl vairāk padziļinājušās.</w:t>
      </w:r>
    </w:p>
    <w:p w14:paraId="08B4ACDC" w14:textId="77777777" w:rsidR="00760CCE" w:rsidRPr="006310E6" w:rsidRDefault="00760CCE" w:rsidP="00406B99">
      <w:pPr>
        <w:autoSpaceDE w:val="0"/>
        <w:autoSpaceDN w:val="0"/>
        <w:adjustRightInd w:val="0"/>
        <w:spacing w:after="0" w:line="240" w:lineRule="auto"/>
        <w:ind w:left="0" w:right="0" w:firstLine="0"/>
        <w:jc w:val="both"/>
        <w:rPr>
          <w:rFonts w:asciiTheme="minorHAnsi" w:hAnsiTheme="minorHAnsi" w:cstheme="minorHAnsi"/>
          <w:sz w:val="21"/>
          <w:szCs w:val="21"/>
        </w:rPr>
      </w:pPr>
    </w:p>
    <w:p w14:paraId="16581F62" w14:textId="514B232E" w:rsidR="000A4E36" w:rsidRPr="00536D2E" w:rsidRDefault="004B06B9" w:rsidP="00406B99">
      <w:pPr>
        <w:autoSpaceDE w:val="0"/>
        <w:autoSpaceDN w:val="0"/>
        <w:adjustRightInd w:val="0"/>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Tālāk dotajos aprakstos ir sniegtas atsauces uz plašām teritorijām visās Eiropas daļās, taču realitāte reti kad ir tik vienkārša, un vienmēr jāpatur prātā </w:t>
      </w:r>
      <w:r w:rsidR="009F3A23">
        <w:rPr>
          <w:rFonts w:asciiTheme="minorHAnsi" w:hAnsiTheme="minorHAnsi"/>
          <w:sz w:val="21"/>
          <w:szCs w:val="21"/>
        </w:rPr>
        <w:t xml:space="preserve">atšķirības </w:t>
      </w:r>
      <w:r>
        <w:rPr>
          <w:rFonts w:asciiTheme="minorHAnsi" w:hAnsiTheme="minorHAnsi"/>
          <w:sz w:val="21"/>
          <w:szCs w:val="21"/>
        </w:rPr>
        <w:t>starp katru lielas platības teritoriju.</w:t>
      </w:r>
    </w:p>
    <w:p w14:paraId="4DB8B390" w14:textId="77777777" w:rsidR="00EF4B8A" w:rsidRPr="006310E6" w:rsidRDefault="00EF4B8A" w:rsidP="00406B99">
      <w:pPr>
        <w:autoSpaceDE w:val="0"/>
        <w:autoSpaceDN w:val="0"/>
        <w:adjustRightInd w:val="0"/>
        <w:spacing w:after="0" w:line="240" w:lineRule="auto"/>
        <w:ind w:left="0" w:right="0" w:firstLine="0"/>
        <w:jc w:val="both"/>
        <w:rPr>
          <w:rFonts w:asciiTheme="minorHAnsi" w:eastAsiaTheme="minorHAnsi" w:hAnsiTheme="minorHAnsi" w:cstheme="minorHAnsi"/>
          <w:sz w:val="23"/>
          <w:szCs w:val="23"/>
          <w:lang w:eastAsia="en-US"/>
        </w:rPr>
      </w:pPr>
    </w:p>
    <w:p w14:paraId="41CD87A9" w14:textId="77777777" w:rsidR="00CC6707" w:rsidRPr="00536D2E" w:rsidRDefault="002C2B99" w:rsidP="00406B99">
      <w:pPr>
        <w:spacing w:after="0" w:line="240" w:lineRule="auto"/>
        <w:ind w:left="0" w:right="5" w:firstLine="0"/>
        <w:jc w:val="both"/>
        <w:rPr>
          <w:rFonts w:asciiTheme="minorHAnsi" w:hAnsiTheme="minorHAnsi" w:cstheme="minorHAnsi"/>
          <w:b/>
          <w:i/>
          <w:color w:val="auto"/>
          <w:sz w:val="22"/>
        </w:rPr>
      </w:pPr>
      <w:r>
        <w:rPr>
          <w:rFonts w:asciiTheme="minorHAnsi" w:hAnsiTheme="minorHAnsi"/>
          <w:b/>
          <w:i/>
          <w:color w:val="auto"/>
          <w:sz w:val="22"/>
        </w:rPr>
        <w:t>Viedāka Eiropa</w:t>
      </w:r>
    </w:p>
    <w:p w14:paraId="04DA2AE6" w14:textId="4A996569" w:rsidR="009D03A3" w:rsidRDefault="009D03A3" w:rsidP="00406B99">
      <w:pPr>
        <w:spacing w:after="0" w:line="240" w:lineRule="auto"/>
        <w:ind w:left="0" w:right="5" w:firstLine="0"/>
        <w:jc w:val="both"/>
        <w:rPr>
          <w:rFonts w:asciiTheme="minorHAnsi" w:hAnsiTheme="minorHAnsi" w:cstheme="minorHAnsi"/>
          <w:sz w:val="21"/>
          <w:szCs w:val="21"/>
        </w:rPr>
      </w:pPr>
      <w:r>
        <w:rPr>
          <w:rFonts w:asciiTheme="minorHAnsi" w:hAnsiTheme="minorHAnsi"/>
          <w:sz w:val="21"/>
          <w:szCs w:val="21"/>
        </w:rPr>
        <w:t>Inovācijas ES joprojām ir stipri koncentrētas ierobežotā skaitā reģionu. Dalībvalstīs ES dienvidos un austrumos inovāciju joma ir mazāk attīstīta, un inovāciju centru, lielākoties galvaspilsētu, tuvumā esošie reģioni no atrašanās vietas tuvuma negūst  labumu. Tādēļ ir nepieciešams izstrādāt politiku, kas nodrošina atbalstu tehnoloģiskām un netehnoloģiskām inovācijām mazāk attīstītos reģionos un kas savieno uzņēmumus, izpētes centrus un specializētos pakalpojumus ar uzņēmumiem dažādos reģionos. Šiem inovatīvajiem procesiem kultūras un radošie aktīvi tiek uzskatīti par svarīgiem unikālajiem ieguldījumiem.</w:t>
      </w:r>
    </w:p>
    <w:p w14:paraId="40AC7E7D" w14:textId="77777777" w:rsidR="00760CCE" w:rsidRPr="006310E6" w:rsidRDefault="00760CCE" w:rsidP="00406B99">
      <w:pPr>
        <w:spacing w:after="0" w:line="240" w:lineRule="auto"/>
        <w:ind w:left="0" w:right="5" w:firstLine="0"/>
        <w:jc w:val="both"/>
        <w:rPr>
          <w:rFonts w:asciiTheme="minorHAnsi" w:hAnsiTheme="minorHAnsi" w:cstheme="minorHAnsi"/>
          <w:sz w:val="21"/>
          <w:szCs w:val="21"/>
        </w:rPr>
      </w:pPr>
    </w:p>
    <w:p w14:paraId="347D5F72" w14:textId="77777777" w:rsidR="002C2B99" w:rsidRPr="00D26838" w:rsidRDefault="000C6708" w:rsidP="00406B99">
      <w:pPr>
        <w:spacing w:after="0" w:line="240" w:lineRule="auto"/>
        <w:ind w:left="0" w:right="5" w:firstLine="0"/>
        <w:jc w:val="both"/>
        <w:rPr>
          <w:rFonts w:asciiTheme="minorHAnsi" w:hAnsiTheme="minorHAnsi" w:cstheme="minorHAnsi"/>
          <w:bCs/>
          <w:color w:val="auto"/>
          <w:sz w:val="21"/>
          <w:szCs w:val="21"/>
        </w:rPr>
      </w:pPr>
      <w:r>
        <w:rPr>
          <w:rFonts w:asciiTheme="minorHAnsi" w:hAnsiTheme="minorHAnsi"/>
          <w:sz w:val="21"/>
          <w:szCs w:val="21"/>
        </w:rPr>
        <w:t xml:space="preserve">Neskatoties uz to, ka zināšanu ekonomika ir ekonomikas attīstību veicinošs faktors, zināšanu ekonomikas koncentrācija veicina arī attīstības līmeņa atšķirību palielināšanos starp reģioniem. Starp reģioniem pastāv atšķirības zināšanu un inovāciju aktivitāšu intensitātes un sajaukuma ziņā, tādēļ tām ir atšķirīga inovāciju radīšanas un dažādu sarežģītības pakāpju inovāciju procesu īstenošanas kapacitāte. </w:t>
      </w:r>
      <w:r>
        <w:rPr>
          <w:rFonts w:asciiTheme="minorHAnsi" w:hAnsiTheme="minorHAnsi"/>
          <w:bCs/>
          <w:sz w:val="21"/>
          <w:szCs w:val="21"/>
        </w:rPr>
        <w:t xml:space="preserve">Katru teritoriālo inovāciju modeli var pastiprināt zināšanu iegūšana ārpus reģiona. </w:t>
      </w:r>
      <w:r>
        <w:rPr>
          <w:rFonts w:asciiTheme="minorHAnsi" w:hAnsiTheme="minorHAnsi"/>
          <w:sz w:val="21"/>
          <w:szCs w:val="21"/>
        </w:rPr>
        <w:t>Pozitīvas reģionālās ekonomikas attīstības sasniegšana, pamatojoties uz izpēti un inovācijām, ir atkarīga no reģionu spējām izmantot savus aktīvus</w:t>
      </w:r>
      <w:r>
        <w:rPr>
          <w:rFonts w:asciiTheme="minorHAnsi" w:hAnsiTheme="minorHAnsi"/>
          <w:bCs/>
          <w:color w:val="auto"/>
          <w:sz w:val="21"/>
          <w:szCs w:val="21"/>
        </w:rPr>
        <w:t>.</w:t>
      </w:r>
    </w:p>
    <w:p w14:paraId="48C370AE" w14:textId="77777777" w:rsidR="00760CCE" w:rsidRPr="006310E6" w:rsidRDefault="00760CCE" w:rsidP="00406B99">
      <w:pPr>
        <w:spacing w:after="0" w:line="240" w:lineRule="auto"/>
        <w:ind w:left="0" w:right="5" w:firstLine="0"/>
        <w:jc w:val="both"/>
        <w:rPr>
          <w:rFonts w:asciiTheme="minorHAnsi" w:hAnsiTheme="minorHAnsi" w:cstheme="minorHAnsi"/>
          <w:b/>
          <w:color w:val="auto"/>
          <w:sz w:val="21"/>
          <w:szCs w:val="21"/>
        </w:rPr>
      </w:pPr>
    </w:p>
    <w:p w14:paraId="0CC69C01" w14:textId="5F74C610" w:rsidR="002C2B99" w:rsidRPr="00536D2E" w:rsidRDefault="000E7A51"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Pašreizējo zināšanu ražošanas mehānismu rezultātā ir radusies skaidri redzama centrs-perifērija tipa polarizācija. Reģionālās specializācijas modeļi pēc izmantotajām tehnoloģijām liecina, ka tehnoloģiju reģioni (t.i., nozares, kas aktīvi ražo tehnoloģiskos risinājumus) galvenokārt ir galvaspilsētu reģioni. Progresējošā 4.0 tehnoloģiju </w:t>
      </w:r>
      <w:r>
        <w:rPr>
          <w:rFonts w:asciiTheme="minorHAnsi" w:hAnsiTheme="minorHAnsi"/>
          <w:color w:val="111111"/>
          <w:sz w:val="21"/>
          <w:szCs w:val="21"/>
          <w:shd w:val="clear" w:color="auto" w:fill="FFFFFF"/>
        </w:rPr>
        <w:t xml:space="preserve">un procesu pielāgošana, balstoties uz </w:t>
      </w:r>
      <w:proofErr w:type="spellStart"/>
      <w:r>
        <w:rPr>
          <w:rFonts w:asciiTheme="minorHAnsi" w:hAnsiTheme="minorHAnsi"/>
          <w:color w:val="111111"/>
          <w:sz w:val="21"/>
          <w:szCs w:val="21"/>
          <w:shd w:val="clear" w:color="auto" w:fill="FFFFFF"/>
        </w:rPr>
        <w:t>k</w:t>
      </w:r>
      <w:r w:rsidR="009F3A23">
        <w:rPr>
          <w:rFonts w:asciiTheme="minorHAnsi" w:hAnsiTheme="minorHAnsi"/>
          <w:color w:val="111111"/>
          <w:sz w:val="21"/>
          <w:szCs w:val="21"/>
          <w:shd w:val="clear" w:color="auto" w:fill="FFFFFF"/>
        </w:rPr>
        <w:t>i</w:t>
      </w:r>
      <w:r>
        <w:rPr>
          <w:rFonts w:asciiTheme="minorHAnsi" w:hAnsiTheme="minorHAnsi"/>
          <w:color w:val="111111"/>
          <w:sz w:val="21"/>
          <w:szCs w:val="21"/>
          <w:shd w:val="clear" w:color="auto" w:fill="FFFFFF"/>
        </w:rPr>
        <w:t>berfiziskajām</w:t>
      </w:r>
      <w:proofErr w:type="spellEnd"/>
      <w:r>
        <w:rPr>
          <w:rFonts w:asciiTheme="minorHAnsi" w:hAnsiTheme="minorHAnsi"/>
          <w:color w:val="111111"/>
          <w:sz w:val="21"/>
          <w:szCs w:val="21"/>
          <w:shd w:val="clear" w:color="auto" w:fill="FFFFFF"/>
        </w:rPr>
        <w:t xml:space="preserve"> sistēmām un lietu internetu (</w:t>
      </w:r>
      <w:proofErr w:type="spellStart"/>
      <w:r>
        <w:rPr>
          <w:rFonts w:asciiTheme="minorHAnsi" w:hAnsiTheme="minorHAnsi"/>
          <w:color w:val="111111"/>
          <w:sz w:val="21"/>
          <w:szCs w:val="21"/>
          <w:shd w:val="clear" w:color="auto" w:fill="FFFFFF"/>
        </w:rPr>
        <w:t>IoT</w:t>
      </w:r>
      <w:proofErr w:type="spellEnd"/>
      <w:r>
        <w:rPr>
          <w:rFonts w:asciiTheme="minorHAnsi" w:hAnsiTheme="minorHAnsi"/>
          <w:color w:val="111111"/>
          <w:sz w:val="21"/>
          <w:szCs w:val="21"/>
          <w:shd w:val="clear" w:color="auto" w:fill="FFFFFF"/>
        </w:rPr>
        <w:t>),</w:t>
      </w:r>
      <w:r>
        <w:rPr>
          <w:rFonts w:asciiTheme="minorHAnsi" w:hAnsiTheme="minorHAnsi"/>
          <w:bCs/>
          <w:sz w:val="21"/>
          <w:szCs w:val="21"/>
        </w:rPr>
        <w:t xml:space="preserve"> kam nepieciešamas jaunas politikas un reģionālie tehnoloģiju ražošanas modeļi, liecina, ka mazāk attīstītos reģionos var rasties “inovāciju salas”. No sabiedrības perspektīvas īpašs uzsvars būtu jāliek uz digitālo prasmju iegūšanu, lai izslēgtu noteiktu grupu, piemēram, </w:t>
      </w:r>
      <w:r w:rsidR="009F3A23">
        <w:rPr>
          <w:rFonts w:asciiTheme="minorHAnsi" w:hAnsiTheme="minorHAnsi"/>
          <w:bCs/>
          <w:sz w:val="21"/>
          <w:szCs w:val="21"/>
        </w:rPr>
        <w:t xml:space="preserve">vecāka gadagājuma </w:t>
      </w:r>
      <w:r>
        <w:rPr>
          <w:rFonts w:asciiTheme="minorHAnsi" w:hAnsiTheme="minorHAnsi"/>
          <w:bCs/>
          <w:sz w:val="21"/>
          <w:szCs w:val="21"/>
        </w:rPr>
        <w:t>cilvēku, kuri var nebūt gatavi tik straujām pārmaiņām, izslēgšanas risku.</w:t>
      </w:r>
    </w:p>
    <w:p w14:paraId="3A5B8F35" w14:textId="77777777" w:rsidR="000E7A51" w:rsidRPr="006310E6" w:rsidRDefault="000E7A51" w:rsidP="00406B99">
      <w:pPr>
        <w:pStyle w:val="NormalWeb"/>
        <w:spacing w:before="0" w:beforeAutospacing="0" w:after="0" w:afterAutospacing="0"/>
        <w:contextualSpacing/>
        <w:jc w:val="both"/>
        <w:rPr>
          <w:rFonts w:asciiTheme="minorHAnsi" w:hAnsiTheme="minorHAnsi" w:cstheme="minorHAnsi"/>
          <w:bCs/>
          <w:sz w:val="21"/>
          <w:szCs w:val="21"/>
        </w:rPr>
      </w:pPr>
    </w:p>
    <w:p w14:paraId="6591AA9C" w14:textId="17EC9A10" w:rsidR="00760CCE" w:rsidRPr="00536D2E" w:rsidRDefault="00E03D50" w:rsidP="00406B99">
      <w:pPr>
        <w:pStyle w:val="NormalWeb"/>
        <w:spacing w:before="0" w:beforeAutospacing="0" w:after="0" w:afterAutospacing="0"/>
        <w:contextualSpacing/>
        <w:jc w:val="both"/>
        <w:rPr>
          <w:rFonts w:asciiTheme="minorHAnsi" w:hAnsiTheme="minorHAnsi" w:cstheme="minorHAnsi"/>
          <w:bCs/>
          <w:sz w:val="21"/>
          <w:szCs w:val="21"/>
        </w:rPr>
      </w:pPr>
      <w:r>
        <w:rPr>
          <w:rFonts w:asciiTheme="minorHAnsi" w:hAnsiTheme="minorHAnsi"/>
          <w:sz w:val="21"/>
          <w:szCs w:val="21"/>
        </w:rPr>
        <w:t>ES dalībvalstīs MVU veido 99% no visiem uzņēmumiem, 57% no uzņēmumiem rada pievienoto vērtību, un nodarbina 66% no ES darbaspēka. MVU tiek uzskatīti par Eiropas ekonomikas mugurkaulu.</w:t>
      </w:r>
      <w:r>
        <w:rPr>
          <w:rFonts w:asciiTheme="minorHAnsi" w:hAnsiTheme="minorHAnsi"/>
          <w:i/>
          <w:sz w:val="21"/>
          <w:szCs w:val="21"/>
        </w:rPr>
        <w:t xml:space="preserve"> </w:t>
      </w:r>
      <w:r>
        <w:rPr>
          <w:rFonts w:asciiTheme="minorHAnsi" w:hAnsiTheme="minorHAnsi"/>
          <w:bCs/>
          <w:sz w:val="21"/>
          <w:szCs w:val="21"/>
        </w:rPr>
        <w:t>Tomēr attiecībā uz MVU izaugsmi reģionos pastāv dažādi labvēlīgie apstākļi, izaicinājumi</w:t>
      </w:r>
      <w:r w:rsidR="009F3A23">
        <w:rPr>
          <w:rFonts w:asciiTheme="minorHAnsi" w:hAnsiTheme="minorHAnsi"/>
          <w:bCs/>
          <w:sz w:val="21"/>
          <w:szCs w:val="21"/>
        </w:rPr>
        <w:t>,</w:t>
      </w:r>
      <w:r>
        <w:rPr>
          <w:rFonts w:asciiTheme="minorHAnsi" w:hAnsiTheme="minorHAnsi"/>
          <w:bCs/>
          <w:sz w:val="21"/>
          <w:szCs w:val="21"/>
        </w:rPr>
        <w:t xml:space="preserve"> iespējas un draudi. Vietējā un reģionālā pārvaldība ekonomikas attīstībai un konkurētspējai kļūst aizvien svarīgāka, jo tai ir iespējas atbalstīt uzņēmumus daudzos līmeņos. Kvalitātes pārvaldības sistēmu loma ir būtiska, un to nosaka kā divas priekšrocības: (i) caurskatāmība lēmumu pieņemšanā un stabilitātes nodrošināšana un (ii) uzņēmējdarbības un MVU veidošanas veicināšana.</w:t>
      </w:r>
    </w:p>
    <w:p w14:paraId="204B1204" w14:textId="77777777" w:rsidR="000E7A51" w:rsidRPr="006310E6" w:rsidRDefault="000E7A51" w:rsidP="00406B99">
      <w:pPr>
        <w:pStyle w:val="NormalWeb"/>
        <w:spacing w:before="0" w:beforeAutospacing="0" w:after="0" w:afterAutospacing="0"/>
        <w:contextualSpacing/>
        <w:jc w:val="both"/>
        <w:rPr>
          <w:rFonts w:asciiTheme="minorHAnsi" w:hAnsiTheme="minorHAnsi" w:cstheme="minorHAnsi"/>
          <w:bCs/>
          <w:sz w:val="21"/>
          <w:szCs w:val="21"/>
        </w:rPr>
      </w:pPr>
    </w:p>
    <w:p w14:paraId="7AFEFA24" w14:textId="77777777" w:rsidR="00C16604" w:rsidRPr="00536D2E" w:rsidRDefault="000E7A51" w:rsidP="00C16604">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Digitālās ekonomikas un sabiedrības attīstība ES dalībvalstīs ir nevienmērīga. Pārejā uz digitālo ekonomiku lauku un perifērijas reģioni ir neaizsargāti. Digitāli attīstītāki reģioni Eiropas ziemeļu un centrālajā daļā daļēji sakrīt ar zināšanu un inovāciju reģioniem. Ņemot vērā augstās digitālās infrastruktūras izmaksas teritorijās ar ģeogrāfisku specifiku un lauku teritorijās, digitālo savienojamību varētu veicināt, īstenojot </w:t>
      </w:r>
      <w:r>
        <w:rPr>
          <w:rFonts w:asciiTheme="minorHAnsi" w:hAnsiTheme="minorHAnsi"/>
          <w:bCs/>
          <w:sz w:val="21"/>
          <w:szCs w:val="21"/>
        </w:rPr>
        <w:lastRenderedPageBreak/>
        <w:t xml:space="preserve">vietējos pasākumus, kas vērsti uz pieprasījumu palielināšanu, izmantojot IKT izmantošanas popularizēšanas pasākumus un pakalpojumu </w:t>
      </w:r>
      <w:proofErr w:type="spellStart"/>
      <w:r>
        <w:rPr>
          <w:rFonts w:asciiTheme="minorHAnsi" w:hAnsiTheme="minorHAnsi"/>
          <w:bCs/>
          <w:sz w:val="21"/>
          <w:szCs w:val="21"/>
        </w:rPr>
        <w:t>dematerializēšanu</w:t>
      </w:r>
      <w:proofErr w:type="spellEnd"/>
      <w:r>
        <w:rPr>
          <w:rFonts w:asciiTheme="minorHAnsi" w:hAnsiTheme="minorHAnsi"/>
          <w:bCs/>
          <w:sz w:val="21"/>
          <w:szCs w:val="21"/>
        </w:rPr>
        <w:t>.</w:t>
      </w:r>
    </w:p>
    <w:p w14:paraId="03716C5B" w14:textId="77777777" w:rsidR="0016062D" w:rsidRPr="006310E6" w:rsidRDefault="0016062D" w:rsidP="00406B99">
      <w:pPr>
        <w:pStyle w:val="NormalWeb"/>
        <w:spacing w:before="0" w:beforeAutospacing="0" w:after="0" w:afterAutospacing="0"/>
        <w:contextualSpacing/>
        <w:jc w:val="both"/>
        <w:rPr>
          <w:rFonts w:asciiTheme="minorHAnsi" w:hAnsiTheme="minorHAnsi" w:cstheme="minorHAnsi"/>
          <w:bCs/>
          <w:sz w:val="21"/>
          <w:szCs w:val="21"/>
        </w:rPr>
      </w:pPr>
    </w:p>
    <w:p w14:paraId="31569D8D" w14:textId="6ADF2450" w:rsidR="000E7A51" w:rsidRPr="00536D2E" w:rsidRDefault="000E7A51"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Lielākas, attīstītākas pilsētas nodrošina vairāk digitālo pakalpojumu nekā mazas un vidēja lieluma pilsētas, mazpilsētas un lauku kopienas. Publisko pakalpojumu mijiedarbība tiek uzskatīta par svarīgu faktoru digitālo atšķirību mazināšanai starp valstīm un reģioniem. Valsts iestādēm, </w:t>
      </w:r>
      <w:r w:rsidR="00224AE9">
        <w:rPr>
          <w:rFonts w:asciiTheme="minorHAnsi" w:hAnsiTheme="minorHAnsi"/>
          <w:bCs/>
          <w:sz w:val="21"/>
          <w:szCs w:val="21"/>
        </w:rPr>
        <w:t xml:space="preserve">pilsoniskajai </w:t>
      </w:r>
      <w:r>
        <w:rPr>
          <w:rFonts w:asciiTheme="minorHAnsi" w:hAnsiTheme="minorHAnsi"/>
          <w:bCs/>
          <w:sz w:val="21"/>
          <w:szCs w:val="21"/>
        </w:rPr>
        <w:t xml:space="preserve">sabiedrībai un uzņēmumiem būtu jāsadarbojas un jāapmainās zināšanām, jo tas palīdz attīstīt vietējo digitālo ekosistēmu un veicina jauna veida pakalpojumu </w:t>
      </w:r>
      <w:proofErr w:type="spellStart"/>
      <w:r>
        <w:rPr>
          <w:rFonts w:asciiTheme="minorHAnsi" w:hAnsiTheme="minorHAnsi"/>
          <w:bCs/>
          <w:sz w:val="21"/>
          <w:szCs w:val="21"/>
        </w:rPr>
        <w:t>līdzizveidošanu</w:t>
      </w:r>
      <w:proofErr w:type="spellEnd"/>
      <w:r>
        <w:rPr>
          <w:rFonts w:asciiTheme="minorHAnsi" w:hAnsiTheme="minorHAnsi"/>
          <w:bCs/>
          <w:sz w:val="21"/>
          <w:szCs w:val="21"/>
        </w:rPr>
        <w:t xml:space="preserve"> un nodrošināšanu.</w:t>
      </w:r>
    </w:p>
    <w:p w14:paraId="62E6F06E" w14:textId="77777777" w:rsidR="00964703" w:rsidRPr="006310E6" w:rsidRDefault="00964703" w:rsidP="00406B99">
      <w:pPr>
        <w:spacing w:after="0" w:line="240" w:lineRule="auto"/>
        <w:ind w:left="0" w:right="5" w:firstLine="0"/>
        <w:jc w:val="both"/>
        <w:rPr>
          <w:rFonts w:asciiTheme="minorHAnsi" w:hAnsiTheme="minorHAnsi" w:cstheme="minorHAnsi"/>
          <w:i/>
          <w:highlight w:val="yellow"/>
        </w:rPr>
      </w:pPr>
    </w:p>
    <w:p w14:paraId="50A28D5E" w14:textId="285E3375" w:rsidR="00C65998" w:rsidRPr="00536D2E" w:rsidRDefault="00384D4B" w:rsidP="00406B99">
      <w:pPr>
        <w:spacing w:after="0" w:line="240" w:lineRule="auto"/>
        <w:ind w:left="0" w:right="5" w:firstLine="0"/>
        <w:jc w:val="both"/>
        <w:rPr>
          <w:rFonts w:asciiTheme="minorHAnsi" w:hAnsiTheme="minorHAnsi" w:cstheme="minorHAnsi"/>
          <w:bCs/>
          <w:sz w:val="21"/>
          <w:szCs w:val="21"/>
        </w:rPr>
      </w:pP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veicināt viedākas Eiropas veidošanu, dodot iespēju Eiropas reģioniem uzlabot savas reģionālās politikas un programmas inovāciju, izpētes un attīstības atbalstam, sevišķi t</w:t>
      </w:r>
      <w:r w:rsidR="00224AE9">
        <w:rPr>
          <w:rFonts w:asciiTheme="minorHAnsi" w:hAnsiTheme="minorHAnsi"/>
          <w:i/>
          <w:sz w:val="21"/>
          <w:szCs w:val="21"/>
        </w:rPr>
        <w:t>o</w:t>
      </w:r>
      <w:r>
        <w:rPr>
          <w:rFonts w:asciiTheme="minorHAnsi" w:hAnsiTheme="minorHAnsi"/>
          <w:i/>
          <w:sz w:val="21"/>
          <w:szCs w:val="21"/>
        </w:rPr>
        <w:t xml:space="preserve"> Viedās specializācijas stratēģij</w:t>
      </w:r>
      <w:r w:rsidR="00224AE9">
        <w:rPr>
          <w:rFonts w:asciiTheme="minorHAnsi" w:hAnsiTheme="minorHAnsi"/>
          <w:i/>
          <w:sz w:val="21"/>
          <w:szCs w:val="21"/>
        </w:rPr>
        <w:t>u</w:t>
      </w:r>
      <w:r>
        <w:rPr>
          <w:rFonts w:asciiTheme="minorHAnsi" w:hAnsiTheme="minorHAnsi"/>
          <w:i/>
          <w:sz w:val="21"/>
          <w:szCs w:val="21"/>
        </w:rPr>
        <w:t xml:space="preserve"> ietvaros. Pieredzes apmaiņa un politikas apguve būtiskākajās jomās, piemēram, prasmju attīstīšanā, lai attīstītu viedo specializāciju un uzņēmējdarbību, </w:t>
      </w:r>
      <w:proofErr w:type="spellStart"/>
      <w:r>
        <w:rPr>
          <w:rFonts w:asciiTheme="minorHAnsi" w:hAnsiTheme="minorHAnsi"/>
          <w:i/>
          <w:sz w:val="21"/>
          <w:szCs w:val="21"/>
        </w:rPr>
        <w:t>digitalizētu</w:t>
      </w:r>
      <w:proofErr w:type="spellEnd"/>
      <w:r>
        <w:rPr>
          <w:rFonts w:asciiTheme="minorHAnsi" w:hAnsiTheme="minorHAnsi"/>
          <w:i/>
          <w:sz w:val="21"/>
          <w:szCs w:val="21"/>
        </w:rPr>
        <w:t xml:space="preserve"> ekonomiku un sabiedrību, nodrošinātu digitālo savienojamību, modernizēto tehnoloģiju apgūšanu, inovācijas MVU, netehnoloģiskās inovācijas (organizācijas, sociālās utt.), sniegs reģioniem iespēju paātrināt un uzlabot to reģionālās attīstības politiku īstenošanu.</w:t>
      </w:r>
    </w:p>
    <w:p w14:paraId="07162E16" w14:textId="77777777" w:rsidR="00384D4B" w:rsidRPr="006310E6" w:rsidRDefault="00384D4B" w:rsidP="00406B99">
      <w:pPr>
        <w:spacing w:after="0" w:line="240" w:lineRule="auto"/>
        <w:ind w:left="0" w:right="5" w:firstLine="0"/>
        <w:jc w:val="both"/>
        <w:rPr>
          <w:rFonts w:asciiTheme="minorHAnsi" w:eastAsiaTheme="minorHAnsi" w:hAnsiTheme="minorHAnsi" w:cstheme="minorHAnsi"/>
          <w:b/>
          <w:i/>
          <w:sz w:val="21"/>
          <w:szCs w:val="21"/>
          <w:lang w:eastAsia="en-US"/>
        </w:rPr>
      </w:pPr>
    </w:p>
    <w:p w14:paraId="78F2BAC9" w14:textId="77777777"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Zaļāka un noturīgāka Eiropa ar zemāku oglekļa izmešu līmeni</w:t>
      </w:r>
    </w:p>
    <w:p w14:paraId="12F4A516" w14:textId="77777777" w:rsidR="00E03D50" w:rsidRPr="00536D2E" w:rsidRDefault="00E3699D" w:rsidP="00406B99">
      <w:pPr>
        <w:spacing w:after="0" w:line="240" w:lineRule="auto"/>
        <w:ind w:left="0" w:right="0"/>
        <w:contextualSpacing/>
        <w:jc w:val="both"/>
        <w:rPr>
          <w:rFonts w:asciiTheme="minorHAnsi" w:hAnsiTheme="minorHAnsi" w:cstheme="minorHAnsi"/>
          <w:sz w:val="21"/>
          <w:szCs w:val="21"/>
        </w:rPr>
      </w:pPr>
      <w:r>
        <w:rPr>
          <w:rFonts w:asciiTheme="minorHAnsi" w:hAnsiTheme="minorHAnsi"/>
          <w:bCs/>
          <w:sz w:val="21"/>
          <w:szCs w:val="21"/>
        </w:rPr>
        <w:t xml:space="preserve">Klimata pārmaiņām ir atšķirīga ietekme uz katru Eiropas </w:t>
      </w:r>
      <w:proofErr w:type="spellStart"/>
      <w:r>
        <w:rPr>
          <w:rFonts w:asciiTheme="minorHAnsi" w:hAnsiTheme="minorHAnsi"/>
          <w:bCs/>
          <w:sz w:val="21"/>
          <w:szCs w:val="21"/>
        </w:rPr>
        <w:t>bioģeogrāfisko</w:t>
      </w:r>
      <w:proofErr w:type="spellEnd"/>
      <w:r>
        <w:rPr>
          <w:rFonts w:asciiTheme="minorHAnsi" w:hAnsiTheme="minorHAnsi"/>
          <w:bCs/>
          <w:sz w:val="21"/>
          <w:szCs w:val="21"/>
        </w:rPr>
        <w:t xml:space="preserve"> teritoriju. Novērotās ietekmes ietver vides pārmaiņas, virkni pārmaiņu ekosistēmā, pārtikā, ūdenī un energosistēmās. </w:t>
      </w:r>
      <w:r>
        <w:rPr>
          <w:rFonts w:asciiTheme="minorHAnsi" w:hAnsiTheme="minorHAnsi"/>
          <w:sz w:val="21"/>
          <w:szCs w:val="21"/>
        </w:rPr>
        <w:t>Neaizsargātība pret klimata pārmaiņām dažādos reģionos ievērojami atšķiras. Piekrastes teritorijas apdraud jūras līmeņa celšanās, ūdens temperatūru paaugstināšanās un izmirušu jūras teritoriju paplašināšanās.</w:t>
      </w:r>
    </w:p>
    <w:p w14:paraId="4E6DFE67" w14:textId="77777777" w:rsidR="00E03D50" w:rsidRPr="006310E6" w:rsidRDefault="00E03D50" w:rsidP="007429A4">
      <w:pPr>
        <w:pStyle w:val="NormalWeb"/>
        <w:spacing w:before="0" w:beforeAutospacing="0" w:after="0" w:afterAutospacing="0"/>
        <w:contextualSpacing/>
        <w:jc w:val="both"/>
        <w:rPr>
          <w:rFonts w:asciiTheme="minorHAnsi" w:hAnsiTheme="minorHAnsi" w:cstheme="minorHAnsi"/>
          <w:bCs/>
          <w:sz w:val="21"/>
          <w:szCs w:val="21"/>
        </w:rPr>
      </w:pPr>
    </w:p>
    <w:p w14:paraId="6CC5A535" w14:textId="77777777" w:rsidR="003B5FA2" w:rsidRPr="00635F33" w:rsidRDefault="00B5438D" w:rsidP="007429A4">
      <w:pPr>
        <w:spacing w:after="0" w:line="240" w:lineRule="auto"/>
        <w:ind w:left="0" w:right="0"/>
        <w:contextualSpacing/>
        <w:jc w:val="both"/>
        <w:rPr>
          <w:rFonts w:ascii="Calibri" w:hAnsi="Calibri" w:cs="Calibri"/>
          <w:bCs/>
          <w:sz w:val="21"/>
          <w:szCs w:val="21"/>
        </w:rPr>
      </w:pPr>
      <w:r w:rsidRPr="00635F33">
        <w:rPr>
          <w:rFonts w:ascii="Calibri" w:hAnsi="Calibri" w:cs="Calibri"/>
          <w:sz w:val="21"/>
          <w:szCs w:val="21"/>
        </w:rPr>
        <w:t>Kas attiecas uz energoresursiem, būs nepieciešams veltīt lielākas pūles, lai sasniegtu grozītās direktīvas (ES 2018/2002) galveno elementu</w:t>
      </w:r>
      <w:r w:rsidRPr="00635F33">
        <w:rPr>
          <w:rFonts w:ascii="Calibri" w:hAnsi="Calibri" w:cs="Calibri"/>
          <w:bCs/>
          <w:sz w:val="21"/>
          <w:szCs w:val="21"/>
        </w:rPr>
        <w:t xml:space="preserve"> “</w:t>
      </w:r>
      <w:hyperlink r:id="rId9" w:history="1">
        <w:r w:rsidRPr="00635F33">
          <w:rPr>
            <w:rFonts w:ascii="Calibri" w:hAnsi="Calibri" w:cs="Calibri"/>
            <w:bCs/>
            <w:sz w:val="21"/>
            <w:szCs w:val="21"/>
          </w:rPr>
          <w:t>Tīras enerģijas visiem eiropiešiem paketes</w:t>
        </w:r>
      </w:hyperlink>
      <w:r w:rsidRPr="00635F33">
        <w:rPr>
          <w:rFonts w:ascii="Calibri" w:hAnsi="Calibri" w:cs="Calibri"/>
          <w:bCs/>
          <w:sz w:val="21"/>
          <w:szCs w:val="21"/>
        </w:rPr>
        <w:t xml:space="preserve">” ietvaros. </w:t>
      </w:r>
      <w:r w:rsidRPr="00635F33">
        <w:rPr>
          <w:rFonts w:ascii="Calibri" w:hAnsi="Calibri" w:cs="Calibri"/>
          <w:sz w:val="21"/>
          <w:szCs w:val="21"/>
        </w:rPr>
        <w:t>Nolūkā kļūt par pasaules mēroga līderi atjaunojamo enerģijas avotu jomā ES ir izvirzījusi ambiciozu, saistošu mērķi, lai līdz 2030. gadam 32% no ES teritorijā izmantotajiem energoresursiem būtu iegūti no</w:t>
      </w:r>
      <w:r w:rsidRPr="00635F33">
        <w:rPr>
          <w:rFonts w:ascii="Calibri" w:hAnsi="Calibri" w:cs="Calibri"/>
          <w:bCs/>
          <w:sz w:val="21"/>
          <w:szCs w:val="21"/>
        </w:rPr>
        <w:t> </w:t>
      </w:r>
      <w:hyperlink r:id="rId10" w:history="1">
        <w:r w:rsidRPr="00635F33">
          <w:rPr>
            <w:rFonts w:ascii="Calibri" w:hAnsi="Calibri" w:cs="Calibri"/>
            <w:bCs/>
            <w:sz w:val="21"/>
            <w:szCs w:val="21"/>
          </w:rPr>
          <w:t>atjaunojamajiem avotiem.</w:t>
        </w:r>
      </w:hyperlink>
    </w:p>
    <w:p w14:paraId="755FE2C1" w14:textId="77777777" w:rsidR="0016062D" w:rsidRPr="006310E6" w:rsidRDefault="0016062D" w:rsidP="00406B99">
      <w:pPr>
        <w:pStyle w:val="NormalWeb"/>
        <w:spacing w:before="0" w:beforeAutospacing="0" w:after="0" w:afterAutospacing="0"/>
        <w:contextualSpacing/>
        <w:jc w:val="both"/>
        <w:rPr>
          <w:rFonts w:asciiTheme="minorHAnsi" w:hAnsiTheme="minorHAnsi" w:cstheme="minorHAnsi"/>
          <w:bCs/>
          <w:sz w:val="21"/>
          <w:szCs w:val="21"/>
        </w:rPr>
      </w:pPr>
    </w:p>
    <w:p w14:paraId="7A8AF3BB" w14:textId="669A177E" w:rsidR="002C2B99" w:rsidRPr="00536D2E" w:rsidRDefault="00E3699D" w:rsidP="00406B99">
      <w:pPr>
        <w:pStyle w:val="NormalWeb"/>
        <w:spacing w:before="0" w:beforeAutospacing="0" w:after="0" w:afterAutospacing="0"/>
        <w:contextualSpacing/>
        <w:jc w:val="both"/>
        <w:rPr>
          <w:rFonts w:asciiTheme="minorHAnsi" w:hAnsiTheme="minorHAnsi" w:cstheme="minorHAnsi"/>
          <w:sz w:val="21"/>
          <w:szCs w:val="21"/>
        </w:rPr>
      </w:pPr>
      <w:r>
        <w:rPr>
          <w:rFonts w:asciiTheme="minorHAnsi" w:hAnsiTheme="minorHAnsi"/>
          <w:bCs/>
          <w:sz w:val="21"/>
          <w:szCs w:val="21"/>
        </w:rPr>
        <w:t>Lai sasniegtu ES noteiktos mērķus saistībā ar zemu oglekļa izmešu daudzumu, ir nepieciešams veikt investīcijas infrastruktūrā, īpašu uzmanību pievēršot atjaunojamo energoresursu avotu potenciālam noteiktās ģeogrāfiskajās teritorijās, paaugstinātai energoefektivitātei reģionos, kur resursu daudzums ir nepietiekams, reģionālajai sadarbībai un pastiprināti koncentrējoties uz augšupēju</w:t>
      </w:r>
      <w:r w:rsidR="00690C5A">
        <w:rPr>
          <w:rFonts w:asciiTheme="minorHAnsi" w:hAnsiTheme="minorHAnsi"/>
          <w:bCs/>
          <w:sz w:val="21"/>
          <w:szCs w:val="21"/>
        </w:rPr>
        <w:t xml:space="preserve"> (</w:t>
      </w:r>
      <w:proofErr w:type="spellStart"/>
      <w:r w:rsidR="00690C5A">
        <w:rPr>
          <w:rFonts w:asciiTheme="minorHAnsi" w:hAnsiTheme="minorHAnsi"/>
          <w:bCs/>
          <w:sz w:val="21"/>
          <w:szCs w:val="21"/>
        </w:rPr>
        <w:t>bottom-up</w:t>
      </w:r>
      <w:proofErr w:type="spellEnd"/>
      <w:r w:rsidR="00690C5A">
        <w:rPr>
          <w:rFonts w:asciiTheme="minorHAnsi" w:hAnsiTheme="minorHAnsi"/>
          <w:bCs/>
          <w:sz w:val="21"/>
          <w:szCs w:val="21"/>
        </w:rPr>
        <w:t>)</w:t>
      </w:r>
      <w:r>
        <w:rPr>
          <w:rFonts w:asciiTheme="minorHAnsi" w:hAnsiTheme="minorHAnsi"/>
          <w:bCs/>
          <w:sz w:val="21"/>
          <w:szCs w:val="21"/>
        </w:rPr>
        <w:t xml:space="preserve"> pārvaldību. Pret enerģijas trūkumu visneaizsargātākie ir lauku reģioni Dienvideiropā un Austrumeiropā, kā arī lielākā daļa Austrumeiropas. Daudziem no šiem reģioniem ir potenciāls attīstīt atjaunojamos energoresursus, bet tiem trūkst administratīvās kapacitātes, vīzijas vai finanšu resursu. Reģionāla un </w:t>
      </w:r>
      <w:proofErr w:type="spellStart"/>
      <w:r>
        <w:rPr>
          <w:rFonts w:asciiTheme="minorHAnsi" w:hAnsiTheme="minorHAnsi"/>
          <w:bCs/>
          <w:sz w:val="21"/>
          <w:szCs w:val="21"/>
        </w:rPr>
        <w:t>starpreģionu</w:t>
      </w:r>
      <w:proofErr w:type="spellEnd"/>
      <w:r>
        <w:rPr>
          <w:rFonts w:asciiTheme="minorHAnsi" w:hAnsiTheme="minorHAnsi"/>
          <w:bCs/>
          <w:sz w:val="21"/>
          <w:szCs w:val="21"/>
        </w:rPr>
        <w:t xml:space="preserve"> sadarbība var sniegt atbalstu ieinteresēto pušu tīklu attīstībai, zināšanu un prakses </w:t>
      </w:r>
      <w:proofErr w:type="spellStart"/>
      <w:r>
        <w:rPr>
          <w:rFonts w:asciiTheme="minorHAnsi" w:hAnsiTheme="minorHAnsi"/>
          <w:bCs/>
          <w:sz w:val="21"/>
          <w:szCs w:val="21"/>
        </w:rPr>
        <w:t>pārnesei</w:t>
      </w:r>
      <w:proofErr w:type="spellEnd"/>
      <w:r>
        <w:rPr>
          <w:rFonts w:asciiTheme="minorHAnsi" w:hAnsiTheme="minorHAnsi"/>
          <w:bCs/>
          <w:sz w:val="21"/>
          <w:szCs w:val="21"/>
        </w:rPr>
        <w:t xml:space="preserve"> par ilgtspējīgu enerģijas padevi un patēriņu dažādos reģionos un rīcības saskaņošanu saistībā ar energoresursu pārnesi dažādos pārvaldības līmeņos.</w:t>
      </w:r>
    </w:p>
    <w:p w14:paraId="3FB5433F" w14:textId="77777777" w:rsidR="006D4E72" w:rsidRPr="007409B0" w:rsidRDefault="006D4E72" w:rsidP="00406B99">
      <w:pPr>
        <w:pStyle w:val="NormalWeb"/>
        <w:spacing w:before="0" w:beforeAutospacing="0" w:after="0" w:afterAutospacing="0"/>
        <w:contextualSpacing/>
        <w:jc w:val="both"/>
        <w:rPr>
          <w:rFonts w:asciiTheme="minorHAnsi" w:hAnsiTheme="minorHAnsi" w:cstheme="minorHAnsi"/>
          <w:bCs/>
          <w:sz w:val="21"/>
          <w:szCs w:val="21"/>
        </w:rPr>
      </w:pPr>
    </w:p>
    <w:p w14:paraId="27E19A89" w14:textId="77777777" w:rsidR="002C2B99" w:rsidRDefault="00453D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r>
        <w:rPr>
          <w:rFonts w:asciiTheme="minorHAnsi" w:hAnsiTheme="minorHAnsi"/>
          <w:color w:val="000000" w:themeColor="text1"/>
          <w:sz w:val="21"/>
          <w:szCs w:val="21"/>
        </w:rPr>
        <w:t xml:space="preserve">Aprites ekonomika aizvien vairāk veicina ES vides un klimata mērķu sasniegšanu. Tas ir arī stimuls vietējai un reģionālai attīstībai. </w:t>
      </w:r>
      <w:r>
        <w:rPr>
          <w:rFonts w:asciiTheme="minorHAnsi" w:hAnsiTheme="minorHAnsi"/>
          <w:sz w:val="21"/>
          <w:szCs w:val="21"/>
        </w:rPr>
        <w:t>Reģions ir atbilstošs līmenis, kurā organizēt ilgtspējīgas ekonomikas ekosistēmas, bet tiesiskais regulējums reģionālā un vietējā līmenī ir jāpielāgo aprites ekonomikas principiem</w:t>
      </w:r>
      <w:r>
        <w:rPr>
          <w:rFonts w:asciiTheme="minorHAnsi" w:hAnsiTheme="minorHAnsi"/>
          <w:bCs/>
          <w:sz w:val="21"/>
          <w:szCs w:val="21"/>
        </w:rPr>
        <w:t>. Aprites uzņēmējdarbības modeļu (CBM) īstenošanu un izplatīšanos veicina aglomerācijas (ekonomiskās un pilsētu), kas atrodas zināšanu centru tuvumā. Aprites ekonomikas materiālu nodrošinātājiem lauku reģionos ir īpaši dominējoša loma.</w:t>
      </w:r>
    </w:p>
    <w:p w14:paraId="14F23AA9" w14:textId="77777777" w:rsidR="00372C7A" w:rsidRPr="007409B0" w:rsidRDefault="00372C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p>
    <w:p w14:paraId="2BC12469" w14:textId="01C51E71" w:rsidR="00372C7A" w:rsidRPr="009421C5" w:rsidRDefault="00372C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r>
        <w:rPr>
          <w:rFonts w:asciiTheme="minorHAnsi" w:hAnsiTheme="minorHAnsi"/>
          <w:bCs/>
          <w:sz w:val="21"/>
          <w:szCs w:val="21"/>
        </w:rPr>
        <w:t xml:space="preserve">Ņemot vērā to, ka transporta nozare joprojām ir viena no lielākajām siltumnīcefektu izraisošo gāzu emisiju radītājām, valsts darbības attiecībā uz transporta dekarbonizācijas atbalstu ir svarīgākas nekā jebkad. </w:t>
      </w:r>
      <w:r w:rsidR="00690C5A">
        <w:rPr>
          <w:rFonts w:asciiTheme="minorHAnsi" w:hAnsiTheme="minorHAnsi"/>
          <w:bCs/>
          <w:sz w:val="21"/>
          <w:szCs w:val="21"/>
        </w:rPr>
        <w:t xml:space="preserve">Atbalstāmajām </w:t>
      </w:r>
      <w:r>
        <w:rPr>
          <w:rFonts w:asciiTheme="minorHAnsi" w:hAnsiTheme="minorHAnsi"/>
          <w:bCs/>
          <w:sz w:val="21"/>
          <w:szCs w:val="21"/>
        </w:rPr>
        <w:t>darbīb</w:t>
      </w:r>
      <w:r w:rsidR="00690C5A">
        <w:rPr>
          <w:rFonts w:asciiTheme="minorHAnsi" w:hAnsiTheme="minorHAnsi"/>
          <w:bCs/>
          <w:sz w:val="21"/>
          <w:szCs w:val="21"/>
        </w:rPr>
        <w:t>ām</w:t>
      </w:r>
      <w:r>
        <w:rPr>
          <w:rFonts w:asciiTheme="minorHAnsi" w:hAnsiTheme="minorHAnsi"/>
          <w:bCs/>
          <w:sz w:val="21"/>
          <w:szCs w:val="21"/>
        </w:rPr>
        <w:t xml:space="preserve"> ir jāiedvesmo</w:t>
      </w:r>
      <w:r w:rsidR="00690C5A">
        <w:rPr>
          <w:rFonts w:asciiTheme="minorHAnsi" w:hAnsiTheme="minorHAnsi"/>
          <w:bCs/>
          <w:sz w:val="21"/>
          <w:szCs w:val="21"/>
        </w:rPr>
        <w:t>jas no</w:t>
      </w:r>
      <w:r>
        <w:rPr>
          <w:rFonts w:asciiTheme="minorHAnsi" w:hAnsiTheme="minorHAnsi"/>
          <w:bCs/>
          <w:sz w:val="21"/>
          <w:szCs w:val="21"/>
        </w:rPr>
        <w:t xml:space="preserve"> Eiropas zemas emisijas mobilitātes stratēģija</w:t>
      </w:r>
      <w:r w:rsidR="00690C5A">
        <w:rPr>
          <w:rFonts w:asciiTheme="minorHAnsi" w:hAnsiTheme="minorHAnsi"/>
          <w:bCs/>
          <w:sz w:val="21"/>
          <w:szCs w:val="21"/>
        </w:rPr>
        <w:t>s</w:t>
      </w:r>
      <w:r>
        <w:rPr>
          <w:rFonts w:asciiTheme="minorHAnsi" w:hAnsiTheme="minorHAnsi"/>
          <w:bCs/>
          <w:sz w:val="21"/>
          <w:szCs w:val="21"/>
        </w:rPr>
        <w:t>, kas vērsta uz tādas regulējošās un uzņēmējdarbības vides nodrošināšanu, kas būtu labvēlīgāka ar</w:t>
      </w:r>
      <w:r w:rsidR="00690C5A">
        <w:rPr>
          <w:rFonts w:asciiTheme="minorHAnsi" w:hAnsiTheme="minorHAnsi"/>
          <w:bCs/>
          <w:sz w:val="21"/>
          <w:szCs w:val="21"/>
        </w:rPr>
        <w:t xml:space="preserve"> pārejai</w:t>
      </w:r>
      <w:r>
        <w:rPr>
          <w:rFonts w:asciiTheme="minorHAnsi" w:hAnsiTheme="minorHAnsi"/>
          <w:bCs/>
          <w:sz w:val="21"/>
          <w:szCs w:val="21"/>
        </w:rPr>
        <w:t xml:space="preserve"> uz zemas emisijas mobilitāti saistīto konkurences izaicinājumu pārvarēšan</w:t>
      </w:r>
      <w:r w:rsidR="00690C5A">
        <w:rPr>
          <w:rFonts w:asciiTheme="minorHAnsi" w:hAnsiTheme="minorHAnsi"/>
          <w:bCs/>
          <w:sz w:val="21"/>
          <w:szCs w:val="21"/>
        </w:rPr>
        <w:t>u</w:t>
      </w:r>
      <w:r>
        <w:rPr>
          <w:rFonts w:asciiTheme="minorHAnsi" w:hAnsiTheme="minorHAnsi"/>
          <w:bCs/>
          <w:color w:val="333333"/>
          <w:sz w:val="21"/>
          <w:szCs w:val="21"/>
        </w:rPr>
        <w:t>.</w:t>
      </w:r>
    </w:p>
    <w:p w14:paraId="2B9EA0C5" w14:textId="77777777" w:rsidR="006D4E72" w:rsidRPr="007409B0" w:rsidRDefault="006D4E72" w:rsidP="00406B99">
      <w:pPr>
        <w:pStyle w:val="NormalWeb"/>
        <w:spacing w:before="0" w:beforeAutospacing="0" w:after="0" w:afterAutospacing="0"/>
        <w:contextualSpacing/>
        <w:jc w:val="both"/>
        <w:rPr>
          <w:rFonts w:asciiTheme="minorHAnsi" w:hAnsiTheme="minorHAnsi" w:cstheme="minorHAnsi"/>
          <w:bCs/>
          <w:sz w:val="21"/>
          <w:szCs w:val="21"/>
        </w:rPr>
      </w:pPr>
    </w:p>
    <w:p w14:paraId="7F8A6A1F" w14:textId="77777777" w:rsidR="006D4E72" w:rsidRPr="00536D2E" w:rsidRDefault="00453D7A" w:rsidP="00406B99">
      <w:pPr>
        <w:pStyle w:val="NormalWeb"/>
        <w:spacing w:before="0" w:beforeAutospacing="0" w:after="0" w:afterAutospacing="0"/>
        <w:contextualSpacing/>
        <w:jc w:val="both"/>
        <w:rPr>
          <w:rFonts w:asciiTheme="minorHAnsi" w:hAnsiTheme="minorHAnsi" w:cstheme="minorHAnsi"/>
          <w:bCs/>
          <w:sz w:val="21"/>
          <w:szCs w:val="21"/>
        </w:rPr>
      </w:pPr>
      <w:r>
        <w:rPr>
          <w:rFonts w:asciiTheme="minorHAnsi" w:hAnsiTheme="minorHAnsi"/>
          <w:bCs/>
          <w:sz w:val="21"/>
          <w:szCs w:val="21"/>
        </w:rPr>
        <w:lastRenderedPageBreak/>
        <w:t xml:space="preserve">Visbeidzot, potenciālais zaļās infrastruktūras (ZI) tīkla pārklājums reģionālā līmenī ir būtisks vairāku politiku regulējumam (piemēram, bioloģiskā daudzveidība, ūdens apsaimniekošana un klimata pārmaiņas). Reģioniem ar zemu potenciālo ZI tīkla pārklājumu </w:t>
      </w:r>
      <w:proofErr w:type="spellStart"/>
      <w:r>
        <w:rPr>
          <w:rFonts w:asciiTheme="minorHAnsi" w:hAnsiTheme="minorHAnsi"/>
          <w:bCs/>
          <w:sz w:val="21"/>
          <w:szCs w:val="21"/>
        </w:rPr>
        <w:t>Ziemeļrietumeiropā</w:t>
      </w:r>
      <w:proofErr w:type="spellEnd"/>
      <w:r>
        <w:rPr>
          <w:rFonts w:asciiTheme="minorHAnsi" w:hAnsiTheme="minorHAnsi"/>
          <w:bCs/>
          <w:sz w:val="21"/>
          <w:szCs w:val="21"/>
        </w:rPr>
        <w:t xml:space="preserve"> ir jāuzlabo savienojamība ar esošo ZI. Reģioniem ar augstu potenciālo ZI tīkla pārklājumu ir jāsniedz atbalsts, īstenojot politikas, kas veicina ilgtspējīgu zemes izmantošanu un paaugstinātu bioloģisko daudzveidību. ZI attīstību var atvieglot, nodrošinot sadarbību starp vietējām un reģionālajām ieinteresētajām pusēm, informētību un spēju stiprināšanu, kā arī zināšanu apmaiņu starp profesionāļiem, kuri strādā dažādos īstenošanas posmos un mērogos.</w:t>
      </w:r>
    </w:p>
    <w:p w14:paraId="7C162F2E" w14:textId="77777777" w:rsidR="00C65998" w:rsidRPr="007409B0" w:rsidRDefault="00C65998" w:rsidP="00406B99">
      <w:pPr>
        <w:pStyle w:val="NormalWeb"/>
        <w:spacing w:before="0" w:beforeAutospacing="0" w:after="0" w:afterAutospacing="0"/>
        <w:contextualSpacing/>
        <w:jc w:val="both"/>
        <w:rPr>
          <w:rFonts w:asciiTheme="minorHAnsi" w:hAnsiTheme="minorHAnsi" w:cstheme="minorHAnsi"/>
          <w:sz w:val="21"/>
          <w:szCs w:val="21"/>
        </w:rPr>
      </w:pPr>
    </w:p>
    <w:p w14:paraId="7A1CE4BA" w14:textId="77777777" w:rsidR="00AE73D6" w:rsidRPr="00536D2E" w:rsidRDefault="00AE73D6" w:rsidP="00406B99">
      <w:pPr>
        <w:spacing w:line="240" w:lineRule="auto"/>
        <w:ind w:left="-5" w:right="0"/>
        <w:jc w:val="both"/>
        <w:rPr>
          <w:rFonts w:asciiTheme="minorHAnsi" w:hAnsiTheme="minorHAnsi" w:cstheme="minorHAnsi"/>
          <w:sz w:val="21"/>
          <w:szCs w:val="21"/>
        </w:rPr>
      </w:pP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sniegt atbalstu Eiropas reģioniem, lai nodrošinātu zaļāku un noturīgāku Eiropu ar zemāku oglekļa izmešu līmeni atbilstoši Eiropas Zaļajam kursam, veicinot to veiksmīgās pieredzes un politikas integrāciju no citiem reģioniem savās reģionālajās programmās jomās, kas ietver pārejas uz aprites ekonomikas veicināšanu, pielāgošanos klimata pārmaiņām, ūdens apsaimniekošanu, risku novēršanu un noturību pret katastrofām, energoefektivitātes pasākumus, investīcijas bioloģiskajā daudzveidībā un zaļajās infrastruktūrās, kā arī ilgtspējīgu pilsētas mobilitāti. Ja nepieciešams, programma var veicināt un papildināt reģionālo programmu aktivitātes un rezultātus.</w:t>
      </w:r>
    </w:p>
    <w:p w14:paraId="417FBEDD" w14:textId="77777777"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Savienotāka Eiropa</w:t>
      </w:r>
    </w:p>
    <w:p w14:paraId="5CC9F189" w14:textId="022D8E9A" w:rsidR="002C2B99" w:rsidRPr="00536D2E" w:rsidRDefault="009412EB"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Laba piekļuve ir priekšnoteikums ekonomikas attīstībai. Līdz 2030. gadam</w:t>
      </w:r>
      <w:r w:rsidR="00F0473E" w:rsidRPr="00536D2E">
        <w:rPr>
          <w:rStyle w:val="FootnoteReference"/>
          <w:rFonts w:asciiTheme="minorHAnsi" w:hAnsiTheme="minorHAnsi" w:cstheme="minorHAnsi"/>
          <w:bCs/>
          <w:sz w:val="21"/>
          <w:szCs w:val="21"/>
          <w:lang w:val="en-GB"/>
        </w:rPr>
        <w:footnoteReference w:id="3"/>
      </w:r>
      <w:r>
        <w:rPr>
          <w:rFonts w:asciiTheme="minorHAnsi" w:hAnsiTheme="minorHAnsi"/>
          <w:bCs/>
          <w:sz w:val="21"/>
          <w:szCs w:val="21"/>
        </w:rPr>
        <w:t xml:space="preserve"> kalnu un piekrastes reģionu piekļuves potenciāls pa autoceļiem vai dzelzceļiem sasniegs tik tikko 80% no Eiropas vidējā rādītāja. Reti apdzīvotas vietas un salas saglabāsies 20% apmērā. Kopumā reģionālā un vietējā līmenī ir vērojamas būtiskas piekļuves atšķirības.</w:t>
      </w:r>
    </w:p>
    <w:p w14:paraId="4A43F906" w14:textId="77777777" w:rsidR="00531DB6" w:rsidRPr="007409B0" w:rsidRDefault="00531DB6" w:rsidP="00406B99">
      <w:pPr>
        <w:spacing w:after="0" w:line="240" w:lineRule="auto"/>
        <w:ind w:left="0" w:right="5" w:firstLine="0"/>
        <w:jc w:val="both"/>
        <w:rPr>
          <w:rFonts w:asciiTheme="minorHAnsi" w:hAnsiTheme="minorHAnsi" w:cstheme="minorHAnsi"/>
          <w:sz w:val="21"/>
          <w:szCs w:val="21"/>
        </w:rPr>
      </w:pPr>
    </w:p>
    <w:p w14:paraId="2CB5365E" w14:textId="77777777" w:rsidR="00531DB6" w:rsidRPr="00536D2E" w:rsidRDefault="00531DB6" w:rsidP="00531DB6">
      <w:pPr>
        <w:spacing w:after="0" w:line="240" w:lineRule="auto"/>
        <w:ind w:left="0" w:right="5" w:firstLine="0"/>
        <w:jc w:val="both"/>
        <w:rPr>
          <w:rFonts w:asciiTheme="minorHAnsi" w:hAnsiTheme="minorHAnsi" w:cstheme="minorHAnsi"/>
          <w:i/>
          <w:sz w:val="21"/>
          <w:szCs w:val="21"/>
        </w:rPr>
      </w:pP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veicināt augstāku Eiropas savienojamību, atbalstot politikas apguvi un spēju stiprināšanu attiecībā uz reģionālajām politikām, kas veicina ilgtspējīgu, inteliģentu un multimodālu mobilitāti.</w:t>
      </w:r>
    </w:p>
    <w:p w14:paraId="3EF39029" w14:textId="77777777" w:rsidR="00C65998" w:rsidRPr="007409B0" w:rsidRDefault="00C65998" w:rsidP="00406B99">
      <w:pPr>
        <w:spacing w:after="0" w:line="240" w:lineRule="auto"/>
        <w:ind w:left="0" w:right="5" w:firstLine="0"/>
        <w:jc w:val="both"/>
        <w:rPr>
          <w:rFonts w:asciiTheme="minorHAnsi" w:hAnsiTheme="minorHAnsi" w:cstheme="minorHAnsi"/>
          <w:sz w:val="21"/>
          <w:szCs w:val="21"/>
        </w:rPr>
      </w:pPr>
    </w:p>
    <w:p w14:paraId="20EE50D5" w14:textId="77777777"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Sociālāka Eiropa</w:t>
      </w:r>
    </w:p>
    <w:p w14:paraId="719FD058" w14:textId="77777777" w:rsidR="00E03D50" w:rsidRPr="00536D2E" w:rsidRDefault="00234322" w:rsidP="00406B99">
      <w:pPr>
        <w:spacing w:after="0" w:line="240" w:lineRule="auto"/>
        <w:ind w:left="0" w:right="0"/>
        <w:jc w:val="both"/>
        <w:rPr>
          <w:rFonts w:asciiTheme="minorHAnsi" w:hAnsiTheme="minorHAnsi" w:cstheme="minorHAnsi"/>
          <w:sz w:val="21"/>
          <w:szCs w:val="21"/>
        </w:rPr>
      </w:pPr>
      <w:r>
        <w:rPr>
          <w:rFonts w:asciiTheme="minorHAnsi" w:hAnsiTheme="minorHAnsi"/>
          <w:sz w:val="21"/>
          <w:szCs w:val="21"/>
        </w:rPr>
        <w:t xml:space="preserve">2008. gada finanšu krīzes dēļ 2013. gadā bezdarba līmenis ES sasniedza </w:t>
      </w:r>
      <w:proofErr w:type="spellStart"/>
      <w:r>
        <w:rPr>
          <w:rFonts w:asciiTheme="minorHAnsi" w:hAnsiTheme="minorHAnsi"/>
          <w:sz w:val="21"/>
          <w:szCs w:val="21"/>
        </w:rPr>
        <w:t>rekordaugstu</w:t>
      </w:r>
      <w:proofErr w:type="spellEnd"/>
      <w:r>
        <w:rPr>
          <w:rFonts w:asciiTheme="minorHAnsi" w:hAnsiTheme="minorHAnsi"/>
          <w:sz w:val="21"/>
          <w:szCs w:val="21"/>
        </w:rPr>
        <w:t xml:space="preserve"> līmeni 11%, līdz 2019. gada beigām samazinoties līdz 6,2%. Taču sagaidāms, ka divdesmito gadu sākumā situācija būtiski pasliktināsies.</w:t>
      </w:r>
    </w:p>
    <w:p w14:paraId="1B08BF6D" w14:textId="77777777" w:rsidR="0016062D" w:rsidRPr="007409B0" w:rsidRDefault="0016062D" w:rsidP="00406B99">
      <w:pPr>
        <w:spacing w:after="0" w:line="240" w:lineRule="auto"/>
        <w:ind w:left="0" w:right="0"/>
        <w:jc w:val="both"/>
        <w:rPr>
          <w:rFonts w:asciiTheme="minorHAnsi" w:hAnsiTheme="minorHAnsi" w:cstheme="minorHAnsi"/>
          <w:sz w:val="21"/>
          <w:szCs w:val="21"/>
        </w:rPr>
      </w:pPr>
    </w:p>
    <w:p w14:paraId="39A46B06" w14:textId="77777777" w:rsidR="00E67ACD" w:rsidRDefault="001B2429" w:rsidP="00406B99">
      <w:pPr>
        <w:spacing w:after="0" w:line="240" w:lineRule="auto"/>
        <w:ind w:left="0" w:right="0"/>
        <w:jc w:val="both"/>
        <w:rPr>
          <w:rFonts w:asciiTheme="minorHAnsi" w:hAnsiTheme="minorHAnsi" w:cstheme="minorHAnsi"/>
          <w:color w:val="121212"/>
          <w:sz w:val="21"/>
          <w:szCs w:val="21"/>
          <w:shd w:val="clear" w:color="auto" w:fill="FFFFFF"/>
        </w:rPr>
      </w:pPr>
      <w:r>
        <w:rPr>
          <w:rFonts w:asciiTheme="minorHAnsi" w:hAnsiTheme="minorHAnsi"/>
          <w:bCs/>
          <w:sz w:val="21"/>
          <w:szCs w:val="21"/>
        </w:rPr>
        <w:t>Nodarbinātības un bezdarba rādītāju ziņā starp reģioniem ilgstoši pastāv lielas atšķirības, un augstāks bezdarba līmenis ir Dienvideiropas valstīs.</w:t>
      </w:r>
      <w:r>
        <w:rPr>
          <w:rFonts w:asciiTheme="minorHAnsi" w:hAnsiTheme="minorHAnsi"/>
          <w:sz w:val="21"/>
          <w:szCs w:val="21"/>
        </w:rPr>
        <w:t xml:space="preserve"> </w:t>
      </w:r>
      <w:r>
        <w:rPr>
          <w:rFonts w:asciiTheme="minorHAnsi" w:hAnsiTheme="minorHAnsi"/>
          <w:bCs/>
          <w:sz w:val="21"/>
          <w:szCs w:val="21"/>
        </w:rPr>
        <w:t>Bezdarbs jaunu cilvēku vidū būtiski svārstās no aptuveni 6% Centrāleiropas valstīs līdz vairāk nekā 30% Dienvideiropas valstīs.</w:t>
      </w:r>
      <w:r>
        <w:rPr>
          <w:rFonts w:asciiTheme="minorHAnsi" w:hAnsiTheme="minorHAnsi"/>
          <w:sz w:val="21"/>
          <w:szCs w:val="21"/>
        </w:rPr>
        <w:t xml:space="preserve"> Nodarbinātības situācija attiecībā uz strādājošajiem, kuri vecāki par 50 gadiem, lielākajā daļā valstu joprojām ir satraucoša problēma, t</w:t>
      </w:r>
      <w:r>
        <w:rPr>
          <w:rFonts w:asciiTheme="minorHAnsi" w:hAnsiTheme="minorHAnsi"/>
          <w:color w:val="121212"/>
          <w:sz w:val="21"/>
          <w:szCs w:val="21"/>
          <w:shd w:val="clear" w:color="auto" w:fill="FFFFFF"/>
        </w:rPr>
        <w:t>ajā pašā laikā dati liecina, ka nodarbinātības līmenis pasliktinās arī vecuma grupā no 35 līdz 49 gadiem.</w:t>
      </w:r>
    </w:p>
    <w:p w14:paraId="73AAA862" w14:textId="77777777" w:rsidR="0086135A" w:rsidRPr="007409B0" w:rsidRDefault="0086135A" w:rsidP="00406B99">
      <w:pPr>
        <w:spacing w:after="0" w:line="240" w:lineRule="auto"/>
        <w:ind w:left="0" w:right="0"/>
        <w:jc w:val="both"/>
        <w:rPr>
          <w:rFonts w:asciiTheme="minorHAnsi" w:hAnsiTheme="minorHAnsi" w:cstheme="minorHAnsi"/>
          <w:color w:val="121212"/>
          <w:sz w:val="21"/>
          <w:szCs w:val="21"/>
          <w:shd w:val="clear" w:color="auto" w:fill="FFFFFF"/>
        </w:rPr>
      </w:pPr>
    </w:p>
    <w:p w14:paraId="750AA452" w14:textId="77777777" w:rsidR="00234322" w:rsidRDefault="001B2429" w:rsidP="00406B99">
      <w:pPr>
        <w:spacing w:after="0" w:line="240" w:lineRule="auto"/>
        <w:ind w:left="0" w:right="0"/>
        <w:jc w:val="both"/>
        <w:rPr>
          <w:rFonts w:asciiTheme="minorHAnsi" w:hAnsiTheme="minorHAnsi" w:cstheme="minorHAnsi"/>
          <w:sz w:val="21"/>
          <w:szCs w:val="21"/>
        </w:rPr>
      </w:pPr>
      <w:r>
        <w:rPr>
          <w:rFonts w:asciiTheme="minorHAnsi" w:hAnsiTheme="minorHAnsi"/>
          <w:sz w:val="21"/>
          <w:szCs w:val="21"/>
        </w:rPr>
        <w:t>2016. gadā attīstītākajos reģionos vidējais nodarbinātības rādītājs kopumā bija 74%, savukārt mazāk attīstītajos reģionos vidējais rādītājs šajā jomā bija tikai 65%.</w:t>
      </w:r>
    </w:p>
    <w:p w14:paraId="344ECD35" w14:textId="77777777" w:rsidR="0086135A" w:rsidRPr="007409B0" w:rsidRDefault="0086135A" w:rsidP="00406B99">
      <w:pPr>
        <w:spacing w:after="0" w:line="240" w:lineRule="auto"/>
        <w:ind w:left="0" w:right="0"/>
        <w:jc w:val="both"/>
        <w:rPr>
          <w:rFonts w:asciiTheme="minorHAnsi" w:hAnsiTheme="minorHAnsi" w:cstheme="minorHAnsi"/>
          <w:sz w:val="21"/>
          <w:szCs w:val="21"/>
        </w:rPr>
      </w:pPr>
    </w:p>
    <w:p w14:paraId="4E2347FD" w14:textId="77777777" w:rsidR="009F63F2" w:rsidRDefault="001B2429"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bCs/>
          <w:sz w:val="21"/>
          <w:szCs w:val="21"/>
        </w:rPr>
        <w:t>Reģionu spēju izturēt ekonomiskos satricinājumus un cīnīties pret augstu bezdarba līmeni nosaka vairāku faktoru kopums, tostarp ekonomikas struktūra, darba tirgus elastīgums, prasmju līmenis un ar konkrēto vietu saistīti raksturlielumi, sevišķi pārvaldības kvalitāte.</w:t>
      </w:r>
    </w:p>
    <w:p w14:paraId="3A8D97AB" w14:textId="77777777" w:rsidR="0086135A" w:rsidRPr="007409B0" w:rsidRDefault="0086135A"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65003E08" w14:textId="28C44A3E" w:rsidR="001B2429" w:rsidRDefault="00D15D05"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bCs/>
          <w:sz w:val="21"/>
          <w:szCs w:val="21"/>
        </w:rPr>
        <w:t xml:space="preserve">Piemēram, reģionālās ekonomikas, kurās dominē tās nozares, ko smagi </w:t>
      </w:r>
      <w:proofErr w:type="spellStart"/>
      <w:r>
        <w:rPr>
          <w:rFonts w:asciiTheme="minorHAnsi" w:hAnsiTheme="minorHAnsi"/>
          <w:bCs/>
          <w:sz w:val="21"/>
          <w:szCs w:val="21"/>
        </w:rPr>
        <w:t>skārusi</w:t>
      </w:r>
      <w:proofErr w:type="spellEnd"/>
      <w:r>
        <w:rPr>
          <w:rFonts w:asciiTheme="minorHAnsi" w:hAnsiTheme="minorHAnsi"/>
          <w:bCs/>
          <w:sz w:val="21"/>
          <w:szCs w:val="21"/>
        </w:rPr>
        <w:t xml:space="preserve"> COVID-19 krīze, piemēram, tūrisms vai kultūras un radošās nozares, var saskarties ar smagāku un ilgstošu negatīvo ietekmi uz sociālekonomisko stāvokli salīdzinājumā ar reģioniem, kuros ir daudzveidīgāka ekonomikas struktūra. Šajā kontekstā būs svarīgi apsvērt, kā tiks izmantoti Eiropas, valsts un reģionālā līmenī saskaņoti atveseļošanās plānos izstrādātie budžeti un attiecīgās atbalsta paketes.</w:t>
      </w:r>
    </w:p>
    <w:p w14:paraId="55589A9D" w14:textId="77777777" w:rsidR="0086135A" w:rsidRPr="007409B0" w:rsidRDefault="0086135A"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43304D7B" w14:textId="77777777" w:rsidR="00E67ACD" w:rsidRPr="00536D2E" w:rsidRDefault="00E67ACD"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sz w:val="21"/>
          <w:szCs w:val="21"/>
        </w:rPr>
        <w:t>Aizvien aktuālāks jautājums ir arī darba apstākļi, un šajā jomā vērojami centieni nodrošināt labāku līdzsvaru starp darba un privāto dzīvi, kā arī nodrošināt elastīgākas darba formas. Turklāt novecojošā sabiedrībā nepieciešams nopietnāk izvērtēt pensionāru lomu un vietu tajā.</w:t>
      </w:r>
    </w:p>
    <w:p w14:paraId="2F19365C" w14:textId="77777777" w:rsidR="0016062D" w:rsidRPr="007409B0" w:rsidRDefault="0016062D"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7547369E" w14:textId="77777777" w:rsidR="00A0505E" w:rsidRPr="00536D2E" w:rsidRDefault="00D82A33" w:rsidP="00A0505E">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Attiecībā uz migrāciju nepieciešams izvērtēt un nepieciešamības gadījumā paplašināt viskritiskākajos gados, šī gadsimta otrās desmitgades vidū, ES līmenī īstenotos īpašos pasākumus. Starp galvenajām atziņām, bēgļu klātbūtnes pozitīvo ietekmi uz ekonomiku lielā mērā nosaka tas, cik veiksmīgi viņi integrējas darba tirgū. Ir nepieciešams norobežot politiku, kas vērsta uz migrantu sociālekonomisko integrāciju pilsētas un lauku kontekstā. Lemjot par sociālo dimensiju, jāuzsver vietējo institūciju un NVO svarīgā loma veiksmīgā migrantu integrācijā.</w:t>
      </w:r>
    </w:p>
    <w:p w14:paraId="48074B60" w14:textId="77777777" w:rsidR="00E03D50" w:rsidRPr="007409B0" w:rsidRDefault="00E03D50" w:rsidP="00406B99">
      <w:pPr>
        <w:spacing w:after="0" w:line="240" w:lineRule="auto"/>
        <w:ind w:left="0" w:right="5" w:firstLine="0"/>
        <w:jc w:val="both"/>
        <w:rPr>
          <w:rFonts w:asciiTheme="minorHAnsi" w:hAnsiTheme="minorHAnsi" w:cstheme="minorHAnsi"/>
          <w:bCs/>
          <w:sz w:val="21"/>
          <w:szCs w:val="21"/>
        </w:rPr>
      </w:pPr>
    </w:p>
    <w:p w14:paraId="5AE38501" w14:textId="77777777" w:rsidR="007B7D68" w:rsidRPr="00536D2E" w:rsidRDefault="004C0090"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Eiropa saskaras ar aizvien pieaugošiem un teritoriāli atšķirīgiem demogrāfiskajiem izaicinājumiem. Daži no šiem faktoriem ir saistīti ar novecošanos un </w:t>
      </w:r>
      <w:proofErr w:type="spellStart"/>
      <w:r>
        <w:rPr>
          <w:rFonts w:asciiTheme="minorHAnsi" w:hAnsiTheme="minorHAnsi"/>
          <w:bCs/>
          <w:sz w:val="21"/>
          <w:szCs w:val="21"/>
        </w:rPr>
        <w:t>depopulāciju</w:t>
      </w:r>
      <w:proofErr w:type="spellEnd"/>
      <w:r>
        <w:rPr>
          <w:rFonts w:asciiTheme="minorHAnsi" w:hAnsiTheme="minorHAnsi"/>
          <w:bCs/>
          <w:sz w:val="21"/>
          <w:szCs w:val="21"/>
        </w:rPr>
        <w:t xml:space="preserve"> / augstu apdzīvotības blīvumu, kas var ietekmēt daudzus reģionus, tostarp lauku un perifērijas teritorijas, tajā pat laikā daudzas metropoles/pilsētas teritorijas saskaras ar iedzīvotāju skaita palielinājumu, kas var radīt būtisku ietekmi, tostarp uz sociālo un teritoriālo kohēziju, publisko pakalpojumu sniegšanu, darba tirgiem un mājokļu pieejamību un citiem. </w:t>
      </w:r>
    </w:p>
    <w:p w14:paraId="65725D1D" w14:textId="77777777" w:rsidR="0016062D" w:rsidRPr="007409B0" w:rsidRDefault="0016062D" w:rsidP="00406B99">
      <w:pPr>
        <w:spacing w:after="0" w:line="240" w:lineRule="auto"/>
        <w:ind w:left="0" w:right="5" w:firstLine="0"/>
        <w:jc w:val="both"/>
        <w:rPr>
          <w:rFonts w:asciiTheme="minorHAnsi" w:hAnsiTheme="minorHAnsi" w:cstheme="minorHAnsi"/>
          <w:bCs/>
          <w:sz w:val="21"/>
          <w:szCs w:val="21"/>
        </w:rPr>
      </w:pPr>
    </w:p>
    <w:p w14:paraId="6F6B14FF" w14:textId="77777777" w:rsidR="00C65998" w:rsidRPr="00536D2E" w:rsidRDefault="007B7D68" w:rsidP="00406B99">
      <w:pPr>
        <w:pStyle w:val="NormalWeb"/>
        <w:spacing w:before="0" w:beforeAutospacing="0" w:after="0" w:afterAutospacing="0"/>
        <w:ind w:right="5"/>
        <w:contextualSpacing/>
        <w:jc w:val="both"/>
        <w:rPr>
          <w:rFonts w:asciiTheme="minorHAnsi" w:hAnsiTheme="minorHAnsi" w:cstheme="minorHAnsi"/>
          <w:b/>
          <w:i/>
          <w:sz w:val="21"/>
          <w:szCs w:val="21"/>
        </w:rPr>
      </w:pPr>
      <w:r>
        <w:rPr>
          <w:rFonts w:asciiTheme="minorHAnsi" w:hAnsiTheme="minorHAnsi"/>
          <w:bCs/>
          <w:sz w:val="21"/>
          <w:szCs w:val="21"/>
        </w:rPr>
        <w:t xml:space="preserve">Vispārējas nozīmes pakalpojumu, izglītības, apmācību, veselības aprūpes un sociālās aizsardzības un </w:t>
      </w:r>
      <w:proofErr w:type="spellStart"/>
      <w:r>
        <w:rPr>
          <w:rFonts w:asciiTheme="minorHAnsi" w:hAnsiTheme="minorHAnsi"/>
          <w:bCs/>
          <w:sz w:val="21"/>
          <w:szCs w:val="21"/>
        </w:rPr>
        <w:t>iekļautības</w:t>
      </w:r>
      <w:proofErr w:type="spellEnd"/>
      <w:r>
        <w:rPr>
          <w:rFonts w:asciiTheme="minorHAnsi" w:hAnsiTheme="minorHAnsi"/>
          <w:bCs/>
          <w:sz w:val="21"/>
          <w:szCs w:val="21"/>
        </w:rPr>
        <w:t xml:space="preserve"> pieejamība ir sevišķi apgrūtināta neaizsargātajām grupām un cilvēkiem, kuri dzīvo konkrēta veida teritorijās, piemēram, lauku teritorijās, kurās ir zema pieejamība, vai ģeogrāfiski specifiskās teritorijās, tostarp kalnos, salās, reti apdzīvotās vietās un piekrastes teritorijās. Kohēzijas politikas pārvaldības un īstenošanas mehānismiem valsts un, ja nepieciešams, reģionālā līmenī ir jāatbalsta spēju stiprināšana starp vietējām ieinteresētajām pusēm un institucionālā daudzpakāpju līmenī, īstenojot </w:t>
      </w:r>
      <w:proofErr w:type="spellStart"/>
      <w:r>
        <w:rPr>
          <w:rFonts w:asciiTheme="minorHAnsi" w:hAnsiTheme="minorHAnsi"/>
          <w:bCs/>
          <w:sz w:val="21"/>
          <w:szCs w:val="21"/>
        </w:rPr>
        <w:t>starpreģionu</w:t>
      </w:r>
      <w:proofErr w:type="spellEnd"/>
      <w:r>
        <w:rPr>
          <w:rFonts w:asciiTheme="minorHAnsi" w:hAnsiTheme="minorHAnsi"/>
          <w:bCs/>
          <w:sz w:val="21"/>
          <w:szCs w:val="21"/>
        </w:rPr>
        <w:t xml:space="preserve"> tīklu veidošanu un sadarbību.</w:t>
      </w:r>
    </w:p>
    <w:p w14:paraId="7A117750" w14:textId="77777777" w:rsidR="00C65998" w:rsidRPr="007409B0" w:rsidRDefault="00C65998" w:rsidP="00406B99">
      <w:pPr>
        <w:spacing w:after="0" w:line="240" w:lineRule="auto"/>
        <w:ind w:left="0" w:right="5" w:firstLine="0"/>
        <w:jc w:val="both"/>
        <w:rPr>
          <w:rFonts w:asciiTheme="minorHAnsi" w:hAnsiTheme="minorHAnsi" w:cstheme="minorHAnsi"/>
          <w:b/>
          <w:i/>
          <w:sz w:val="21"/>
          <w:szCs w:val="21"/>
        </w:rPr>
      </w:pPr>
    </w:p>
    <w:p w14:paraId="0B1B41DC" w14:textId="77777777" w:rsidR="00B51E0E" w:rsidRPr="00536D2E" w:rsidRDefault="00380175" w:rsidP="00406B99">
      <w:pPr>
        <w:spacing w:after="0" w:line="240" w:lineRule="auto"/>
        <w:ind w:left="0" w:right="5" w:firstLine="0"/>
        <w:jc w:val="both"/>
        <w:rPr>
          <w:rFonts w:asciiTheme="minorHAnsi" w:hAnsiTheme="minorHAnsi" w:cstheme="minorHAnsi"/>
          <w:i/>
          <w:sz w:val="21"/>
          <w:szCs w:val="21"/>
        </w:rPr>
      </w:pPr>
      <w:r>
        <w:rPr>
          <w:rFonts w:asciiTheme="minorHAnsi" w:hAnsiTheme="minorHAnsi"/>
          <w:i/>
          <w:sz w:val="21"/>
          <w:szCs w:val="21"/>
        </w:rPr>
        <w:t xml:space="preserve">Eiropas sociālo tiesību pīlāra ietvaros </w:t>
      </w: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veicināt sociālākas Eiropas izveidi, atbalstot politikas apguvi un pieredzes pārnesi jautājumos, kas saistīti ar reģionālo politiku, tādējādi nodrošinot cilvēku nonākšanu atpakaļ darba tirgū, kā arī uzlabojot darba tirgus efektivitāti, migrantu un nelabvēlīgākā stāvoklī esošo grupu integrāciju. Citas būtiskākās darbības jomas ir, piemēram, pietiekamas un vienlīdzīgas veselības aprūpes pieejamības nodrošināšana, attīstot infrastruktūru, tostarp primāro aprūpi un specializētos veselības aprūpes pakalpojumus un uzlabojot kultūras un tūrisma lomu ekonomikas attīstībā, sociālajā integrācijā un sociālajās inovācijās.</w:t>
      </w:r>
    </w:p>
    <w:p w14:paraId="2FBA49E6" w14:textId="77777777" w:rsidR="00B51E0E" w:rsidRPr="007409B0" w:rsidRDefault="00B51E0E" w:rsidP="00406B99">
      <w:pPr>
        <w:spacing w:after="0" w:line="240" w:lineRule="auto"/>
        <w:ind w:left="0" w:right="5" w:firstLine="0"/>
        <w:jc w:val="both"/>
        <w:rPr>
          <w:rFonts w:asciiTheme="minorHAnsi" w:hAnsiTheme="minorHAnsi" w:cstheme="minorHAnsi"/>
          <w:b/>
          <w:i/>
          <w:sz w:val="21"/>
          <w:szCs w:val="21"/>
        </w:rPr>
      </w:pPr>
    </w:p>
    <w:p w14:paraId="18B1C025" w14:textId="77777777" w:rsidR="002C2B99" w:rsidRPr="00D26838" w:rsidRDefault="002C2B99" w:rsidP="00406B99">
      <w:pPr>
        <w:spacing w:after="0" w:line="240" w:lineRule="auto"/>
        <w:ind w:left="0" w:right="5" w:firstLine="0"/>
        <w:jc w:val="both"/>
        <w:rPr>
          <w:rFonts w:asciiTheme="minorHAnsi" w:hAnsiTheme="minorHAnsi" w:cstheme="minorHAnsi"/>
          <w:b/>
          <w:i/>
          <w:color w:val="auto"/>
          <w:sz w:val="21"/>
          <w:szCs w:val="21"/>
        </w:rPr>
      </w:pPr>
      <w:r>
        <w:rPr>
          <w:rFonts w:asciiTheme="minorHAnsi" w:hAnsiTheme="minorHAnsi"/>
          <w:b/>
          <w:i/>
          <w:sz w:val="21"/>
          <w:szCs w:val="21"/>
        </w:rPr>
        <w:t>Eiropa tuvāk pilsoņiem</w:t>
      </w:r>
    </w:p>
    <w:p w14:paraId="7624F8C5" w14:textId="77777777" w:rsidR="007B7D68" w:rsidRDefault="007B7D68"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Laba teritoriālā pārvaldība un sadarbība ir priekšnoteikumi cīņai pret patlaban Eiropas teritorijā sastopamajiem sociālajiem, ekonomikas, savienojamības un vides izaicinājumiem. Eiropas teritorijas daudzveidību ģeogrāfiskās, administratīvās un pārvaldības situācijas ziņā un politiskās atšķirības dažādos reģionos akcentē īpaši izstrādātas, konkrētajai vietai pielāgotas pieejas.</w:t>
      </w:r>
    </w:p>
    <w:p w14:paraId="036899A7" w14:textId="77777777" w:rsidR="00A06498" w:rsidRPr="007409B0" w:rsidRDefault="00A06498" w:rsidP="00406B99">
      <w:pPr>
        <w:spacing w:after="0" w:line="240" w:lineRule="auto"/>
        <w:ind w:left="0" w:right="5" w:firstLine="0"/>
        <w:jc w:val="both"/>
        <w:rPr>
          <w:rFonts w:asciiTheme="minorHAnsi" w:hAnsiTheme="minorHAnsi" w:cstheme="minorHAnsi"/>
          <w:bCs/>
          <w:sz w:val="21"/>
          <w:szCs w:val="21"/>
        </w:rPr>
      </w:pPr>
    </w:p>
    <w:p w14:paraId="5EDB475A" w14:textId="77777777" w:rsidR="008537C4" w:rsidRPr="00536D2E" w:rsidRDefault="007B7D68" w:rsidP="00681F1C">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Lai nodrošinātu, ka neviena vieta un neviens pilsonis nav atstumts, ir nepieciešama ciešāka sadarbība starp dažādām teritorijām, kā arī nozaru politikām. Lai to nodrošinātu, nepieciešama augstas kvalitātes pārvaldība, spēju stiprināšana un dažādu iesaistīto personu pilnvarojums.</w:t>
      </w:r>
    </w:p>
    <w:p w14:paraId="1D4D1D91" w14:textId="77777777" w:rsidR="008537C4" w:rsidRPr="007409B0" w:rsidRDefault="008537C4" w:rsidP="00406B99">
      <w:pPr>
        <w:spacing w:after="0" w:line="240" w:lineRule="auto"/>
        <w:ind w:left="0" w:right="5" w:firstLine="0"/>
        <w:jc w:val="both"/>
        <w:rPr>
          <w:rFonts w:asciiTheme="minorHAnsi" w:hAnsiTheme="minorHAnsi" w:cstheme="minorHAnsi"/>
          <w:bCs/>
          <w:sz w:val="21"/>
          <w:szCs w:val="21"/>
        </w:rPr>
      </w:pPr>
    </w:p>
    <w:p w14:paraId="3273FD4C" w14:textId="77777777" w:rsidR="00C6311B" w:rsidRDefault="008537C4" w:rsidP="00DE2B23">
      <w:pPr>
        <w:spacing w:after="0" w:line="240" w:lineRule="auto"/>
        <w:ind w:left="0" w:right="5" w:firstLine="0"/>
        <w:jc w:val="both"/>
        <w:rPr>
          <w:rFonts w:asciiTheme="minorHAnsi" w:hAnsiTheme="minorHAnsi"/>
          <w:i/>
          <w:sz w:val="21"/>
          <w:szCs w:val="21"/>
        </w:rPr>
      </w:pPr>
      <w:proofErr w:type="spellStart"/>
      <w:r>
        <w:rPr>
          <w:rFonts w:asciiTheme="minorHAnsi" w:hAnsiTheme="minorHAnsi"/>
          <w:i/>
          <w:sz w:val="21"/>
          <w:szCs w:val="21"/>
        </w:rPr>
        <w:t>Starpreģionu</w:t>
      </w:r>
      <w:proofErr w:type="spellEnd"/>
      <w:r>
        <w:rPr>
          <w:rFonts w:asciiTheme="minorHAnsi" w:hAnsiTheme="minorHAnsi"/>
          <w:i/>
          <w:sz w:val="21"/>
          <w:szCs w:val="21"/>
        </w:rPr>
        <w:t xml:space="preserve"> sadarbība var veicināt Eiropas tuvināšanu pilsoņiem, nodrošinot atbalstu to galveno rādītāju sasniegšanai, kas nepieciešami efektīvu integrētu un konkrētajai vietai pielāgotu stratēģiju un politiku izstrādei</w:t>
      </w:r>
      <w:r>
        <w:rPr>
          <w:rFonts w:asciiTheme="minorHAnsi" w:hAnsiTheme="minorHAnsi"/>
          <w:bCs/>
          <w:i/>
          <w:color w:val="000000" w:themeColor="text1"/>
          <w:sz w:val="21"/>
          <w:szCs w:val="21"/>
        </w:rPr>
        <w:t xml:space="preserve">, kas līdz ar citiem jautājumiem attiecināmas arī, piemēram, uz kultūras mantojumu. </w:t>
      </w:r>
      <w:r>
        <w:rPr>
          <w:rFonts w:asciiTheme="minorHAnsi" w:hAnsiTheme="minorHAnsi"/>
          <w:bCs/>
          <w:i/>
          <w:sz w:val="21"/>
          <w:szCs w:val="21"/>
        </w:rPr>
        <w:t xml:space="preserve">Atbalsts varētu atvieglot labāku teritorijai pielāgotu pārvaldību, jo kolektīvās rīcības pārvaldības ietvaros ir nepieciešams nodrošināt vienprātības sasniegšanu un ilgtermiņa saistību izpildi. Turklāt eksperimentēšana, veidojot pārvaldības tīklus un struktūras, ir svarīgs efektīvu sadarbības struktūru aspekts, savukārt spēju stiprināšana ir galvenais efektīvu teritoriālo politiku priekšnoteikums. </w:t>
      </w:r>
      <w:r>
        <w:rPr>
          <w:rFonts w:asciiTheme="minorHAnsi" w:hAnsiTheme="minorHAnsi"/>
          <w:i/>
          <w:sz w:val="21"/>
          <w:szCs w:val="21"/>
        </w:rPr>
        <w:t xml:space="preserve">Turklāt </w:t>
      </w:r>
      <w:proofErr w:type="spellStart"/>
      <w:r>
        <w:rPr>
          <w:rFonts w:asciiTheme="minorHAnsi" w:hAnsiTheme="minorHAnsi"/>
          <w:i/>
          <w:sz w:val="21"/>
          <w:szCs w:val="21"/>
        </w:rPr>
        <w:t>Interreg</w:t>
      </w:r>
      <w:proofErr w:type="spellEnd"/>
      <w:r>
        <w:rPr>
          <w:rFonts w:asciiTheme="minorHAnsi" w:hAnsiTheme="minorHAnsi"/>
          <w:i/>
          <w:sz w:val="21"/>
          <w:szCs w:val="21"/>
        </w:rPr>
        <w:t xml:space="preserve"> </w:t>
      </w:r>
      <w:proofErr w:type="spellStart"/>
      <w:r>
        <w:rPr>
          <w:rFonts w:asciiTheme="minorHAnsi" w:hAnsiTheme="minorHAnsi"/>
          <w:i/>
          <w:sz w:val="21"/>
          <w:szCs w:val="21"/>
        </w:rPr>
        <w:t>Europe</w:t>
      </w:r>
      <w:proofErr w:type="spellEnd"/>
      <w:r>
        <w:rPr>
          <w:rFonts w:asciiTheme="minorHAnsi" w:hAnsiTheme="minorHAnsi"/>
          <w:i/>
          <w:sz w:val="21"/>
          <w:szCs w:val="21"/>
        </w:rPr>
        <w:t xml:space="preserve"> varētu palīdzēt nodrošināt, ka integrētas teritoriālās stratēģijas tiek konkrēti īstenotas.</w:t>
      </w:r>
    </w:p>
    <w:p w14:paraId="497BBB67" w14:textId="77777777" w:rsidR="00AD01E4" w:rsidRPr="00536D2E" w:rsidRDefault="00AD01E4" w:rsidP="00DE2B23">
      <w:pPr>
        <w:spacing w:after="0" w:line="240" w:lineRule="auto"/>
        <w:ind w:left="0" w:right="5" w:firstLine="0"/>
        <w:jc w:val="both"/>
        <w:rPr>
          <w:rFonts w:asciiTheme="minorHAnsi" w:hAnsiTheme="minorHAnsi" w:cstheme="minorHAnsi"/>
          <w:b/>
          <w:sz w:val="21"/>
          <w:szCs w:val="21"/>
        </w:rPr>
      </w:pPr>
    </w:p>
    <w:p w14:paraId="26C91A3D" w14:textId="77777777" w:rsidR="00753039" w:rsidRPr="007409B0" w:rsidRDefault="00753039" w:rsidP="00406B99">
      <w:pPr>
        <w:spacing w:after="0" w:line="240" w:lineRule="auto"/>
        <w:ind w:left="0" w:firstLine="0"/>
        <w:jc w:val="both"/>
        <w:rPr>
          <w:rFonts w:asciiTheme="minorHAnsi" w:hAnsiTheme="minorHAnsi" w:cstheme="minorHAnsi"/>
          <w:b/>
          <w:sz w:val="21"/>
          <w:szCs w:val="21"/>
        </w:rPr>
      </w:pPr>
    </w:p>
    <w:p w14:paraId="0C005088" w14:textId="77777777" w:rsidR="00E9706B" w:rsidRPr="00536D2E" w:rsidRDefault="00E9706B" w:rsidP="00406B99">
      <w:pPr>
        <w:pStyle w:val="Heading3"/>
        <w:jc w:val="both"/>
        <w:rPr>
          <w:rFonts w:asciiTheme="minorHAnsi" w:hAnsiTheme="minorHAnsi" w:cstheme="minorHAnsi"/>
        </w:rPr>
      </w:pPr>
      <w:bookmarkStart w:id="7" w:name="_Toc67384252"/>
      <w:r>
        <w:rPr>
          <w:rFonts w:asciiTheme="minorHAnsi" w:hAnsiTheme="minorHAnsi"/>
        </w:rPr>
        <w:lastRenderedPageBreak/>
        <w:t xml:space="preserve">1.2.3. </w:t>
      </w:r>
      <w:proofErr w:type="spellStart"/>
      <w:r>
        <w:rPr>
          <w:rFonts w:asciiTheme="minorHAnsi" w:hAnsiTheme="minorHAnsi"/>
        </w:rPr>
        <w:t>Papildināmība</w:t>
      </w:r>
      <w:proofErr w:type="spellEnd"/>
      <w:r>
        <w:rPr>
          <w:rFonts w:asciiTheme="minorHAnsi" w:hAnsiTheme="minorHAnsi"/>
        </w:rPr>
        <w:t xml:space="preserve"> un sinerģija ar citām finansēšanas programmām un instrumentiem</w:t>
      </w:r>
      <w:bookmarkEnd w:id="7"/>
    </w:p>
    <w:p w14:paraId="031E37FE"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w:t>
      </w:r>
      <w:proofErr w:type="spellStart"/>
      <w:r>
        <w:rPr>
          <w:rFonts w:asciiTheme="minorHAnsi" w:hAnsiTheme="minorHAnsi"/>
          <w:sz w:val="21"/>
          <w:szCs w:val="21"/>
        </w:rPr>
        <w:t>papildināmība</w:t>
      </w:r>
      <w:proofErr w:type="spellEnd"/>
      <w:r>
        <w:rPr>
          <w:rFonts w:asciiTheme="minorHAnsi" w:hAnsiTheme="minorHAnsi"/>
          <w:sz w:val="21"/>
          <w:szCs w:val="21"/>
        </w:rPr>
        <w:t xml:space="preserve"> ar citām atbalsta formām ir vērsta uz šīs sadarbības programmas pievienoto vērtību pret citiem finansēšanas avotiem. Dažos gadījumos </w:t>
      </w:r>
      <w:proofErr w:type="spellStart"/>
      <w:r>
        <w:rPr>
          <w:rFonts w:asciiTheme="minorHAnsi" w:hAnsiTheme="minorHAnsi"/>
          <w:sz w:val="21"/>
          <w:szCs w:val="21"/>
        </w:rPr>
        <w:t>papildināmība</w:t>
      </w:r>
      <w:proofErr w:type="spellEnd"/>
      <w:r>
        <w:rPr>
          <w:rFonts w:asciiTheme="minorHAnsi" w:hAnsiTheme="minorHAnsi"/>
          <w:sz w:val="21"/>
          <w:szCs w:val="21"/>
        </w:rPr>
        <w:t xml:space="preserve"> var būt par iemeslu darbībām, kas vērstas uz saskaņošanu un sinerģiju. Citos gadījumos zemāk dotajās sadaļās ir norādīta tikai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pievienotā vērtība. Tādēļ </w:t>
      </w:r>
      <w:proofErr w:type="spellStart"/>
      <w:r>
        <w:rPr>
          <w:rFonts w:asciiTheme="minorHAnsi" w:hAnsiTheme="minorHAnsi"/>
          <w:sz w:val="21"/>
          <w:szCs w:val="21"/>
        </w:rPr>
        <w:t>papildināmībai</w:t>
      </w:r>
      <w:proofErr w:type="spellEnd"/>
      <w:r>
        <w:rPr>
          <w:rFonts w:asciiTheme="minorHAnsi" w:hAnsiTheme="minorHAnsi"/>
          <w:sz w:val="21"/>
          <w:szCs w:val="21"/>
        </w:rPr>
        <w:t xml:space="preserve"> ir plašāks tvērums nekā saskaņošanai. </w:t>
      </w:r>
      <w:proofErr w:type="spellStart"/>
      <w:r>
        <w:rPr>
          <w:rFonts w:asciiTheme="minorHAnsi" w:hAnsiTheme="minorHAnsi"/>
          <w:sz w:val="21"/>
          <w:szCs w:val="21"/>
        </w:rPr>
        <w:t>Papildināmība</w:t>
      </w:r>
      <w:proofErr w:type="spellEnd"/>
      <w:r>
        <w:rPr>
          <w:rFonts w:asciiTheme="minorHAnsi" w:hAnsiTheme="minorHAnsi"/>
          <w:sz w:val="21"/>
          <w:szCs w:val="21"/>
        </w:rPr>
        <w:t xml:space="preserve"> un savienojumi, ko var izveidot ar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attiecas uz šādiem finansējuma avotiem:</w:t>
      </w:r>
    </w:p>
    <w:p w14:paraId="3956C2CC" w14:textId="77777777" w:rsidR="005A6BC9" w:rsidRPr="007409B0" w:rsidRDefault="005A6BC9" w:rsidP="00406B99">
      <w:pPr>
        <w:spacing w:after="0" w:line="240" w:lineRule="auto"/>
        <w:ind w:left="0" w:right="0" w:firstLine="0"/>
        <w:jc w:val="both"/>
        <w:rPr>
          <w:rFonts w:asciiTheme="minorHAnsi" w:hAnsiTheme="minorHAnsi" w:cstheme="minorHAnsi"/>
          <w:sz w:val="21"/>
          <w:szCs w:val="21"/>
        </w:rPr>
      </w:pPr>
    </w:p>
    <w:p w14:paraId="507BD671" w14:textId="0D610204" w:rsidR="005A6BC9" w:rsidRPr="00536D2E" w:rsidRDefault="005A6BC9" w:rsidP="00406B99">
      <w:pPr>
        <w:spacing w:after="0" w:line="240" w:lineRule="auto"/>
        <w:ind w:left="0"/>
        <w:contextualSpacing/>
        <w:jc w:val="both"/>
        <w:rPr>
          <w:rFonts w:asciiTheme="minorHAnsi" w:hAnsiTheme="minorHAnsi" w:cstheme="minorHAnsi"/>
          <w:b/>
          <w:bCs/>
          <w:i/>
          <w:sz w:val="21"/>
          <w:szCs w:val="21"/>
        </w:rPr>
      </w:pPr>
      <w:proofErr w:type="spellStart"/>
      <w:r>
        <w:rPr>
          <w:rFonts w:asciiTheme="minorHAnsi" w:hAnsiTheme="minorHAnsi"/>
          <w:b/>
          <w:bCs/>
          <w:i/>
          <w:sz w:val="21"/>
          <w:szCs w:val="21"/>
        </w:rPr>
        <w:t>Papildināmība</w:t>
      </w:r>
      <w:proofErr w:type="spellEnd"/>
      <w:r w:rsidR="007C555B">
        <w:rPr>
          <w:rFonts w:asciiTheme="minorHAnsi" w:hAnsiTheme="minorHAnsi"/>
          <w:b/>
          <w:bCs/>
          <w:i/>
          <w:sz w:val="21"/>
          <w:szCs w:val="21"/>
        </w:rPr>
        <w:t xml:space="preserve"> </w:t>
      </w:r>
      <w:r>
        <w:rPr>
          <w:rFonts w:asciiTheme="minorHAnsi" w:hAnsiTheme="minorHAnsi"/>
          <w:b/>
          <w:bCs/>
          <w:i/>
          <w:sz w:val="21"/>
          <w:szCs w:val="21"/>
        </w:rPr>
        <w:t>Investīcijas darbavietām un izaugsmei (IJ&amp;G) mērķa programmām</w:t>
      </w:r>
    </w:p>
    <w:p w14:paraId="39DE7EB9" w14:textId="5D9708F3" w:rsidR="005A6BC9"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Šīs </w:t>
      </w:r>
      <w:proofErr w:type="spellStart"/>
      <w:r>
        <w:rPr>
          <w:rFonts w:asciiTheme="minorHAnsi" w:hAnsiTheme="minorHAnsi"/>
          <w:sz w:val="21"/>
          <w:szCs w:val="21"/>
        </w:rPr>
        <w:t>papildināmības</w:t>
      </w:r>
      <w:proofErr w:type="spellEnd"/>
      <w:r>
        <w:rPr>
          <w:rFonts w:asciiTheme="minorHAnsi" w:hAnsiTheme="minorHAnsi"/>
          <w:sz w:val="21"/>
          <w:szCs w:val="21"/>
        </w:rPr>
        <w:t xml:space="preserve"> jau ir norādītas Eiropas teritoriālās sadarbības (ETS) regulas 3. pantā, un tās nodrošina tiešu saikni starp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un IJ&amp;G programmām gan projekt</w:t>
      </w:r>
      <w:r w:rsidR="00B9121C">
        <w:rPr>
          <w:rFonts w:asciiTheme="minorHAnsi" w:hAnsiTheme="minorHAnsi"/>
          <w:sz w:val="21"/>
          <w:szCs w:val="21"/>
        </w:rPr>
        <w:t>u</w:t>
      </w:r>
      <w:r>
        <w:rPr>
          <w:rFonts w:asciiTheme="minorHAnsi" w:hAnsiTheme="minorHAnsi"/>
          <w:sz w:val="21"/>
          <w:szCs w:val="21"/>
        </w:rPr>
        <w:t>, gan politikas apguves platformas (PLP) līmeņos.</w:t>
      </w:r>
    </w:p>
    <w:p w14:paraId="27B05899" w14:textId="77777777" w:rsidR="000625DF" w:rsidRPr="007409B0" w:rsidRDefault="000625DF" w:rsidP="00406B99">
      <w:pPr>
        <w:spacing w:after="0" w:line="240" w:lineRule="auto"/>
        <w:ind w:left="0" w:right="0" w:firstLine="0"/>
        <w:jc w:val="both"/>
        <w:rPr>
          <w:rFonts w:asciiTheme="minorHAnsi" w:hAnsiTheme="minorHAnsi" w:cstheme="minorHAnsi"/>
          <w:sz w:val="21"/>
          <w:szCs w:val="21"/>
        </w:rPr>
      </w:pPr>
    </w:p>
    <w:p w14:paraId="3343B3CF" w14:textId="061CC549" w:rsidR="00CB4A17"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Kas attiecas uz projektiem, saskaņošana tiks nodrošināta, izmantojot saikni ar IJ&amp;G. Šī saikne tiks nodrošināta visos projektos, jo katrs projekts būs jāattiecina uz vismaz vienu IJ&amp;G programmu. Kas attiecas uz platformu, IJ&amp;G programmu vadošā</w:t>
      </w:r>
      <w:r w:rsidR="00B9121C">
        <w:rPr>
          <w:rFonts w:asciiTheme="minorHAnsi" w:hAnsiTheme="minorHAnsi"/>
          <w:sz w:val="21"/>
          <w:szCs w:val="21"/>
        </w:rPr>
        <w:t>s</w:t>
      </w:r>
      <w:r>
        <w:rPr>
          <w:rFonts w:asciiTheme="minorHAnsi" w:hAnsiTheme="minorHAnsi"/>
          <w:sz w:val="21"/>
          <w:szCs w:val="21"/>
        </w:rPr>
        <w:t xml:space="preserve"> iestāde</w:t>
      </w:r>
      <w:r w:rsidR="00B9121C">
        <w:rPr>
          <w:rFonts w:asciiTheme="minorHAnsi" w:hAnsiTheme="minorHAnsi"/>
          <w:sz w:val="21"/>
          <w:szCs w:val="21"/>
        </w:rPr>
        <w:t>s</w:t>
      </w:r>
      <w:r>
        <w:rPr>
          <w:rFonts w:asciiTheme="minorHAnsi" w:hAnsiTheme="minorHAnsi"/>
          <w:sz w:val="21"/>
          <w:szCs w:val="21"/>
        </w:rPr>
        <w:t xml:space="preserve"> (MA) ir viena no galvenajām mērķa grupām.</w:t>
      </w:r>
    </w:p>
    <w:p w14:paraId="4755D7F4" w14:textId="77777777" w:rsidR="00CB4A17" w:rsidRPr="007409B0" w:rsidRDefault="00CB4A17" w:rsidP="00406B99">
      <w:pPr>
        <w:spacing w:after="0" w:line="240" w:lineRule="auto"/>
        <w:ind w:left="0" w:right="0" w:firstLine="0"/>
        <w:jc w:val="both"/>
        <w:rPr>
          <w:rFonts w:asciiTheme="minorHAnsi" w:hAnsiTheme="minorHAnsi" w:cstheme="minorHAnsi"/>
          <w:sz w:val="21"/>
          <w:szCs w:val="21"/>
        </w:rPr>
      </w:pPr>
    </w:p>
    <w:p w14:paraId="434A779E"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Turklāt gadījumā, ja IJ&amp;G programmā ir paredzētas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aktivitātes (Kopīgo noteikumu regulas 17. panta 3.d.v), </w:t>
      </w:r>
      <w:proofErr w:type="spellStart"/>
      <w:r>
        <w:rPr>
          <w:rFonts w:asciiTheme="minorHAnsi" w:hAnsiTheme="minorHAnsi"/>
          <w:sz w:val="21"/>
          <w:szCs w:val="21"/>
        </w:rPr>
        <w:t>papildināmība</w:t>
      </w:r>
      <w:proofErr w:type="spellEnd"/>
      <w:r>
        <w:rPr>
          <w:rFonts w:asciiTheme="minorHAnsi" w:hAnsiTheme="minorHAnsi"/>
          <w:sz w:val="21"/>
          <w:szCs w:val="21"/>
        </w:rPr>
        <w:t xml:space="preserve"> tiek nodrošināta automātiski. Reģioniem, kas līdz šim izvēlējušies šāda veida sadarbību, ir konkrēti tematiskie vai ģeogrāfiskie mērķi, ko nevarēja iekļaut nevienā no pašreizējām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Tāpat kā agrāk, šiem reģioniem būs jādefinē un jāizstrādā savi sadarbības noteikumi. Tieši šajā jomā var palīdzēt INTERACT, rodot iedvesmu no esošajām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Bez noteikumu definēšanas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arī palīdzēt īstenot šo sadarbības formu, ja reģioni meklē atbilstošus partnerus vai atbilstošu tematisko pieredzi.</w:t>
      </w:r>
    </w:p>
    <w:p w14:paraId="1ADBC949" w14:textId="77777777" w:rsidR="005A6BC9" w:rsidRPr="007409B0" w:rsidRDefault="005A6BC9" w:rsidP="00406B99">
      <w:pPr>
        <w:pStyle w:val="ListParagraph"/>
        <w:spacing w:after="0" w:line="240" w:lineRule="auto"/>
        <w:ind w:left="0"/>
        <w:jc w:val="both"/>
        <w:rPr>
          <w:rFonts w:asciiTheme="minorHAnsi" w:hAnsiTheme="minorHAnsi" w:cstheme="minorHAnsi"/>
          <w:sz w:val="21"/>
          <w:szCs w:val="21"/>
        </w:rPr>
      </w:pPr>
    </w:p>
    <w:p w14:paraId="7CC5A3AC" w14:textId="063F46A5" w:rsidR="005A6BC9" w:rsidRPr="00536D2E" w:rsidRDefault="005A6BC9"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proofErr w:type="spellStart"/>
      <w:r>
        <w:rPr>
          <w:rFonts w:asciiTheme="minorHAnsi" w:hAnsiTheme="minorHAnsi"/>
          <w:b/>
          <w:bCs/>
          <w:i/>
          <w:sz w:val="21"/>
          <w:szCs w:val="21"/>
        </w:rPr>
        <w:t>Starpreģionu</w:t>
      </w:r>
      <w:proofErr w:type="spellEnd"/>
      <w:r>
        <w:rPr>
          <w:rFonts w:asciiTheme="minorHAnsi" w:hAnsiTheme="minorHAnsi"/>
          <w:b/>
          <w:bCs/>
          <w:i/>
          <w:sz w:val="21"/>
          <w:szCs w:val="21"/>
        </w:rPr>
        <w:t xml:space="preserve"> inovāciju investīciju instrument</w:t>
      </w:r>
      <w:r w:rsidR="00B9121C">
        <w:rPr>
          <w:rFonts w:asciiTheme="minorHAnsi" w:hAnsiTheme="minorHAnsi"/>
          <w:b/>
          <w:bCs/>
          <w:i/>
          <w:sz w:val="21"/>
          <w:szCs w:val="21"/>
        </w:rPr>
        <w:t>a</w:t>
      </w:r>
      <w:r>
        <w:rPr>
          <w:rFonts w:asciiTheme="minorHAnsi" w:hAnsiTheme="minorHAnsi"/>
          <w:b/>
          <w:bCs/>
          <w:i/>
          <w:sz w:val="21"/>
          <w:szCs w:val="21"/>
        </w:rPr>
        <w:t xml:space="preserve"> </w:t>
      </w:r>
      <w:proofErr w:type="spellStart"/>
      <w:r>
        <w:rPr>
          <w:rFonts w:asciiTheme="minorHAnsi" w:hAnsiTheme="minorHAnsi"/>
          <w:b/>
          <w:bCs/>
          <w:i/>
          <w:sz w:val="21"/>
          <w:szCs w:val="21"/>
        </w:rPr>
        <w:t>papildināmība</w:t>
      </w:r>
      <w:proofErr w:type="spellEnd"/>
    </w:p>
    <w:p w14:paraId="4524F97E" w14:textId="77777777" w:rsidR="00E16038" w:rsidRPr="00412349" w:rsidRDefault="00E16038" w:rsidP="00E16038">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Starpreģionu</w:t>
      </w:r>
      <w:proofErr w:type="spellEnd"/>
      <w:r>
        <w:rPr>
          <w:rFonts w:asciiTheme="minorHAnsi" w:hAnsiTheme="minorHAnsi"/>
          <w:sz w:val="21"/>
          <w:szCs w:val="21"/>
        </w:rPr>
        <w:t xml:space="preserve"> inovāciju investīciju instruments ir iekļauts ERAF regulā un sastāv no divām daļām. Pirmajā daļā uzmanība ir pievērsta investīcijām </w:t>
      </w:r>
      <w:proofErr w:type="spellStart"/>
      <w:r>
        <w:rPr>
          <w:rFonts w:asciiTheme="minorHAnsi" w:hAnsiTheme="minorHAnsi"/>
          <w:sz w:val="21"/>
          <w:szCs w:val="21"/>
        </w:rPr>
        <w:t>starpreģionu</w:t>
      </w:r>
      <w:proofErr w:type="spellEnd"/>
      <w:r>
        <w:rPr>
          <w:rFonts w:asciiTheme="minorHAnsi" w:hAnsiTheme="minorHAnsi"/>
          <w:sz w:val="21"/>
          <w:szCs w:val="21"/>
        </w:rPr>
        <w:t xml:space="preserve"> projektos, savukārt otrajā daļā ir sniegts atbalsts vērtību ķēžu izstrādei mazāk attīstītos reģionos. Neliela budžeta līdzekļu daļa ir atvēlēta ar valsts pārvaldi nesaistītu spēju stiprināšanai. Jaunais instruments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nedublējas, jo tiem ir atšķirīgi mērķi un tvērumi.</w:t>
      </w:r>
    </w:p>
    <w:p w14:paraId="368421ED" w14:textId="77777777" w:rsidR="00F45181" w:rsidRPr="007409B0" w:rsidRDefault="00F45181" w:rsidP="00406B99">
      <w:pPr>
        <w:spacing w:after="0" w:line="240" w:lineRule="auto"/>
        <w:ind w:left="0" w:right="0" w:firstLine="0"/>
        <w:jc w:val="both"/>
        <w:rPr>
          <w:rFonts w:asciiTheme="minorHAnsi" w:hAnsiTheme="minorHAnsi" w:cstheme="minorHAnsi"/>
          <w:sz w:val="21"/>
          <w:szCs w:val="21"/>
        </w:rPr>
      </w:pPr>
    </w:p>
    <w:p w14:paraId="0616620F" w14:textId="5EC0C3B9" w:rsidR="005A6BC9" w:rsidRPr="00536D2E" w:rsidRDefault="007C555B"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proofErr w:type="spellStart"/>
      <w:r>
        <w:rPr>
          <w:rFonts w:asciiTheme="minorHAnsi" w:hAnsiTheme="minorHAnsi"/>
          <w:b/>
          <w:bCs/>
          <w:i/>
          <w:sz w:val="21"/>
          <w:szCs w:val="21"/>
        </w:rPr>
        <w:t>Papildināmība</w:t>
      </w:r>
      <w:proofErr w:type="spellEnd"/>
      <w:r>
        <w:rPr>
          <w:rFonts w:asciiTheme="minorHAnsi" w:hAnsiTheme="minorHAnsi"/>
          <w:b/>
          <w:bCs/>
          <w:i/>
          <w:sz w:val="21"/>
          <w:szCs w:val="21"/>
        </w:rPr>
        <w:t xml:space="preserve"> ar citām </w:t>
      </w:r>
      <w:r w:rsidR="005A6BC9">
        <w:rPr>
          <w:rFonts w:asciiTheme="minorHAnsi" w:hAnsiTheme="minorHAnsi"/>
          <w:b/>
          <w:bCs/>
          <w:i/>
          <w:sz w:val="21"/>
          <w:szCs w:val="21"/>
        </w:rPr>
        <w:t xml:space="preserve"> </w:t>
      </w:r>
      <w:proofErr w:type="spellStart"/>
      <w:r w:rsidR="005A6BC9">
        <w:rPr>
          <w:rFonts w:asciiTheme="minorHAnsi" w:hAnsiTheme="minorHAnsi"/>
          <w:b/>
          <w:bCs/>
          <w:i/>
          <w:sz w:val="21"/>
          <w:szCs w:val="21"/>
        </w:rPr>
        <w:t>Interreg</w:t>
      </w:r>
      <w:proofErr w:type="spellEnd"/>
      <w:r w:rsidR="005A6BC9">
        <w:rPr>
          <w:rFonts w:asciiTheme="minorHAnsi" w:hAnsiTheme="minorHAnsi"/>
          <w:b/>
          <w:bCs/>
          <w:i/>
          <w:sz w:val="21"/>
          <w:szCs w:val="21"/>
        </w:rPr>
        <w:t xml:space="preserve"> programm</w:t>
      </w:r>
      <w:r>
        <w:rPr>
          <w:rFonts w:asciiTheme="minorHAnsi" w:hAnsiTheme="minorHAnsi"/>
          <w:b/>
          <w:bCs/>
          <w:i/>
          <w:sz w:val="21"/>
          <w:szCs w:val="21"/>
        </w:rPr>
        <w:t>ām</w:t>
      </w:r>
    </w:p>
    <w:p w14:paraId="23BC8E93" w14:textId="51E297B9"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Visu </w:t>
      </w:r>
      <w:proofErr w:type="spellStart"/>
      <w:r>
        <w:rPr>
          <w:rFonts w:asciiTheme="minorHAnsi" w:hAnsiTheme="minorHAnsi"/>
          <w:sz w:val="21"/>
          <w:szCs w:val="21"/>
        </w:rPr>
        <w:t>Interreg</w:t>
      </w:r>
      <w:proofErr w:type="spellEnd"/>
      <w:r>
        <w:rPr>
          <w:rFonts w:asciiTheme="minorHAnsi" w:hAnsiTheme="minorHAnsi"/>
          <w:sz w:val="21"/>
          <w:szCs w:val="21"/>
        </w:rPr>
        <w:t xml:space="preserve"> programmu </w:t>
      </w:r>
      <w:proofErr w:type="spellStart"/>
      <w:r>
        <w:rPr>
          <w:rFonts w:asciiTheme="minorHAnsi" w:hAnsiTheme="minorHAnsi"/>
          <w:sz w:val="21"/>
          <w:szCs w:val="21"/>
        </w:rPr>
        <w:t>papildināmība</w:t>
      </w:r>
      <w:proofErr w:type="spellEnd"/>
      <w:r>
        <w:rPr>
          <w:rFonts w:asciiTheme="minorHAnsi" w:hAnsiTheme="minorHAnsi"/>
          <w:sz w:val="21"/>
          <w:szCs w:val="21"/>
        </w:rPr>
        <w:t xml:space="preserve"> ir norādīta ETS regulas 3.3. pantā. A un B </w:t>
      </w:r>
      <w:r w:rsidR="00B9121C">
        <w:rPr>
          <w:rFonts w:asciiTheme="minorHAnsi" w:hAnsiTheme="minorHAnsi"/>
          <w:sz w:val="21"/>
          <w:szCs w:val="21"/>
        </w:rPr>
        <w:t>sadarbības līmeņa</w:t>
      </w:r>
      <w:r>
        <w:rPr>
          <w:rFonts w:asciiTheme="minorHAnsi" w:hAnsiTheme="minorHAnsi"/>
          <w:sz w:val="21"/>
          <w:szCs w:val="21"/>
        </w:rPr>
        <w:t xml:space="preserve"> gadījumā gan ģeogrāfiskais pārklājums, gan katras daļas pieeja atklāj C </w:t>
      </w:r>
      <w:r w:rsidR="00B9121C">
        <w:rPr>
          <w:rFonts w:asciiTheme="minorHAnsi" w:hAnsiTheme="minorHAnsi"/>
          <w:sz w:val="21"/>
          <w:szCs w:val="21"/>
        </w:rPr>
        <w:t>sadarbības līmeņa</w:t>
      </w:r>
      <w:r>
        <w:rPr>
          <w:rFonts w:asciiTheme="minorHAnsi" w:hAnsiTheme="minorHAnsi"/>
          <w:sz w:val="21"/>
          <w:szCs w:val="21"/>
        </w:rPr>
        <w:t xml:space="preserve"> un visas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pievienoto vērtību. Ja A un B </w:t>
      </w:r>
      <w:r w:rsidR="00B9121C">
        <w:rPr>
          <w:rFonts w:asciiTheme="minorHAnsi" w:hAnsiTheme="minorHAnsi"/>
          <w:sz w:val="21"/>
          <w:szCs w:val="21"/>
        </w:rPr>
        <w:t xml:space="preserve">sadarbības līmeņi </w:t>
      </w:r>
      <w:r>
        <w:rPr>
          <w:rFonts w:asciiTheme="minorHAnsi" w:hAnsiTheme="minorHAnsi"/>
          <w:sz w:val="21"/>
          <w:szCs w:val="21"/>
        </w:rPr>
        <w:t>ir vērst</w:t>
      </w:r>
      <w:r w:rsidR="00B9121C">
        <w:rPr>
          <w:rFonts w:asciiTheme="minorHAnsi" w:hAnsiTheme="minorHAnsi"/>
          <w:sz w:val="21"/>
          <w:szCs w:val="21"/>
        </w:rPr>
        <w:t>i</w:t>
      </w:r>
      <w:r>
        <w:rPr>
          <w:rFonts w:asciiTheme="minorHAnsi" w:hAnsiTheme="minorHAnsi"/>
          <w:sz w:val="21"/>
          <w:szCs w:val="21"/>
        </w:rPr>
        <w:t xml:space="preserve"> uz pārrobežu vai starpvalstu izaicinājumu risinājumiem,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ļauj veikt </w:t>
      </w:r>
      <w:proofErr w:type="spellStart"/>
      <w:r>
        <w:rPr>
          <w:rFonts w:asciiTheme="minorHAnsi" w:hAnsiTheme="minorHAnsi"/>
          <w:sz w:val="21"/>
          <w:szCs w:val="21"/>
        </w:rPr>
        <w:t>starpreģionu</w:t>
      </w:r>
      <w:proofErr w:type="spellEnd"/>
      <w:r>
        <w:rPr>
          <w:rFonts w:asciiTheme="minorHAnsi" w:hAnsiTheme="minorHAnsi"/>
          <w:sz w:val="21"/>
          <w:szCs w:val="21"/>
        </w:rPr>
        <w:t xml:space="preserve"> spēju stiprināšanu, lai uzlabotu reģionālo politiku. Turklāt sadarbību starp vis</w:t>
      </w:r>
      <w:r w:rsidR="00B9121C">
        <w:rPr>
          <w:rFonts w:asciiTheme="minorHAnsi" w:hAnsiTheme="minorHAnsi"/>
          <w:sz w:val="21"/>
          <w:szCs w:val="21"/>
        </w:rPr>
        <w:t>ie</w:t>
      </w:r>
      <w:r>
        <w:rPr>
          <w:rFonts w:asciiTheme="minorHAnsi" w:hAnsiTheme="minorHAnsi"/>
          <w:sz w:val="21"/>
          <w:szCs w:val="21"/>
        </w:rPr>
        <w:t xml:space="preserve">m </w:t>
      </w:r>
      <w:proofErr w:type="spellStart"/>
      <w:r>
        <w:rPr>
          <w:rFonts w:asciiTheme="minorHAnsi" w:hAnsiTheme="minorHAnsi"/>
          <w:sz w:val="21"/>
          <w:szCs w:val="21"/>
        </w:rPr>
        <w:t>Interreg</w:t>
      </w:r>
      <w:proofErr w:type="spellEnd"/>
      <w:r>
        <w:rPr>
          <w:rFonts w:asciiTheme="minorHAnsi" w:hAnsiTheme="minorHAnsi"/>
          <w:sz w:val="21"/>
          <w:szCs w:val="21"/>
        </w:rPr>
        <w:t xml:space="preserve"> </w:t>
      </w:r>
      <w:r w:rsidR="00B9121C">
        <w:rPr>
          <w:rFonts w:asciiTheme="minorHAnsi" w:hAnsiTheme="minorHAnsi"/>
          <w:sz w:val="21"/>
          <w:szCs w:val="21"/>
        </w:rPr>
        <w:t>sadarbības līmeņiem</w:t>
      </w:r>
      <w:r>
        <w:rPr>
          <w:rFonts w:asciiTheme="minorHAnsi" w:hAnsiTheme="minorHAnsi"/>
          <w:sz w:val="21"/>
          <w:szCs w:val="21"/>
        </w:rPr>
        <w:t xml:space="preserve"> nodrošina INTERACT programma dažādās programmas pārvaldības jomās.</w:t>
      </w:r>
    </w:p>
    <w:p w14:paraId="13B66EED"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58CA458D" w14:textId="7CE36F9E" w:rsidR="00050571"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Kas attiecas uz C </w:t>
      </w:r>
      <w:r w:rsidR="00B9121C">
        <w:rPr>
          <w:rFonts w:asciiTheme="minorHAnsi" w:hAnsiTheme="minorHAnsi"/>
          <w:sz w:val="21"/>
          <w:szCs w:val="21"/>
        </w:rPr>
        <w:t>sadarbības līmeni</w:t>
      </w:r>
      <w:r>
        <w:rPr>
          <w:rFonts w:asciiTheme="minorHAnsi" w:hAnsiTheme="minorHAnsi"/>
          <w:sz w:val="21"/>
          <w:szCs w:val="21"/>
        </w:rPr>
        <w:t xml:space="preserve">, 3. pantā ir definēti katras </w:t>
      </w:r>
      <w:proofErr w:type="spellStart"/>
      <w:r>
        <w:rPr>
          <w:rFonts w:asciiTheme="minorHAnsi" w:hAnsiTheme="minorHAnsi"/>
          <w:sz w:val="21"/>
          <w:szCs w:val="21"/>
        </w:rPr>
        <w:t>starpreģionu</w:t>
      </w:r>
      <w:proofErr w:type="spellEnd"/>
      <w:r>
        <w:rPr>
          <w:rFonts w:asciiTheme="minorHAnsi" w:hAnsiTheme="minorHAnsi"/>
          <w:sz w:val="21"/>
          <w:szCs w:val="21"/>
        </w:rPr>
        <w:t xml:space="preserve"> (vai Eiropas) programmas mērķi un pievienotā vērtība.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INTERACT, URBACT un ESPON sadalošās līnijas [un </w:t>
      </w:r>
      <w:proofErr w:type="spellStart"/>
      <w:r>
        <w:rPr>
          <w:rFonts w:asciiTheme="minorHAnsi" w:hAnsiTheme="minorHAnsi"/>
          <w:sz w:val="21"/>
          <w:szCs w:val="21"/>
        </w:rPr>
        <w:t>papildināmības</w:t>
      </w:r>
      <w:proofErr w:type="spellEnd"/>
      <w:r>
        <w:rPr>
          <w:rFonts w:asciiTheme="minorHAnsi" w:hAnsiTheme="minorHAnsi"/>
          <w:sz w:val="21"/>
          <w:szCs w:val="21"/>
        </w:rPr>
        <w:t xml:space="preserve">] ir precizētas ETS regulā.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vērsta uz politikas mērķiem, lai identificētu, izplatītu un pārnestu labo praksi uz reģionālās attīstības politikām, savukārt INTERACT ir vērsta uz </w:t>
      </w:r>
      <w:proofErr w:type="spellStart"/>
      <w:r>
        <w:rPr>
          <w:rFonts w:asciiTheme="minorHAnsi" w:hAnsiTheme="minorHAnsi"/>
          <w:sz w:val="21"/>
          <w:szCs w:val="21"/>
        </w:rPr>
        <w:t>Interreg</w:t>
      </w:r>
      <w:proofErr w:type="spellEnd"/>
      <w:r>
        <w:rPr>
          <w:rFonts w:asciiTheme="minorHAnsi" w:hAnsiTheme="minorHAnsi"/>
          <w:sz w:val="21"/>
          <w:szCs w:val="21"/>
        </w:rPr>
        <w:t xml:space="preserve"> programmu īstenošanu un to rezultātu kapitalizāciju. Tādēļ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intervences joma plašākā nozīmē ietver reģionālās attīstības politikas, savukārt INTERACT intervences joma paliek sadarbība.</w:t>
      </w:r>
    </w:p>
    <w:p w14:paraId="62DB08B0" w14:textId="77777777" w:rsidR="00DE2B23" w:rsidRPr="007409B0" w:rsidRDefault="00DE2B23" w:rsidP="00406B99">
      <w:pPr>
        <w:spacing w:after="0" w:line="240" w:lineRule="auto"/>
        <w:ind w:left="0" w:right="0" w:firstLine="0"/>
        <w:jc w:val="both"/>
        <w:rPr>
          <w:rFonts w:asciiTheme="minorHAnsi" w:hAnsiTheme="minorHAnsi" w:cstheme="minorHAnsi"/>
          <w:sz w:val="21"/>
          <w:szCs w:val="21"/>
        </w:rPr>
      </w:pPr>
    </w:p>
    <w:p w14:paraId="07E9394F" w14:textId="2F5F8013" w:rsidR="00050571" w:rsidRPr="00536D2E" w:rsidRDefault="00050571"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Konkrēti, attiecīgās INTERACT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platformām (KEEP un platforma) ir divi atšķirīgi mērķi, tās kalpo divām atšķirīgām vajadzībām, un tām ir atšķirīgas mērķa grupas. Ja KEEP ietver datus par </w:t>
      </w:r>
      <w:proofErr w:type="spellStart"/>
      <w:r>
        <w:rPr>
          <w:rFonts w:asciiTheme="minorHAnsi" w:hAnsiTheme="minorHAnsi"/>
          <w:sz w:val="21"/>
          <w:szCs w:val="21"/>
        </w:rPr>
        <w:t>Interreg</w:t>
      </w:r>
      <w:proofErr w:type="spellEnd"/>
      <w:r>
        <w:rPr>
          <w:rFonts w:asciiTheme="minorHAnsi" w:hAnsiTheme="minorHAnsi"/>
          <w:sz w:val="21"/>
          <w:szCs w:val="21"/>
        </w:rPr>
        <w:t xml:space="preserve">, </w:t>
      </w:r>
      <w:r w:rsidR="00B9121C">
        <w:rPr>
          <w:rFonts w:asciiTheme="minorHAnsi" w:hAnsiTheme="minorHAnsi"/>
          <w:sz w:val="21"/>
          <w:szCs w:val="21"/>
        </w:rPr>
        <w:t>K</w:t>
      </w:r>
      <w:r>
        <w:rPr>
          <w:rFonts w:asciiTheme="minorHAnsi" w:hAnsiTheme="minorHAnsi"/>
          <w:sz w:val="21"/>
          <w:szCs w:val="21"/>
        </w:rPr>
        <w:t xml:space="preserve">aimiņvalstu instrumenta pārrobežu sadarbības (ENI CBC) un </w:t>
      </w:r>
      <w:proofErr w:type="spellStart"/>
      <w:r w:rsidR="00B9121C">
        <w:rPr>
          <w:rFonts w:asciiTheme="minorHAnsi" w:hAnsiTheme="minorHAnsi"/>
          <w:sz w:val="21"/>
          <w:szCs w:val="21"/>
        </w:rPr>
        <w:t>P</w:t>
      </w:r>
      <w:r>
        <w:rPr>
          <w:rFonts w:asciiTheme="minorHAnsi" w:hAnsiTheme="minorHAnsi"/>
          <w:sz w:val="21"/>
          <w:szCs w:val="21"/>
        </w:rPr>
        <w:t>irmspievienošanās</w:t>
      </w:r>
      <w:proofErr w:type="spellEnd"/>
      <w:r>
        <w:rPr>
          <w:rFonts w:asciiTheme="minorHAnsi" w:hAnsiTheme="minorHAnsi"/>
          <w:sz w:val="21"/>
          <w:szCs w:val="21"/>
        </w:rPr>
        <w:t xml:space="preserve"> instrumenta pārrobežu sadarbības (IPA CBC) programmām un projektiem,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datubāzē tiek apkopoti dati par reģionālās attīstības praksi. Regulārās apmaiņas starp INTERACT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arī nodrošina </w:t>
      </w:r>
      <w:r>
        <w:rPr>
          <w:rFonts w:asciiTheme="minorHAnsi" w:hAnsiTheme="minorHAnsi"/>
          <w:sz w:val="21"/>
          <w:szCs w:val="21"/>
        </w:rPr>
        <w:lastRenderedPageBreak/>
        <w:t>ciešu sadarbību kopīgo interešu jautājumos, piemēram, Investīcijas darbavietām un izaugsmei programmu īstenošanu.</w:t>
      </w:r>
    </w:p>
    <w:p w14:paraId="1948385C"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02A6DECB" w14:textId="1886A472" w:rsidR="005A6BC9" w:rsidRPr="00536D2E" w:rsidRDefault="00F379F4"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Sadalošā līnija starp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un URBACT ir URBACT tematiskās ievirzes (integrēta un ilgtspējīga </w:t>
      </w:r>
      <w:proofErr w:type="spellStart"/>
      <w:r>
        <w:rPr>
          <w:rFonts w:asciiTheme="minorHAnsi" w:hAnsiTheme="minorHAnsi"/>
          <w:sz w:val="21"/>
          <w:szCs w:val="21"/>
        </w:rPr>
        <w:t>pilsētattīstība</w:t>
      </w:r>
      <w:proofErr w:type="spellEnd"/>
      <w:r>
        <w:rPr>
          <w:rFonts w:asciiTheme="minorHAnsi" w:hAnsiTheme="minorHAnsi"/>
          <w:sz w:val="21"/>
          <w:szCs w:val="21"/>
        </w:rPr>
        <w:t xml:space="preserve">) </w:t>
      </w:r>
      <w:r w:rsidR="00B9121C">
        <w:rPr>
          <w:rFonts w:asciiTheme="minorHAnsi" w:hAnsiTheme="minorHAnsi"/>
          <w:sz w:val="21"/>
          <w:szCs w:val="21"/>
        </w:rPr>
        <w:t>specifika</w:t>
      </w:r>
      <w:r>
        <w:rPr>
          <w:rFonts w:asciiTheme="minorHAnsi" w:hAnsiTheme="minorHAnsi"/>
          <w:sz w:val="21"/>
          <w:szCs w:val="21"/>
        </w:rPr>
        <w:t xml:space="preserve">. Visbeidzot, ESPON risina ar attīstības tendenču analīzi saistītus jautājumus, un tas ir atšķirīgs virziens no visām C </w:t>
      </w:r>
      <w:r w:rsidR="00B9121C">
        <w:rPr>
          <w:rFonts w:asciiTheme="minorHAnsi" w:hAnsiTheme="minorHAnsi"/>
          <w:sz w:val="21"/>
          <w:szCs w:val="21"/>
        </w:rPr>
        <w:t>sadarbības līmeņa</w:t>
      </w:r>
      <w:r>
        <w:rPr>
          <w:rFonts w:asciiTheme="minorHAnsi" w:hAnsiTheme="minorHAnsi"/>
          <w:sz w:val="21"/>
          <w:szCs w:val="21"/>
        </w:rPr>
        <w:t xml:space="preserve"> programmām. Teritoriālo datu sniegšana par nesenajām Eiropas attīstības tendencēm var nodrošināt informāciju par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aktivitāšu attīstību. Tajā pašā laikā pieprasījumu pēc papildu zināšanām, kas izriet no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sadarbības, var </w:t>
      </w:r>
      <w:r w:rsidR="00B9121C">
        <w:rPr>
          <w:rFonts w:asciiTheme="minorHAnsi" w:hAnsiTheme="minorHAnsi"/>
          <w:sz w:val="21"/>
          <w:szCs w:val="21"/>
        </w:rPr>
        <w:t>iegūt</w:t>
      </w:r>
      <w:r>
        <w:rPr>
          <w:rFonts w:asciiTheme="minorHAnsi" w:hAnsiTheme="minorHAnsi"/>
          <w:sz w:val="21"/>
          <w:szCs w:val="21"/>
        </w:rPr>
        <w:t xml:space="preserve">, </w:t>
      </w:r>
      <w:r w:rsidR="00B9121C">
        <w:rPr>
          <w:rFonts w:asciiTheme="minorHAnsi" w:hAnsiTheme="minorHAnsi"/>
          <w:sz w:val="21"/>
          <w:szCs w:val="21"/>
        </w:rPr>
        <w:t xml:space="preserve">veicot mērķtiecīgu analīzi </w:t>
      </w:r>
      <w:r>
        <w:rPr>
          <w:rFonts w:asciiTheme="minorHAnsi" w:hAnsiTheme="minorHAnsi"/>
          <w:sz w:val="21"/>
          <w:szCs w:val="21"/>
        </w:rPr>
        <w:t>ar ESPON programmu.</w:t>
      </w:r>
    </w:p>
    <w:p w14:paraId="56BDBC28"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47E81D08" w14:textId="048D9743" w:rsidR="003C7E84" w:rsidRPr="00536D2E" w:rsidRDefault="00CA5A51"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Četru Eiropas programmu ietvaros tiek regulāri rīkotas sa</w:t>
      </w:r>
      <w:r w:rsidR="00B9121C">
        <w:rPr>
          <w:rFonts w:asciiTheme="minorHAnsi" w:hAnsiTheme="minorHAnsi"/>
          <w:sz w:val="21"/>
          <w:szCs w:val="21"/>
        </w:rPr>
        <w:t>nāksmes</w:t>
      </w:r>
      <w:r>
        <w:rPr>
          <w:rFonts w:asciiTheme="minorHAnsi" w:hAnsiTheme="minorHAnsi"/>
          <w:sz w:val="21"/>
          <w:szCs w:val="21"/>
        </w:rPr>
        <w:t xml:space="preserve"> (ko koordinē INTERACT) un divpusējās sanāksmes, lai noteiktu sadarbības jomas gan programmas izstrādes, gan īstenošanas posmā. </w:t>
      </w:r>
      <w:r w:rsidR="00B9121C">
        <w:rPr>
          <w:rFonts w:asciiTheme="minorHAnsi" w:hAnsiTheme="minorHAnsi"/>
          <w:sz w:val="21"/>
          <w:szCs w:val="21"/>
        </w:rPr>
        <w:t>Papildus</w:t>
      </w:r>
      <w:r>
        <w:rPr>
          <w:rFonts w:asciiTheme="minorHAnsi" w:hAnsiTheme="minorHAnsi"/>
          <w:sz w:val="21"/>
          <w:szCs w:val="21"/>
        </w:rPr>
        <w:t xml:space="preserve"> minētās četras programmas darbojas kopā, lai precizētu attiecīgos intervences veidus un mērķa grupas, lai nodrošinātu gan </w:t>
      </w:r>
      <w:proofErr w:type="spellStart"/>
      <w:r>
        <w:rPr>
          <w:rFonts w:asciiTheme="minorHAnsi" w:hAnsiTheme="minorHAnsi"/>
          <w:sz w:val="21"/>
          <w:szCs w:val="21"/>
        </w:rPr>
        <w:t>papildināmību</w:t>
      </w:r>
      <w:proofErr w:type="spellEnd"/>
      <w:r>
        <w:rPr>
          <w:rFonts w:asciiTheme="minorHAnsi" w:hAnsiTheme="minorHAnsi"/>
          <w:sz w:val="21"/>
          <w:szCs w:val="21"/>
        </w:rPr>
        <w:t xml:space="preserve">, gan sinerģijas identificēšanu. Īstenošanas posmā sinerģija attiecas uz </w:t>
      </w:r>
      <w:r w:rsidR="007C555B">
        <w:rPr>
          <w:rFonts w:asciiTheme="minorHAnsi" w:hAnsiTheme="minorHAnsi"/>
          <w:sz w:val="21"/>
          <w:szCs w:val="21"/>
        </w:rPr>
        <w:t xml:space="preserve">savstarpēju </w:t>
      </w:r>
      <w:r>
        <w:rPr>
          <w:rFonts w:asciiTheme="minorHAnsi" w:hAnsiTheme="minorHAnsi"/>
          <w:sz w:val="21"/>
          <w:szCs w:val="21"/>
        </w:rPr>
        <w:t>programmas aktivitāšu veicināšanu, informācijas apmaiņu par labu katras programmas aktivitātēm un nolūkā kopīgi organizēt dažādas aktivitātes.</w:t>
      </w:r>
    </w:p>
    <w:p w14:paraId="2EAE85DD" w14:textId="77777777" w:rsidR="005A6BC9" w:rsidRPr="007409B0" w:rsidRDefault="005A6BC9" w:rsidP="00406B99">
      <w:pPr>
        <w:spacing w:after="0" w:line="240" w:lineRule="auto"/>
        <w:ind w:left="0" w:right="0" w:firstLine="0"/>
        <w:jc w:val="both"/>
        <w:rPr>
          <w:rFonts w:asciiTheme="minorHAnsi" w:hAnsiTheme="minorHAnsi" w:cstheme="minorHAnsi"/>
          <w:b/>
          <w:bCs/>
          <w:sz w:val="21"/>
          <w:szCs w:val="21"/>
        </w:rPr>
      </w:pPr>
    </w:p>
    <w:p w14:paraId="78522D79" w14:textId="46F0A51B" w:rsidR="005A6BC9" w:rsidRPr="00536D2E" w:rsidRDefault="005A6BC9"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proofErr w:type="spellStart"/>
      <w:r>
        <w:rPr>
          <w:rFonts w:asciiTheme="minorHAnsi" w:hAnsiTheme="minorHAnsi"/>
          <w:b/>
          <w:bCs/>
          <w:i/>
          <w:sz w:val="21"/>
          <w:szCs w:val="21"/>
        </w:rPr>
        <w:t>Papildināmība</w:t>
      </w:r>
      <w:proofErr w:type="spellEnd"/>
      <w:r w:rsidR="007C555B">
        <w:rPr>
          <w:rFonts w:asciiTheme="minorHAnsi" w:hAnsiTheme="minorHAnsi"/>
          <w:b/>
          <w:bCs/>
          <w:i/>
          <w:sz w:val="21"/>
          <w:szCs w:val="21"/>
        </w:rPr>
        <w:t xml:space="preserve"> </w:t>
      </w:r>
      <w:r>
        <w:rPr>
          <w:rFonts w:asciiTheme="minorHAnsi" w:hAnsiTheme="minorHAnsi"/>
          <w:b/>
          <w:bCs/>
          <w:i/>
          <w:sz w:val="21"/>
          <w:szCs w:val="21"/>
        </w:rPr>
        <w:t>citiem ES instrumentiem un ES politikām</w:t>
      </w:r>
    </w:p>
    <w:p w14:paraId="03A77206" w14:textId="77777777" w:rsidR="005A6BC9" w:rsidRPr="00536D2E" w:rsidRDefault="005A6BC9" w:rsidP="00406B99">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darbības (projekti un platforma) varētu piedāvāt </w:t>
      </w:r>
      <w:proofErr w:type="spellStart"/>
      <w:r>
        <w:rPr>
          <w:rFonts w:asciiTheme="minorHAnsi" w:hAnsiTheme="minorHAnsi"/>
          <w:sz w:val="21"/>
          <w:szCs w:val="21"/>
        </w:rPr>
        <w:t>starpreģionu</w:t>
      </w:r>
      <w:proofErr w:type="spellEnd"/>
      <w:r>
        <w:rPr>
          <w:rFonts w:asciiTheme="minorHAnsi" w:hAnsiTheme="minorHAnsi"/>
          <w:sz w:val="21"/>
          <w:szCs w:val="21"/>
        </w:rPr>
        <w:t xml:space="preserve"> politikas apguves procesus, kas ir specifiski katrai tematiskajai jomai saistībā ar citiem izmantojamajiem ES instrumentiem un politikām.</w:t>
      </w:r>
    </w:p>
    <w:p w14:paraId="49CDF56B" w14:textId="77777777" w:rsidR="005A6BC9" w:rsidRPr="007409B0" w:rsidRDefault="005A6BC9" w:rsidP="00406B99">
      <w:pPr>
        <w:spacing w:after="0" w:line="240" w:lineRule="auto"/>
        <w:ind w:left="0" w:right="0" w:firstLine="0"/>
        <w:jc w:val="both"/>
        <w:rPr>
          <w:rFonts w:asciiTheme="minorHAnsi" w:hAnsiTheme="minorHAnsi" w:cstheme="minorHAnsi"/>
          <w:sz w:val="21"/>
          <w:szCs w:val="21"/>
        </w:rPr>
      </w:pPr>
    </w:p>
    <w:p w14:paraId="7D4CEE46" w14:textId="77777777" w:rsidR="00775151" w:rsidRPr="00536D2E" w:rsidRDefault="005A6BC9" w:rsidP="00BE4E49">
      <w:pPr>
        <w:spacing w:line="240" w:lineRule="auto"/>
        <w:ind w:left="-5" w:right="0"/>
        <w:jc w:val="both"/>
        <w:rPr>
          <w:rFonts w:asciiTheme="minorHAnsi" w:hAnsiTheme="minorHAnsi" w:cstheme="minorHAnsi"/>
          <w:iCs/>
          <w:sz w:val="21"/>
          <w:szCs w:val="21"/>
        </w:rPr>
      </w:pPr>
      <w:r>
        <w:rPr>
          <w:rFonts w:asciiTheme="minorHAnsi" w:hAnsiTheme="minorHAnsi"/>
          <w:iCs/>
          <w:sz w:val="21"/>
          <w:szCs w:val="21"/>
        </w:rPr>
        <w:t xml:space="preserve">Izpētes un inovāciju jomā varētu tikt nodrošināta </w:t>
      </w:r>
      <w:proofErr w:type="spellStart"/>
      <w:r>
        <w:rPr>
          <w:rFonts w:asciiTheme="minorHAnsi" w:hAnsiTheme="minorHAnsi"/>
          <w:iCs/>
          <w:sz w:val="21"/>
          <w:szCs w:val="21"/>
        </w:rPr>
        <w:t>papildināmība</w:t>
      </w:r>
      <w:proofErr w:type="spellEnd"/>
      <w:r>
        <w:rPr>
          <w:rFonts w:asciiTheme="minorHAnsi" w:hAnsiTheme="minorHAnsi"/>
          <w:iCs/>
          <w:sz w:val="21"/>
          <w:szCs w:val="21"/>
        </w:rPr>
        <w:t xml:space="preserve"> ar dažām </w:t>
      </w:r>
      <w:proofErr w:type="spellStart"/>
      <w:r>
        <w:rPr>
          <w:rFonts w:asciiTheme="minorHAnsi" w:hAnsiTheme="minorHAnsi"/>
          <w:iCs/>
          <w:sz w:val="21"/>
          <w:szCs w:val="21"/>
        </w:rPr>
        <w:t>Horizon</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darbībām. </w:t>
      </w: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darbības varētu sniegt atbalstu politikas apguves procesā, nodrošinot prasmju uzlabošanas attīstību viedās specializācijas un uzņēmējdarbības jomā, ekonomikas un sabiedrības </w:t>
      </w:r>
      <w:proofErr w:type="spellStart"/>
      <w:r>
        <w:rPr>
          <w:rFonts w:asciiTheme="minorHAnsi" w:hAnsiTheme="minorHAnsi"/>
          <w:iCs/>
          <w:sz w:val="21"/>
          <w:szCs w:val="21"/>
        </w:rPr>
        <w:t>digitalizācijā</w:t>
      </w:r>
      <w:proofErr w:type="spellEnd"/>
      <w:r>
        <w:rPr>
          <w:rFonts w:asciiTheme="minorHAnsi" w:hAnsiTheme="minorHAnsi"/>
          <w:iCs/>
          <w:sz w:val="21"/>
          <w:szCs w:val="21"/>
        </w:rPr>
        <w:t>, kā arī modernizētu tehnoloģiju apgūšanā. Attiecībā uz inovācijām MVU politikas apguves atbalstu varētu paredzēt attiecībā uz COSME programmu, Start-</w:t>
      </w:r>
      <w:proofErr w:type="spellStart"/>
      <w:r>
        <w:rPr>
          <w:rFonts w:asciiTheme="minorHAnsi" w:hAnsiTheme="minorHAnsi"/>
          <w:iCs/>
          <w:sz w:val="21"/>
          <w:szCs w:val="21"/>
        </w:rPr>
        <w:t>Up</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iniciatīvu un MVU instrumentu.</w:t>
      </w:r>
    </w:p>
    <w:p w14:paraId="0B5DDC8F" w14:textId="77777777" w:rsidR="00EB3B07" w:rsidRPr="00536D2E" w:rsidRDefault="0048686D" w:rsidP="0048686D">
      <w:pPr>
        <w:spacing w:line="240" w:lineRule="auto"/>
        <w:ind w:left="-5" w:right="0"/>
        <w:jc w:val="both"/>
        <w:rPr>
          <w:rFonts w:asciiTheme="minorHAnsi" w:hAnsiTheme="minorHAnsi" w:cstheme="minorHAnsi"/>
          <w:iCs/>
          <w:sz w:val="21"/>
          <w:szCs w:val="21"/>
        </w:rPr>
      </w:pP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atbalsts zaļākai un noturīgākai Eiropai ar zemāku oglekļa izmešu līmeni varētu sniegt labumu konkrētiem instrumentiem, kas atvasināti no Eiropas Zaļā kursa, </w:t>
      </w:r>
      <w:proofErr w:type="spellStart"/>
      <w:r>
        <w:rPr>
          <w:rFonts w:asciiTheme="minorHAnsi" w:hAnsiTheme="minorHAnsi"/>
          <w:iCs/>
          <w:sz w:val="21"/>
          <w:szCs w:val="21"/>
        </w:rPr>
        <w:t>pamatiniciatīvas</w:t>
      </w:r>
      <w:proofErr w:type="spellEnd"/>
      <w:r>
        <w:rPr>
          <w:rFonts w:asciiTheme="minorHAnsi" w:hAnsiTheme="minorHAnsi"/>
          <w:iCs/>
          <w:sz w:val="21"/>
          <w:szCs w:val="21"/>
        </w:rPr>
        <w:t xml:space="preserve"> “Resursu efektīva izmantošana Eiropā”, Aprites ekonomikas paketes, </w:t>
      </w:r>
      <w:proofErr w:type="spellStart"/>
      <w:r>
        <w:rPr>
          <w:rFonts w:asciiTheme="minorHAnsi" w:hAnsiTheme="minorHAnsi"/>
          <w:iCs/>
          <w:sz w:val="21"/>
          <w:szCs w:val="21"/>
        </w:rPr>
        <w:t>Life</w:t>
      </w:r>
      <w:proofErr w:type="spellEnd"/>
      <w:r>
        <w:rPr>
          <w:rFonts w:asciiTheme="minorHAnsi" w:hAnsiTheme="minorHAnsi"/>
          <w:iCs/>
          <w:sz w:val="21"/>
          <w:szCs w:val="21"/>
        </w:rPr>
        <w:t xml:space="preserve"> programmas, ES Bioloģiskās daudzveidības stratēģijas, ES Zaļās infrastruktūras stratēģijas un Zināšanu un inovāciju grupas klimata pārmaiņu jautājumos.</w:t>
      </w:r>
    </w:p>
    <w:p w14:paraId="2AE3076F" w14:textId="18FAC664" w:rsidR="00CB1B05" w:rsidRPr="00536D2E" w:rsidRDefault="00CB1B05" w:rsidP="0048686D">
      <w:pPr>
        <w:spacing w:line="240" w:lineRule="auto"/>
        <w:ind w:left="-5" w:right="0"/>
        <w:jc w:val="both"/>
        <w:rPr>
          <w:rFonts w:asciiTheme="minorHAnsi" w:hAnsiTheme="minorHAnsi" w:cstheme="minorHAnsi"/>
          <w:iCs/>
          <w:sz w:val="21"/>
          <w:szCs w:val="21"/>
        </w:rPr>
      </w:pPr>
      <w:r>
        <w:rPr>
          <w:rFonts w:asciiTheme="minorHAnsi" w:hAnsiTheme="minorHAnsi"/>
          <w:iCs/>
          <w:sz w:val="21"/>
          <w:szCs w:val="21"/>
        </w:rPr>
        <w:t xml:space="preserve">ES Pilsētu mobilitātes pakete varētu gūt labumu arī no </w:t>
      </w:r>
      <w:proofErr w:type="spellStart"/>
      <w:r>
        <w:rPr>
          <w:rFonts w:asciiTheme="minorHAnsi" w:hAnsiTheme="minorHAnsi"/>
          <w:iCs/>
          <w:sz w:val="21"/>
          <w:szCs w:val="21"/>
        </w:rPr>
        <w:t>starpreģionu</w:t>
      </w:r>
      <w:proofErr w:type="spellEnd"/>
      <w:r>
        <w:rPr>
          <w:rFonts w:asciiTheme="minorHAnsi" w:hAnsiTheme="minorHAnsi"/>
          <w:iCs/>
          <w:sz w:val="21"/>
          <w:szCs w:val="21"/>
        </w:rPr>
        <w:t xml:space="preserve"> politikas apguve</w:t>
      </w:r>
      <w:r w:rsidR="007C555B">
        <w:rPr>
          <w:rFonts w:asciiTheme="minorHAnsi" w:hAnsiTheme="minorHAnsi"/>
          <w:iCs/>
          <w:sz w:val="21"/>
          <w:szCs w:val="21"/>
        </w:rPr>
        <w:t>s</w:t>
      </w:r>
      <w:r>
        <w:rPr>
          <w:rFonts w:asciiTheme="minorHAnsi" w:hAnsiTheme="minorHAnsi"/>
          <w:iCs/>
          <w:sz w:val="21"/>
          <w:szCs w:val="21"/>
        </w:rPr>
        <w:t xml:space="preserve"> par ilgtspējīgu multimodālu mobilitāti pilsētās, savukārt Digitālās Eiropas programma varētu būt orientēta uz digitālo savienojamību.</w:t>
      </w:r>
    </w:p>
    <w:p w14:paraId="62A0EA9D" w14:textId="77777777" w:rsidR="005A6BC9" w:rsidRPr="00536D2E" w:rsidRDefault="001D56FF" w:rsidP="0016062D">
      <w:pPr>
        <w:spacing w:line="240" w:lineRule="auto"/>
        <w:ind w:left="-5" w:right="0"/>
        <w:jc w:val="both"/>
        <w:rPr>
          <w:rFonts w:asciiTheme="minorHAnsi" w:hAnsiTheme="minorHAnsi" w:cstheme="minorHAnsi"/>
          <w:sz w:val="21"/>
          <w:szCs w:val="21"/>
        </w:rPr>
      </w:pPr>
      <w:r>
        <w:rPr>
          <w:rFonts w:asciiTheme="minorHAnsi" w:hAnsiTheme="minorHAnsi"/>
          <w:iCs/>
          <w:sz w:val="21"/>
          <w:szCs w:val="21"/>
        </w:rPr>
        <w:t xml:space="preserve">Attiecībā uz veselības aprūpes pieejamību Veselības aprūpes programma kopā ar </w:t>
      </w:r>
      <w:proofErr w:type="spellStart"/>
      <w:r>
        <w:rPr>
          <w:rFonts w:asciiTheme="minorHAnsi" w:hAnsiTheme="minorHAnsi"/>
          <w:iCs/>
          <w:sz w:val="21"/>
          <w:szCs w:val="21"/>
        </w:rPr>
        <w:t>Horizon</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varētu būt </w:t>
      </w:r>
      <w:proofErr w:type="spellStart"/>
      <w:r>
        <w:rPr>
          <w:rFonts w:asciiTheme="minorHAnsi" w:hAnsiTheme="minorHAnsi"/>
          <w:iCs/>
          <w:sz w:val="21"/>
          <w:szCs w:val="21"/>
        </w:rPr>
        <w:t>papildināmības</w:t>
      </w:r>
      <w:proofErr w:type="spellEnd"/>
      <w:r>
        <w:rPr>
          <w:rFonts w:asciiTheme="minorHAnsi" w:hAnsiTheme="minorHAnsi"/>
          <w:iCs/>
          <w:sz w:val="21"/>
          <w:szCs w:val="21"/>
        </w:rPr>
        <w:t xml:space="preserve"> joma. </w:t>
      </w:r>
    </w:p>
    <w:p w14:paraId="52557934" w14:textId="77777777" w:rsidR="005A6BC9" w:rsidRPr="00536D2E" w:rsidRDefault="00747B29"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r>
        <w:rPr>
          <w:rFonts w:asciiTheme="minorHAnsi" w:hAnsiTheme="minorHAnsi"/>
          <w:b/>
          <w:bCs/>
          <w:i/>
          <w:sz w:val="21"/>
          <w:szCs w:val="21"/>
        </w:rPr>
        <w:t xml:space="preserve">Viedās specializācijas stratēģiju (S3) </w:t>
      </w:r>
      <w:proofErr w:type="spellStart"/>
      <w:r>
        <w:rPr>
          <w:rFonts w:asciiTheme="minorHAnsi" w:hAnsiTheme="minorHAnsi"/>
          <w:b/>
          <w:bCs/>
          <w:i/>
          <w:sz w:val="21"/>
          <w:szCs w:val="21"/>
        </w:rPr>
        <w:t>papildināmība</w:t>
      </w:r>
      <w:proofErr w:type="spellEnd"/>
      <w:r>
        <w:rPr>
          <w:rFonts w:asciiTheme="minorHAnsi" w:hAnsiTheme="minorHAnsi"/>
          <w:b/>
          <w:bCs/>
          <w:i/>
          <w:sz w:val="21"/>
          <w:szCs w:val="21"/>
        </w:rPr>
        <w:t xml:space="preserve"> un tās platforma</w:t>
      </w:r>
    </w:p>
    <w:p w14:paraId="34179682" w14:textId="0AE3C727"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Laikā no 2014.</w:t>
      </w:r>
      <w:r w:rsidR="007C555B">
        <w:rPr>
          <w:rFonts w:asciiTheme="minorHAnsi" w:hAnsiTheme="minorHAnsi"/>
          <w:sz w:val="21"/>
          <w:szCs w:val="21"/>
        </w:rPr>
        <w:t xml:space="preserve"> </w:t>
      </w:r>
      <w:r>
        <w:rPr>
          <w:rFonts w:asciiTheme="minorHAnsi" w:hAnsiTheme="minorHAnsi"/>
          <w:sz w:val="21"/>
          <w:szCs w:val="21"/>
        </w:rPr>
        <w:t xml:space="preserve">līdz 2020.gadam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darbība (platforma un projekti) tika koordinēti, izmantojot S3 platformu. Pastāvīga </w:t>
      </w:r>
      <w:r w:rsidR="007C555B">
        <w:rPr>
          <w:rFonts w:asciiTheme="minorHAnsi" w:hAnsiTheme="minorHAnsi"/>
          <w:sz w:val="21"/>
          <w:szCs w:val="21"/>
        </w:rPr>
        <w:t xml:space="preserve">sadarbība </w:t>
      </w:r>
      <w:r>
        <w:rPr>
          <w:rFonts w:asciiTheme="minorHAnsi" w:hAnsiTheme="minorHAnsi"/>
          <w:sz w:val="21"/>
          <w:szCs w:val="21"/>
        </w:rPr>
        <w:t xml:space="preserve">starp S3 platformu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w:t>
      </w:r>
      <w:r w:rsidR="007C555B">
        <w:rPr>
          <w:rFonts w:asciiTheme="minorHAnsi" w:hAnsiTheme="minorHAnsi"/>
          <w:sz w:val="21"/>
          <w:szCs w:val="21"/>
        </w:rPr>
        <w:t xml:space="preserve">Kopīgo </w:t>
      </w:r>
      <w:r>
        <w:rPr>
          <w:rFonts w:asciiTheme="minorHAnsi" w:hAnsiTheme="minorHAnsi"/>
          <w:sz w:val="21"/>
          <w:szCs w:val="21"/>
        </w:rPr>
        <w:t xml:space="preserve">sekretariātu (JS) ir nodrošinājusi efektīvu saskaņošanu un kopīgas darbības.  Tā ir arī stimulējusi informētības veicināšanu par katra instrumenta pieeju un iespējām, jo mērķa grupas daļēji sakrīt. Turklāt vairākos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projektos tiek risināti ar viedo specializāciju saistīti jautājumi.</w:t>
      </w:r>
    </w:p>
    <w:p w14:paraId="07F5D22C" w14:textId="77777777" w:rsidR="00BE4E49" w:rsidRPr="007409B0" w:rsidRDefault="00BE4E49" w:rsidP="00406B99">
      <w:pPr>
        <w:spacing w:after="0" w:line="240" w:lineRule="auto"/>
        <w:ind w:left="0" w:right="0" w:firstLine="0"/>
        <w:jc w:val="both"/>
        <w:rPr>
          <w:rFonts w:asciiTheme="minorHAnsi" w:hAnsiTheme="minorHAnsi" w:cstheme="minorHAnsi"/>
          <w:sz w:val="21"/>
          <w:szCs w:val="21"/>
        </w:rPr>
      </w:pPr>
    </w:p>
    <w:p w14:paraId="7C8C8665" w14:textId="17776EB6"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Laikā no 2021. līdz 2027.gadam š</w:t>
      </w:r>
      <w:r w:rsidR="007C555B">
        <w:rPr>
          <w:rFonts w:asciiTheme="minorHAnsi" w:hAnsiTheme="minorHAnsi"/>
          <w:sz w:val="21"/>
          <w:szCs w:val="21"/>
        </w:rPr>
        <w:t xml:space="preserve">o </w:t>
      </w:r>
      <w:r>
        <w:rPr>
          <w:rFonts w:asciiTheme="minorHAnsi" w:hAnsiTheme="minorHAnsi"/>
          <w:sz w:val="21"/>
          <w:szCs w:val="21"/>
        </w:rPr>
        <w:t xml:space="preserve"> darbīb</w:t>
      </w:r>
      <w:r w:rsidR="007C555B">
        <w:rPr>
          <w:rFonts w:asciiTheme="minorHAnsi" w:hAnsiTheme="minorHAnsi"/>
          <w:sz w:val="21"/>
          <w:szCs w:val="21"/>
        </w:rPr>
        <w:t>u</w:t>
      </w:r>
      <w:r>
        <w:rPr>
          <w:rFonts w:asciiTheme="minorHAnsi" w:hAnsiTheme="minorHAnsi"/>
          <w:sz w:val="21"/>
          <w:szCs w:val="21"/>
        </w:rPr>
        <w:t xml:space="preserve"> saskaņošanai sekos citas aktivitātes, ņemot vērā, ka inovācijas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sadarbībā vienmēr ir bijis populārs jautājums. Stratēģiskā līmenī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2021-27 ieguldījumu viedajā specializācijā varētu uzskatīt par vietu eksperimentiem, mācībām un labas prakses ģenerēšanai viedās specializācijas stratēģijās, kas var kalpot plašākiem mērķiem. Turklāt </w:t>
      </w:r>
      <w:proofErr w:type="spellStart"/>
      <w:r>
        <w:rPr>
          <w:rFonts w:asciiTheme="minorHAnsi" w:hAnsiTheme="minorHAnsi"/>
          <w:sz w:val="21"/>
          <w:szCs w:val="21"/>
        </w:rPr>
        <w:t>starpreģionu</w:t>
      </w:r>
      <w:proofErr w:type="spellEnd"/>
      <w:r>
        <w:rPr>
          <w:rFonts w:asciiTheme="minorHAnsi" w:hAnsiTheme="minorHAnsi"/>
          <w:sz w:val="21"/>
          <w:szCs w:val="21"/>
        </w:rPr>
        <w:t xml:space="preserve"> </w:t>
      </w:r>
      <w:r>
        <w:rPr>
          <w:rFonts w:asciiTheme="minorHAnsi" w:hAnsiTheme="minorHAnsi"/>
          <w:sz w:val="21"/>
          <w:szCs w:val="21"/>
        </w:rPr>
        <w:lastRenderedPageBreak/>
        <w:t xml:space="preserve">politikas apguves process palīdz stiprināt spējas S3 īstenošanai un sinerģiju izmantošanai starp S3 un citiem ES fondiem, tostarp </w:t>
      </w:r>
      <w:proofErr w:type="spellStart"/>
      <w:r>
        <w:rPr>
          <w:rFonts w:asciiTheme="minorHAnsi" w:hAnsiTheme="minorHAnsi"/>
          <w:sz w:val="21"/>
          <w:szCs w:val="21"/>
        </w:rPr>
        <w:t>Horizon</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sidRPr="00536D2E">
        <w:rPr>
          <w:rStyle w:val="FootnoteReference"/>
          <w:rFonts w:asciiTheme="minorHAnsi" w:hAnsiTheme="minorHAnsi" w:cstheme="minorHAnsi"/>
          <w:sz w:val="21"/>
          <w:szCs w:val="21"/>
          <w:lang w:val="en-GB"/>
        </w:rPr>
        <w:footnoteReference w:id="4"/>
      </w:r>
      <w:r>
        <w:rPr>
          <w:rFonts w:asciiTheme="minorHAnsi" w:hAnsiTheme="minorHAnsi"/>
          <w:sz w:val="21"/>
          <w:szCs w:val="21"/>
        </w:rPr>
        <w:t>.</w:t>
      </w:r>
    </w:p>
    <w:p w14:paraId="360CDB89" w14:textId="77777777" w:rsidR="0042325D" w:rsidRPr="007409B0" w:rsidRDefault="0042325D" w:rsidP="00406B99">
      <w:pPr>
        <w:spacing w:after="0" w:line="240" w:lineRule="auto"/>
        <w:ind w:left="0" w:right="0" w:firstLine="0"/>
        <w:jc w:val="both"/>
        <w:rPr>
          <w:rFonts w:asciiTheme="minorHAnsi" w:hAnsiTheme="minorHAnsi" w:cstheme="minorHAnsi"/>
          <w:sz w:val="21"/>
          <w:szCs w:val="21"/>
        </w:rPr>
      </w:pPr>
    </w:p>
    <w:p w14:paraId="264EE093" w14:textId="77777777" w:rsidR="00747B29" w:rsidRPr="00536D2E" w:rsidRDefault="00747B29" w:rsidP="00747B29">
      <w:pPr>
        <w:spacing w:after="0" w:line="240" w:lineRule="auto"/>
        <w:ind w:left="0" w:right="0" w:firstLine="0"/>
        <w:jc w:val="both"/>
        <w:rPr>
          <w:rFonts w:asciiTheme="minorHAnsi" w:hAnsiTheme="minorHAnsi" w:cstheme="minorHAnsi"/>
          <w:b/>
          <w:i/>
          <w:sz w:val="21"/>
          <w:szCs w:val="21"/>
        </w:rPr>
      </w:pPr>
      <w:r>
        <w:rPr>
          <w:rFonts w:asciiTheme="minorHAnsi" w:hAnsiTheme="minorHAnsi"/>
          <w:b/>
          <w:bCs/>
          <w:i/>
          <w:sz w:val="21"/>
          <w:szCs w:val="21"/>
        </w:rPr>
        <w:t>Teritoriālās attīstības programmas 2030. gadam</w:t>
      </w:r>
      <w:r>
        <w:rPr>
          <w:rFonts w:asciiTheme="minorHAnsi" w:hAnsiTheme="minorHAnsi"/>
          <w:b/>
          <w:i/>
          <w:sz w:val="21"/>
          <w:szCs w:val="21"/>
        </w:rPr>
        <w:t xml:space="preserve"> </w:t>
      </w:r>
      <w:proofErr w:type="spellStart"/>
      <w:r>
        <w:rPr>
          <w:rFonts w:asciiTheme="minorHAnsi" w:hAnsiTheme="minorHAnsi"/>
          <w:b/>
          <w:i/>
          <w:sz w:val="21"/>
          <w:szCs w:val="21"/>
        </w:rPr>
        <w:t>papildināmība</w:t>
      </w:r>
      <w:proofErr w:type="spellEnd"/>
    </w:p>
    <w:p w14:paraId="3B0A3E05" w14:textId="7F35E667" w:rsidR="00747B29" w:rsidRDefault="00747B29" w:rsidP="00747B2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Sabalansēta Eiropas teritorijas attīstība un nākotne visās vietās, veicinot vienlīdzīgu iespēju nodrošināšanu pilsoņiem un uzņēmumiem neatkarīgi no to atrašanās vietas ir Teritoriālās attīstības programmas 2030.gadam pamatā. Tā 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daļa no Kohēzijas politikas ar mērķi mazināt atšķirības starp Eiropas reģioniem un vienīgā </w:t>
      </w:r>
      <w:proofErr w:type="spellStart"/>
      <w:r>
        <w:rPr>
          <w:rFonts w:asciiTheme="minorHAnsi" w:hAnsiTheme="minorHAnsi"/>
          <w:sz w:val="21"/>
          <w:szCs w:val="21"/>
        </w:rPr>
        <w:t>Interreg</w:t>
      </w:r>
      <w:proofErr w:type="spellEnd"/>
      <w:r>
        <w:rPr>
          <w:rFonts w:asciiTheme="minorHAnsi" w:hAnsiTheme="minorHAnsi"/>
          <w:sz w:val="21"/>
          <w:szCs w:val="21"/>
        </w:rPr>
        <w:t xml:space="preserve"> programma, kas nodrošina Eiropas mēroga politikas apguvi, </w:t>
      </w:r>
      <w:proofErr w:type="spellStart"/>
      <w:r>
        <w:rPr>
          <w:rFonts w:asciiTheme="minorHAnsi" w:hAnsiTheme="minorHAnsi"/>
          <w:sz w:val="21"/>
          <w:szCs w:val="21"/>
        </w:rPr>
        <w:t>papildināmība</w:t>
      </w:r>
      <w:proofErr w:type="spellEnd"/>
      <w:r>
        <w:rPr>
          <w:rFonts w:asciiTheme="minorHAnsi" w:hAnsiTheme="minorHAnsi"/>
          <w:sz w:val="21"/>
          <w:szCs w:val="21"/>
        </w:rPr>
        <w:t xml:space="preserve"> ir visai acīmredzama. Projekt</w:t>
      </w:r>
      <w:r w:rsidR="007C555B">
        <w:rPr>
          <w:rFonts w:asciiTheme="minorHAnsi" w:hAnsiTheme="minorHAnsi"/>
          <w:sz w:val="21"/>
          <w:szCs w:val="21"/>
        </w:rPr>
        <w:t>u</w:t>
      </w:r>
      <w:r>
        <w:rPr>
          <w:rFonts w:asciiTheme="minorHAnsi" w:hAnsiTheme="minorHAnsi"/>
          <w:sz w:val="21"/>
          <w:szCs w:val="21"/>
        </w:rPr>
        <w:t xml:space="preserve"> līmenī, sevišķi konkrētā </w:t>
      </w:r>
      <w:proofErr w:type="spellStart"/>
      <w:r>
        <w:rPr>
          <w:rFonts w:asciiTheme="minorHAnsi" w:hAnsiTheme="minorHAnsi"/>
          <w:sz w:val="21"/>
          <w:szCs w:val="21"/>
        </w:rPr>
        <w:t>Interreg</w:t>
      </w:r>
      <w:proofErr w:type="spellEnd"/>
      <w:r>
        <w:rPr>
          <w:rFonts w:asciiTheme="minorHAnsi" w:hAnsiTheme="minorHAnsi"/>
          <w:sz w:val="21"/>
          <w:szCs w:val="21"/>
        </w:rPr>
        <w:t xml:space="preserve"> mērķa “labāka sadarbības pārvaldība” ietvaros un attiecībā uz tematiskajām jomām, kas saistītas ar “Eiropa tuvāk pilsoņiem”, labās prakses apmaiņa, spēju stiprināšana un politikas apguve par integrētām </w:t>
      </w:r>
      <w:r w:rsidR="007C555B">
        <w:rPr>
          <w:rFonts w:asciiTheme="minorHAnsi" w:hAnsiTheme="minorHAnsi"/>
          <w:sz w:val="21"/>
          <w:szCs w:val="21"/>
        </w:rPr>
        <w:t xml:space="preserve">teritoriju attīstības </w:t>
      </w:r>
      <w:r>
        <w:rPr>
          <w:rFonts w:asciiTheme="minorHAnsi" w:hAnsiTheme="minorHAnsi"/>
          <w:sz w:val="21"/>
          <w:szCs w:val="21"/>
        </w:rPr>
        <w:t xml:space="preserve">stratēģijām veicinās Teritoriālās attīstības programmas 2030.gadam īstenošanu. Tajā pašā laikā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programmas līmenī nodrošināt informētību par projekta partnerību teritoriālo situāciju, tādējādi pastiprinot sadarbību un solidaritāti, kā arī samazinot nevienlīdzību starp </w:t>
      </w:r>
      <w:proofErr w:type="spellStart"/>
      <w:r>
        <w:rPr>
          <w:rFonts w:asciiTheme="minorHAnsi" w:hAnsiTheme="minorHAnsi"/>
          <w:sz w:val="21"/>
          <w:szCs w:val="21"/>
        </w:rPr>
        <w:t>pārtikušākām</w:t>
      </w:r>
      <w:proofErr w:type="spellEnd"/>
      <w:r>
        <w:rPr>
          <w:rFonts w:asciiTheme="minorHAnsi" w:hAnsiTheme="minorHAnsi"/>
          <w:sz w:val="21"/>
          <w:szCs w:val="21"/>
        </w:rPr>
        <w:t xml:space="preserve"> vietām un teritorijām, kuru nākotnes perspektīvas ir mazāk labvēlīgas.</w:t>
      </w:r>
    </w:p>
    <w:p w14:paraId="12FA1EC2" w14:textId="77777777" w:rsidR="000625DF" w:rsidRPr="007409B0" w:rsidRDefault="000625DF" w:rsidP="00747B29">
      <w:pPr>
        <w:spacing w:after="0" w:line="240" w:lineRule="auto"/>
        <w:ind w:left="0" w:right="0" w:firstLine="0"/>
        <w:jc w:val="both"/>
        <w:rPr>
          <w:rFonts w:asciiTheme="minorHAnsi" w:hAnsiTheme="minorHAnsi" w:cstheme="minorHAnsi"/>
          <w:sz w:val="21"/>
          <w:szCs w:val="21"/>
        </w:rPr>
      </w:pPr>
    </w:p>
    <w:p w14:paraId="207AC342" w14:textId="77777777" w:rsidR="000625DF" w:rsidRPr="00536D2E" w:rsidRDefault="000625DF" w:rsidP="000625DF">
      <w:pPr>
        <w:pStyle w:val="Heading3"/>
        <w:jc w:val="both"/>
        <w:rPr>
          <w:rFonts w:asciiTheme="minorHAnsi" w:hAnsiTheme="minorHAnsi" w:cstheme="minorHAnsi"/>
        </w:rPr>
      </w:pPr>
      <w:bookmarkStart w:id="8" w:name="_Toc67384253"/>
      <w:r>
        <w:rPr>
          <w:rFonts w:asciiTheme="minorHAnsi" w:hAnsiTheme="minorHAnsi"/>
        </w:rPr>
        <w:t>1.2.4. Pagātnes pieredzes sniegtās atziņas</w:t>
      </w:r>
      <w:bookmarkEnd w:id="8"/>
    </w:p>
    <w:p w14:paraId="20A17918" w14:textId="51D4F261" w:rsidR="000625DF" w:rsidRDefault="000625DF" w:rsidP="000625DF">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2014-2020 sadarbības programmas ietvaros tika finansēta divu veidu intervence: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projekti un politikas </w:t>
      </w:r>
      <w:r w:rsidR="007C555B">
        <w:rPr>
          <w:rFonts w:asciiTheme="minorHAnsi" w:hAnsiTheme="minorHAnsi"/>
          <w:sz w:val="21"/>
          <w:szCs w:val="21"/>
        </w:rPr>
        <w:t xml:space="preserve">apguves </w:t>
      </w:r>
      <w:r>
        <w:rPr>
          <w:rFonts w:asciiTheme="minorHAnsi" w:hAnsiTheme="minorHAnsi"/>
          <w:sz w:val="21"/>
          <w:szCs w:val="21"/>
        </w:rPr>
        <w:t>platforma.</w:t>
      </w:r>
    </w:p>
    <w:p w14:paraId="6DAF5772"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7ABAA66C"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Pavisam tika atlasīti 258 projekti, kas gandrīz vienmērīgi tika sadalīti starp četrām tematiskajām prioritātēm, proti: 1) Izpēte un inovācijas; 2) MVU konkurētspēja; 3) Ekonomika ar zemu oglekļa dioksīda emisiju līmeni; 4) Vide un energoefektivitāte. Šī sabalansētā situācija no vienas puses attiecas uz būtiskāko ieguldījumu prioritāšu izvēli, kas skar tiesiskajā regulējumā noteikto IG&amp;J programmu tematisko koncentrāciju, no otras puses – uz prioritāšu </w:t>
      </w:r>
      <w:proofErr w:type="spellStart"/>
      <w:r>
        <w:rPr>
          <w:rFonts w:asciiTheme="minorHAnsi" w:hAnsiTheme="minorHAnsi"/>
          <w:sz w:val="21"/>
          <w:szCs w:val="21"/>
        </w:rPr>
        <w:t>proaktīvo</w:t>
      </w:r>
      <w:proofErr w:type="spellEnd"/>
      <w:r>
        <w:rPr>
          <w:rFonts w:asciiTheme="minorHAnsi" w:hAnsiTheme="minorHAnsi"/>
          <w:sz w:val="21"/>
          <w:szCs w:val="21"/>
        </w:rPr>
        <w:t xml:space="preserve"> pārvaldību, kad noteiktā posmā tiek izteikti aicinājumi iesniegt priekšlikumus, lai stiprinātu mazāk populāras jomas.</w:t>
      </w:r>
    </w:p>
    <w:p w14:paraId="658F80BB"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4D4A7DBE"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Jebkurā projektā katram </w:t>
      </w:r>
      <w:proofErr w:type="spellStart"/>
      <w:r>
        <w:rPr>
          <w:rFonts w:asciiTheme="minorHAnsi" w:hAnsiTheme="minorHAnsi"/>
          <w:sz w:val="21"/>
          <w:szCs w:val="21"/>
        </w:rPr>
        <w:t>partnerreģionam</w:t>
      </w:r>
      <w:proofErr w:type="spellEnd"/>
      <w:r>
        <w:rPr>
          <w:rFonts w:asciiTheme="minorHAnsi" w:hAnsiTheme="minorHAnsi"/>
          <w:sz w:val="21"/>
          <w:szCs w:val="21"/>
        </w:rPr>
        <w:t xml:space="preserve"> bija jāizvēlas politikas instruments un jāizstrādā rīcības plāns, ko īstenot otrajā posmā. 78% no attiecīgajām politikām attiecās tieši uz struktūrfondu programmām. Politikas veidotāji bija tiešie partneri 40% attiecīgo politikas instrumentu. Šajos apstiprinātajos projektos bija pārstāvēti 88% no visiem NUTS 2 reģioniem Eiropā.</w:t>
      </w:r>
    </w:p>
    <w:p w14:paraId="3DC6CCDF"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0EAE619A" w14:textId="2DB0755C"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Platforma nodrošināja atbalstu četrās galvenajās pakalpojumu kategorijās: a) Ekspertu atbalsts ar salīdzinošajiem pārskatiem un īstenojamās politikas palīdzības dienestu; b) Politikas veidotāju kopiena ar tematiskajiem </w:t>
      </w:r>
      <w:r w:rsidR="00EE52D8">
        <w:rPr>
          <w:rFonts w:asciiTheme="minorHAnsi" w:hAnsiTheme="minorHAnsi"/>
          <w:sz w:val="21"/>
          <w:szCs w:val="21"/>
        </w:rPr>
        <w:t xml:space="preserve">pasākumiem </w:t>
      </w:r>
      <w:r>
        <w:rPr>
          <w:rFonts w:asciiTheme="minorHAnsi" w:hAnsiTheme="minorHAnsi"/>
          <w:sz w:val="21"/>
          <w:szCs w:val="21"/>
        </w:rPr>
        <w:t xml:space="preserve">un </w:t>
      </w:r>
      <w:proofErr w:type="spellStart"/>
      <w:r>
        <w:rPr>
          <w:rFonts w:asciiTheme="minorHAnsi" w:hAnsiTheme="minorHAnsi"/>
          <w:sz w:val="21"/>
          <w:szCs w:val="21"/>
        </w:rPr>
        <w:t>vebināriem</w:t>
      </w:r>
      <w:proofErr w:type="spellEnd"/>
      <w:r>
        <w:rPr>
          <w:rFonts w:asciiTheme="minorHAnsi" w:hAnsiTheme="minorHAnsi"/>
          <w:sz w:val="21"/>
          <w:szCs w:val="21"/>
        </w:rPr>
        <w:t xml:space="preserve">; c) Zināšanu centrs ar </w:t>
      </w:r>
      <w:r w:rsidR="00EE52D8">
        <w:rPr>
          <w:rFonts w:asciiTheme="minorHAnsi" w:hAnsiTheme="minorHAnsi"/>
          <w:sz w:val="21"/>
          <w:szCs w:val="21"/>
        </w:rPr>
        <w:t xml:space="preserve">rakstiem </w:t>
      </w:r>
      <w:r>
        <w:rPr>
          <w:rFonts w:asciiTheme="minorHAnsi" w:hAnsiTheme="minorHAnsi"/>
          <w:sz w:val="21"/>
          <w:szCs w:val="21"/>
        </w:rPr>
        <w:t>un politik</w:t>
      </w:r>
      <w:r w:rsidR="00EE52D8">
        <w:rPr>
          <w:rFonts w:asciiTheme="minorHAnsi" w:hAnsiTheme="minorHAnsi"/>
          <w:sz w:val="21"/>
          <w:szCs w:val="21"/>
        </w:rPr>
        <w:t>u</w:t>
      </w:r>
      <w:r>
        <w:rPr>
          <w:rFonts w:asciiTheme="minorHAnsi" w:hAnsiTheme="minorHAnsi"/>
          <w:sz w:val="21"/>
          <w:szCs w:val="21"/>
        </w:rPr>
        <w:t xml:space="preserve"> apkopojum</w:t>
      </w:r>
      <w:r w:rsidR="00EE52D8">
        <w:rPr>
          <w:rFonts w:asciiTheme="minorHAnsi" w:hAnsiTheme="minorHAnsi"/>
          <w:sz w:val="21"/>
          <w:szCs w:val="21"/>
        </w:rPr>
        <w:t>iem</w:t>
      </w:r>
      <w:r>
        <w:rPr>
          <w:rFonts w:asciiTheme="minorHAnsi" w:hAnsiTheme="minorHAnsi"/>
          <w:sz w:val="21"/>
          <w:szCs w:val="21"/>
        </w:rPr>
        <w:t>; d) Labās prakses datubāze.</w:t>
      </w:r>
    </w:p>
    <w:p w14:paraId="52E31B93"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6DA5ACF1" w14:textId="77777777" w:rsidR="000625DF" w:rsidRPr="00536D2E" w:rsidRDefault="000625DF" w:rsidP="000625DF">
      <w:pPr>
        <w:spacing w:after="0" w:line="240" w:lineRule="auto"/>
        <w:ind w:left="0" w:right="0" w:firstLine="0"/>
        <w:jc w:val="both"/>
        <w:rPr>
          <w:rFonts w:asciiTheme="minorHAnsi" w:hAnsiTheme="minorHAnsi" w:cstheme="minorHAnsi"/>
          <w:b/>
          <w:i/>
          <w:sz w:val="21"/>
          <w:szCs w:val="21"/>
        </w:rPr>
      </w:pPr>
      <w:r>
        <w:rPr>
          <w:rFonts w:asciiTheme="minorHAnsi" w:hAnsiTheme="minorHAnsi"/>
          <w:b/>
          <w:i/>
          <w:sz w:val="21"/>
          <w:szCs w:val="21"/>
        </w:rPr>
        <w:t>Atziņas par sadarbības projektu darbības aspektiem un platformu</w:t>
      </w:r>
    </w:p>
    <w:p w14:paraId="07E891E4"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Visos programmas novērtējuma ziņojumos ir apstiprināts efektīvs un racionāls programmas atbalsts projektiem un ar tiem saistītajai atbalsta saņēmēju apmierinātībai.</w:t>
      </w:r>
    </w:p>
    <w:p w14:paraId="00318085"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061C13A2" w14:textId="5989A882"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Periodā no 2014. līdz 2020.gadam programmā tika izmantota jauna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projektu struktūra ar 2 posmiem un starpposma pārskatu starp periodiem. Rīcības plāns 1. posma beigās un </w:t>
      </w:r>
      <w:proofErr w:type="spellStart"/>
      <w:r>
        <w:rPr>
          <w:rFonts w:asciiTheme="minorHAnsi" w:hAnsiTheme="minorHAnsi"/>
          <w:sz w:val="21"/>
          <w:szCs w:val="21"/>
        </w:rPr>
        <w:t>pilotdarbību</w:t>
      </w:r>
      <w:proofErr w:type="spellEnd"/>
      <w:r>
        <w:rPr>
          <w:rFonts w:asciiTheme="minorHAnsi" w:hAnsiTheme="minorHAnsi"/>
          <w:sz w:val="21"/>
          <w:szCs w:val="21"/>
        </w:rPr>
        <w:t xml:space="preserve"> īstenošanas iespēja 2. posmā ir novērtēta kā tāda, kas ļauj konkrēti īstenot mācību posmu. Tomēr gala novērtējumā ir izcelta nepieciešamība pastiprināt uz praksi balstītas mācības,</w:t>
      </w:r>
      <w:r w:rsidR="00D7580A">
        <w:rPr>
          <w:rFonts w:asciiTheme="minorHAnsi" w:hAnsiTheme="minorHAnsi"/>
          <w:sz w:val="21"/>
          <w:szCs w:val="21"/>
        </w:rPr>
        <w:t xml:space="preserve"> </w:t>
      </w:r>
      <w:r>
        <w:rPr>
          <w:rFonts w:asciiTheme="minorHAnsi" w:hAnsiTheme="minorHAnsi"/>
          <w:sz w:val="21"/>
          <w:szCs w:val="21"/>
        </w:rPr>
        <w:t xml:space="preserve">kas notika 2. posmā, sevišķi ar </w:t>
      </w:r>
      <w:proofErr w:type="spellStart"/>
      <w:r>
        <w:rPr>
          <w:rFonts w:asciiTheme="minorHAnsi" w:hAnsiTheme="minorHAnsi"/>
          <w:sz w:val="21"/>
          <w:szCs w:val="21"/>
        </w:rPr>
        <w:t>pilotdarbību</w:t>
      </w:r>
      <w:proofErr w:type="spellEnd"/>
      <w:r>
        <w:rPr>
          <w:rFonts w:asciiTheme="minorHAnsi" w:hAnsiTheme="minorHAnsi"/>
          <w:sz w:val="21"/>
          <w:szCs w:val="21"/>
        </w:rPr>
        <w:t xml:space="preserve"> palīdzību atbilstoši 2014. līdz 2020.gada programmai.</w:t>
      </w:r>
    </w:p>
    <w:p w14:paraId="7E29F2DC"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2A56D54D" w14:textId="04EAE39C"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Otrs galvenais aspekts projekt</w:t>
      </w:r>
      <w:r w:rsidR="00D7580A">
        <w:rPr>
          <w:rFonts w:asciiTheme="minorHAnsi" w:hAnsiTheme="minorHAnsi"/>
          <w:sz w:val="21"/>
          <w:szCs w:val="21"/>
        </w:rPr>
        <w:t>u</w:t>
      </w:r>
      <w:r>
        <w:rPr>
          <w:rFonts w:asciiTheme="minorHAnsi" w:hAnsiTheme="minorHAnsi"/>
          <w:sz w:val="21"/>
          <w:szCs w:val="21"/>
        </w:rPr>
        <w:t xml:space="preserve"> īstenošanā attiecas uz saikni ar Eiropas </w:t>
      </w:r>
      <w:r w:rsidR="00D7580A">
        <w:rPr>
          <w:rFonts w:asciiTheme="minorHAnsi" w:hAnsiTheme="minorHAnsi"/>
          <w:sz w:val="21"/>
          <w:szCs w:val="21"/>
        </w:rPr>
        <w:t>S</w:t>
      </w:r>
      <w:r>
        <w:rPr>
          <w:rFonts w:asciiTheme="minorHAnsi" w:hAnsiTheme="minorHAnsi"/>
          <w:sz w:val="21"/>
          <w:szCs w:val="21"/>
        </w:rPr>
        <w:t xml:space="preserve">truktūrfondu un </w:t>
      </w:r>
      <w:r w:rsidR="00D7580A">
        <w:rPr>
          <w:rFonts w:asciiTheme="minorHAnsi" w:hAnsiTheme="minorHAnsi"/>
          <w:sz w:val="21"/>
          <w:szCs w:val="21"/>
        </w:rPr>
        <w:t>K</w:t>
      </w:r>
      <w:r>
        <w:rPr>
          <w:rFonts w:asciiTheme="minorHAnsi" w:hAnsiTheme="minorHAnsi"/>
          <w:sz w:val="21"/>
          <w:szCs w:val="21"/>
        </w:rPr>
        <w:t xml:space="preserve">ohēzijas fondu (ESIF) programmām, kas bija obligāts visu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elements. Laika periodā no 2014. līdz 2020.gadam gūtā pieredze ir norādījusi uz dažiem šķēršļiem saistībā ar racionālas saiknes izveidi, sevišķi attiecībā uz laika atšķirībām starp ESIF īstenošanu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īstenošanu.</w:t>
      </w:r>
    </w:p>
    <w:p w14:paraId="6041A38B"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512BEAA8" w14:textId="422A8BBF"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Tādēļ galvenais mācību punkts ir vērsts uz nepieciešamību sasaistīt projektu ar noteiktu ESIF programmu skaitu un nepieciešamību veicināt racionālas saiknes izveidi ar reģionālajām politikām plašākā nozīmē. Gala novērtējumā ir norādīts arī uz nepieciešamību kā projekt</w:t>
      </w:r>
      <w:r w:rsidR="00D7580A">
        <w:rPr>
          <w:rFonts w:asciiTheme="minorHAnsi" w:hAnsiTheme="minorHAnsi"/>
          <w:sz w:val="21"/>
          <w:szCs w:val="21"/>
        </w:rPr>
        <w:t>u</w:t>
      </w:r>
      <w:r>
        <w:rPr>
          <w:rFonts w:asciiTheme="minorHAnsi" w:hAnsiTheme="minorHAnsi"/>
          <w:sz w:val="21"/>
          <w:szCs w:val="21"/>
        </w:rPr>
        <w:t xml:space="preserve"> partnerus iesaistīt par attiecīgajiem politikas instrumentiem tieši atbildīgās organizācijas.</w:t>
      </w:r>
    </w:p>
    <w:p w14:paraId="1CD5FCBC"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584D79A2" w14:textId="75400170"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Ieinteresēto pušu grupa ir augstu novērtēta projektu daļa kā racionāla iespēja veikt apmaiņu starp partneriem un projekt</w:t>
      </w:r>
      <w:r w:rsidR="00D7580A">
        <w:rPr>
          <w:rFonts w:asciiTheme="minorHAnsi" w:hAnsiTheme="minorHAnsi"/>
          <w:sz w:val="21"/>
          <w:szCs w:val="21"/>
        </w:rPr>
        <w:t>u</w:t>
      </w:r>
      <w:r>
        <w:rPr>
          <w:rFonts w:asciiTheme="minorHAnsi" w:hAnsiTheme="minorHAnsi"/>
          <w:sz w:val="21"/>
          <w:szCs w:val="21"/>
        </w:rPr>
        <w:t xml:space="preserve"> ieinteresētajām pusēm, kā arī plānot un īstenot visus projekta posmus, sevišķi 2. posmu. Tā ir arī iespēja ietekmēt politikas izmaiņas.</w:t>
      </w:r>
    </w:p>
    <w:p w14:paraId="2F4024AD"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4ACBDF1B"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Turklāt dažādos periodos projektos iegūtās zināšanas jāizmanto atkārtoti, izplatot jaunus aicinājumus.</w:t>
      </w:r>
    </w:p>
    <w:p w14:paraId="0A3AFBFC"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3E1989D" w14:textId="706C2509"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Attiecībā uz platformu, tās struktūrai īstenošanas laikā no 2014. līdz 2020. </w:t>
      </w:r>
      <w:proofErr w:type="spellStart"/>
      <w:r>
        <w:rPr>
          <w:rFonts w:asciiTheme="minorHAnsi" w:hAnsiTheme="minorHAnsi"/>
          <w:sz w:val="21"/>
          <w:szCs w:val="21"/>
        </w:rPr>
        <w:t>adam</w:t>
      </w:r>
      <w:proofErr w:type="spellEnd"/>
      <w:r>
        <w:rPr>
          <w:rFonts w:asciiTheme="minorHAnsi" w:hAnsiTheme="minorHAnsi"/>
          <w:sz w:val="21"/>
          <w:szCs w:val="21"/>
        </w:rPr>
        <w:t xml:space="preserve"> tika veikti būtiski pielāgojumi, lai to padarītu efektīvāku. Pakalpojuma izmantošana ārpakalpojuma veidā nozīmēja </w:t>
      </w:r>
      <w:r w:rsidR="00D7580A">
        <w:rPr>
          <w:rFonts w:asciiTheme="minorHAnsi" w:hAnsiTheme="minorHAnsi"/>
          <w:sz w:val="21"/>
          <w:szCs w:val="21"/>
        </w:rPr>
        <w:t xml:space="preserve">Kopīgā </w:t>
      </w:r>
      <w:r>
        <w:rPr>
          <w:rFonts w:asciiTheme="minorHAnsi" w:hAnsiTheme="minorHAnsi"/>
          <w:sz w:val="21"/>
          <w:szCs w:val="21"/>
        </w:rPr>
        <w:t xml:space="preserve">sekretariāta (JS) veiktu uzraudzību. Tam kopā ar nepieciešamajiem pielāgojumiem bija nepieciešams papildu laiks un resursi. Taču tā bija pirmā reize, kad šāds inovatīvs pakalpojums tika attīstīts </w:t>
      </w:r>
      <w:proofErr w:type="spellStart"/>
      <w:r>
        <w:rPr>
          <w:rFonts w:asciiTheme="minorHAnsi" w:hAnsiTheme="minorHAnsi"/>
          <w:sz w:val="21"/>
          <w:szCs w:val="21"/>
        </w:rPr>
        <w:t>Interreg</w:t>
      </w:r>
      <w:proofErr w:type="spellEnd"/>
      <w:r>
        <w:rPr>
          <w:rFonts w:asciiTheme="minorHAnsi" w:hAnsiTheme="minorHAnsi"/>
          <w:sz w:val="21"/>
          <w:szCs w:val="21"/>
        </w:rPr>
        <w:t xml:space="preserve"> programmas ietvaros, un kopumā šīs iniciatīvas rezultāti saglabājas pārsvarā pozitīvi, par ko liecina augstais tās lietotāju apmierinātības rādītājs.</w:t>
      </w:r>
    </w:p>
    <w:p w14:paraId="50A87D00"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6AD04B27" w14:textId="77777777" w:rsidR="000625DF" w:rsidRPr="00536D2E" w:rsidRDefault="000625DF" w:rsidP="000625DF">
      <w:pPr>
        <w:spacing w:after="0" w:line="240" w:lineRule="auto"/>
        <w:ind w:left="0" w:right="0" w:firstLine="0"/>
        <w:jc w:val="both"/>
        <w:rPr>
          <w:rFonts w:asciiTheme="minorHAnsi" w:hAnsiTheme="minorHAnsi" w:cstheme="minorHAnsi"/>
          <w:b/>
          <w:i/>
          <w:sz w:val="21"/>
          <w:szCs w:val="21"/>
        </w:rPr>
      </w:pPr>
      <w:r>
        <w:rPr>
          <w:rFonts w:asciiTheme="minorHAnsi" w:hAnsiTheme="minorHAnsi"/>
          <w:b/>
          <w:i/>
          <w:sz w:val="21"/>
          <w:szCs w:val="21"/>
        </w:rPr>
        <w:t>Atziņas par politikas maiņu un ietekmi</w:t>
      </w:r>
    </w:p>
    <w:p w14:paraId="53E0156C"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Augstais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ietekmes potenciāls saistībā ar reģionālās attīstības politiku, tostarp Eiropas struktūrfondu un investīciju programmu īstenošanu, ir pierādīts vairāku gadu garumā, un to apstiprina arī ietekmes novērtējums. Šī ietekme var būt tieša vai netieša, un tajā var būt apvienoti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projekti ar ārējiem faktoriem.</w:t>
      </w:r>
    </w:p>
    <w:p w14:paraId="56A2AC9F"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39C5282E" w14:textId="77777777"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Projekti galvenokārt attiecas uz trim mācīšanās līmeņiem (individuālais, organizācijas un ieinteresēto pušu). Partneru un ieinteresēto pušu līmenī to politikas apguves procesi nodrošina personu un organizāciju profesionālās kapacitātes palielinājumu. Gala novērtējums liecina, ka projekta līmeņa mācību procesa tvērumu var vēl vairāk pastiprināt nākotnes programmā, vēl vairāk nostiprinot praksē balstītu mācīšanos. Tajā arī ieteikts nodrošināt, lai rādītāju sistēma efektīvi uztver šī palielinājuma kapacitāti ne tikai individuālā, bet arī organizācijas līmenī.</w:t>
      </w:r>
    </w:p>
    <w:p w14:paraId="5BA32D13"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E050CDE" w14:textId="483B3054"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Attiecībā uz platformu tematisko ekspertu kvalifikācija un iesaiste projektos ir atslēga uz pakalpojumu kvalitāti. Platforma ļauj programmai tieši pievērsties ceturtajam (ārējam) mācīšanās līmenim, kas nozīmē mācīšanās iespēju veidošanu personām un organizācijām, kas nav iesaistītas nekādos projektos. Šajā kontekstā salīdzinošais pārskats ir bijis viens no visveiksmīgākajiem pakalpojumiem. Ietekmes novērtējumā akcentēts, ka, lai arī platformas ieguldījums politikas izmaiņās ir mazāks nekā projektu ieguldījums, platforma nākotnē ir jāsaglabā, jo tā arī pievēršas mērķa grupai ‘ārpus’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w:t>
      </w:r>
      <w:r w:rsidR="00D7580A">
        <w:rPr>
          <w:rFonts w:asciiTheme="minorHAnsi" w:hAnsiTheme="minorHAnsi"/>
          <w:sz w:val="21"/>
          <w:szCs w:val="21"/>
        </w:rPr>
        <w:t>u</w:t>
      </w:r>
      <w:r>
        <w:rPr>
          <w:rFonts w:asciiTheme="minorHAnsi" w:hAnsiTheme="minorHAnsi"/>
          <w:sz w:val="21"/>
          <w:szCs w:val="21"/>
        </w:rPr>
        <w:t xml:space="preserve"> kopiena</w:t>
      </w:r>
      <w:r w:rsidR="00D7580A">
        <w:rPr>
          <w:rFonts w:asciiTheme="minorHAnsi" w:hAnsiTheme="minorHAnsi"/>
          <w:sz w:val="21"/>
          <w:szCs w:val="21"/>
        </w:rPr>
        <w:t>s</w:t>
      </w:r>
      <w:r>
        <w:rPr>
          <w:rFonts w:asciiTheme="minorHAnsi" w:hAnsiTheme="minorHAnsi"/>
          <w:sz w:val="21"/>
          <w:szCs w:val="21"/>
        </w:rPr>
        <w:t>.</w:t>
      </w:r>
    </w:p>
    <w:p w14:paraId="42CB67C1"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0583F6B" w14:textId="21B9D079"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Nākotnē mācību procesam ir jābūt vairāk atkarīgam no pieprasījuma. Šajā sakarā mērķa grupas ir vairāk jāstimulē ar pēc iespējas agrākiem informētības veicināšanas pasākumiem, kas īstenojami programmas un valst</w:t>
      </w:r>
      <w:r w:rsidR="00D7580A">
        <w:rPr>
          <w:rFonts w:asciiTheme="minorHAnsi" w:hAnsiTheme="minorHAnsi"/>
          <w:sz w:val="21"/>
          <w:szCs w:val="21"/>
        </w:rPr>
        <w:t>u</w:t>
      </w:r>
      <w:r>
        <w:rPr>
          <w:rFonts w:asciiTheme="minorHAnsi" w:hAnsiTheme="minorHAnsi"/>
          <w:sz w:val="21"/>
          <w:szCs w:val="21"/>
        </w:rPr>
        <w:t xml:space="preserve"> līmenī.</w:t>
      </w:r>
    </w:p>
    <w:p w14:paraId="2485995B"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3458F55A" w14:textId="63FE3280" w:rsidR="000625DF" w:rsidRDefault="000625DF" w:rsidP="000625DF">
      <w:pPr>
        <w:spacing w:after="0" w:line="240" w:lineRule="auto"/>
        <w:ind w:left="0" w:right="0" w:firstLine="0"/>
        <w:jc w:val="both"/>
        <w:rPr>
          <w:rFonts w:asciiTheme="minorHAnsi" w:eastAsiaTheme="minorHAnsi" w:hAnsiTheme="minorHAnsi" w:cstheme="minorHAnsi"/>
          <w:color w:val="auto"/>
          <w:sz w:val="21"/>
          <w:szCs w:val="21"/>
        </w:rPr>
      </w:pPr>
      <w:r>
        <w:rPr>
          <w:rFonts w:asciiTheme="minorHAnsi" w:hAnsiTheme="minorHAnsi"/>
          <w:sz w:val="21"/>
          <w:szCs w:val="21"/>
        </w:rPr>
        <w:t xml:space="preserve">Turklāt pētījums par politikas izmaiņām un </w:t>
      </w:r>
      <w:proofErr w:type="spellStart"/>
      <w:r>
        <w:rPr>
          <w:rFonts w:asciiTheme="minorHAnsi" w:hAnsiTheme="minorHAnsi"/>
          <w:sz w:val="21"/>
          <w:szCs w:val="21"/>
        </w:rPr>
        <w:t>starpreģionu</w:t>
      </w:r>
      <w:proofErr w:type="spellEnd"/>
      <w:r>
        <w:rPr>
          <w:rFonts w:asciiTheme="minorHAnsi" w:hAnsiTheme="minorHAnsi"/>
          <w:sz w:val="21"/>
          <w:szCs w:val="21"/>
        </w:rPr>
        <w:t xml:space="preserve"> projektu ietekmi 2018.gadā tika veikts programmas priekšgājēja</w:t>
      </w:r>
      <w:r w:rsidR="008111A3">
        <w:rPr>
          <w:rFonts w:asciiTheme="minorHAnsi" w:hAnsiTheme="minorHAnsi"/>
          <w:sz w:val="21"/>
          <w:szCs w:val="21"/>
        </w:rPr>
        <w:t>s</w:t>
      </w:r>
      <w:r>
        <w:rPr>
          <w:rFonts w:asciiTheme="minorHAnsi" w:hAnsiTheme="minorHAnsi"/>
          <w:sz w:val="21"/>
          <w:szCs w:val="21"/>
        </w:rPr>
        <w:t xml:space="preserve"> INTERREG IVC finansēto projektu paraugā</w:t>
      </w:r>
      <w:r>
        <w:rPr>
          <w:rFonts w:asciiTheme="minorHAnsi" w:hAnsiTheme="minorHAnsi"/>
          <w:color w:val="auto"/>
          <w:sz w:val="21"/>
          <w:szCs w:val="21"/>
        </w:rPr>
        <w:t xml:space="preserve">. Laikā no 2008. līdz 2014.gadam īstenotajos projektos ir ietverti uzskatāmi pierādījumi par politikas izmaiņām un ietekmi reģionos, kas iesaistīti </w:t>
      </w:r>
      <w:proofErr w:type="spellStart"/>
      <w:r>
        <w:rPr>
          <w:rFonts w:asciiTheme="minorHAnsi" w:hAnsiTheme="minorHAnsi"/>
          <w:color w:val="auto"/>
          <w:sz w:val="21"/>
          <w:szCs w:val="21"/>
        </w:rPr>
        <w:t>starpreģionu</w:t>
      </w:r>
      <w:proofErr w:type="spellEnd"/>
      <w:r>
        <w:rPr>
          <w:rFonts w:asciiTheme="minorHAnsi" w:hAnsiTheme="minorHAnsi"/>
          <w:color w:val="auto"/>
          <w:sz w:val="21"/>
          <w:szCs w:val="21"/>
        </w:rPr>
        <w:t xml:space="preserve"> sadarbībā. Vairāk nekā 70% respondentu norādīja, ka politikas izmaiņām viņu teritorijā bijusi ilgtermiņa ietekme. Atlasītie projekti liecināja, ka bez tūlītējiem un tiešajiem partneru ieguvumiem sadarbības projektu īstenošanas laikā projekti bieži vien nodrošinājuši ilgtermiņa ietekmi vairākus gadus pēc projekta slēgšanas. Pētījums apliecināja </w:t>
      </w:r>
      <w:proofErr w:type="spellStart"/>
      <w:r>
        <w:rPr>
          <w:rFonts w:asciiTheme="minorHAnsi" w:hAnsiTheme="minorHAnsi"/>
          <w:color w:val="auto"/>
          <w:sz w:val="21"/>
          <w:szCs w:val="21"/>
        </w:rPr>
        <w:t>starpreģionu</w:t>
      </w:r>
      <w:proofErr w:type="spellEnd"/>
      <w:r>
        <w:rPr>
          <w:rFonts w:asciiTheme="minorHAnsi" w:hAnsiTheme="minorHAnsi"/>
          <w:color w:val="auto"/>
          <w:sz w:val="21"/>
          <w:szCs w:val="21"/>
        </w:rPr>
        <w:t xml:space="preserve"> sadarbības ilgtermiņa ietekmi un tās ievērojamo sviras efektu. Veicot saprātīgu sākotnējo ieguldījumu (ERAF vidējais budžets ir 1,6 miljoni eiro uz katru projektu), projekti spēja ietekmēt reģionālās vai pat valsts stratēģijas, nodrošinot līdzdalības reģionos strukturālas izmaiņas.</w:t>
      </w:r>
    </w:p>
    <w:p w14:paraId="53C94780" w14:textId="77777777" w:rsidR="000625DF" w:rsidRPr="007409B0" w:rsidRDefault="000625DF" w:rsidP="000625DF">
      <w:pPr>
        <w:spacing w:after="0" w:line="240" w:lineRule="auto"/>
        <w:ind w:left="0" w:right="0" w:firstLine="0"/>
        <w:jc w:val="both"/>
        <w:rPr>
          <w:rFonts w:asciiTheme="minorHAnsi" w:eastAsiaTheme="minorHAnsi" w:hAnsiTheme="minorHAnsi" w:cstheme="minorHAnsi"/>
          <w:color w:val="auto"/>
          <w:sz w:val="21"/>
          <w:szCs w:val="21"/>
          <w:lang w:eastAsia="en-US"/>
        </w:rPr>
      </w:pPr>
    </w:p>
    <w:p w14:paraId="6BC8D01D" w14:textId="36099BA3" w:rsidR="000625DF" w:rsidRPr="00536D2E" w:rsidRDefault="000625DF" w:rsidP="000625DF">
      <w:pPr>
        <w:spacing w:after="0" w:line="240" w:lineRule="auto"/>
        <w:ind w:left="0" w:right="0" w:firstLine="0"/>
        <w:jc w:val="both"/>
        <w:rPr>
          <w:rFonts w:asciiTheme="minorHAnsi" w:eastAsiaTheme="minorHAnsi" w:hAnsiTheme="minorHAnsi" w:cstheme="minorHAnsi"/>
          <w:color w:val="auto"/>
          <w:sz w:val="21"/>
          <w:szCs w:val="21"/>
        </w:rPr>
      </w:pPr>
      <w:r>
        <w:rPr>
          <w:rFonts w:asciiTheme="minorHAnsi" w:hAnsiTheme="minorHAnsi"/>
          <w:color w:val="auto"/>
          <w:sz w:val="21"/>
          <w:szCs w:val="21"/>
        </w:rPr>
        <w:t xml:space="preserve">Laikā no 2014. līdz 2020.gadam veiktais novērtējums apliecināja </w:t>
      </w:r>
      <w:proofErr w:type="spellStart"/>
      <w:r>
        <w:rPr>
          <w:rFonts w:asciiTheme="minorHAnsi" w:hAnsiTheme="minorHAnsi"/>
          <w:color w:val="auto"/>
          <w:sz w:val="21"/>
          <w:szCs w:val="21"/>
        </w:rPr>
        <w:t>Interreg</w:t>
      </w:r>
      <w:proofErr w:type="spellEnd"/>
      <w:r>
        <w:rPr>
          <w:rFonts w:asciiTheme="minorHAnsi" w:hAnsiTheme="minorHAnsi"/>
          <w:color w:val="auto"/>
          <w:sz w:val="21"/>
          <w:szCs w:val="21"/>
        </w:rPr>
        <w:t xml:space="preserve"> </w:t>
      </w:r>
      <w:proofErr w:type="spellStart"/>
      <w:r>
        <w:rPr>
          <w:rFonts w:asciiTheme="minorHAnsi" w:hAnsiTheme="minorHAnsi"/>
          <w:color w:val="auto"/>
          <w:sz w:val="21"/>
          <w:szCs w:val="21"/>
        </w:rPr>
        <w:t>Europe</w:t>
      </w:r>
      <w:proofErr w:type="spellEnd"/>
      <w:r>
        <w:rPr>
          <w:rFonts w:asciiTheme="minorHAnsi" w:hAnsiTheme="minorHAnsi"/>
          <w:color w:val="auto"/>
          <w:sz w:val="21"/>
          <w:szCs w:val="21"/>
        </w:rPr>
        <w:t xml:space="preserve"> programmas būtisko ietekmi. Līdz 2020.gada septembrim, kad bija pabeigti tikai daži projekti, projektu ietekmēto līdzekļu summa tika lēsta 615 miljonu eiro apmērā.</w:t>
      </w:r>
    </w:p>
    <w:p w14:paraId="11E4E7D7"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159EEDF6" w14:textId="77777777" w:rsidR="005A6BC9" w:rsidRPr="00536D2E" w:rsidRDefault="00E9706B" w:rsidP="00406B99">
      <w:pPr>
        <w:pStyle w:val="Heading3"/>
        <w:jc w:val="both"/>
        <w:rPr>
          <w:rFonts w:asciiTheme="minorHAnsi" w:hAnsiTheme="minorHAnsi" w:cstheme="minorHAnsi"/>
        </w:rPr>
      </w:pPr>
      <w:bookmarkStart w:id="9" w:name="_Toc67384254"/>
      <w:r>
        <w:rPr>
          <w:rFonts w:asciiTheme="minorHAnsi" w:hAnsiTheme="minorHAnsi"/>
        </w:rPr>
        <w:t xml:space="preserve">1.2.5. </w:t>
      </w:r>
      <w:proofErr w:type="spellStart"/>
      <w:r>
        <w:rPr>
          <w:rFonts w:asciiTheme="minorHAnsi" w:hAnsiTheme="minorHAnsi"/>
        </w:rPr>
        <w:t>Makroreģionālās</w:t>
      </w:r>
      <w:proofErr w:type="spellEnd"/>
      <w:r>
        <w:rPr>
          <w:rFonts w:asciiTheme="minorHAnsi" w:hAnsiTheme="minorHAnsi"/>
        </w:rPr>
        <w:t xml:space="preserve"> stratēģijas un jūras baseina stratēģijas, kur programmas joma ir pilnīgi vai daļēji iekļauta vienā vai vairākās stratēģijās</w:t>
      </w:r>
      <w:bookmarkEnd w:id="9"/>
    </w:p>
    <w:p w14:paraId="0D1BBB74" w14:textId="29A47EFA" w:rsidR="0016062D" w:rsidRPr="00536D2E" w:rsidRDefault="00DC0FCB" w:rsidP="00AF01B0">
      <w:pPr>
        <w:spacing w:after="0" w:line="240" w:lineRule="auto"/>
        <w:ind w:left="0" w:right="-2" w:firstLine="0"/>
        <w:jc w:val="both"/>
        <w:rPr>
          <w:rFonts w:asciiTheme="minorHAnsi" w:hAnsiTheme="minorHAnsi" w:cstheme="minorHAnsi"/>
          <w:sz w:val="21"/>
          <w:szCs w:val="21"/>
        </w:rPr>
      </w:pPr>
      <w:r>
        <w:rPr>
          <w:rFonts w:asciiTheme="minorHAnsi" w:hAnsiTheme="minorHAnsi"/>
          <w:sz w:val="21"/>
          <w:szCs w:val="21"/>
        </w:rPr>
        <w:t xml:space="preserve">Ņemot vērā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Eiropas mērogu, nav </w:t>
      </w:r>
      <w:r w:rsidR="00C706CB">
        <w:rPr>
          <w:rFonts w:asciiTheme="minorHAnsi" w:hAnsiTheme="minorHAnsi"/>
          <w:sz w:val="21"/>
          <w:szCs w:val="21"/>
        </w:rPr>
        <w:t>piemēroti</w:t>
      </w:r>
      <w:r>
        <w:rPr>
          <w:rFonts w:asciiTheme="minorHAnsi" w:hAnsiTheme="minorHAnsi"/>
          <w:sz w:val="21"/>
          <w:szCs w:val="21"/>
        </w:rPr>
        <w:t xml:space="preserve"> pievērst īpašu uzmanību vai piešķirt prioritāti tādiem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projektiem vai aktivitātēm, kas orientētas uz konkrētu </w:t>
      </w:r>
      <w:proofErr w:type="spellStart"/>
      <w:r>
        <w:rPr>
          <w:rFonts w:asciiTheme="minorHAnsi" w:hAnsiTheme="minorHAnsi"/>
          <w:sz w:val="21"/>
          <w:szCs w:val="21"/>
        </w:rPr>
        <w:t>makroreģionālo</w:t>
      </w:r>
      <w:proofErr w:type="spellEnd"/>
      <w:r>
        <w:rPr>
          <w:rFonts w:asciiTheme="minorHAnsi" w:hAnsiTheme="minorHAnsi"/>
          <w:sz w:val="21"/>
          <w:szCs w:val="21"/>
        </w:rPr>
        <w:t xml:space="preserve"> stratēģiju vai jūras baseina stratēģiju (vai iniciatīvu). Taču programmā tiks gaidīti priekšlikumi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projektiem, kuros ietverti ar vienu vai vairākām </w:t>
      </w:r>
      <w:proofErr w:type="spellStart"/>
      <w:r>
        <w:rPr>
          <w:rFonts w:asciiTheme="minorHAnsi" w:hAnsiTheme="minorHAnsi"/>
          <w:sz w:val="21"/>
          <w:szCs w:val="21"/>
        </w:rPr>
        <w:t>makroreģionālajām</w:t>
      </w:r>
      <w:proofErr w:type="spellEnd"/>
      <w:r>
        <w:rPr>
          <w:rFonts w:asciiTheme="minorHAnsi" w:hAnsiTheme="minorHAnsi"/>
          <w:sz w:val="21"/>
          <w:szCs w:val="21"/>
        </w:rPr>
        <w:t xml:space="preserve"> stratēģijām un/vai jūras baseina stratēģiju saistīti jautājumi kā daļa no prakses kopīgošanas un politikas apguves starp reģionālā mērogā iesaistītajiem no dažādām Eiropas daļām, ja vien priekšlikums ietver ģeogrāfisko līdzsvaru attiecībā uz partnerībā pārstāvētajām valstīm.</w:t>
      </w:r>
    </w:p>
    <w:p w14:paraId="7BF316BF" w14:textId="77777777" w:rsidR="004E4FF7" w:rsidRPr="007409B0" w:rsidRDefault="004E4FF7" w:rsidP="00406B99">
      <w:pPr>
        <w:spacing w:after="0" w:line="240" w:lineRule="auto"/>
        <w:ind w:left="0" w:firstLine="0"/>
        <w:jc w:val="both"/>
        <w:rPr>
          <w:rFonts w:asciiTheme="minorHAnsi" w:hAnsiTheme="minorHAnsi" w:cstheme="minorHAnsi"/>
          <w:sz w:val="21"/>
          <w:szCs w:val="21"/>
        </w:rPr>
      </w:pPr>
    </w:p>
    <w:p w14:paraId="37BC93C6" w14:textId="77777777" w:rsidR="005A6BC9" w:rsidRPr="00536D2E" w:rsidRDefault="005A6BC9" w:rsidP="00406B99">
      <w:pPr>
        <w:pStyle w:val="Heading3"/>
        <w:jc w:val="both"/>
        <w:rPr>
          <w:rFonts w:asciiTheme="minorHAnsi" w:hAnsiTheme="minorHAnsi" w:cstheme="minorHAnsi"/>
        </w:rPr>
      </w:pPr>
      <w:bookmarkStart w:id="10" w:name="_Toc67384255"/>
      <w:r>
        <w:rPr>
          <w:rFonts w:asciiTheme="minorHAnsi" w:hAnsiTheme="minorHAnsi"/>
        </w:rPr>
        <w:t>1.2.6. Programmas stratēģija</w:t>
      </w:r>
      <w:bookmarkEnd w:id="10"/>
    </w:p>
    <w:p w14:paraId="587DEC78" w14:textId="18914D8B"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w:t>
      </w:r>
      <w:r>
        <w:rPr>
          <w:rFonts w:asciiTheme="minorHAnsi" w:hAnsiTheme="minorHAnsi"/>
          <w:sz w:val="21"/>
          <w:szCs w:val="21"/>
        </w:rPr>
        <w:t xml:space="preserve">ir daļa no Eiropas teritoriālās sadarbības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w:t>
      </w:r>
      <w:r w:rsidR="00295CA4">
        <w:rPr>
          <w:rFonts w:asciiTheme="minorHAnsi" w:hAnsiTheme="minorHAnsi"/>
          <w:sz w:val="21"/>
          <w:szCs w:val="21"/>
        </w:rPr>
        <w:t xml:space="preserve">virziena </w:t>
      </w:r>
      <w:r>
        <w:rPr>
          <w:rFonts w:asciiTheme="minorHAnsi" w:hAnsiTheme="minorHAnsi"/>
          <w:sz w:val="21"/>
          <w:szCs w:val="21"/>
        </w:rPr>
        <w:t>(</w:t>
      </w:r>
      <w:proofErr w:type="spellStart"/>
      <w:r>
        <w:rPr>
          <w:rFonts w:asciiTheme="minorHAnsi" w:hAnsiTheme="minorHAnsi"/>
          <w:sz w:val="21"/>
          <w:szCs w:val="21"/>
        </w:rPr>
        <w:t>Interreg</w:t>
      </w:r>
      <w:proofErr w:type="spellEnd"/>
      <w:r>
        <w:rPr>
          <w:rFonts w:asciiTheme="minorHAnsi" w:hAnsiTheme="minorHAnsi"/>
          <w:sz w:val="21"/>
          <w:szCs w:val="21"/>
        </w:rPr>
        <w:t xml:space="preserve"> C </w:t>
      </w:r>
      <w:r w:rsidR="00295CA4">
        <w:rPr>
          <w:rFonts w:asciiTheme="minorHAnsi" w:hAnsiTheme="minorHAnsi"/>
          <w:sz w:val="21"/>
          <w:szCs w:val="21"/>
        </w:rPr>
        <w:t>sadarbības līmenis</w:t>
      </w:r>
      <w:r>
        <w:rPr>
          <w:rFonts w:asciiTheme="minorHAnsi" w:hAnsiTheme="minorHAnsi"/>
          <w:sz w:val="21"/>
          <w:szCs w:val="21"/>
        </w:rPr>
        <w:t xml:space="preserve">), kas nodrošina atbalstu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sadarbībai, lai pastiprinātu kohēzijas politikas efektivitāti.</w:t>
      </w:r>
    </w:p>
    <w:p w14:paraId="71E593C1"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F623CFE" w14:textId="19589B6D"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Eiropas teritoriālās sadarbības (ETC) regulā</w:t>
      </w:r>
      <w:r w:rsidRPr="00536D2E">
        <w:rPr>
          <w:rFonts w:asciiTheme="minorHAnsi" w:eastAsia="Arial" w:hAnsiTheme="minorHAnsi" w:cstheme="minorHAnsi"/>
          <w:sz w:val="21"/>
          <w:szCs w:val="21"/>
          <w:vertAlign w:val="superscript"/>
          <w:lang w:val="en-GB"/>
        </w:rPr>
        <w:footnoteReference w:id="5"/>
      </w:r>
      <w:r>
        <w:rPr>
          <w:rFonts w:asciiTheme="minorHAnsi" w:hAnsiTheme="minorHAnsi"/>
          <w:sz w:val="21"/>
          <w:szCs w:val="21"/>
        </w:rPr>
        <w:t xml:space="preserve"> noteikts, ka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mērķis ir veicināt pieredzes apmaiņu, inovatīvu pieeju un spēju stiprināšanu, koncentrējot uzmanību uz politikas mērķiem attiecībā uz labās prakses identificēšanu, izplatīšanu un pārnesi uz reģionālās attīstības politikām, tostarp Investīcijas darbavietām un izaugsmes mērķa programm</w:t>
      </w:r>
      <w:r w:rsidR="00295CA4">
        <w:rPr>
          <w:rFonts w:asciiTheme="minorHAnsi" w:hAnsiTheme="minorHAnsi"/>
          <w:sz w:val="21"/>
          <w:szCs w:val="21"/>
        </w:rPr>
        <w:t>ām</w:t>
      </w:r>
      <w:r>
        <w:rPr>
          <w:rFonts w:asciiTheme="minorHAnsi" w:hAnsiTheme="minorHAnsi"/>
          <w:sz w:val="21"/>
          <w:szCs w:val="21"/>
        </w:rPr>
        <w:t>.</w:t>
      </w:r>
    </w:p>
    <w:p w14:paraId="46CA82B6"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620560EC" w14:textId="3968A8C8"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Šis paziņojums pozicionē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kā programmu, kas izstrādāta sadarbībai starp reģionālajā politikā iesaistītaj</w:t>
      </w:r>
      <w:r w:rsidR="00295CA4">
        <w:rPr>
          <w:rFonts w:asciiTheme="minorHAnsi" w:hAnsiTheme="minorHAnsi"/>
          <w:sz w:val="21"/>
          <w:szCs w:val="21"/>
        </w:rPr>
        <w:t>iem dalībniekiem</w:t>
      </w:r>
      <w:r>
        <w:rPr>
          <w:rFonts w:asciiTheme="minorHAnsi" w:hAnsiTheme="minorHAnsi"/>
          <w:sz w:val="21"/>
          <w:szCs w:val="21"/>
        </w:rPr>
        <w:t xml:space="preserve"> visā Eiropā ar mērķi veikt prakses apmaiņu un savstarpēju apmācību, īstenojot reģionālās attīstības politiku. Tas uzsver, cik svarīgi ir orientēt šo sadarbību uz politikas mērķiem, kā arī ar procesu saistītiem jautājumiem, uz kuriem attiecināms </w:t>
      </w:r>
      <w:proofErr w:type="spellStart"/>
      <w:r>
        <w:rPr>
          <w:rFonts w:asciiTheme="minorHAnsi" w:hAnsiTheme="minorHAnsi"/>
          <w:sz w:val="21"/>
          <w:szCs w:val="21"/>
        </w:rPr>
        <w:t>Interreg</w:t>
      </w:r>
      <w:proofErr w:type="spellEnd"/>
      <w:r>
        <w:rPr>
          <w:rFonts w:asciiTheme="minorHAnsi" w:hAnsiTheme="minorHAnsi"/>
          <w:sz w:val="21"/>
          <w:szCs w:val="21"/>
        </w:rPr>
        <w:t xml:space="preserve"> konkrētais mērķis "labāka sadarbības pārvaldība”, lai dotu iespēju reģionālajā politikā iesaistītaj</w:t>
      </w:r>
      <w:r w:rsidR="00295CA4">
        <w:rPr>
          <w:rFonts w:asciiTheme="minorHAnsi" w:hAnsiTheme="minorHAnsi"/>
          <w:sz w:val="21"/>
          <w:szCs w:val="21"/>
        </w:rPr>
        <w:t>iem dalībniekiem</w:t>
      </w:r>
      <w:r>
        <w:rPr>
          <w:rFonts w:asciiTheme="minorHAnsi" w:hAnsiTheme="minorHAnsi"/>
          <w:sz w:val="21"/>
          <w:szCs w:val="21"/>
        </w:rPr>
        <w:t xml:space="preserve"> mācīties, pielāgot jaunās pieejas un paaugstināt savas spējas abpusēji būtisku reģionālo politiku projektēšanā un īstenošanā.</w:t>
      </w:r>
    </w:p>
    <w:p w14:paraId="036431A7"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35D18712" w14:textId="7F1FE030"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Šīs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formas loģiskais pamats ir tāds, ka, paaugstinot spējas, reģionālajā politikā iesaistītās personas efektīvāk un veiksmīgāk īsteno reģionālās attīstības politikas, kas savukārt paaugstinās šo politiku teritoriālo ietekmi. Šis loģiskais pamats ir turpinājums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laikā no 2014. līdz 2020.gadam īstenotajai pieejai.</w:t>
      </w:r>
    </w:p>
    <w:p w14:paraId="4237883E"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67729008" w14:textId="04E881FC"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bookmarkStart w:id="11" w:name="_Hlk62631662"/>
      <w:proofErr w:type="spellStart"/>
      <w:r>
        <w:rPr>
          <w:rFonts w:asciiTheme="minorHAnsi" w:hAnsiTheme="minorHAnsi"/>
          <w:b/>
          <w:sz w:val="21"/>
          <w:szCs w:val="21"/>
        </w:rPr>
        <w:t>Interreg</w:t>
      </w:r>
      <w:proofErr w:type="spellEnd"/>
      <w:r>
        <w:rPr>
          <w:rFonts w:asciiTheme="minorHAnsi" w:hAnsiTheme="minorHAnsi"/>
          <w:b/>
          <w:sz w:val="21"/>
          <w:szCs w:val="21"/>
        </w:rPr>
        <w:t xml:space="preserve"> </w:t>
      </w:r>
      <w:proofErr w:type="spellStart"/>
      <w:r>
        <w:rPr>
          <w:rFonts w:asciiTheme="minorHAnsi" w:hAnsiTheme="minorHAnsi"/>
          <w:b/>
          <w:sz w:val="21"/>
          <w:szCs w:val="21"/>
        </w:rPr>
        <w:t>Europe</w:t>
      </w:r>
      <w:proofErr w:type="spellEnd"/>
      <w:r>
        <w:rPr>
          <w:rFonts w:asciiTheme="minorHAnsi" w:hAnsiTheme="minorHAnsi"/>
          <w:b/>
          <w:sz w:val="21"/>
          <w:szCs w:val="21"/>
        </w:rPr>
        <w:t xml:space="preserve"> programmas 2021.–2027.gadam vispārējais mērķis</w:t>
      </w:r>
    </w:p>
    <w:p w14:paraId="310C771F"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Pamatojoties uz Eiropas teritoriālās sadarbības regulā noteikto mērķi un iepriekš aprakstīto loģisko pamatu,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programmai ir definēts šāds vispārējais mērķis:</w:t>
      </w:r>
    </w:p>
    <w:p w14:paraId="4642AF89"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754FB5B"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Uzlabot reģionālās attīstības politiku, tostarp Investīcijas darbavietām</w:t>
      </w:r>
    </w:p>
    <w:p w14:paraId="623B8AB4"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un izaugsmei mērķa programmu, īstenošanu, popularizējot pieredzes apmaiņu, inovatīvas</w:t>
      </w:r>
    </w:p>
    <w:p w14:paraId="21450185"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pieejas un spēju stiprināšanu saistībā ar labās prakses identificēšanu,</w:t>
      </w:r>
    </w:p>
    <w:p w14:paraId="6F5814E5" w14:textId="66CF4D6D"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izplatīšanu un pārnesi starp reģionālajā politikā iesaistīta</w:t>
      </w:r>
      <w:r w:rsidR="00CA2D06">
        <w:rPr>
          <w:rFonts w:asciiTheme="minorHAnsi" w:hAnsiTheme="minorHAnsi"/>
          <w:i/>
          <w:sz w:val="21"/>
          <w:szCs w:val="21"/>
        </w:rPr>
        <w:t>jiem dalībniekiem</w:t>
      </w:r>
      <w:r>
        <w:rPr>
          <w:rFonts w:asciiTheme="minorHAnsi" w:hAnsiTheme="minorHAnsi"/>
          <w:i/>
          <w:sz w:val="21"/>
          <w:szCs w:val="21"/>
        </w:rPr>
        <w:t>.</w:t>
      </w:r>
    </w:p>
    <w:p w14:paraId="21267D45" w14:textId="77777777" w:rsidR="008D22A4" w:rsidRPr="007409B0" w:rsidRDefault="008D22A4" w:rsidP="00A43E03">
      <w:pPr>
        <w:spacing w:after="0" w:line="240" w:lineRule="auto"/>
        <w:ind w:left="0" w:right="0" w:firstLine="0"/>
        <w:jc w:val="both"/>
        <w:rPr>
          <w:rFonts w:asciiTheme="minorHAnsi" w:eastAsia="Arial" w:hAnsiTheme="minorHAnsi" w:cstheme="minorHAnsi"/>
          <w:b/>
          <w:sz w:val="21"/>
          <w:szCs w:val="21"/>
        </w:rPr>
      </w:pPr>
    </w:p>
    <w:p w14:paraId="5CA07F14" w14:textId="77777777"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proofErr w:type="spellStart"/>
      <w:r>
        <w:rPr>
          <w:rFonts w:asciiTheme="minorHAnsi" w:hAnsiTheme="minorHAnsi"/>
          <w:b/>
          <w:sz w:val="21"/>
          <w:szCs w:val="21"/>
        </w:rPr>
        <w:t>Interreg</w:t>
      </w:r>
      <w:proofErr w:type="spellEnd"/>
      <w:r>
        <w:rPr>
          <w:rFonts w:asciiTheme="minorHAnsi" w:hAnsiTheme="minorHAnsi"/>
          <w:b/>
          <w:sz w:val="21"/>
          <w:szCs w:val="21"/>
        </w:rPr>
        <w:t xml:space="preserve"> konkrētais mērķis ‘labāka sadarbības pārvaldība’ kā viens programmas mērķis</w:t>
      </w:r>
    </w:p>
    <w:p w14:paraId="14381941" w14:textId="77777777"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lastRenderedPageBreak/>
        <w:t xml:space="preserve">Ņemot vērā iepriekš norādītās programmas loģisko pamatu un vispārējo mērķi, programma ir strukturēta uz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‘labāka sadarbības pārvaldība’</w:t>
      </w:r>
      <w:r w:rsidR="002A42FF" w:rsidRPr="00536D2E">
        <w:rPr>
          <w:rFonts w:asciiTheme="minorHAnsi" w:eastAsia="Arial" w:hAnsiTheme="minorHAnsi" w:cstheme="minorHAnsi"/>
          <w:sz w:val="21"/>
          <w:szCs w:val="21"/>
          <w:vertAlign w:val="superscript"/>
          <w:lang w:val="en-GB"/>
        </w:rPr>
        <w:footnoteReference w:id="6"/>
      </w:r>
      <w:r>
        <w:rPr>
          <w:rFonts w:asciiTheme="minorHAnsi" w:hAnsiTheme="minorHAnsi"/>
          <w:sz w:val="21"/>
          <w:szCs w:val="21"/>
        </w:rPr>
        <w:t xml:space="preserve"> kā viena un galvenā programmas mērķa pamata.</w:t>
      </w:r>
    </w:p>
    <w:p w14:paraId="472D972C" w14:textId="77777777" w:rsidR="00DE2B23" w:rsidRPr="007409B0" w:rsidRDefault="00DE2B23" w:rsidP="00A43E03">
      <w:pPr>
        <w:spacing w:after="0" w:line="240" w:lineRule="auto"/>
        <w:ind w:left="0" w:right="0" w:firstLine="0"/>
        <w:jc w:val="both"/>
        <w:rPr>
          <w:rFonts w:asciiTheme="minorHAnsi" w:eastAsia="Arial" w:hAnsiTheme="minorHAnsi" w:cstheme="minorHAnsi"/>
          <w:sz w:val="21"/>
          <w:szCs w:val="21"/>
        </w:rPr>
      </w:pPr>
    </w:p>
    <w:p w14:paraId="3B0D548B"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Šis </w:t>
      </w:r>
      <w:proofErr w:type="spellStart"/>
      <w:r>
        <w:rPr>
          <w:rFonts w:asciiTheme="minorHAnsi" w:hAnsiTheme="minorHAnsi"/>
          <w:sz w:val="21"/>
          <w:szCs w:val="21"/>
        </w:rPr>
        <w:t>Interreg</w:t>
      </w:r>
      <w:proofErr w:type="spellEnd"/>
      <w:r>
        <w:rPr>
          <w:rFonts w:asciiTheme="minorHAnsi" w:hAnsiTheme="minorHAnsi"/>
          <w:sz w:val="21"/>
          <w:szCs w:val="21"/>
        </w:rPr>
        <w:t xml:space="preserve"> konkrētais mērķis dod iespēju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atbalstīt darbības, lai uzlabotu konkrētu teritoriju pārvaldīšanā un teritoriālo stratēģiju īstenošanā iesaistīto valsts iestāžu un attiecīgo ieinteresēto pušu institucionālo kapacitāti.</w:t>
      </w:r>
    </w:p>
    <w:p w14:paraId="09711F02"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3BF4047"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Šī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izvēle ir balstīta uz šādiem apsvērumiem:</w:t>
      </w:r>
    </w:p>
    <w:p w14:paraId="6B11D89B"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26AF92F8" w14:textId="39DA473C" w:rsidR="008D22A4" w:rsidRPr="00536D2E" w:rsidRDefault="008D22A4" w:rsidP="00A43E03">
      <w:pPr>
        <w:numPr>
          <w:ilvl w:val="0"/>
          <w:numId w:val="16"/>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atspoguļo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uzsvaru uz pieredzes apmaiņu un spēju stiprināšanu starp reģionālajā politikā iesaistītaj</w:t>
      </w:r>
      <w:r w:rsidR="004B78A9">
        <w:rPr>
          <w:rFonts w:asciiTheme="minorHAnsi" w:hAnsiTheme="minorHAnsi"/>
          <w:sz w:val="21"/>
          <w:szCs w:val="21"/>
        </w:rPr>
        <w:t>iem dalībniekiem</w:t>
      </w:r>
      <w:r>
        <w:rPr>
          <w:rFonts w:asciiTheme="minorHAnsi" w:hAnsiTheme="minorHAnsi"/>
          <w:sz w:val="21"/>
          <w:szCs w:val="21"/>
        </w:rPr>
        <w:t xml:space="preserve">, lai uzlabotu to kapacitāti attiecīgo reģionālās attīstības politiku izstrādāšanā, pārvaldīšanā un īstenošanā. Šāds uzsvars uz spēju stiprināšanu ideāli veicina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pārvaldības mērķa definēšanu.</w:t>
      </w:r>
    </w:p>
    <w:p w14:paraId="38A5F3DC" w14:textId="77777777" w:rsidR="00592F8B" w:rsidRPr="00536D2E" w:rsidRDefault="008D22A4" w:rsidP="00A43E03">
      <w:pPr>
        <w:numPr>
          <w:ilvl w:val="0"/>
          <w:numId w:val="16"/>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atbilst to rezultātu veidam, ko var gaidīt no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kas ir paaugstināta reģionālajā politikā iesaistīto personu kapacitāte un reģionālās politikas instrumentu (īstenošanas) uzlabojumi.</w:t>
      </w:r>
    </w:p>
    <w:p w14:paraId="51890880" w14:textId="05EB8D36" w:rsidR="008D22A4" w:rsidRPr="00536D2E" w:rsidRDefault="008D22A4" w:rsidP="00A43E03">
      <w:pPr>
        <w:numPr>
          <w:ilvl w:val="0"/>
          <w:numId w:val="16"/>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ir taisnīga attiecībā pret reģionālās politikas izaicinājumu daudzveidību visā Eiropas teritorijā. Zem šī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jumta reģionālajā politikā iesaistīt</w:t>
      </w:r>
      <w:r w:rsidR="007D3503">
        <w:rPr>
          <w:rFonts w:asciiTheme="minorHAnsi" w:hAnsiTheme="minorHAnsi"/>
          <w:sz w:val="21"/>
          <w:szCs w:val="21"/>
        </w:rPr>
        <w:t>ie dalībnieki</w:t>
      </w:r>
      <w:r>
        <w:rPr>
          <w:rFonts w:asciiTheme="minorHAnsi" w:hAnsiTheme="minorHAnsi"/>
          <w:sz w:val="21"/>
          <w:szCs w:val="21"/>
        </w:rPr>
        <w:t xml:space="preserve"> var kopā strādāt pie visiem abpusēji būtiskajiem politikas jautājumiem atbilstoši reģionālajām vajadzībām, ciktāl uz tiem attiecas kohēzijas politika.</w:t>
      </w:r>
    </w:p>
    <w:p w14:paraId="1117FE94" w14:textId="3894FDE0" w:rsidR="008D22A4" w:rsidRPr="00536D2E" w:rsidRDefault="008D22A4" w:rsidP="00A43E03">
      <w:pPr>
        <w:numPr>
          <w:ilvl w:val="0"/>
          <w:numId w:val="16"/>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piešķir programmai noteiktu elastīgumu, lai pielāgotos jaunām politikas attīstības tendencēm, taču atkal – </w:t>
      </w:r>
      <w:r w:rsidR="007D3503">
        <w:rPr>
          <w:rFonts w:asciiTheme="minorHAnsi" w:hAnsiTheme="minorHAnsi"/>
          <w:sz w:val="21"/>
          <w:szCs w:val="21"/>
        </w:rPr>
        <w:t>K</w:t>
      </w:r>
      <w:r>
        <w:rPr>
          <w:rFonts w:asciiTheme="minorHAnsi" w:hAnsiTheme="minorHAnsi"/>
          <w:sz w:val="21"/>
          <w:szCs w:val="21"/>
        </w:rPr>
        <w:t>ohēzijas politikas ietvaros.</w:t>
      </w:r>
    </w:p>
    <w:p w14:paraId="608E32B4" w14:textId="77777777" w:rsidR="00FA704E" w:rsidRPr="007409B0" w:rsidRDefault="00FA704E" w:rsidP="00A43E03">
      <w:pPr>
        <w:spacing w:after="0" w:line="240" w:lineRule="auto"/>
        <w:ind w:left="0" w:right="0" w:firstLine="0"/>
        <w:jc w:val="both"/>
        <w:rPr>
          <w:rFonts w:asciiTheme="minorHAnsi" w:eastAsia="Arial" w:hAnsiTheme="minorHAnsi" w:cstheme="minorHAnsi"/>
          <w:b/>
          <w:sz w:val="21"/>
          <w:szCs w:val="21"/>
        </w:rPr>
      </w:pPr>
    </w:p>
    <w:p w14:paraId="4A3C1368" w14:textId="77777777" w:rsidR="008D22A4" w:rsidRPr="00536D2E" w:rsidRDefault="00C85A87" w:rsidP="00A43E03">
      <w:pPr>
        <w:spacing w:after="0" w:line="240" w:lineRule="auto"/>
        <w:ind w:left="0" w:right="0" w:firstLine="0"/>
        <w:jc w:val="both"/>
        <w:rPr>
          <w:rFonts w:asciiTheme="minorHAnsi" w:eastAsia="Arial" w:hAnsiTheme="minorHAnsi" w:cstheme="minorHAnsi"/>
          <w:b/>
          <w:sz w:val="21"/>
          <w:szCs w:val="21"/>
        </w:rPr>
      </w:pPr>
      <w:r>
        <w:rPr>
          <w:rFonts w:asciiTheme="minorHAnsi" w:hAnsiTheme="minorHAnsi"/>
          <w:b/>
          <w:sz w:val="21"/>
          <w:szCs w:val="21"/>
        </w:rPr>
        <w:t>Programmas tvērums</w:t>
      </w:r>
    </w:p>
    <w:p w14:paraId="7DC16BD2" w14:textId="1E71A1D9"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Kā norādīts iepriekš, koncentrēšanās uz </w:t>
      </w:r>
      <w:proofErr w:type="spellStart"/>
      <w:r>
        <w:rPr>
          <w:rFonts w:asciiTheme="minorHAnsi" w:hAnsiTheme="minorHAnsi"/>
          <w:sz w:val="21"/>
          <w:szCs w:val="21"/>
        </w:rPr>
        <w:t>Interreg</w:t>
      </w:r>
      <w:proofErr w:type="spellEnd"/>
      <w:r>
        <w:rPr>
          <w:rFonts w:asciiTheme="minorHAnsi" w:hAnsiTheme="minorHAnsi"/>
          <w:sz w:val="21"/>
          <w:szCs w:val="21"/>
        </w:rPr>
        <w:t xml:space="preserve"> konkrēto mērķi ‘labāka sadarbības pārvaldība’ norāda, ka atbalsta saņēmēji var sadarboties visos </w:t>
      </w:r>
      <w:r w:rsidR="009C40DB">
        <w:rPr>
          <w:rFonts w:asciiTheme="minorHAnsi" w:hAnsiTheme="minorHAnsi"/>
          <w:sz w:val="21"/>
          <w:szCs w:val="21"/>
        </w:rPr>
        <w:t>savstarpēji</w:t>
      </w:r>
      <w:r>
        <w:rPr>
          <w:rFonts w:asciiTheme="minorHAnsi" w:hAnsiTheme="minorHAnsi"/>
          <w:sz w:val="21"/>
          <w:szCs w:val="21"/>
        </w:rPr>
        <w:t xml:space="preserve"> būtiskajos politikas jautājumos atbilstoši savām reģionālajām vajadzībām, ciktāl uz tiem attiecas </w:t>
      </w:r>
      <w:r w:rsidR="009C40DB">
        <w:rPr>
          <w:rFonts w:asciiTheme="minorHAnsi" w:hAnsiTheme="minorHAnsi"/>
          <w:sz w:val="21"/>
          <w:szCs w:val="21"/>
        </w:rPr>
        <w:t>K</w:t>
      </w:r>
      <w:r>
        <w:rPr>
          <w:rFonts w:asciiTheme="minorHAnsi" w:hAnsiTheme="minorHAnsi"/>
          <w:sz w:val="21"/>
          <w:szCs w:val="21"/>
        </w:rPr>
        <w:t xml:space="preserve">ohēzijas politika. No tematiskās perspektīvas šo tvērumu definē politikas mērķi un konkrētie </w:t>
      </w:r>
      <w:r w:rsidR="009C40DB">
        <w:rPr>
          <w:rFonts w:asciiTheme="minorHAnsi" w:hAnsiTheme="minorHAnsi"/>
          <w:sz w:val="21"/>
          <w:szCs w:val="21"/>
        </w:rPr>
        <w:t>K</w:t>
      </w:r>
      <w:r>
        <w:rPr>
          <w:rFonts w:asciiTheme="minorHAnsi" w:hAnsiTheme="minorHAnsi"/>
          <w:sz w:val="21"/>
          <w:szCs w:val="21"/>
        </w:rPr>
        <w:t>ohēzijas politikas mērķi</w:t>
      </w:r>
      <w:r w:rsidRPr="00536D2E">
        <w:rPr>
          <w:rFonts w:asciiTheme="minorHAnsi" w:eastAsia="Arial" w:hAnsiTheme="minorHAnsi" w:cstheme="minorHAnsi"/>
          <w:sz w:val="21"/>
          <w:szCs w:val="21"/>
          <w:vertAlign w:val="superscript"/>
          <w:lang w:val="en-GB"/>
        </w:rPr>
        <w:footnoteReference w:id="7"/>
      </w:r>
      <w:r>
        <w:rPr>
          <w:rFonts w:asciiTheme="minorHAnsi" w:hAnsiTheme="minorHAnsi"/>
          <w:sz w:val="21"/>
          <w:szCs w:val="21"/>
        </w:rPr>
        <w:t xml:space="preserve">. Vienlaicīgi programma </w:t>
      </w:r>
      <w:r w:rsidR="009C40DB">
        <w:rPr>
          <w:rFonts w:asciiTheme="minorHAnsi" w:hAnsiTheme="minorHAnsi"/>
          <w:sz w:val="21"/>
          <w:szCs w:val="21"/>
        </w:rPr>
        <w:t xml:space="preserve">apzina </w:t>
      </w:r>
      <w:r>
        <w:rPr>
          <w:rFonts w:asciiTheme="minorHAnsi" w:hAnsiTheme="minorHAnsi"/>
          <w:sz w:val="21"/>
          <w:szCs w:val="21"/>
        </w:rPr>
        <w:t xml:space="preserve">vajadzību koncentrēt resursus uz tām politikas jomām, kas Eiropas reģioniem ir </w:t>
      </w:r>
      <w:proofErr w:type="spellStart"/>
      <w:r>
        <w:rPr>
          <w:rFonts w:asciiTheme="minorHAnsi" w:hAnsiTheme="minorHAnsi"/>
          <w:sz w:val="21"/>
          <w:szCs w:val="21"/>
        </w:rPr>
        <w:t>visbūtiskāk</w:t>
      </w:r>
      <w:r w:rsidR="009C40DB">
        <w:rPr>
          <w:rFonts w:asciiTheme="minorHAnsi" w:hAnsiTheme="minorHAnsi"/>
          <w:sz w:val="21"/>
          <w:szCs w:val="21"/>
        </w:rPr>
        <w:t>ākās</w:t>
      </w:r>
      <w:proofErr w:type="spellEnd"/>
      <w:r>
        <w:rPr>
          <w:rFonts w:asciiTheme="minorHAnsi" w:hAnsiTheme="minorHAnsi"/>
          <w:sz w:val="21"/>
          <w:szCs w:val="21"/>
        </w:rPr>
        <w:t xml:space="preserve"> un steidzamāk</w:t>
      </w:r>
      <w:r w:rsidR="009C40DB">
        <w:rPr>
          <w:rFonts w:asciiTheme="minorHAnsi" w:hAnsiTheme="minorHAnsi"/>
          <w:sz w:val="21"/>
          <w:szCs w:val="21"/>
        </w:rPr>
        <w:t>ās</w:t>
      </w:r>
      <w:r>
        <w:rPr>
          <w:rFonts w:asciiTheme="minorHAnsi" w:hAnsiTheme="minorHAnsi"/>
          <w:sz w:val="21"/>
          <w:szCs w:val="21"/>
        </w:rPr>
        <w:t>.</w:t>
      </w:r>
    </w:p>
    <w:p w14:paraId="00525ED7" w14:textId="77777777" w:rsidR="000E1E78" w:rsidRPr="007409B0" w:rsidRDefault="000E1E78" w:rsidP="00A43E03">
      <w:pPr>
        <w:spacing w:after="0" w:line="240" w:lineRule="auto"/>
        <w:ind w:left="0" w:right="0" w:firstLine="0"/>
        <w:jc w:val="both"/>
        <w:rPr>
          <w:rFonts w:asciiTheme="minorHAnsi" w:eastAsia="Arial" w:hAnsiTheme="minorHAnsi" w:cstheme="minorHAnsi"/>
          <w:sz w:val="21"/>
          <w:szCs w:val="21"/>
        </w:rPr>
      </w:pPr>
    </w:p>
    <w:p w14:paraId="730D01D8" w14:textId="085ABAA2" w:rsidR="004E5CCA"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Lai nodrošinātu līdzsvaru starp vajadzību pielāgot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sadarbību plašā jautājumu diapazonā un vajadzību pēc tematiskas koncentrācijas, programmā lielākā tā budžeta daļa (80%) tiks atvēlēta tematiskajām jomām, uz kurām attiecas konkrētu mērķu izvēle (‘1. grupa’). Atlikušos 20% programmas budžeta var piešķirt tematiskajām jomām, kas ietvertas citos konkrētajos </w:t>
      </w:r>
      <w:r w:rsidR="009C40DB">
        <w:rPr>
          <w:rFonts w:asciiTheme="minorHAnsi" w:hAnsiTheme="minorHAnsi"/>
          <w:sz w:val="21"/>
          <w:szCs w:val="21"/>
        </w:rPr>
        <w:t>K</w:t>
      </w:r>
      <w:r>
        <w:rPr>
          <w:rFonts w:asciiTheme="minorHAnsi" w:hAnsiTheme="minorHAnsi"/>
          <w:sz w:val="21"/>
          <w:szCs w:val="21"/>
        </w:rPr>
        <w:t>ohēzijas politikas mērķos (‘2. grupa’).</w:t>
      </w:r>
    </w:p>
    <w:p w14:paraId="550CADF6"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627A8D35" w14:textId="77777777" w:rsidR="004E5CCA" w:rsidRDefault="00323C25"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Šo abu grupu sastāvs ir dots zemāk:</w:t>
      </w:r>
    </w:p>
    <w:p w14:paraId="1288181A"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0A115BDD" w14:textId="77777777" w:rsidR="004E5CCA" w:rsidRDefault="004E5CCA" w:rsidP="004E5CCA">
      <w:pPr>
        <w:pStyle w:val="ListParagraph"/>
        <w:numPr>
          <w:ilvl w:val="0"/>
          <w:numId w:val="48"/>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u w:val="single"/>
        </w:rPr>
        <w:t>1. grupa</w:t>
      </w:r>
      <w:r>
        <w:rPr>
          <w:rFonts w:asciiTheme="minorHAnsi" w:hAnsiTheme="minorHAnsi"/>
          <w:sz w:val="21"/>
          <w:szCs w:val="21"/>
        </w:rPr>
        <w:t xml:space="preserve"> – Tematiskās jomas, uz kurām attiecas:</w:t>
      </w:r>
    </w:p>
    <w:p w14:paraId="56FDEC86"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konkrētie mērķi (SO) saskaņā ar 1. politikas mērķi (PO) – Viedāka Eiropa</w:t>
      </w:r>
    </w:p>
    <w:p w14:paraId="6667B635"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konkrētie mērķi (SO) saskaņā ar 2. politikas mērķi (PO) – Zaļāka Eiropa</w:t>
      </w:r>
    </w:p>
    <w:p w14:paraId="33C5EDD1" w14:textId="43609923"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saskaņā ar 4.</w:t>
      </w:r>
      <w:r w:rsidR="009C40DB">
        <w:rPr>
          <w:rFonts w:asciiTheme="minorHAnsi" w:hAnsiTheme="minorHAnsi"/>
          <w:sz w:val="21"/>
          <w:szCs w:val="21"/>
        </w:rPr>
        <w:t>politikas mērķi</w:t>
      </w:r>
      <w:r>
        <w:rPr>
          <w:rFonts w:asciiTheme="minorHAnsi" w:hAnsiTheme="minorHAnsi"/>
          <w:sz w:val="21"/>
          <w:szCs w:val="21"/>
        </w:rPr>
        <w:t xml:space="preserve"> </w:t>
      </w:r>
      <w:r w:rsidR="009C40DB">
        <w:rPr>
          <w:rFonts w:asciiTheme="minorHAnsi" w:hAnsiTheme="minorHAnsi"/>
          <w:sz w:val="21"/>
          <w:szCs w:val="21"/>
        </w:rPr>
        <w:t>(</w:t>
      </w:r>
      <w:r>
        <w:rPr>
          <w:rFonts w:asciiTheme="minorHAnsi" w:hAnsiTheme="minorHAnsi"/>
          <w:sz w:val="21"/>
          <w:szCs w:val="21"/>
        </w:rPr>
        <w:t>PO</w:t>
      </w:r>
      <w:r w:rsidR="009C40DB">
        <w:rPr>
          <w:rFonts w:asciiTheme="minorHAnsi" w:hAnsiTheme="minorHAnsi"/>
          <w:sz w:val="21"/>
          <w:szCs w:val="21"/>
        </w:rPr>
        <w:t>)</w:t>
      </w:r>
      <w:r>
        <w:rPr>
          <w:rFonts w:asciiTheme="minorHAnsi" w:hAnsiTheme="minorHAnsi"/>
          <w:sz w:val="21"/>
          <w:szCs w:val="21"/>
        </w:rPr>
        <w:t xml:space="preserve"> – Sociāl</w:t>
      </w:r>
      <w:r w:rsidR="009C40DB">
        <w:rPr>
          <w:rFonts w:asciiTheme="minorHAnsi" w:hAnsiTheme="minorHAnsi"/>
          <w:sz w:val="21"/>
          <w:szCs w:val="21"/>
        </w:rPr>
        <w:t>ā</w:t>
      </w:r>
      <w:r w:rsidR="00A35203">
        <w:rPr>
          <w:rFonts w:asciiTheme="minorHAnsi" w:hAnsiTheme="minorHAnsi"/>
          <w:sz w:val="21"/>
          <w:szCs w:val="21"/>
        </w:rPr>
        <w:t>ka</w:t>
      </w:r>
      <w:r>
        <w:rPr>
          <w:rFonts w:asciiTheme="minorHAnsi" w:hAnsiTheme="minorHAnsi"/>
          <w:sz w:val="21"/>
          <w:szCs w:val="21"/>
        </w:rPr>
        <w:t xml:space="preserve"> Eiropa, </w:t>
      </w:r>
      <w:r w:rsidR="009C40DB">
        <w:rPr>
          <w:rFonts w:asciiTheme="minorHAnsi" w:hAnsiTheme="minorHAnsi"/>
          <w:sz w:val="21"/>
          <w:szCs w:val="21"/>
        </w:rPr>
        <w:t>konkrētie mērķi</w:t>
      </w:r>
      <w:r>
        <w:rPr>
          <w:rFonts w:asciiTheme="minorHAnsi" w:hAnsiTheme="minorHAnsi"/>
          <w:sz w:val="21"/>
          <w:szCs w:val="21"/>
        </w:rPr>
        <w:t xml:space="preserve"> saistībā ar darba tirgiem (i), veselības aprūpi (iv) un kultūru un ilgtspējīgu tūrismu (v)</w:t>
      </w:r>
    </w:p>
    <w:p w14:paraId="4B41273E" w14:textId="77777777" w:rsidR="004E5CCA" w:rsidRPr="007409B0" w:rsidRDefault="004E5CCA" w:rsidP="005811F3">
      <w:pPr>
        <w:pStyle w:val="ListParagraph"/>
        <w:suppressAutoHyphens w:val="0"/>
        <w:autoSpaceDN/>
        <w:spacing w:after="0" w:line="240" w:lineRule="auto"/>
        <w:ind w:left="710" w:right="620"/>
        <w:contextualSpacing/>
        <w:textAlignment w:val="auto"/>
        <w:rPr>
          <w:rFonts w:asciiTheme="minorHAnsi" w:eastAsia="Arial" w:hAnsiTheme="minorHAnsi" w:cstheme="minorHAnsi"/>
          <w:sz w:val="21"/>
          <w:szCs w:val="21"/>
        </w:rPr>
      </w:pPr>
    </w:p>
    <w:p w14:paraId="1D8B57D5" w14:textId="77777777" w:rsidR="004E5CCA" w:rsidRDefault="004E5CCA" w:rsidP="004E5CCA">
      <w:pPr>
        <w:pStyle w:val="ListParagraph"/>
        <w:numPr>
          <w:ilvl w:val="0"/>
          <w:numId w:val="48"/>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u w:val="single"/>
        </w:rPr>
        <w:t>2. grupa</w:t>
      </w:r>
      <w:r>
        <w:rPr>
          <w:rFonts w:asciiTheme="minorHAnsi" w:hAnsiTheme="minorHAnsi"/>
          <w:sz w:val="21"/>
          <w:szCs w:val="21"/>
        </w:rPr>
        <w:t xml:space="preserve"> – Tematiskās jomas, uz kurām attiecas:</w:t>
      </w:r>
    </w:p>
    <w:p w14:paraId="05B545D9"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SO saskaņā ar 3. PO – Savienotāka Eiropa</w:t>
      </w:r>
    </w:p>
    <w:p w14:paraId="1645438B" w14:textId="77777777"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SO saskaņā ar 5. PO – Eiropa tuvāk pilsoņiem</w:t>
      </w:r>
    </w:p>
    <w:p w14:paraId="7A3CD753" w14:textId="0150D866" w:rsidR="004E5CCA" w:rsidRDefault="004E5CCA" w:rsidP="004E5CCA">
      <w:pPr>
        <w:pStyle w:val="ListParagraph"/>
        <w:numPr>
          <w:ilvl w:val="0"/>
          <w:numId w:val="49"/>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saskaņā ar 4.</w:t>
      </w:r>
      <w:r w:rsidR="009C40DB">
        <w:rPr>
          <w:rFonts w:asciiTheme="minorHAnsi" w:hAnsiTheme="minorHAnsi"/>
          <w:sz w:val="21"/>
          <w:szCs w:val="21"/>
        </w:rPr>
        <w:t>politikas mērķi</w:t>
      </w:r>
      <w:r>
        <w:rPr>
          <w:rFonts w:asciiTheme="minorHAnsi" w:hAnsiTheme="minorHAnsi"/>
          <w:sz w:val="21"/>
          <w:szCs w:val="21"/>
        </w:rPr>
        <w:t xml:space="preserve"> </w:t>
      </w:r>
      <w:r w:rsidR="009C40DB">
        <w:rPr>
          <w:rFonts w:asciiTheme="minorHAnsi" w:hAnsiTheme="minorHAnsi"/>
          <w:sz w:val="21"/>
          <w:szCs w:val="21"/>
        </w:rPr>
        <w:t>(</w:t>
      </w:r>
      <w:r>
        <w:rPr>
          <w:rFonts w:asciiTheme="minorHAnsi" w:hAnsiTheme="minorHAnsi"/>
          <w:sz w:val="21"/>
          <w:szCs w:val="21"/>
        </w:rPr>
        <w:t>PO</w:t>
      </w:r>
      <w:r w:rsidR="009C40DB">
        <w:rPr>
          <w:rFonts w:asciiTheme="minorHAnsi" w:hAnsiTheme="minorHAnsi"/>
          <w:sz w:val="21"/>
          <w:szCs w:val="21"/>
        </w:rPr>
        <w:t>)</w:t>
      </w:r>
      <w:r>
        <w:rPr>
          <w:rFonts w:asciiTheme="minorHAnsi" w:hAnsiTheme="minorHAnsi"/>
          <w:sz w:val="21"/>
          <w:szCs w:val="21"/>
        </w:rPr>
        <w:t xml:space="preserve"> – Sociāl</w:t>
      </w:r>
      <w:r w:rsidR="009C40DB">
        <w:rPr>
          <w:rFonts w:asciiTheme="minorHAnsi" w:hAnsiTheme="minorHAnsi"/>
          <w:sz w:val="21"/>
          <w:szCs w:val="21"/>
        </w:rPr>
        <w:t>ā</w:t>
      </w:r>
      <w:r w:rsidR="00A35203">
        <w:rPr>
          <w:rFonts w:asciiTheme="minorHAnsi" w:hAnsiTheme="minorHAnsi"/>
          <w:sz w:val="21"/>
          <w:szCs w:val="21"/>
        </w:rPr>
        <w:t>ka</w:t>
      </w:r>
      <w:r>
        <w:rPr>
          <w:rFonts w:asciiTheme="minorHAnsi" w:hAnsiTheme="minorHAnsi"/>
          <w:sz w:val="21"/>
          <w:szCs w:val="21"/>
        </w:rPr>
        <w:t xml:space="preserve"> Eiropa, </w:t>
      </w:r>
      <w:r w:rsidR="009C40DB">
        <w:rPr>
          <w:rFonts w:asciiTheme="minorHAnsi" w:hAnsiTheme="minorHAnsi"/>
          <w:sz w:val="21"/>
          <w:szCs w:val="21"/>
        </w:rPr>
        <w:t>konkrētie mērķi</w:t>
      </w:r>
      <w:r>
        <w:rPr>
          <w:rFonts w:asciiTheme="minorHAnsi" w:hAnsiTheme="minorHAnsi"/>
          <w:sz w:val="21"/>
          <w:szCs w:val="21"/>
        </w:rPr>
        <w:t xml:space="preserve"> saistībā ar izglītību (ii), sociāli ekonomiskā </w:t>
      </w:r>
      <w:proofErr w:type="spellStart"/>
      <w:r>
        <w:rPr>
          <w:rFonts w:asciiTheme="minorHAnsi" w:hAnsiTheme="minorHAnsi"/>
          <w:sz w:val="21"/>
          <w:szCs w:val="21"/>
        </w:rPr>
        <w:t>iekļautība</w:t>
      </w:r>
      <w:proofErr w:type="spellEnd"/>
      <w:r>
        <w:rPr>
          <w:rFonts w:asciiTheme="minorHAnsi" w:hAnsiTheme="minorHAnsi"/>
          <w:sz w:val="21"/>
          <w:szCs w:val="21"/>
        </w:rPr>
        <w:t xml:space="preserve"> (iii), trešo valstu </w:t>
      </w:r>
      <w:proofErr w:type="spellStart"/>
      <w:r>
        <w:rPr>
          <w:rFonts w:asciiTheme="minorHAnsi" w:hAnsiTheme="minorHAnsi"/>
          <w:sz w:val="21"/>
          <w:szCs w:val="21"/>
        </w:rPr>
        <w:t>valstspiederīgo</w:t>
      </w:r>
      <w:proofErr w:type="spellEnd"/>
      <w:r>
        <w:rPr>
          <w:rFonts w:asciiTheme="minorHAnsi" w:hAnsiTheme="minorHAnsi"/>
          <w:sz w:val="21"/>
          <w:szCs w:val="21"/>
        </w:rPr>
        <w:t xml:space="preserve"> integrācija (iii)</w:t>
      </w:r>
      <w:proofErr w:type="spellStart"/>
      <w:r>
        <w:rPr>
          <w:rFonts w:asciiTheme="minorHAnsi" w:hAnsiTheme="minorHAnsi"/>
          <w:sz w:val="21"/>
          <w:szCs w:val="21"/>
        </w:rPr>
        <w:t>bis</w:t>
      </w:r>
      <w:proofErr w:type="spellEnd"/>
    </w:p>
    <w:p w14:paraId="0B1D9553" w14:textId="77777777" w:rsidR="004E5CCA" w:rsidRPr="007409B0" w:rsidRDefault="004E5CCA" w:rsidP="004E5CCA">
      <w:pPr>
        <w:spacing w:after="0" w:line="240" w:lineRule="auto"/>
        <w:ind w:left="0" w:right="0" w:firstLine="0"/>
        <w:jc w:val="both"/>
        <w:rPr>
          <w:rFonts w:asciiTheme="minorHAnsi" w:eastAsia="Arial" w:hAnsiTheme="minorHAnsi" w:cstheme="minorHAnsi"/>
          <w:sz w:val="21"/>
          <w:szCs w:val="21"/>
        </w:rPr>
      </w:pPr>
    </w:p>
    <w:p w14:paraId="08F64289" w14:textId="77777777" w:rsidR="00EC2733" w:rsidRDefault="00EC2733" w:rsidP="00EC2733">
      <w:pPr>
        <w:spacing w:after="0" w:line="240" w:lineRule="auto"/>
        <w:ind w:left="0" w:right="0" w:firstLine="0"/>
        <w:jc w:val="both"/>
        <w:rPr>
          <w:rFonts w:asciiTheme="minorHAnsi" w:hAnsiTheme="minorHAnsi"/>
          <w:sz w:val="21"/>
          <w:szCs w:val="21"/>
        </w:rPr>
      </w:pPr>
      <w:r>
        <w:rPr>
          <w:rFonts w:asciiTheme="minorHAnsi" w:hAnsiTheme="minorHAnsi"/>
          <w:sz w:val="21"/>
          <w:szCs w:val="21"/>
        </w:rPr>
        <w:lastRenderedPageBreak/>
        <w:t xml:space="preserve">Iepriekš 1 grupā ietvertās tēmas atspoguļo nezūdošo Viedākas Eiropas un Zaļākas Eiropas politikas mērķu svarīgumu, kas bija pamatā arī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2014–2020 programmai. </w:t>
      </w:r>
    </w:p>
    <w:p w14:paraId="3AADA94A" w14:textId="77777777" w:rsidR="009C40DB" w:rsidRPr="00536D2E" w:rsidRDefault="009C40DB" w:rsidP="00EC2733">
      <w:pPr>
        <w:spacing w:after="0" w:line="240" w:lineRule="auto"/>
        <w:ind w:left="0" w:right="0" w:firstLine="0"/>
        <w:jc w:val="both"/>
        <w:rPr>
          <w:rFonts w:asciiTheme="minorHAnsi" w:eastAsia="Arial" w:hAnsiTheme="minorHAnsi" w:cstheme="minorHAnsi"/>
          <w:sz w:val="21"/>
          <w:szCs w:val="21"/>
        </w:rPr>
      </w:pPr>
    </w:p>
    <w:p w14:paraId="6A6329C7" w14:textId="78D0F7AB" w:rsidR="00EC2733" w:rsidRPr="00536D2E" w:rsidRDefault="00EC2733" w:rsidP="00EC273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Vienlaikus šī izvēle atspoguļo arī programmas </w:t>
      </w:r>
      <w:r w:rsidR="009C40DB">
        <w:rPr>
          <w:rFonts w:asciiTheme="minorHAnsi" w:hAnsiTheme="minorHAnsi"/>
          <w:sz w:val="21"/>
          <w:szCs w:val="21"/>
        </w:rPr>
        <w:t>izstrādes</w:t>
      </w:r>
      <w:r>
        <w:rPr>
          <w:rFonts w:asciiTheme="minorHAnsi" w:hAnsiTheme="minorHAnsi"/>
          <w:sz w:val="21"/>
          <w:szCs w:val="21"/>
        </w:rPr>
        <w:t xml:space="preserve"> laikā radušos jaunu steidzamību risināt jaunās ar reģionālo politiku saistītās jomās parādījušos jautājumus, ņemot vērā Covid-19 pandēmijas ietekmi, sevišķi saistībā ar darba tirgu un veselības aprūpes jomas izaicinājumiem, kas attiecas uz mērķi Sociālā</w:t>
      </w:r>
      <w:r w:rsidR="009C40DB">
        <w:rPr>
          <w:rFonts w:asciiTheme="minorHAnsi" w:hAnsiTheme="minorHAnsi"/>
          <w:sz w:val="21"/>
          <w:szCs w:val="21"/>
        </w:rPr>
        <w:t>ka</w:t>
      </w:r>
      <w:r>
        <w:rPr>
          <w:rFonts w:asciiTheme="minorHAnsi" w:hAnsiTheme="minorHAnsi"/>
          <w:sz w:val="21"/>
          <w:szCs w:val="21"/>
        </w:rPr>
        <w:t xml:space="preserve"> Eiropa.</w:t>
      </w:r>
    </w:p>
    <w:p w14:paraId="7946B758" w14:textId="77777777" w:rsidR="00EC2733" w:rsidRPr="007409B0" w:rsidRDefault="00EC2733" w:rsidP="004E5CCA">
      <w:pPr>
        <w:spacing w:after="0" w:line="240" w:lineRule="auto"/>
        <w:ind w:left="0" w:right="0" w:firstLine="0"/>
        <w:jc w:val="both"/>
        <w:rPr>
          <w:rFonts w:asciiTheme="minorHAnsi" w:eastAsia="Arial" w:hAnsiTheme="minorHAnsi" w:cstheme="minorHAnsi"/>
          <w:sz w:val="21"/>
          <w:szCs w:val="21"/>
        </w:rPr>
      </w:pPr>
    </w:p>
    <w:p w14:paraId="28F49512" w14:textId="03BA42B7"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Šo grupu sastāvs un tām piešķirtie līdzekļi ir indikatīvi un programmas īstenošanas laikā var mainīties atkarībā no </w:t>
      </w:r>
      <w:r w:rsidR="00A35203">
        <w:rPr>
          <w:rFonts w:asciiTheme="minorHAnsi" w:hAnsiTheme="minorHAnsi"/>
          <w:sz w:val="21"/>
          <w:szCs w:val="21"/>
        </w:rPr>
        <w:t xml:space="preserve">izmaiņām </w:t>
      </w:r>
      <w:r>
        <w:rPr>
          <w:rFonts w:asciiTheme="minorHAnsi" w:hAnsiTheme="minorHAnsi"/>
          <w:sz w:val="21"/>
          <w:szCs w:val="21"/>
        </w:rPr>
        <w:t>atbilstoši Uzraudzības komitejas definētajiem iekšējiem noteikumiem vai kārtību.</w:t>
      </w:r>
    </w:p>
    <w:p w14:paraId="4A078ECF"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1EFE68AD" w14:textId="1B9E0B6C" w:rsidR="009A50C0" w:rsidRDefault="00E249DF"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Turklāt atbilstoši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‘labāka sadarbības pārvaldība’ izvēlei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arī atbalstīt sadarbību jautājumos, kas tieši saistīti ar politikas instrumentu īstenošanu, piemēram, valsts </w:t>
      </w:r>
      <w:r w:rsidR="00A35203">
        <w:rPr>
          <w:rFonts w:asciiTheme="minorHAnsi" w:hAnsiTheme="minorHAnsi"/>
          <w:sz w:val="21"/>
          <w:szCs w:val="21"/>
        </w:rPr>
        <w:t>atbalsts</w:t>
      </w:r>
      <w:r>
        <w:rPr>
          <w:rFonts w:asciiTheme="minorHAnsi" w:hAnsiTheme="minorHAnsi"/>
          <w:sz w:val="21"/>
          <w:szCs w:val="21"/>
        </w:rPr>
        <w:t xml:space="preserve">, publiskais iepirkums, teritoriālie rīki, finanšu instrumenti, publisko politiku novērtēšana (nekoncentrējot uzmanību uz konkrētu tematisko jomu). Šie jautājumi ir tieši saistīti ar </w:t>
      </w:r>
      <w:proofErr w:type="spellStart"/>
      <w:r>
        <w:rPr>
          <w:rFonts w:asciiTheme="minorHAnsi" w:hAnsiTheme="minorHAnsi"/>
          <w:sz w:val="21"/>
          <w:szCs w:val="21"/>
        </w:rPr>
        <w:t>Interreg</w:t>
      </w:r>
      <w:proofErr w:type="spellEnd"/>
      <w:r>
        <w:rPr>
          <w:rFonts w:asciiTheme="minorHAnsi" w:hAnsiTheme="minorHAnsi"/>
          <w:sz w:val="21"/>
          <w:szCs w:val="21"/>
        </w:rPr>
        <w:t xml:space="preserve"> konkrēto mērķi ‘labāka sadarbības pārvaldība’.</w:t>
      </w:r>
    </w:p>
    <w:bookmarkEnd w:id="11"/>
    <w:p w14:paraId="210287A5" w14:textId="77777777" w:rsidR="00D04470" w:rsidRPr="007409B0" w:rsidRDefault="00D04470" w:rsidP="00A43E03">
      <w:pPr>
        <w:spacing w:after="0" w:line="240" w:lineRule="auto"/>
        <w:ind w:left="0" w:right="0" w:firstLine="0"/>
        <w:jc w:val="both"/>
        <w:rPr>
          <w:rFonts w:asciiTheme="minorHAnsi" w:eastAsia="Arial" w:hAnsiTheme="minorHAnsi" w:cstheme="minorHAnsi"/>
          <w:sz w:val="21"/>
          <w:szCs w:val="21"/>
        </w:rPr>
      </w:pPr>
    </w:p>
    <w:p w14:paraId="791A93C3"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BA3A358" w14:textId="77777777"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r>
        <w:rPr>
          <w:rFonts w:asciiTheme="minorHAnsi" w:hAnsiTheme="minorHAnsi"/>
          <w:b/>
          <w:sz w:val="21"/>
          <w:szCs w:val="21"/>
        </w:rPr>
        <w:t>Stratēģijas īstenošana</w:t>
      </w:r>
    </w:p>
    <w:p w14:paraId="1FBE120E"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Lai sasniegtu šo vispārējo mērķi,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stratēģija sastāv no diviem papildu elementiem, ka veidoti uz programmas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2014–2020 pamata. </w:t>
      </w:r>
    </w:p>
    <w:p w14:paraId="59C76792"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1DD26A0" w14:textId="1928F6C5" w:rsidR="008D22A4" w:rsidRPr="00635F33" w:rsidRDefault="008D22A4" w:rsidP="00A43E03">
      <w:pPr>
        <w:spacing w:after="0" w:line="240" w:lineRule="auto"/>
        <w:ind w:left="0" w:right="0" w:firstLine="0"/>
        <w:jc w:val="both"/>
        <w:rPr>
          <w:rFonts w:asciiTheme="minorHAnsi" w:hAnsiTheme="minorHAnsi"/>
          <w:sz w:val="21"/>
          <w:szCs w:val="21"/>
        </w:rPr>
      </w:pPr>
      <w:r>
        <w:rPr>
          <w:rFonts w:asciiTheme="minorHAnsi" w:hAnsiTheme="minorHAnsi"/>
          <w:sz w:val="21"/>
          <w:szCs w:val="21"/>
        </w:rPr>
        <w:t xml:space="preserve">No vienas puses, programma nodrošinās atbalstu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projektiem, ko reģionālajā politikā iesaistīt</w:t>
      </w:r>
      <w:r w:rsidR="00201EF3">
        <w:rPr>
          <w:rFonts w:asciiTheme="minorHAnsi" w:hAnsiTheme="minorHAnsi"/>
          <w:sz w:val="21"/>
          <w:szCs w:val="21"/>
        </w:rPr>
        <w:t>ie dalībnieki</w:t>
      </w:r>
      <w:r>
        <w:rPr>
          <w:rFonts w:asciiTheme="minorHAnsi" w:hAnsiTheme="minorHAnsi"/>
          <w:sz w:val="21"/>
          <w:szCs w:val="21"/>
        </w:rPr>
        <w:t xml:space="preserve"> īsteno saistībā ar </w:t>
      </w:r>
      <w:r w:rsidR="00201EF3">
        <w:rPr>
          <w:rFonts w:asciiTheme="minorHAnsi" w:hAnsiTheme="minorHAnsi"/>
          <w:sz w:val="21"/>
          <w:szCs w:val="21"/>
        </w:rPr>
        <w:t xml:space="preserve">pieredzes </w:t>
      </w:r>
      <w:r>
        <w:rPr>
          <w:rFonts w:asciiTheme="minorHAnsi" w:hAnsiTheme="minorHAnsi"/>
          <w:sz w:val="21"/>
          <w:szCs w:val="21"/>
        </w:rPr>
        <w:t>apmaiņu, spēju stiprināšanu un labās prakses un inovatīvo pieeju pārnesi ar konkrētu mērķi sagatavot no sadarbības gūto atziņu integrāciju reģionālajā politikā un darbībās.</w:t>
      </w:r>
    </w:p>
    <w:p w14:paraId="2C1FB91E"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80D8A71" w14:textId="7415DD21"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No otras puses, programma turpinās </w:t>
      </w:r>
      <w:r w:rsidR="00201EF3">
        <w:rPr>
          <w:rFonts w:asciiTheme="minorHAnsi" w:hAnsiTheme="minorHAnsi"/>
          <w:sz w:val="21"/>
          <w:szCs w:val="21"/>
        </w:rPr>
        <w:t>sekmēt</w:t>
      </w:r>
      <w:r>
        <w:rPr>
          <w:rFonts w:asciiTheme="minorHAnsi" w:hAnsiTheme="minorHAnsi"/>
          <w:sz w:val="21"/>
          <w:szCs w:val="21"/>
        </w:rPr>
        <w:t xml:space="preserve"> politikas apguves pakalpojumus un reģionālās politikas labās prakses kapitalizāciju – atbilstoši politikas </w:t>
      </w:r>
      <w:r w:rsidR="00201EF3">
        <w:rPr>
          <w:rFonts w:asciiTheme="minorHAnsi" w:hAnsiTheme="minorHAnsi"/>
          <w:sz w:val="21"/>
          <w:szCs w:val="21"/>
        </w:rPr>
        <w:t>apguves</w:t>
      </w:r>
      <w:r>
        <w:rPr>
          <w:rFonts w:asciiTheme="minorHAnsi" w:hAnsiTheme="minorHAnsi"/>
          <w:sz w:val="21"/>
          <w:szCs w:val="21"/>
        </w:rPr>
        <w:t xml:space="preserve"> platformas pieejai – lai reģionālā līmenī iesaistīt</w:t>
      </w:r>
      <w:r w:rsidR="00201EF3">
        <w:rPr>
          <w:rFonts w:asciiTheme="minorHAnsi" w:hAnsiTheme="minorHAnsi"/>
          <w:sz w:val="21"/>
          <w:szCs w:val="21"/>
        </w:rPr>
        <w:t>ie dalībnieki</w:t>
      </w:r>
      <w:r>
        <w:rPr>
          <w:rFonts w:asciiTheme="minorHAnsi" w:hAnsiTheme="minorHAnsi"/>
          <w:sz w:val="21"/>
          <w:szCs w:val="21"/>
        </w:rPr>
        <w:t xml:space="preserve"> no visas ES varētu izmantot attiecīgo pieredzi un praksi ik reizi, kad tas nepieciešams savu politiku stiprināšanai.</w:t>
      </w:r>
    </w:p>
    <w:p w14:paraId="1A84E306"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77062C13"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Šie darbības elementi programmas līmenī ir piemērojami visiem programmas atbalstītajiem konkrētajiem mērķiem.</w:t>
      </w:r>
    </w:p>
    <w:p w14:paraId="42D5DF5F"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21E70CC4" w14:textId="45EA0335" w:rsidR="002D264A" w:rsidRPr="00536D2E" w:rsidRDefault="002D264A" w:rsidP="002D264A">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Kā jau iepriekš norādīts pie vispārējā mērķa,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vērsta uz</w:t>
      </w:r>
      <w:r w:rsidR="00201EF3">
        <w:rPr>
          <w:rFonts w:asciiTheme="minorHAnsi" w:hAnsiTheme="minorHAnsi"/>
          <w:sz w:val="21"/>
          <w:szCs w:val="21"/>
        </w:rPr>
        <w:t xml:space="preserve"> </w:t>
      </w:r>
      <w:r>
        <w:rPr>
          <w:rFonts w:asciiTheme="minorHAnsi" w:hAnsiTheme="minorHAnsi"/>
          <w:b/>
          <w:sz w:val="21"/>
          <w:szCs w:val="21"/>
        </w:rPr>
        <w:t>reģionālajā politikā iesaistītaj</w:t>
      </w:r>
      <w:r w:rsidR="00201EF3">
        <w:rPr>
          <w:rFonts w:asciiTheme="minorHAnsi" w:hAnsiTheme="minorHAnsi"/>
          <w:b/>
          <w:sz w:val="21"/>
          <w:szCs w:val="21"/>
        </w:rPr>
        <w:t>iem dalībniekiem</w:t>
      </w:r>
      <w:r>
        <w:rPr>
          <w:rFonts w:asciiTheme="minorHAnsi" w:hAnsiTheme="minorHAnsi"/>
          <w:sz w:val="21"/>
          <w:szCs w:val="21"/>
        </w:rPr>
        <w:t xml:space="preserve">. Šī </w:t>
      </w:r>
      <w:proofErr w:type="spellStart"/>
      <w:r>
        <w:rPr>
          <w:rFonts w:asciiTheme="minorHAnsi" w:hAnsiTheme="minorHAnsi"/>
          <w:sz w:val="21"/>
          <w:szCs w:val="21"/>
        </w:rPr>
        <w:t>mērķgrupa</w:t>
      </w:r>
      <w:proofErr w:type="spellEnd"/>
      <w:r>
        <w:rPr>
          <w:rFonts w:asciiTheme="minorHAnsi" w:hAnsiTheme="minorHAnsi"/>
          <w:sz w:val="21"/>
          <w:szCs w:val="21"/>
        </w:rPr>
        <w:t xml:space="preserve"> ietver valsts, reģionāla un vietējā mēroga institūcijas, kā arī citas attiecīgās struktūras, kas ir atbildīgas par reģionālās attīstības politiku definēšanu un īstenošanu. Šīs mērķa grupas sastāvs ir visai daudzveidīgs, un tas atspoguļo institucionālo un ģeogrāfisko apstākļu daudzveidību partnervalstīs. Detalizētāks šo iesaistīto</w:t>
      </w:r>
      <w:r w:rsidR="00201EF3">
        <w:rPr>
          <w:rFonts w:asciiTheme="minorHAnsi" w:hAnsiTheme="minorHAnsi"/>
          <w:sz w:val="21"/>
          <w:szCs w:val="21"/>
        </w:rPr>
        <w:t xml:space="preserve"> dalībnieku</w:t>
      </w:r>
      <w:r>
        <w:rPr>
          <w:rFonts w:asciiTheme="minorHAnsi" w:hAnsiTheme="minorHAnsi"/>
          <w:sz w:val="21"/>
          <w:szCs w:val="21"/>
        </w:rPr>
        <w:t xml:space="preserve"> apraksts sniegts mērķa grupu aprakstā šī dokumenta 2. sadaļā.</w:t>
      </w:r>
    </w:p>
    <w:p w14:paraId="37E17918" w14:textId="77777777" w:rsidR="002D264A" w:rsidRPr="007409B0" w:rsidRDefault="002D264A" w:rsidP="002D264A">
      <w:pPr>
        <w:spacing w:after="0" w:line="240" w:lineRule="auto"/>
        <w:ind w:left="0" w:right="0" w:firstLine="0"/>
        <w:jc w:val="both"/>
        <w:rPr>
          <w:rFonts w:asciiTheme="minorHAnsi" w:eastAsia="Arial" w:hAnsiTheme="minorHAnsi" w:cstheme="minorHAnsi"/>
          <w:sz w:val="21"/>
          <w:szCs w:val="21"/>
        </w:rPr>
      </w:pPr>
    </w:p>
    <w:p w14:paraId="5FEF68E8" w14:textId="3D89DE6C" w:rsidR="002D264A" w:rsidRPr="00536D2E" w:rsidRDefault="002D264A" w:rsidP="002D264A">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Parasti </w:t>
      </w:r>
      <w:r>
        <w:rPr>
          <w:rFonts w:asciiTheme="minorHAnsi" w:hAnsiTheme="minorHAnsi"/>
          <w:b/>
          <w:sz w:val="21"/>
          <w:szCs w:val="21"/>
        </w:rPr>
        <w:t>programmas atbalsta saņēmēji</w:t>
      </w:r>
      <w:r>
        <w:rPr>
          <w:rFonts w:asciiTheme="minorHAnsi" w:hAnsiTheme="minorHAnsi"/>
          <w:sz w:val="21"/>
          <w:szCs w:val="21"/>
        </w:rPr>
        <w:t xml:space="preserve"> ir valsts iestādes un iestādes, kas ir publisko tiesību subjekti. Noteiktos apstākļos atbalsta saņēmēji var būt arī privātas bezpeļņas </w:t>
      </w:r>
      <w:r w:rsidR="00201EF3">
        <w:rPr>
          <w:rFonts w:asciiTheme="minorHAnsi" w:hAnsiTheme="minorHAnsi"/>
          <w:sz w:val="21"/>
          <w:szCs w:val="21"/>
        </w:rPr>
        <w:t>organizācijas</w:t>
      </w:r>
      <w:r>
        <w:rPr>
          <w:rFonts w:asciiTheme="minorHAnsi" w:hAnsiTheme="minorHAnsi"/>
          <w:sz w:val="21"/>
          <w:szCs w:val="21"/>
        </w:rPr>
        <w:t xml:space="preserve"> (skatīt arī šī dokumenta 2. sadaļu). Noteikumi tiks detalizēti aprakstīti programmas rokasgrāmatā.</w:t>
      </w:r>
    </w:p>
    <w:p w14:paraId="7E98684A" w14:textId="77777777" w:rsidR="002D264A" w:rsidRPr="007409B0" w:rsidRDefault="002D264A" w:rsidP="002D264A">
      <w:pPr>
        <w:spacing w:after="0" w:line="240" w:lineRule="auto"/>
        <w:ind w:left="0" w:right="0" w:firstLine="0"/>
        <w:jc w:val="both"/>
        <w:rPr>
          <w:rFonts w:asciiTheme="minorHAnsi" w:eastAsia="Arial" w:hAnsiTheme="minorHAnsi" w:cstheme="minorHAnsi"/>
          <w:sz w:val="21"/>
          <w:szCs w:val="21"/>
        </w:rPr>
      </w:pPr>
    </w:p>
    <w:p w14:paraId="37E5E12F" w14:textId="6D26AABA" w:rsidR="002D264A" w:rsidRPr="00536D2E" w:rsidRDefault="00AF01B0" w:rsidP="002D264A">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Privātie uzņēmumi, sevišķi </w:t>
      </w:r>
      <w:r>
        <w:rPr>
          <w:rFonts w:asciiTheme="minorHAnsi" w:hAnsiTheme="minorHAnsi"/>
          <w:b/>
          <w:sz w:val="21"/>
          <w:szCs w:val="21"/>
        </w:rPr>
        <w:t>MVU,</w:t>
      </w:r>
      <w:r>
        <w:rPr>
          <w:rFonts w:asciiTheme="minorHAnsi" w:hAnsiTheme="minorHAnsi"/>
          <w:sz w:val="21"/>
          <w:szCs w:val="21"/>
        </w:rPr>
        <w:t xml:space="preserve"> ir svarīga mērķa grupa vairāku atbalstītu konkrēto mērķu kontekstā, un vajadzības gadījumā tie tiek aicināti piedalīties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darbībās un gūt atbalstu no pieredzes apmaiņas, lai arī tie nevar tiešā veidā </w:t>
      </w:r>
      <w:r w:rsidR="00201EF3">
        <w:rPr>
          <w:rFonts w:asciiTheme="minorHAnsi" w:hAnsiTheme="minorHAnsi"/>
          <w:sz w:val="21"/>
          <w:szCs w:val="21"/>
        </w:rPr>
        <w:t>saņemt</w:t>
      </w:r>
      <w:r>
        <w:rPr>
          <w:rFonts w:asciiTheme="minorHAnsi" w:hAnsiTheme="minorHAnsi"/>
          <w:sz w:val="21"/>
          <w:szCs w:val="21"/>
        </w:rPr>
        <w:t xml:space="preserve"> ES finansējumu kā atbalsta saņēmēji.</w:t>
      </w:r>
    </w:p>
    <w:bookmarkEnd w:id="2"/>
    <w:bookmarkEnd w:id="5"/>
    <w:p w14:paraId="08FC9D1F"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E2467F4" w14:textId="77777777" w:rsidR="002C15D4" w:rsidRPr="007409B0" w:rsidRDefault="002C15D4" w:rsidP="00681F1C">
      <w:pPr>
        <w:spacing w:after="0" w:line="240" w:lineRule="auto"/>
        <w:ind w:left="0" w:right="0" w:firstLine="0"/>
        <w:jc w:val="both"/>
        <w:rPr>
          <w:rFonts w:asciiTheme="minorHAnsi" w:eastAsia="Arial" w:hAnsiTheme="minorHAnsi" w:cstheme="minorHAnsi"/>
          <w:sz w:val="21"/>
          <w:szCs w:val="21"/>
        </w:rPr>
        <w:sectPr w:rsidR="002C15D4" w:rsidRPr="007409B0" w:rsidSect="009E4665">
          <w:footerReference w:type="default" r:id="rId11"/>
          <w:pgSz w:w="11906" w:h="16838"/>
          <w:pgMar w:top="1418" w:right="1418" w:bottom="1418" w:left="1418" w:header="708" w:footer="708" w:gutter="0"/>
          <w:cols w:space="708"/>
          <w:docGrid w:linePitch="360"/>
        </w:sectPr>
      </w:pPr>
    </w:p>
    <w:p w14:paraId="35B4F699" w14:textId="77777777" w:rsidR="00C6311B" w:rsidRPr="007409B0" w:rsidRDefault="00C6311B" w:rsidP="00425D7B">
      <w:pPr>
        <w:spacing w:line="240" w:lineRule="auto"/>
        <w:ind w:left="0" w:firstLine="0"/>
        <w:rPr>
          <w:rFonts w:asciiTheme="minorHAnsi" w:eastAsia="Arial" w:hAnsiTheme="minorHAnsi" w:cstheme="minorHAnsi"/>
        </w:rPr>
      </w:pPr>
    </w:p>
    <w:p w14:paraId="7A652831" w14:textId="77777777" w:rsidR="00C6311B" w:rsidRPr="007409B0" w:rsidRDefault="00C6311B" w:rsidP="00425D7B">
      <w:pPr>
        <w:autoSpaceDE w:val="0"/>
        <w:autoSpaceDN w:val="0"/>
        <w:adjustRightInd w:val="0"/>
        <w:spacing w:after="0" w:line="240" w:lineRule="auto"/>
        <w:ind w:left="0" w:right="0" w:firstLine="0"/>
        <w:rPr>
          <w:rFonts w:asciiTheme="minorHAnsi" w:eastAsiaTheme="minorHAnsi" w:hAnsiTheme="minorHAnsi" w:cstheme="minorHAnsi"/>
          <w:szCs w:val="24"/>
          <w:lang w:eastAsia="en-US"/>
        </w:rPr>
      </w:pPr>
    </w:p>
    <w:p w14:paraId="15C3CD20" w14:textId="7F708512" w:rsidR="00C6311B" w:rsidRPr="00536D2E" w:rsidRDefault="00C6311B" w:rsidP="00AD4BA4">
      <w:pPr>
        <w:pStyle w:val="Heading2"/>
        <w:rPr>
          <w:rFonts w:eastAsiaTheme="minorHAnsi"/>
          <w:b/>
        </w:rPr>
      </w:pPr>
      <w:bookmarkStart w:id="12" w:name="_Toc67384256"/>
      <w:r>
        <w:rPr>
          <w:b/>
        </w:rPr>
        <w:t xml:space="preserve">1.3. Politikas mērķu un </w:t>
      </w:r>
      <w:proofErr w:type="spellStart"/>
      <w:r>
        <w:rPr>
          <w:b/>
        </w:rPr>
        <w:t>Interreg</w:t>
      </w:r>
      <w:proofErr w:type="spellEnd"/>
      <w:r>
        <w:rPr>
          <w:b/>
        </w:rPr>
        <w:t xml:space="preserve"> konkrēto mērķu, attiecīgo prioritāšu, konkrēto mērķu un atbalsta </w:t>
      </w:r>
      <w:r w:rsidR="002427A4">
        <w:rPr>
          <w:b/>
        </w:rPr>
        <w:t>veidu</w:t>
      </w:r>
      <w:r>
        <w:rPr>
          <w:b/>
        </w:rPr>
        <w:t xml:space="preserve"> izvēles pamatojums, attiecīgā gadījumā aizpildot trūkstošos posmus pārrobežu infrastruktūrā</w:t>
      </w:r>
      <w:bookmarkEnd w:id="12"/>
      <w:r>
        <w:rPr>
          <w:b/>
        </w:rPr>
        <w:t xml:space="preserve"> </w:t>
      </w:r>
    </w:p>
    <w:p w14:paraId="13A0F8B4" w14:textId="77777777" w:rsidR="00122D94" w:rsidRPr="007409B0" w:rsidRDefault="00122D94" w:rsidP="00425D7B">
      <w:pPr>
        <w:pStyle w:val="Heading4"/>
        <w:spacing w:after="0" w:line="240" w:lineRule="auto"/>
        <w:ind w:left="-5" w:right="85"/>
        <w:rPr>
          <w:rFonts w:asciiTheme="minorHAnsi" w:hAnsiTheme="minorHAnsi" w:cstheme="minorHAnsi"/>
          <w:color w:val="auto"/>
          <w:sz w:val="21"/>
          <w:szCs w:val="21"/>
        </w:rPr>
      </w:pPr>
    </w:p>
    <w:p w14:paraId="2171CE16" w14:textId="77777777" w:rsidR="00C6311B" w:rsidRPr="00536D2E" w:rsidRDefault="00C6311B" w:rsidP="00425D7B">
      <w:pPr>
        <w:spacing w:after="0" w:line="240" w:lineRule="auto"/>
        <w:ind w:left="0" w:firstLine="0"/>
        <w:rPr>
          <w:rFonts w:asciiTheme="minorHAnsi" w:eastAsia="Arial" w:hAnsiTheme="minorHAnsi" w:cstheme="minorHAnsi"/>
        </w:rPr>
      </w:pPr>
      <w:r>
        <w:rPr>
          <w:rFonts w:asciiTheme="minorHAnsi" w:hAnsiTheme="minorHAnsi"/>
        </w:rPr>
        <w:t>1. tabula.</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984"/>
        <w:gridCol w:w="868"/>
        <w:gridCol w:w="9905"/>
      </w:tblGrid>
      <w:tr w:rsidR="00C6311B" w:rsidRPr="003A11D9" w14:paraId="3231F4ED" w14:textId="77777777" w:rsidTr="00681F1C">
        <w:trPr>
          <w:trHeight w:val="779"/>
        </w:trPr>
        <w:tc>
          <w:tcPr>
            <w:tcW w:w="1663" w:type="dxa"/>
            <w:shd w:val="clear" w:color="auto" w:fill="D9D9D9" w:themeFill="background1" w:themeFillShade="D9"/>
          </w:tcPr>
          <w:p w14:paraId="25FBDA6A"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Izvēlētais politikas mērķis vai izvēlētais </w:t>
            </w:r>
            <w:proofErr w:type="spellStart"/>
            <w:r>
              <w:rPr>
                <w:rFonts w:asciiTheme="minorHAnsi" w:hAnsiTheme="minorHAnsi"/>
                <w:b/>
                <w:bCs/>
                <w:sz w:val="21"/>
                <w:szCs w:val="21"/>
              </w:rPr>
              <w:t>Interreg</w:t>
            </w:r>
            <w:proofErr w:type="spellEnd"/>
            <w:r>
              <w:rPr>
                <w:rFonts w:asciiTheme="minorHAnsi" w:hAnsiTheme="minorHAnsi"/>
                <w:b/>
                <w:bCs/>
                <w:sz w:val="21"/>
                <w:szCs w:val="21"/>
              </w:rPr>
              <w:t xml:space="preserve"> konkrētais mērķis </w:t>
            </w:r>
          </w:p>
        </w:tc>
        <w:tc>
          <w:tcPr>
            <w:tcW w:w="1984" w:type="dxa"/>
            <w:shd w:val="clear" w:color="auto" w:fill="D9D9D9" w:themeFill="background1" w:themeFillShade="D9"/>
          </w:tcPr>
          <w:p w14:paraId="49F6E5BB"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Izvēlētais konkrētais mērķis </w:t>
            </w:r>
          </w:p>
        </w:tc>
        <w:tc>
          <w:tcPr>
            <w:tcW w:w="868" w:type="dxa"/>
            <w:shd w:val="clear" w:color="auto" w:fill="D9D9D9" w:themeFill="background1" w:themeFillShade="D9"/>
          </w:tcPr>
          <w:p w14:paraId="1FD80CE1"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Prioritāte </w:t>
            </w:r>
          </w:p>
        </w:tc>
        <w:tc>
          <w:tcPr>
            <w:tcW w:w="9905" w:type="dxa"/>
            <w:shd w:val="clear" w:color="auto" w:fill="D9D9D9" w:themeFill="background1" w:themeFillShade="D9"/>
          </w:tcPr>
          <w:p w14:paraId="3E72D454"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b/>
                <w:bCs/>
                <w:sz w:val="21"/>
                <w:szCs w:val="21"/>
              </w:rPr>
              <w:t xml:space="preserve">Izvēles pamatojums </w:t>
            </w:r>
          </w:p>
          <w:p w14:paraId="56486405" w14:textId="77777777" w:rsidR="00FA704E" w:rsidRPr="00536D2E" w:rsidRDefault="00FA704E">
            <w:pPr>
              <w:autoSpaceDE w:val="0"/>
              <w:autoSpaceDN w:val="0"/>
              <w:adjustRightInd w:val="0"/>
              <w:spacing w:after="0" w:line="240" w:lineRule="auto"/>
              <w:ind w:left="0" w:right="0" w:firstLine="0"/>
              <w:rPr>
                <w:rFonts w:asciiTheme="minorHAnsi" w:eastAsiaTheme="minorHAnsi" w:hAnsiTheme="minorHAnsi" w:cstheme="minorHAnsi"/>
                <w:i/>
                <w:sz w:val="21"/>
                <w:szCs w:val="21"/>
              </w:rPr>
            </w:pPr>
            <w:r>
              <w:rPr>
                <w:rFonts w:asciiTheme="minorHAnsi" w:hAnsiTheme="minorHAnsi"/>
                <w:bCs/>
                <w:i/>
                <w:sz w:val="21"/>
                <w:szCs w:val="21"/>
              </w:rPr>
              <w:t>Teksta lauks: [2000 uz katru mērķi]</w:t>
            </w:r>
          </w:p>
        </w:tc>
      </w:tr>
      <w:tr w:rsidR="00C6311B" w:rsidRPr="003A11D9" w14:paraId="7437980A" w14:textId="77777777" w:rsidTr="00122D94">
        <w:trPr>
          <w:trHeight w:val="779"/>
        </w:trPr>
        <w:tc>
          <w:tcPr>
            <w:tcW w:w="1663" w:type="dxa"/>
          </w:tcPr>
          <w:p w14:paraId="418DEB29" w14:textId="77777777" w:rsidR="00122D94" w:rsidRPr="00536D2E" w:rsidRDefault="00211B39" w:rsidP="00425D7B">
            <w:pPr>
              <w:autoSpaceDE w:val="0"/>
              <w:autoSpaceDN w:val="0"/>
              <w:adjustRightInd w:val="0"/>
              <w:spacing w:after="0" w:line="240" w:lineRule="auto"/>
              <w:ind w:left="0" w:right="0" w:firstLine="0"/>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konkrētais mērķis (ISO) </w:t>
            </w:r>
          </w:p>
          <w:p w14:paraId="7C834D2C" w14:textId="77777777" w:rsidR="00C6311B" w:rsidRPr="00536D2E" w:rsidRDefault="00211B39"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sz w:val="21"/>
                <w:szCs w:val="21"/>
              </w:rPr>
              <w:t>'labāka sadarbības pārvaldība'</w:t>
            </w:r>
          </w:p>
        </w:tc>
        <w:tc>
          <w:tcPr>
            <w:tcW w:w="1984" w:type="dxa"/>
          </w:tcPr>
          <w:p w14:paraId="5434838D" w14:textId="77777777" w:rsidR="00CB154F" w:rsidRPr="00CB154F" w:rsidRDefault="00CB154F" w:rsidP="00CB154F">
            <w:pPr>
              <w:autoSpaceDE w:val="0"/>
              <w:autoSpaceDN w:val="0"/>
              <w:adjustRightInd w:val="0"/>
              <w:spacing w:after="0" w:line="240" w:lineRule="auto"/>
              <w:ind w:left="0" w:right="0" w:firstLine="0"/>
              <w:rPr>
                <w:rFonts w:asciiTheme="minorHAnsi" w:hAnsiTheme="minorHAnsi" w:cstheme="minorHAnsi"/>
                <w:sz w:val="21"/>
                <w:szCs w:val="21"/>
              </w:rPr>
            </w:pPr>
            <w:r>
              <w:rPr>
                <w:rFonts w:asciiTheme="minorHAnsi" w:hAnsiTheme="minorHAnsi"/>
                <w:sz w:val="21"/>
                <w:szCs w:val="21"/>
              </w:rPr>
              <w:t>Valsts iestāžu, sevišķi to, kurām uzdots pārvaldīt konkrētu teritoriju, un ieinteresēto pušu institucionālās kapacitātes uzlabošana;</w:t>
            </w:r>
          </w:p>
          <w:p w14:paraId="7DA787B8" w14:textId="77777777" w:rsidR="00CB154F" w:rsidRPr="007409B0" w:rsidRDefault="00CB154F" w:rsidP="00425D7B">
            <w:pPr>
              <w:autoSpaceDE w:val="0"/>
              <w:autoSpaceDN w:val="0"/>
              <w:adjustRightInd w:val="0"/>
              <w:spacing w:after="0" w:line="240" w:lineRule="auto"/>
              <w:ind w:left="0" w:right="0" w:firstLine="0"/>
              <w:rPr>
                <w:rFonts w:asciiTheme="minorHAnsi" w:hAnsiTheme="minorHAnsi" w:cstheme="minorHAnsi"/>
                <w:sz w:val="21"/>
                <w:szCs w:val="21"/>
              </w:rPr>
            </w:pPr>
          </w:p>
          <w:p w14:paraId="1F0E9355" w14:textId="77777777" w:rsidR="00C6311B" w:rsidRPr="007409B0" w:rsidRDefault="00C6311B" w:rsidP="00425D7B">
            <w:pPr>
              <w:autoSpaceDE w:val="0"/>
              <w:autoSpaceDN w:val="0"/>
              <w:adjustRightInd w:val="0"/>
              <w:spacing w:after="0" w:line="240" w:lineRule="auto"/>
              <w:ind w:left="0" w:right="0" w:firstLine="0"/>
              <w:rPr>
                <w:rFonts w:asciiTheme="minorHAnsi" w:hAnsiTheme="minorHAnsi" w:cstheme="minorHAnsi"/>
                <w:sz w:val="21"/>
                <w:szCs w:val="21"/>
              </w:rPr>
            </w:pPr>
          </w:p>
          <w:p w14:paraId="0D36F687" w14:textId="77777777" w:rsidR="00CB154F" w:rsidRPr="007409B0" w:rsidRDefault="00CB154F" w:rsidP="00425D7B">
            <w:pPr>
              <w:autoSpaceDE w:val="0"/>
              <w:autoSpaceDN w:val="0"/>
              <w:adjustRightInd w:val="0"/>
              <w:spacing w:after="0" w:line="240" w:lineRule="auto"/>
              <w:ind w:left="0" w:right="0" w:firstLine="0"/>
              <w:rPr>
                <w:rFonts w:asciiTheme="minorHAnsi" w:hAnsiTheme="minorHAnsi" w:cstheme="minorHAnsi"/>
                <w:sz w:val="21"/>
                <w:szCs w:val="21"/>
              </w:rPr>
            </w:pPr>
          </w:p>
          <w:p w14:paraId="109C59EF" w14:textId="77777777" w:rsidR="00CB154F" w:rsidRPr="007409B0" w:rsidRDefault="00CB154F"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lang w:eastAsia="en-US"/>
              </w:rPr>
            </w:pPr>
          </w:p>
          <w:p w14:paraId="5932E4D6" w14:textId="77777777" w:rsidR="00C85A87" w:rsidRPr="007409B0" w:rsidRDefault="00C85A87"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lang w:eastAsia="en-US"/>
              </w:rPr>
            </w:pPr>
          </w:p>
        </w:tc>
        <w:tc>
          <w:tcPr>
            <w:tcW w:w="868" w:type="dxa"/>
          </w:tcPr>
          <w:p w14:paraId="1081DCBB" w14:textId="77777777" w:rsidR="00C6311B" w:rsidRPr="00536D2E" w:rsidRDefault="00974CE3"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b/>
                <w:bCs/>
                <w:sz w:val="21"/>
                <w:szCs w:val="21"/>
              </w:rPr>
              <w:t>1.</w:t>
            </w:r>
          </w:p>
        </w:tc>
        <w:tc>
          <w:tcPr>
            <w:tcW w:w="9905" w:type="dxa"/>
          </w:tcPr>
          <w:p w14:paraId="60FDB67E" w14:textId="77777777" w:rsidR="00EB7AD5" w:rsidRPr="00536D2E" w:rsidRDefault="00EB7AD5" w:rsidP="00EB7AD5">
            <w:pPr>
              <w:autoSpaceDE w:val="0"/>
              <w:autoSpaceDN w:val="0"/>
              <w:adjustRightInd w:val="0"/>
              <w:spacing w:after="0" w:line="240" w:lineRule="auto"/>
              <w:ind w:left="0" w:right="0" w:firstLine="0"/>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izvēle ir balstīta uz šādiem apsvērumiem:</w:t>
            </w:r>
          </w:p>
          <w:p w14:paraId="004EE156" w14:textId="77777777" w:rsidR="00EB7AD5" w:rsidRPr="007409B0" w:rsidRDefault="00EB7AD5" w:rsidP="00EB7AD5">
            <w:pPr>
              <w:autoSpaceDE w:val="0"/>
              <w:autoSpaceDN w:val="0"/>
              <w:adjustRightInd w:val="0"/>
              <w:spacing w:after="0" w:line="240" w:lineRule="auto"/>
              <w:ind w:left="0" w:right="0" w:firstLine="0"/>
              <w:rPr>
                <w:rFonts w:asciiTheme="minorHAnsi" w:hAnsiTheme="minorHAnsi" w:cstheme="minorHAnsi"/>
                <w:sz w:val="21"/>
                <w:szCs w:val="21"/>
              </w:rPr>
            </w:pPr>
          </w:p>
          <w:p w14:paraId="6D274062" w14:textId="77777777" w:rsidR="00547BE9" w:rsidRPr="00547BE9" w:rsidRDefault="00547BE9" w:rsidP="00547BE9">
            <w:pPr>
              <w:pStyle w:val="ListParagraph"/>
              <w:numPr>
                <w:ilvl w:val="0"/>
                <w:numId w:val="23"/>
              </w:numPr>
              <w:autoSpaceDE w:val="0"/>
              <w:adjustRightInd w:val="0"/>
              <w:spacing w:after="0" w:line="240" w:lineRule="auto"/>
              <w:contextualSpacing/>
              <w:rPr>
                <w:rFonts w:asciiTheme="minorHAnsi" w:eastAsia="Times New Roman" w:hAnsiTheme="minorHAnsi" w:cstheme="minorHAnsi"/>
                <w:color w:val="000000"/>
                <w:sz w:val="21"/>
                <w:szCs w:val="21"/>
              </w:rPr>
            </w:pPr>
            <w:r>
              <w:rPr>
                <w:rFonts w:asciiTheme="minorHAnsi" w:hAnsiTheme="minorHAnsi"/>
                <w:color w:val="000000"/>
                <w:sz w:val="21"/>
                <w:szCs w:val="21"/>
              </w:rPr>
              <w:t>Eiropas reģioni saskaras ar smagiem ekonomikas, vides un sociālajiem izaicinājumiem.</w:t>
            </w:r>
          </w:p>
          <w:p w14:paraId="15DDECE3" w14:textId="77777777" w:rsidR="00547BE9" w:rsidRPr="00EA7C20" w:rsidRDefault="00547BE9" w:rsidP="00EA7C20">
            <w:pPr>
              <w:pStyle w:val="ListParagraph"/>
              <w:numPr>
                <w:ilvl w:val="0"/>
                <w:numId w:val="23"/>
              </w:numPr>
              <w:autoSpaceDE w:val="0"/>
              <w:adjustRightInd w:val="0"/>
              <w:spacing w:after="0" w:line="240" w:lineRule="auto"/>
              <w:contextualSpacing/>
              <w:rPr>
                <w:rFonts w:asciiTheme="minorHAnsi" w:eastAsia="Times New Roman" w:hAnsiTheme="minorHAnsi" w:cstheme="minorHAnsi"/>
                <w:color w:val="000000"/>
                <w:sz w:val="21"/>
                <w:szCs w:val="21"/>
              </w:rPr>
            </w:pPr>
            <w:r>
              <w:rPr>
                <w:rFonts w:asciiTheme="minorHAnsi" w:hAnsiTheme="minorHAnsi"/>
                <w:sz w:val="21"/>
                <w:szCs w:val="21"/>
              </w:rPr>
              <w:t>Eiropas reģionu valsts iestāžu un ieinteresēto pušu sadarbības potenciāls un iespējas, lai veicinātu pieredzes apmaiņu, inovatīvu pieeju un spēju stiprināšanu attiecībā uz politikas mērķiem un jautājumiem, kas tieši saistīti ar politikas instrumentu īstenošanu, nav pietiekami attīstītas un izmantotas attiecībā uz labās prakses identificēšanu, izplatīšanu un pārnesi uz reģionālās attīstības politikām, tostarp Investīcijas darbavietām un izaugsmei mērķa programmām</w:t>
            </w:r>
            <w:r>
              <w:rPr>
                <w:rFonts w:asciiTheme="minorHAnsi" w:hAnsiTheme="minorHAnsi"/>
                <w:color w:val="000000"/>
                <w:sz w:val="21"/>
                <w:szCs w:val="21"/>
              </w:rPr>
              <w:t>.</w:t>
            </w:r>
          </w:p>
          <w:p w14:paraId="7DD576EF" w14:textId="1AAE0C23" w:rsidR="00EB7AD5" w:rsidRPr="00536D2E" w:rsidRDefault="00EA7C20" w:rsidP="00547BE9">
            <w:pPr>
              <w:pStyle w:val="ListParagraph"/>
              <w:numPr>
                <w:ilvl w:val="0"/>
                <w:numId w:val="2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uzsvars uz pieredzes apmaiņu un spēju stiprināšanu starp reģionālajā politikā iesaistītaj</w:t>
            </w:r>
            <w:r w:rsidR="002427A4">
              <w:rPr>
                <w:rFonts w:asciiTheme="minorHAnsi" w:hAnsiTheme="minorHAnsi"/>
                <w:sz w:val="21"/>
                <w:szCs w:val="21"/>
              </w:rPr>
              <w:t>iem dalībniekiem</w:t>
            </w:r>
            <w:r>
              <w:rPr>
                <w:rFonts w:asciiTheme="minorHAnsi" w:hAnsiTheme="minorHAnsi"/>
                <w:sz w:val="21"/>
                <w:szCs w:val="21"/>
              </w:rPr>
              <w:t xml:space="preserve">, lai uzlabotu to kapacitāti attiecīgo reģionālās attīstības politiku izstrādāšanā, pārvaldīšanā un īstenošanā, ideāli atbilst </w:t>
            </w:r>
            <w:proofErr w:type="spellStart"/>
            <w:r>
              <w:rPr>
                <w:rFonts w:asciiTheme="minorHAnsi" w:hAnsiTheme="minorHAnsi"/>
                <w:sz w:val="21"/>
                <w:szCs w:val="21"/>
              </w:rPr>
              <w:t>Interreg</w:t>
            </w:r>
            <w:proofErr w:type="spellEnd"/>
            <w:r>
              <w:rPr>
                <w:rFonts w:asciiTheme="minorHAnsi" w:hAnsiTheme="minorHAnsi"/>
                <w:sz w:val="21"/>
                <w:szCs w:val="21"/>
              </w:rPr>
              <w:t xml:space="preserve"> konkrētā mērķa definīcijai pārvaldības jomā.</w:t>
            </w:r>
          </w:p>
          <w:p w14:paraId="0140B10E" w14:textId="2214534A" w:rsidR="00EB7AD5" w:rsidRPr="00536D2E" w:rsidRDefault="00EB7AD5" w:rsidP="00EB7AD5">
            <w:pPr>
              <w:pStyle w:val="ListParagraph"/>
              <w:numPr>
                <w:ilvl w:val="0"/>
                <w:numId w:val="2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 xml:space="preserve">Tā atbilst to rezultātu veidam, ko var gaidīt no </w:t>
            </w:r>
            <w:proofErr w:type="spellStart"/>
            <w:r>
              <w:rPr>
                <w:rFonts w:asciiTheme="minorHAnsi" w:hAnsiTheme="minorHAnsi"/>
                <w:color w:val="000000"/>
                <w:sz w:val="21"/>
                <w:szCs w:val="21"/>
              </w:rPr>
              <w:t>Interreg</w:t>
            </w:r>
            <w:proofErr w:type="spellEnd"/>
            <w:r>
              <w:rPr>
                <w:rFonts w:asciiTheme="minorHAnsi" w:hAnsiTheme="minorHAnsi"/>
                <w:color w:val="000000"/>
                <w:sz w:val="21"/>
                <w:szCs w:val="21"/>
              </w:rPr>
              <w:t xml:space="preserve"> </w:t>
            </w:r>
            <w:proofErr w:type="spellStart"/>
            <w:r>
              <w:rPr>
                <w:rFonts w:asciiTheme="minorHAnsi" w:hAnsiTheme="minorHAnsi"/>
                <w:color w:val="000000"/>
                <w:sz w:val="21"/>
                <w:szCs w:val="21"/>
              </w:rPr>
              <w:t>Europe</w:t>
            </w:r>
            <w:proofErr w:type="spellEnd"/>
            <w:r>
              <w:rPr>
                <w:rFonts w:asciiTheme="minorHAnsi" w:hAnsiTheme="minorHAnsi"/>
                <w:color w:val="000000"/>
                <w:sz w:val="21"/>
                <w:szCs w:val="21"/>
              </w:rPr>
              <w:t xml:space="preserve"> programmas, kas ir paaugstināta reģionālajā politikā </w:t>
            </w:r>
            <w:proofErr w:type="spellStart"/>
            <w:r>
              <w:rPr>
                <w:rFonts w:asciiTheme="minorHAnsi" w:hAnsiTheme="minorHAnsi"/>
                <w:color w:val="000000"/>
                <w:sz w:val="21"/>
                <w:szCs w:val="21"/>
              </w:rPr>
              <w:t>iesaistīt</w:t>
            </w:r>
            <w:r w:rsidR="004C77E6">
              <w:rPr>
                <w:rFonts w:asciiTheme="minorHAnsi" w:hAnsiTheme="minorHAnsi"/>
                <w:color w:val="000000"/>
                <w:sz w:val="21"/>
                <w:szCs w:val="21"/>
              </w:rPr>
              <w:t>īto</w:t>
            </w:r>
            <w:proofErr w:type="spellEnd"/>
            <w:r w:rsidR="004C77E6">
              <w:rPr>
                <w:rFonts w:asciiTheme="minorHAnsi" w:hAnsiTheme="minorHAnsi"/>
                <w:color w:val="000000"/>
                <w:sz w:val="21"/>
                <w:szCs w:val="21"/>
              </w:rPr>
              <w:t xml:space="preserve"> dalībnieku</w:t>
            </w:r>
            <w:r>
              <w:rPr>
                <w:rFonts w:asciiTheme="minorHAnsi" w:hAnsiTheme="minorHAnsi"/>
                <w:color w:val="000000"/>
                <w:sz w:val="21"/>
                <w:szCs w:val="21"/>
              </w:rPr>
              <w:t xml:space="preserve"> kapacitāte un reģionālās politikas instrumentu (īstenošanas) uzlabojumi.</w:t>
            </w:r>
          </w:p>
          <w:p w14:paraId="29D50DE0" w14:textId="7C515858" w:rsidR="00EB7AD5" w:rsidRPr="00536D2E" w:rsidRDefault="00EB7AD5" w:rsidP="00EB7AD5">
            <w:pPr>
              <w:pStyle w:val="ListParagraph"/>
              <w:numPr>
                <w:ilvl w:val="0"/>
                <w:numId w:val="2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 xml:space="preserve">Tā ir taisnīga attiecībā pret reģionālās politikas izaicinājumu daudzveidību visā Eiropas teritorijā. Zem šī </w:t>
            </w:r>
            <w:proofErr w:type="spellStart"/>
            <w:r>
              <w:rPr>
                <w:rFonts w:asciiTheme="minorHAnsi" w:hAnsiTheme="minorHAnsi"/>
                <w:color w:val="000000"/>
                <w:sz w:val="21"/>
                <w:szCs w:val="21"/>
              </w:rPr>
              <w:t>Interreg</w:t>
            </w:r>
            <w:proofErr w:type="spellEnd"/>
            <w:r>
              <w:rPr>
                <w:rFonts w:asciiTheme="minorHAnsi" w:hAnsiTheme="minorHAnsi"/>
                <w:color w:val="000000"/>
                <w:sz w:val="21"/>
                <w:szCs w:val="21"/>
              </w:rPr>
              <w:t xml:space="preserve"> konkrētā mērķa jumta reģionālajā politikā iesaistīt</w:t>
            </w:r>
            <w:r w:rsidR="004C77E6">
              <w:rPr>
                <w:rFonts w:asciiTheme="minorHAnsi" w:hAnsiTheme="minorHAnsi"/>
                <w:color w:val="000000"/>
                <w:sz w:val="21"/>
                <w:szCs w:val="21"/>
              </w:rPr>
              <w:t>ie dalībnieki</w:t>
            </w:r>
            <w:r>
              <w:rPr>
                <w:rFonts w:asciiTheme="minorHAnsi" w:hAnsiTheme="minorHAnsi"/>
                <w:color w:val="000000"/>
                <w:sz w:val="21"/>
                <w:szCs w:val="21"/>
              </w:rPr>
              <w:t xml:space="preserve"> var kopā strādāt pie visiem </w:t>
            </w:r>
            <w:r w:rsidR="004C77E6">
              <w:rPr>
                <w:rFonts w:asciiTheme="minorHAnsi" w:hAnsiTheme="minorHAnsi"/>
                <w:color w:val="000000"/>
                <w:sz w:val="21"/>
                <w:szCs w:val="21"/>
              </w:rPr>
              <w:t xml:space="preserve">savstarpēji </w:t>
            </w:r>
            <w:r>
              <w:rPr>
                <w:rFonts w:asciiTheme="minorHAnsi" w:hAnsiTheme="minorHAnsi"/>
                <w:color w:val="000000"/>
                <w:sz w:val="21"/>
                <w:szCs w:val="21"/>
              </w:rPr>
              <w:t xml:space="preserve">būtiskajiem politikas jautājumiem atbilstoši reģionālajām vajadzībām, ciktāl uz tiem attiecas </w:t>
            </w:r>
            <w:r w:rsidR="004C77E6">
              <w:rPr>
                <w:rFonts w:asciiTheme="minorHAnsi" w:hAnsiTheme="minorHAnsi"/>
                <w:color w:val="000000"/>
                <w:sz w:val="21"/>
                <w:szCs w:val="21"/>
              </w:rPr>
              <w:t>K</w:t>
            </w:r>
            <w:r>
              <w:rPr>
                <w:rFonts w:asciiTheme="minorHAnsi" w:hAnsiTheme="minorHAnsi"/>
                <w:color w:val="000000"/>
                <w:sz w:val="21"/>
                <w:szCs w:val="21"/>
              </w:rPr>
              <w:t xml:space="preserve">ohēzijas politika. </w:t>
            </w:r>
          </w:p>
          <w:p w14:paraId="6D820F28" w14:textId="57B71C4B" w:rsidR="00EB7AD5" w:rsidRDefault="00EB7AD5" w:rsidP="00EB7AD5">
            <w:pPr>
              <w:pStyle w:val="ListParagraph"/>
              <w:numPr>
                <w:ilvl w:val="0"/>
                <w:numId w:val="2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 xml:space="preserve">Tā piešķir programmai noteiktu elastīgumu, lai pielāgotos jaunām politikas attīstības tendencēm, taču atkal – </w:t>
            </w:r>
            <w:r w:rsidR="004C77E6">
              <w:rPr>
                <w:rFonts w:asciiTheme="minorHAnsi" w:hAnsiTheme="minorHAnsi"/>
                <w:color w:val="000000"/>
                <w:sz w:val="21"/>
                <w:szCs w:val="21"/>
              </w:rPr>
              <w:t>K</w:t>
            </w:r>
            <w:r>
              <w:rPr>
                <w:rFonts w:asciiTheme="minorHAnsi" w:hAnsiTheme="minorHAnsi"/>
                <w:color w:val="000000"/>
                <w:sz w:val="21"/>
                <w:szCs w:val="21"/>
              </w:rPr>
              <w:t xml:space="preserve">ohēzijas politikas ietvaros. </w:t>
            </w:r>
          </w:p>
          <w:p w14:paraId="318C737F" w14:textId="77777777" w:rsidR="00C6311B" w:rsidRPr="00635F33" w:rsidRDefault="00C6311B" w:rsidP="00EB7AD5">
            <w:pPr>
              <w:autoSpaceDE w:val="0"/>
              <w:autoSpaceDN w:val="0"/>
              <w:adjustRightInd w:val="0"/>
              <w:spacing w:after="0" w:line="240" w:lineRule="auto"/>
              <w:ind w:left="0" w:right="0" w:firstLine="0"/>
              <w:rPr>
                <w:rFonts w:asciiTheme="minorHAnsi" w:hAnsiTheme="minorHAnsi" w:cstheme="minorHAnsi"/>
                <w:sz w:val="21"/>
                <w:szCs w:val="21"/>
              </w:rPr>
            </w:pPr>
          </w:p>
        </w:tc>
      </w:tr>
    </w:tbl>
    <w:p w14:paraId="13D0ADB9" w14:textId="77777777" w:rsidR="00425D7B" w:rsidRPr="00635F33" w:rsidRDefault="00425D7B" w:rsidP="00012009">
      <w:pPr>
        <w:spacing w:line="240" w:lineRule="auto"/>
        <w:ind w:left="0" w:firstLine="0"/>
        <w:rPr>
          <w:rFonts w:asciiTheme="minorHAnsi" w:hAnsiTheme="minorHAnsi" w:cstheme="minorHAnsi"/>
        </w:rPr>
        <w:sectPr w:rsidR="00425D7B" w:rsidRPr="00635F33" w:rsidSect="009E4665">
          <w:pgSz w:w="16838" w:h="11906" w:orient="landscape"/>
          <w:pgMar w:top="1418" w:right="1418" w:bottom="1418" w:left="1418" w:header="708" w:footer="708" w:gutter="0"/>
          <w:cols w:space="708"/>
          <w:docGrid w:linePitch="360"/>
        </w:sectPr>
      </w:pPr>
    </w:p>
    <w:p w14:paraId="47A54FDF" w14:textId="77777777" w:rsidR="005031CA" w:rsidRPr="00D272F9" w:rsidRDefault="005031CA" w:rsidP="005031CA">
      <w:pPr>
        <w:pStyle w:val="Heading1"/>
        <w:spacing w:before="0" w:line="240" w:lineRule="auto"/>
        <w:ind w:left="0" w:right="-2"/>
      </w:pPr>
      <w:bookmarkStart w:id="13" w:name="_Toc67384257"/>
      <w:r>
        <w:rPr>
          <w:b/>
        </w:rPr>
        <w:lastRenderedPageBreak/>
        <w:t>2. Prioritātes</w:t>
      </w:r>
      <w:bookmarkEnd w:id="13"/>
      <w:r>
        <w:rPr>
          <w:b/>
        </w:rPr>
        <w:t xml:space="preserve"> </w:t>
      </w:r>
    </w:p>
    <w:p w14:paraId="2BF60AA9" w14:textId="77777777" w:rsidR="005031CA" w:rsidRPr="00D272F9" w:rsidRDefault="005031CA"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Atsauce: 17. panta 4. daļas (d) un (e) punkts </w:t>
      </w:r>
    </w:p>
    <w:p w14:paraId="1903B769" w14:textId="77777777" w:rsidR="005031CA" w:rsidRPr="00635F33" w:rsidRDefault="005031CA" w:rsidP="005031CA">
      <w:pPr>
        <w:spacing w:after="0" w:line="240" w:lineRule="auto"/>
        <w:ind w:left="0" w:right="-2"/>
        <w:rPr>
          <w:rFonts w:asciiTheme="minorHAnsi" w:hAnsiTheme="minorHAnsi" w:cstheme="minorHAnsi"/>
          <w:sz w:val="21"/>
          <w:szCs w:val="21"/>
          <w:lang w:val="de-DE"/>
        </w:rPr>
      </w:pPr>
    </w:p>
    <w:p w14:paraId="3E9FEB98" w14:textId="77777777" w:rsidR="005031CA" w:rsidRPr="00D272F9" w:rsidRDefault="005031CA" w:rsidP="005031CA">
      <w:pPr>
        <w:pStyle w:val="Heading2"/>
        <w:spacing w:before="0"/>
      </w:pPr>
      <w:bookmarkStart w:id="14" w:name="_Toc67384258"/>
      <w:r>
        <w:rPr>
          <w:b/>
        </w:rPr>
        <w:t xml:space="preserve">2.1. Prioritātes nosaukums </w:t>
      </w:r>
      <w:r>
        <w:t>(atkārtots katrai prioritātei)</w:t>
      </w:r>
      <w:bookmarkEnd w:id="14"/>
      <w:r>
        <w:rPr>
          <w:b/>
        </w:rPr>
        <w:t xml:space="preserve"> </w:t>
      </w:r>
    </w:p>
    <w:p w14:paraId="181E05C1"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52CF874B"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(d) punkts </w:t>
      </w:r>
    </w:p>
    <w:p w14:paraId="7E861B57"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[300] </w:t>
      </w:r>
    </w:p>
    <w:p w14:paraId="79D3C34D" w14:textId="77777777" w:rsidR="005031CA" w:rsidRPr="00D272F9" w:rsidRDefault="005031CA" w:rsidP="005031CA">
      <w:pPr>
        <w:spacing w:after="0" w:line="240" w:lineRule="auto"/>
        <w:ind w:left="0" w:right="-2"/>
        <w:rPr>
          <w:rFonts w:asciiTheme="minorHAnsi" w:hAnsiTheme="minorHAnsi" w:cstheme="minorHAnsi"/>
          <w:b/>
          <w:sz w:val="21"/>
          <w:szCs w:val="21"/>
          <w:lang w:val="en-GB"/>
        </w:rPr>
      </w:pPr>
    </w:p>
    <w:p w14:paraId="4BF853FD" w14:textId="77777777" w:rsidR="005031CA" w:rsidRPr="00163588" w:rsidRDefault="005031CA" w:rsidP="005031CA">
      <w:pPr>
        <w:spacing w:after="0" w:line="240" w:lineRule="auto"/>
        <w:ind w:left="0" w:right="-2"/>
        <w:rPr>
          <w:rFonts w:asciiTheme="minorHAnsi" w:hAnsiTheme="minorHAnsi" w:cstheme="minorHAnsi"/>
          <w:b/>
          <w:sz w:val="22"/>
        </w:rPr>
      </w:pPr>
      <w:r>
        <w:rPr>
          <w:rFonts w:asciiTheme="minorHAnsi" w:hAnsiTheme="minorHAnsi"/>
          <w:b/>
          <w:sz w:val="22"/>
        </w:rPr>
        <w:t>1. prioritāte: Institucionālās kapacitātes stiprināšana efektīvākas reģionālās attīstības politikas nodrošināšanai</w:t>
      </w:r>
    </w:p>
    <w:p w14:paraId="10BAE3DC" w14:textId="77777777" w:rsidR="005031CA" w:rsidRPr="00D272F9" w:rsidRDefault="005031CA" w:rsidP="005031CA">
      <w:pPr>
        <w:spacing w:after="0" w:line="240" w:lineRule="auto"/>
        <w:ind w:left="0" w:right="-2" w:firstLine="0"/>
        <w:rPr>
          <w:rFonts w:asciiTheme="minorHAnsi" w:hAnsiTheme="minorHAnsi" w:cstheme="minorHAnsi"/>
          <w:b/>
          <w:sz w:val="21"/>
          <w:szCs w:val="21"/>
          <w:lang w:val="en-GB"/>
        </w:rPr>
      </w:pPr>
    </w:p>
    <w:p w14:paraId="6CC42551" w14:textId="77777777" w:rsidR="005031CA" w:rsidRPr="00D272F9" w:rsidRDefault="005031CA" w:rsidP="005031CA">
      <w:pPr>
        <w:spacing w:after="0" w:line="240" w:lineRule="auto"/>
        <w:ind w:left="0" w:right="-2"/>
        <w:jc w:val="both"/>
        <w:rPr>
          <w:rFonts w:asciiTheme="minorHAnsi" w:hAnsiTheme="minorHAnsi" w:cstheme="minorHAnsi"/>
          <w:b/>
          <w:sz w:val="21"/>
          <w:szCs w:val="21"/>
        </w:rPr>
      </w:pPr>
      <w:r>
        <w:rPr>
          <w:rFonts w:asciiTheme="minorHAnsi" w:hAnsiTheme="minorHAnsi"/>
          <w:noProof/>
          <w:sz w:val="21"/>
          <w:szCs w:val="21"/>
          <w:lang w:eastAsia="lv-LV"/>
        </w:rPr>
        <mc:AlternateContent>
          <mc:Choice Requires="wpg">
            <w:drawing>
              <wp:inline distT="0" distB="0" distL="0" distR="0" wp14:anchorId="4103C0E7" wp14:editId="480C2B8B">
                <wp:extent cx="117653" cy="117653"/>
                <wp:effectExtent l="0" t="0" r="0" b="0"/>
                <wp:docPr id="2" name="Group 87902"/>
                <wp:cNvGraphicFramePr/>
                <a:graphic xmlns:a="http://schemas.openxmlformats.org/drawingml/2006/main">
                  <a:graphicData uri="http://schemas.microsoft.com/office/word/2010/wordprocessingGroup">
                    <wpg:wgp>
                      <wpg:cNvGrpSpPr/>
                      <wpg:grpSpPr>
                        <a:xfrm>
                          <a:off x="0" y="0"/>
                          <a:ext cx="117653" cy="117653"/>
                          <a:chOff x="0" y="0"/>
                          <a:chExt cx="117653" cy="117653"/>
                        </a:xfrm>
                      </wpg:grpSpPr>
                      <wps:wsp>
                        <wps:cNvPr id="3" name="Shape 9082"/>
                        <wps:cNvSpPr/>
                        <wps:spPr>
                          <a:xfrm>
                            <a:off x="0" y="0"/>
                            <a:ext cx="117653" cy="117653"/>
                          </a:xfrm>
                          <a:custGeom>
                            <a:avLst/>
                            <a:gdLst/>
                            <a:ahLst/>
                            <a:cxnLst/>
                            <a:rect l="0" t="0" r="0" b="0"/>
                            <a:pathLst>
                              <a:path w="117653" h="117653">
                                <a:moveTo>
                                  <a:pt x="0" y="117653"/>
                                </a:moveTo>
                                <a:lnTo>
                                  <a:pt x="117653" y="117653"/>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707557" id="Group 87902" o:spid="_x0000_s1026" style="width:9.25pt;height:9.25pt;mso-position-horizontal-relative:char;mso-position-vertical-relative:line" coordsize="117653,1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uyH30G4CAAAyBgAADgAAAAAAAAAAAAAAAAAuAgAA&#10;ZHJzL2Uyb0RvYy54bWxQSwECLQAUAAYACAAAACEAsu9Om9gAAAADAQAADwAAAAAAAAAAAAAAAADI&#10;BAAAZHJzL2Rvd25yZXYueG1sUEsFBgAAAAAEAAQA8wAAAM0FAAAAAA==&#10;">
                <v:shape id="Shape 9082" o:spid="_x0000_s1027" style="position:absolute;width:117653;height:117653;visibility:visible;mso-wrap-style:square;v-text-anchor:top" coordsize="117653,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" path="m,117653r117653,l117653,,,,,117653xe" filled="f" strokeweight=".72pt">
                  <v:path arrowok="t" textboxrect="0,0,117653,117653"/>
                </v:shape>
                <w10:anchorlock/>
              </v:group>
            </w:pict>
          </mc:Fallback>
        </mc:AlternateContent>
      </w:r>
      <w:r>
        <w:rPr>
          <w:rFonts w:asciiTheme="minorHAnsi" w:hAnsiTheme="minorHAnsi"/>
          <w:sz w:val="21"/>
          <w:szCs w:val="21"/>
        </w:rPr>
        <w:t xml:space="preserve"> Tā ir prioritāte saskaņā ar pārnesi atbilstoši 17. panta 3. daļai</w:t>
      </w:r>
    </w:p>
    <w:p w14:paraId="3BD88FAF" w14:textId="77777777" w:rsidR="005031CA" w:rsidRPr="00D272F9" w:rsidRDefault="005031CA" w:rsidP="005031CA">
      <w:pPr>
        <w:spacing w:after="0" w:line="240" w:lineRule="auto"/>
        <w:ind w:left="0" w:right="-2"/>
        <w:jc w:val="both"/>
        <w:rPr>
          <w:rFonts w:asciiTheme="minorHAnsi" w:hAnsiTheme="minorHAnsi" w:cstheme="minorHAnsi"/>
          <w:b/>
          <w:sz w:val="21"/>
          <w:szCs w:val="21"/>
          <w:lang w:val="en-GB"/>
        </w:rPr>
      </w:pPr>
    </w:p>
    <w:p w14:paraId="7E0CFEC4" w14:textId="77777777" w:rsidR="005031CA" w:rsidRPr="00D272F9" w:rsidRDefault="005031CA" w:rsidP="005031CA">
      <w:pPr>
        <w:spacing w:after="0" w:line="240" w:lineRule="auto"/>
        <w:ind w:left="0" w:right="-2"/>
        <w:jc w:val="both"/>
        <w:rPr>
          <w:rFonts w:asciiTheme="minorHAnsi" w:hAnsiTheme="minorHAnsi" w:cstheme="minorHAnsi"/>
          <w:sz w:val="21"/>
          <w:szCs w:val="21"/>
        </w:rPr>
      </w:pPr>
      <w:bookmarkStart w:id="15" w:name="_Toc67384259"/>
      <w:r>
        <w:rPr>
          <w:rStyle w:val="Heading3Char"/>
          <w:rFonts w:asciiTheme="minorHAnsi" w:hAnsiTheme="minorHAnsi"/>
        </w:rPr>
        <w:t>2.1.1. Konkrētais mērķis</w:t>
      </w:r>
      <w:bookmarkEnd w:id="15"/>
      <w:r>
        <w:rPr>
          <w:rFonts w:asciiTheme="minorHAnsi" w:hAnsiTheme="minorHAnsi"/>
          <w:b/>
          <w:sz w:val="21"/>
          <w:szCs w:val="21"/>
        </w:rPr>
        <w:t xml:space="preserve"> </w:t>
      </w:r>
      <w:r>
        <w:rPr>
          <w:rFonts w:asciiTheme="minorHAnsi" w:hAnsiTheme="minorHAnsi"/>
          <w:sz w:val="21"/>
          <w:szCs w:val="21"/>
        </w:rPr>
        <w:t xml:space="preserve">(atkārtots katram izvēlētajam konkrētajam mērķim, prioritātēm, kas nav tehniskā palīdzība) - </w:t>
      </w:r>
      <w:r>
        <w:rPr>
          <w:rFonts w:asciiTheme="minorHAnsi" w:hAnsiTheme="minorHAnsi"/>
          <w:i/>
          <w:sz w:val="21"/>
          <w:szCs w:val="21"/>
        </w:rPr>
        <w:t xml:space="preserve">Atsauce: 17. panta 4. daļas (e) punkts </w:t>
      </w:r>
    </w:p>
    <w:p w14:paraId="5396AF5F" w14:textId="77777777" w:rsidR="005031CA" w:rsidRPr="00D272F9" w:rsidRDefault="005031CA" w:rsidP="005031CA">
      <w:pPr>
        <w:pStyle w:val="Heading4"/>
        <w:spacing w:after="0" w:line="240" w:lineRule="auto"/>
        <w:ind w:left="0" w:right="-2"/>
        <w:jc w:val="both"/>
        <w:rPr>
          <w:rFonts w:asciiTheme="minorHAnsi" w:eastAsia="Arial" w:hAnsiTheme="minorHAnsi" w:cstheme="minorHAnsi"/>
          <w:b w:val="0"/>
          <w:sz w:val="21"/>
          <w:szCs w:val="21"/>
          <w:lang w:val="en-GB"/>
        </w:rPr>
      </w:pPr>
    </w:p>
    <w:p w14:paraId="56D2A740" w14:textId="77777777" w:rsidR="00144885" w:rsidRDefault="005031CA" w:rsidP="005031CA">
      <w:pPr>
        <w:ind w:left="0" w:firstLine="0"/>
        <w:rPr>
          <w:rFonts w:asciiTheme="minorHAnsi" w:eastAsia="Arial" w:hAnsiTheme="minorHAnsi" w:cstheme="minorHAnsi"/>
          <w:b/>
          <w:sz w:val="22"/>
        </w:rPr>
      </w:pPr>
      <w:r>
        <w:rPr>
          <w:rFonts w:asciiTheme="minorHAnsi" w:hAnsiTheme="minorHAnsi"/>
          <w:b/>
          <w:sz w:val="22"/>
        </w:rPr>
        <w:t xml:space="preserve">Labāka sadarbības pārvaldība – uzlabo valsts iestāžu, sevišķi to, kurām uzdots pārvaldīt konkrētu teritoriju, un ieinteresēto pušu institucionālo kapacitāti. </w:t>
      </w:r>
    </w:p>
    <w:p w14:paraId="6A6736FC" w14:textId="77777777" w:rsidR="005031CA" w:rsidRPr="00D272F9" w:rsidRDefault="005031CA" w:rsidP="005031CA">
      <w:pPr>
        <w:pStyle w:val="Heading4"/>
        <w:spacing w:after="0" w:line="240" w:lineRule="auto"/>
        <w:ind w:left="0" w:right="-2"/>
        <w:jc w:val="both"/>
        <w:rPr>
          <w:rFonts w:asciiTheme="minorHAnsi" w:hAnsiTheme="minorHAnsi" w:cstheme="minorHAnsi"/>
          <w:b w:val="0"/>
          <w:i/>
          <w:sz w:val="21"/>
          <w:szCs w:val="21"/>
        </w:rPr>
      </w:pPr>
      <w:bookmarkStart w:id="16" w:name="_Toc67384260"/>
      <w:r>
        <w:rPr>
          <w:rStyle w:val="Heading3Char"/>
          <w:rFonts w:asciiTheme="minorHAnsi" w:hAnsiTheme="minorHAnsi"/>
          <w:b/>
        </w:rPr>
        <w:t xml:space="preserve">2.1.2. Saistītie rīcības veidi un to paredzamais ieguldījums šajos konkrētajos mērķos un </w:t>
      </w:r>
      <w:proofErr w:type="spellStart"/>
      <w:r>
        <w:rPr>
          <w:rStyle w:val="Heading3Char"/>
          <w:rFonts w:asciiTheme="minorHAnsi" w:hAnsiTheme="minorHAnsi"/>
          <w:b/>
        </w:rPr>
        <w:t>makroreģionālajās</w:t>
      </w:r>
      <w:proofErr w:type="spellEnd"/>
      <w:r>
        <w:rPr>
          <w:rStyle w:val="Heading3Char"/>
          <w:rFonts w:asciiTheme="minorHAnsi" w:hAnsiTheme="minorHAnsi"/>
          <w:b/>
        </w:rPr>
        <w:t xml:space="preserve"> stratēģijās un, ja nepieciešams, jūras stratēģijās</w:t>
      </w:r>
      <w:bookmarkEnd w:id="16"/>
      <w:r>
        <w:rPr>
          <w:rFonts w:asciiTheme="minorHAnsi" w:hAnsiTheme="minorHAnsi"/>
          <w:b w:val="0"/>
          <w:bCs/>
          <w:sz w:val="21"/>
          <w:szCs w:val="21"/>
        </w:rPr>
        <w:t xml:space="preserve"> - </w:t>
      </w:r>
      <w:r>
        <w:rPr>
          <w:rFonts w:asciiTheme="minorHAnsi" w:hAnsiTheme="minorHAnsi"/>
          <w:b w:val="0"/>
          <w:bCs/>
          <w:i/>
          <w:sz w:val="21"/>
          <w:szCs w:val="21"/>
        </w:rPr>
        <w:t xml:space="preserve">Atsauce: 17. panta 4. daļas (e) un (i) punkts, 17. panta 9. daļas (c) un (ii) punkts </w:t>
      </w:r>
    </w:p>
    <w:p w14:paraId="14B5619A"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0D6E14AF" w14:textId="77777777" w:rsidR="005031CA" w:rsidRPr="00635F33" w:rsidRDefault="005031CA" w:rsidP="005031CA">
      <w:pPr>
        <w:spacing w:after="0" w:line="240" w:lineRule="auto"/>
        <w:ind w:left="0" w:right="-2"/>
        <w:rPr>
          <w:rFonts w:asciiTheme="minorHAnsi" w:hAnsiTheme="minorHAnsi" w:cstheme="minorHAnsi"/>
          <w:b/>
          <w:sz w:val="21"/>
          <w:szCs w:val="21"/>
        </w:rPr>
      </w:pPr>
    </w:p>
    <w:p w14:paraId="531C38D7" w14:textId="77777777" w:rsidR="005031CA" w:rsidRPr="00D272F9" w:rsidRDefault="005031CA" w:rsidP="005031CA">
      <w:pPr>
        <w:spacing w:after="0" w:line="240" w:lineRule="auto"/>
        <w:ind w:left="0" w:right="-2"/>
        <w:rPr>
          <w:rFonts w:asciiTheme="minorHAnsi" w:hAnsiTheme="minorHAnsi" w:cstheme="minorHAnsi"/>
          <w:b/>
          <w:sz w:val="21"/>
          <w:szCs w:val="21"/>
        </w:rPr>
      </w:pPr>
      <w:r>
        <w:rPr>
          <w:rFonts w:asciiTheme="minorHAnsi" w:hAnsiTheme="minorHAnsi"/>
          <w:b/>
          <w:sz w:val="21"/>
          <w:szCs w:val="21"/>
        </w:rPr>
        <w:t>Ievads</w:t>
      </w:r>
    </w:p>
    <w:p w14:paraId="7CBD83F1" w14:textId="77777777" w:rsidR="005031CA" w:rsidRPr="00635F33" w:rsidRDefault="005031CA" w:rsidP="005031CA">
      <w:pPr>
        <w:spacing w:after="0" w:line="240" w:lineRule="auto"/>
        <w:ind w:left="0" w:right="0" w:firstLine="0"/>
        <w:jc w:val="both"/>
        <w:rPr>
          <w:rFonts w:asciiTheme="minorHAnsi" w:hAnsiTheme="minorHAnsi" w:cstheme="minorHAnsi"/>
          <w:b/>
          <w:sz w:val="21"/>
          <w:szCs w:val="21"/>
        </w:rPr>
      </w:pPr>
    </w:p>
    <w:p w14:paraId="0D7BADB7" w14:textId="26C55645" w:rsidR="005031CA" w:rsidRPr="00D272F9" w:rsidRDefault="005031CA" w:rsidP="005031CA">
      <w:pPr>
        <w:spacing w:after="0" w:line="240" w:lineRule="auto"/>
        <w:ind w:left="0" w:right="0" w:firstLine="0"/>
        <w:jc w:val="both"/>
        <w:rPr>
          <w:rFonts w:asciiTheme="minorHAnsi" w:eastAsia="Arial"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mērķis ir uzlabot reģionālās attīstības politikas īstenošanu, tostarp Investīcijas darbavietām un izaugsmei mērķa programmas. Tas tiks paveikts, veicinot pieredzes apmaiņu, inovatīvu pieeju un spēju stiprināšanu saistībā ar labās prakses identificēšanu, izplatīšanu un pārnesi starp reģionālajā politikā iesaistīta</w:t>
      </w:r>
      <w:r w:rsidR="00402730">
        <w:rPr>
          <w:rFonts w:asciiTheme="minorHAnsi" w:hAnsiTheme="minorHAnsi"/>
          <w:sz w:val="21"/>
          <w:szCs w:val="21"/>
        </w:rPr>
        <w:t>jiem dalībniekiem</w:t>
      </w:r>
      <w:r>
        <w:rPr>
          <w:rFonts w:asciiTheme="minorHAnsi" w:hAnsiTheme="minorHAnsi"/>
          <w:sz w:val="21"/>
          <w:szCs w:val="21"/>
        </w:rPr>
        <w:t>, lai stiprinātu to institucionālo kapacitāti nolūkā nodrošināt labāku to politiku īstenošanu.</w:t>
      </w:r>
    </w:p>
    <w:p w14:paraId="5CC3EE04" w14:textId="77777777" w:rsidR="005031CA" w:rsidRPr="00635F33" w:rsidRDefault="005031CA" w:rsidP="005031CA">
      <w:pPr>
        <w:spacing w:after="0" w:line="240" w:lineRule="auto"/>
        <w:ind w:left="0" w:right="-2"/>
        <w:rPr>
          <w:rFonts w:asciiTheme="minorHAnsi" w:hAnsiTheme="minorHAnsi" w:cstheme="minorHAnsi"/>
          <w:b/>
          <w:sz w:val="21"/>
          <w:szCs w:val="21"/>
        </w:rPr>
      </w:pPr>
    </w:p>
    <w:p w14:paraId="638EF38E" w14:textId="43F82BFE" w:rsidR="009A01BA" w:rsidRDefault="00563D26" w:rsidP="007C0AF0">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Koncentrēšanās uz </w:t>
      </w:r>
      <w:proofErr w:type="spellStart"/>
      <w:r>
        <w:rPr>
          <w:rFonts w:asciiTheme="minorHAnsi" w:hAnsiTheme="minorHAnsi"/>
          <w:sz w:val="21"/>
          <w:szCs w:val="21"/>
        </w:rPr>
        <w:t>Interreg</w:t>
      </w:r>
      <w:proofErr w:type="spellEnd"/>
      <w:r>
        <w:rPr>
          <w:rFonts w:asciiTheme="minorHAnsi" w:hAnsiTheme="minorHAnsi"/>
          <w:sz w:val="21"/>
          <w:szCs w:val="21"/>
        </w:rPr>
        <w:t xml:space="preserve"> konkrēto mērķi ‘labāka sadarbības pārvaldība’ norāda, ka atbalsta saņēmēji var sadarboties visos </w:t>
      </w:r>
      <w:r w:rsidR="0067595A">
        <w:rPr>
          <w:rFonts w:asciiTheme="minorHAnsi" w:hAnsiTheme="minorHAnsi"/>
          <w:sz w:val="21"/>
          <w:szCs w:val="21"/>
        </w:rPr>
        <w:t>savstarpēji</w:t>
      </w:r>
      <w:r>
        <w:rPr>
          <w:rFonts w:asciiTheme="minorHAnsi" w:hAnsiTheme="minorHAnsi"/>
          <w:sz w:val="21"/>
          <w:szCs w:val="21"/>
        </w:rPr>
        <w:t xml:space="preserve"> būtiskajos politikas jautājumos atbilstoši savām reģionālajām vajadzībām, ciktāl uz tiem attiecas </w:t>
      </w:r>
      <w:r w:rsidR="0067595A">
        <w:rPr>
          <w:rFonts w:asciiTheme="minorHAnsi" w:hAnsiTheme="minorHAnsi"/>
          <w:sz w:val="21"/>
          <w:szCs w:val="21"/>
        </w:rPr>
        <w:t>K</w:t>
      </w:r>
      <w:r>
        <w:rPr>
          <w:rFonts w:asciiTheme="minorHAnsi" w:hAnsiTheme="minorHAnsi"/>
          <w:sz w:val="21"/>
          <w:szCs w:val="21"/>
        </w:rPr>
        <w:t xml:space="preserve">ohēzijas politika. No tematiskās perspektīvas šo tvērumu definē politikas mērķi un ES </w:t>
      </w:r>
      <w:r w:rsidR="0067595A">
        <w:rPr>
          <w:rFonts w:asciiTheme="minorHAnsi" w:hAnsiTheme="minorHAnsi"/>
          <w:sz w:val="21"/>
          <w:szCs w:val="21"/>
        </w:rPr>
        <w:t>K</w:t>
      </w:r>
      <w:r>
        <w:rPr>
          <w:rFonts w:asciiTheme="minorHAnsi" w:hAnsiTheme="minorHAnsi"/>
          <w:sz w:val="21"/>
          <w:szCs w:val="21"/>
        </w:rPr>
        <w:t>ohēzijas politikas 2020.–2027.gadam konkrētie mērķi.</w:t>
      </w:r>
    </w:p>
    <w:p w14:paraId="7E228232" w14:textId="77777777" w:rsidR="009A01BA" w:rsidRPr="00635F33" w:rsidRDefault="009A01BA" w:rsidP="007C0AF0">
      <w:pPr>
        <w:spacing w:after="0" w:line="240" w:lineRule="auto"/>
        <w:ind w:left="0" w:right="0" w:firstLine="0"/>
        <w:jc w:val="both"/>
        <w:rPr>
          <w:rFonts w:asciiTheme="minorHAnsi" w:eastAsia="Arial" w:hAnsiTheme="minorHAnsi" w:cstheme="minorHAnsi"/>
          <w:sz w:val="21"/>
          <w:szCs w:val="21"/>
        </w:rPr>
      </w:pPr>
    </w:p>
    <w:p w14:paraId="0CE9C2C9" w14:textId="22BC8A50" w:rsidR="005031CA" w:rsidRPr="00D272F9" w:rsidRDefault="005031CA" w:rsidP="007C0AF0">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Tomēr programmas resursi tiks koncentrēti uz ierobežotu jautājumu skaitu, kā aprakstīts 1.2.6. punktā. Lai sasniegtu šos mērķus,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atbalsta divus </w:t>
      </w:r>
      <w:r w:rsidR="0067595A">
        <w:rPr>
          <w:rFonts w:asciiTheme="minorHAnsi" w:hAnsiTheme="minorHAnsi"/>
          <w:sz w:val="21"/>
          <w:szCs w:val="21"/>
        </w:rPr>
        <w:t xml:space="preserve">papildinošus </w:t>
      </w:r>
      <w:r>
        <w:rPr>
          <w:rFonts w:asciiTheme="minorHAnsi" w:hAnsiTheme="minorHAnsi"/>
          <w:sz w:val="21"/>
          <w:szCs w:val="21"/>
        </w:rPr>
        <w:t xml:space="preserve">rīcības veidus: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projektus un politikas apguves platformu.</w:t>
      </w:r>
    </w:p>
    <w:p w14:paraId="7EE24DFE"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4AD6F339"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333DA58E" w14:textId="77777777" w:rsidR="005031CA" w:rsidRPr="00D272F9" w:rsidRDefault="005031CA" w:rsidP="005031CA">
      <w:pPr>
        <w:pStyle w:val="ListParagraph"/>
        <w:numPr>
          <w:ilvl w:val="0"/>
          <w:numId w:val="28"/>
        </w:numPr>
        <w:suppressAutoHyphens w:val="0"/>
        <w:autoSpaceDN/>
        <w:spacing w:after="0" w:line="240" w:lineRule="auto"/>
        <w:ind w:right="-2"/>
        <w:contextualSpacing/>
        <w:textAlignment w:val="auto"/>
        <w:rPr>
          <w:rFonts w:asciiTheme="minorHAnsi" w:eastAsia="Arial" w:hAnsiTheme="minorHAnsi" w:cstheme="minorHAnsi"/>
          <w:sz w:val="21"/>
          <w:szCs w:val="21"/>
        </w:rPr>
      </w:pPr>
      <w:proofErr w:type="spellStart"/>
      <w:r>
        <w:rPr>
          <w:rFonts w:asciiTheme="minorHAnsi" w:hAnsiTheme="minorHAnsi"/>
          <w:b/>
          <w:sz w:val="21"/>
          <w:szCs w:val="21"/>
        </w:rPr>
        <w:t>Starpreģionu</w:t>
      </w:r>
      <w:proofErr w:type="spellEnd"/>
      <w:r>
        <w:rPr>
          <w:rFonts w:asciiTheme="minorHAnsi" w:hAnsiTheme="minorHAnsi"/>
          <w:b/>
          <w:sz w:val="21"/>
          <w:szCs w:val="21"/>
        </w:rPr>
        <w:t xml:space="preserve"> sadarbības projekti</w:t>
      </w:r>
    </w:p>
    <w:p w14:paraId="5F04F5E0"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lang w:val="en-GB"/>
        </w:rPr>
      </w:pPr>
    </w:p>
    <w:p w14:paraId="5C59828B" w14:textId="3612ED24"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sz w:val="21"/>
          <w:szCs w:val="21"/>
        </w:rPr>
        <w:t xml:space="preserve">Programma nodrošinās atbalstu </w:t>
      </w:r>
      <w:proofErr w:type="spellStart"/>
      <w:r>
        <w:rPr>
          <w:rFonts w:asciiTheme="minorHAnsi" w:hAnsiTheme="minorHAnsi"/>
          <w:b/>
          <w:i/>
          <w:sz w:val="21"/>
          <w:szCs w:val="21"/>
        </w:rPr>
        <w:t>starpreģionu</w:t>
      </w:r>
      <w:proofErr w:type="spellEnd"/>
      <w:r>
        <w:rPr>
          <w:rFonts w:asciiTheme="minorHAnsi" w:hAnsiTheme="minorHAnsi"/>
          <w:b/>
          <w:i/>
          <w:sz w:val="21"/>
          <w:szCs w:val="21"/>
        </w:rPr>
        <w:t xml:space="preserve"> sadarbības projektiem </w:t>
      </w:r>
      <w:r>
        <w:rPr>
          <w:rFonts w:asciiTheme="minorHAnsi" w:hAnsiTheme="minorHAnsi"/>
          <w:sz w:val="21"/>
          <w:szCs w:val="21"/>
        </w:rPr>
        <w:t>starp reģionālajā politikā iesaistītaj</w:t>
      </w:r>
      <w:r w:rsidR="0067595A">
        <w:rPr>
          <w:rFonts w:asciiTheme="minorHAnsi" w:hAnsiTheme="minorHAnsi"/>
          <w:sz w:val="21"/>
          <w:szCs w:val="21"/>
        </w:rPr>
        <w:t>iem dalībniekiem</w:t>
      </w:r>
      <w:r>
        <w:rPr>
          <w:rFonts w:asciiTheme="minorHAnsi" w:hAnsiTheme="minorHAnsi"/>
          <w:sz w:val="21"/>
          <w:szCs w:val="21"/>
        </w:rPr>
        <w:t>. Projektu mērķis ir uzlabot līdzdalības reģionu reģionālās attīstības politiku</w:t>
      </w:r>
      <w:r>
        <w:rPr>
          <w:rFonts w:asciiTheme="minorHAnsi" w:hAnsiTheme="minorHAnsi"/>
          <w:color w:val="000000" w:themeColor="text1"/>
          <w:sz w:val="21"/>
          <w:szCs w:val="21"/>
        </w:rPr>
        <w:t xml:space="preserve">, tostarp </w:t>
      </w:r>
      <w:r>
        <w:rPr>
          <w:rFonts w:asciiTheme="minorHAnsi" w:hAnsiTheme="minorHAnsi"/>
          <w:b/>
          <w:bCs/>
          <w:i/>
          <w:iCs/>
          <w:color w:val="000000" w:themeColor="text1"/>
          <w:sz w:val="21"/>
          <w:szCs w:val="21"/>
        </w:rPr>
        <w:t>Investīcijas darbavietām un izaugsmei mērķa (IJ&amp;G) programmas</w:t>
      </w:r>
      <w:r>
        <w:rPr>
          <w:rFonts w:asciiTheme="minorHAnsi" w:hAnsiTheme="minorHAnsi"/>
          <w:color w:val="000000" w:themeColor="text1"/>
          <w:sz w:val="21"/>
          <w:szCs w:val="21"/>
        </w:rPr>
        <w:t> – īstenošanu atbilstoši programmas misijai, kā aprakstīts ETS regulā (3.4. panta a punkts).</w:t>
      </w:r>
    </w:p>
    <w:p w14:paraId="70F1E51C"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0AEF627B" w14:textId="0F203BE6"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Programma šo misiju pārveido, piemērojot visiem atbalstītajiem projektiem prasību, ka vismaz vienam no partnerības izmantotajiem reģionālās politikas instrumentiem jābūt IJ&amp;G programmai.</w:t>
      </w:r>
    </w:p>
    <w:p w14:paraId="1CA1AD2D"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017D5C70" w14:textId="77777777" w:rsidR="005031CA" w:rsidRPr="00D272F9" w:rsidRDefault="005031CA" w:rsidP="005031CA">
      <w:pPr>
        <w:spacing w:after="0" w:line="240" w:lineRule="auto"/>
        <w:ind w:left="0" w:right="0" w:firstLine="0"/>
        <w:jc w:val="both"/>
        <w:rPr>
          <w:rFonts w:asciiTheme="minorHAnsi" w:eastAsia="Arial" w:hAnsiTheme="minorHAnsi" w:cstheme="minorBidi"/>
          <w:sz w:val="21"/>
          <w:szCs w:val="21"/>
        </w:rPr>
      </w:pPr>
      <w:r>
        <w:rPr>
          <w:rFonts w:asciiTheme="minorHAnsi" w:hAnsiTheme="minorHAnsi"/>
          <w:sz w:val="21"/>
          <w:szCs w:val="21"/>
        </w:rPr>
        <w:t>Projekti tiek īstenoti divos posmos.</w:t>
      </w:r>
    </w:p>
    <w:p w14:paraId="414FD3EF" w14:textId="77777777" w:rsidR="005031CA" w:rsidRPr="00635F33" w:rsidRDefault="005031CA" w:rsidP="005031CA">
      <w:pPr>
        <w:spacing w:after="0" w:line="240" w:lineRule="auto"/>
        <w:ind w:left="0" w:right="0" w:firstLine="0"/>
        <w:jc w:val="both"/>
        <w:rPr>
          <w:rFonts w:asciiTheme="minorHAnsi" w:eastAsia="Arial" w:hAnsiTheme="minorHAnsi" w:cstheme="minorBidi"/>
          <w:sz w:val="21"/>
          <w:szCs w:val="21"/>
          <w:lang w:val="de-DE"/>
        </w:rPr>
      </w:pPr>
    </w:p>
    <w:p w14:paraId="2E8247DA" w14:textId="77777777" w:rsidR="005031CA" w:rsidRDefault="005031CA" w:rsidP="005031CA">
      <w:pPr>
        <w:spacing w:after="0" w:line="240" w:lineRule="auto"/>
        <w:ind w:left="0" w:right="0" w:firstLine="0"/>
        <w:jc w:val="both"/>
        <w:rPr>
          <w:rFonts w:asciiTheme="minorHAnsi" w:eastAsia="Arial" w:hAnsiTheme="minorHAnsi" w:cstheme="minorBidi"/>
          <w:sz w:val="21"/>
          <w:szCs w:val="21"/>
        </w:rPr>
      </w:pPr>
      <w:r>
        <w:rPr>
          <w:rFonts w:asciiTheme="minorHAnsi" w:hAnsiTheme="minorHAnsi"/>
          <w:sz w:val="21"/>
          <w:szCs w:val="21"/>
        </w:rPr>
        <w:t xml:space="preserve">Pamata posms principā ilgst ne vairāk kā trīs gadus. Tas ir vērsts uz politikas uzlabošanas nodrošinājumu ar mācību palīdzību. Tas sastāv no </w:t>
      </w:r>
      <w:r>
        <w:rPr>
          <w:rFonts w:asciiTheme="minorHAnsi" w:hAnsiTheme="minorHAnsi"/>
          <w:b/>
          <w:bCs/>
          <w:i/>
          <w:iCs/>
          <w:sz w:val="21"/>
          <w:szCs w:val="21"/>
        </w:rPr>
        <w:t>aktivitātēm,</w:t>
      </w:r>
      <w:r>
        <w:rPr>
          <w:rFonts w:asciiTheme="minorHAnsi" w:hAnsiTheme="minorHAnsi"/>
          <w:sz w:val="21"/>
          <w:szCs w:val="21"/>
        </w:rPr>
        <w:t xml:space="preserve"> kas vērstas uz pieredzes apmaiņu, spēju stiprināšanu, labās prakses pārnesi un inovatīvu pieeju. Šīs aktivitātes veicina projektos iesaistīto cilvēku un iestāžu profesionālās kapacitātes paaugstināšanu, un to gala mērķis ir integrēt no sadarbības iegūtās atziņas reģionālās attīstības politikā.</w:t>
      </w:r>
    </w:p>
    <w:p w14:paraId="570B34D6" w14:textId="77777777" w:rsidR="00B811A4" w:rsidRPr="00635F33" w:rsidRDefault="00B811A4" w:rsidP="005031CA">
      <w:pPr>
        <w:spacing w:after="0" w:line="240" w:lineRule="auto"/>
        <w:ind w:left="0" w:right="0" w:firstLine="0"/>
        <w:jc w:val="both"/>
        <w:rPr>
          <w:rFonts w:asciiTheme="minorHAnsi" w:eastAsia="Arial" w:hAnsiTheme="minorHAnsi" w:cstheme="minorBidi"/>
          <w:sz w:val="21"/>
          <w:szCs w:val="21"/>
        </w:rPr>
      </w:pPr>
    </w:p>
    <w:p w14:paraId="63F6C9E3" w14:textId="62A69469"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‘Inovatīvās pieejas’ ietvaros aktivitātes attiecīgajos gadījumos var ietvert arī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lai pārbaudītu jaunas un </w:t>
      </w:r>
      <w:proofErr w:type="spellStart"/>
      <w:r>
        <w:rPr>
          <w:rFonts w:asciiTheme="minorHAnsi" w:hAnsiTheme="minorHAnsi"/>
          <w:color w:val="000000" w:themeColor="text1"/>
          <w:sz w:val="21"/>
          <w:szCs w:val="21"/>
        </w:rPr>
        <w:t>daudzsološas</w:t>
      </w:r>
      <w:proofErr w:type="spellEnd"/>
      <w:r>
        <w:rPr>
          <w:rFonts w:asciiTheme="minorHAnsi" w:hAnsiTheme="minorHAnsi"/>
          <w:color w:val="000000" w:themeColor="text1"/>
          <w:sz w:val="21"/>
          <w:szCs w:val="21"/>
        </w:rPr>
        <w:t xml:space="preserve"> pieejas.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ir daļa no apguves procesa, kas veicina projekta mērķu sasniegšanu.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var apstiprināt no projekta sākuma. T</w:t>
      </w:r>
      <w:r w:rsidR="0067595A">
        <w:rPr>
          <w:rFonts w:asciiTheme="minorHAnsi" w:hAnsiTheme="minorHAnsi"/>
          <w:color w:val="000000" w:themeColor="text1"/>
          <w:sz w:val="21"/>
          <w:szCs w:val="21"/>
        </w:rPr>
        <w:t>as</w:t>
      </w:r>
      <w:r>
        <w:rPr>
          <w:rFonts w:asciiTheme="minorHAnsi" w:hAnsiTheme="minorHAnsi"/>
          <w:color w:val="000000" w:themeColor="text1"/>
          <w:sz w:val="21"/>
          <w:szCs w:val="21"/>
        </w:rPr>
        <w:t xml:space="preserve"> notiek, ja partnerība jau projekta sagatavošanas laikā zina par inovatīvu pieeju, ko ir vērts testēt.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var pieprasīt arī vēlākā projekta īstenošanas gaitā, pamatojoties uz projektā gūtajām atziņām.</w:t>
      </w:r>
    </w:p>
    <w:p w14:paraId="0DABE2A2"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16221A2D"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Katram projektam pirms galvenā posma noslēguma būs jāsagatavo starpposma pārskats. Mērķis ir pārbaudīt sasniegto progresu ceļā uz sasniedzamajiem mērķiem un sagatavot pamatu pēcpārbaudes posmam. Tas arī būs pēdējais brīdis, kad projektā pieprasīt </w:t>
      </w:r>
      <w:proofErr w:type="spellStart"/>
      <w:r>
        <w:rPr>
          <w:rFonts w:asciiTheme="minorHAnsi" w:hAnsiTheme="minorHAnsi"/>
          <w:color w:val="000000" w:themeColor="text1"/>
          <w:sz w:val="21"/>
          <w:szCs w:val="21"/>
        </w:rPr>
        <w:t>pilotdarbību</w:t>
      </w:r>
      <w:proofErr w:type="spellEnd"/>
      <w:r>
        <w:rPr>
          <w:rFonts w:asciiTheme="minorHAnsi" w:hAnsiTheme="minorHAnsi"/>
          <w:color w:val="000000" w:themeColor="text1"/>
          <w:sz w:val="21"/>
          <w:szCs w:val="21"/>
        </w:rPr>
        <w:t>.</w:t>
      </w:r>
    </w:p>
    <w:p w14:paraId="3552E21A" w14:textId="77777777" w:rsidR="005031CA" w:rsidRPr="00635F33"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p>
    <w:p w14:paraId="47B8CA4C" w14:textId="77777777"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Partneru reģioniem, kas galvenā posma laikā nenodrošinās politikas uzlabojumus, līdz šī galvenā posma beigām būs jāsagatavo </w:t>
      </w:r>
      <w:r>
        <w:rPr>
          <w:rFonts w:asciiTheme="minorHAnsi" w:hAnsiTheme="minorHAnsi"/>
          <w:b/>
          <w:bCs/>
          <w:i/>
          <w:iCs/>
          <w:color w:val="000000" w:themeColor="text1"/>
          <w:sz w:val="21"/>
          <w:szCs w:val="21"/>
        </w:rPr>
        <w:t>rīcības plānu politikas uzlabošanai</w:t>
      </w:r>
      <w:r>
        <w:rPr>
          <w:rFonts w:asciiTheme="minorHAnsi" w:hAnsiTheme="minorHAnsi"/>
          <w:color w:val="000000" w:themeColor="text1"/>
          <w:sz w:val="21"/>
          <w:szCs w:val="21"/>
        </w:rPr>
        <w:t>: dokumentu, kurā tiek paskaidrots, kā partneru reģions uzlabos savu politiku, pateicoties projektā gūtajām atziņām.</w:t>
      </w:r>
    </w:p>
    <w:p w14:paraId="1735B10F"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01D65210" w14:textId="77777777" w:rsidR="005031CA" w:rsidRPr="000E04FE"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sidRPr="0067595A">
        <w:rPr>
          <w:rFonts w:asciiTheme="minorHAnsi" w:hAnsiTheme="minorHAnsi"/>
          <w:color w:val="000000" w:themeColor="text1"/>
          <w:sz w:val="21"/>
          <w:szCs w:val="21"/>
        </w:rPr>
        <w:t xml:space="preserve">Galvenajam posmam seko pēcpārbaudes posms, kas sakrīt ar projekta pēdējo gadu. </w:t>
      </w:r>
      <w:r w:rsidRPr="00635F33">
        <w:rPr>
          <w:rFonts w:asciiTheme="minorHAnsi" w:hAnsiTheme="minorHAnsi"/>
          <w:sz w:val="21"/>
          <w:szCs w:val="21"/>
        </w:rPr>
        <w:t>Tas ir galvenokārt vērsts uz politikas uzlabojumu pirmo rezultātu</w:t>
      </w:r>
      <w:r w:rsidRPr="0067595A">
        <w:rPr>
          <w:rFonts w:asciiTheme="minorHAnsi" w:hAnsiTheme="minorHAnsi"/>
          <w:color w:val="000000" w:themeColor="text1"/>
          <w:sz w:val="21"/>
          <w:szCs w:val="21"/>
        </w:rPr>
        <w:t xml:space="preserve"> </w:t>
      </w:r>
      <w:r w:rsidRPr="0067595A">
        <w:rPr>
          <w:rFonts w:asciiTheme="minorHAnsi" w:hAnsiTheme="minorHAnsi"/>
          <w:b/>
          <w:sz w:val="21"/>
          <w:szCs w:val="21"/>
        </w:rPr>
        <w:t>uzraudzību</w:t>
      </w:r>
      <w:r w:rsidRPr="00635F33">
        <w:rPr>
          <w:rFonts w:asciiTheme="minorHAnsi" w:hAnsiTheme="minorHAnsi"/>
          <w:sz w:val="21"/>
          <w:szCs w:val="21"/>
        </w:rPr>
        <w:t xml:space="preserve"> </w:t>
      </w:r>
      <w:r w:rsidRPr="0067595A">
        <w:rPr>
          <w:rFonts w:asciiTheme="minorHAnsi" w:hAnsiTheme="minorHAnsi"/>
          <w:color w:val="000000" w:themeColor="text1"/>
          <w:sz w:val="21"/>
          <w:szCs w:val="21"/>
        </w:rPr>
        <w:t>un konstatēšanu, vai ir sasniegti politikas papildu uzlabojumi. Konkrētāk, partneru reģioniem, kuri jau ir nodrošinājuši politikas uzlabojumus, savās teritorijās jāuzrauga šo uzlabojumu rezultāti. Pārējiem partneru reģioniem, kas izstrādājuši rī</w:t>
      </w:r>
      <w:r w:rsidRPr="003406A0">
        <w:rPr>
          <w:rFonts w:asciiTheme="minorHAnsi" w:hAnsiTheme="minorHAnsi"/>
          <w:color w:val="000000" w:themeColor="text1"/>
          <w:sz w:val="21"/>
          <w:szCs w:val="21"/>
        </w:rPr>
        <w:t>cības plānu politikas uzlabošanai, jāuzrauga, vai galu galā ir sasniegti paredzētie uzlabojumi. Programmas atskaites sistēma tiks izstrādāta, lai nodrošinātu atbilstošu šī posma uzraudzību.</w:t>
      </w:r>
    </w:p>
    <w:p w14:paraId="1616D97A"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05A1D081"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Pēcpārbaudes posma laikā partneri var arī turpināt mācīties no politikas uzlabojumu īstenošanas un no iespējamo </w:t>
      </w:r>
      <w:proofErr w:type="spellStart"/>
      <w:r>
        <w:rPr>
          <w:rFonts w:asciiTheme="minorHAnsi" w:hAnsiTheme="minorHAnsi"/>
          <w:color w:val="000000" w:themeColor="text1"/>
          <w:sz w:val="21"/>
          <w:szCs w:val="21"/>
        </w:rPr>
        <w:t>pilotdarbību</w:t>
      </w:r>
      <w:proofErr w:type="spellEnd"/>
      <w:r>
        <w:rPr>
          <w:rFonts w:asciiTheme="minorHAnsi" w:hAnsiTheme="minorHAnsi"/>
          <w:color w:val="000000" w:themeColor="text1"/>
          <w:sz w:val="21"/>
          <w:szCs w:val="21"/>
        </w:rPr>
        <w:t xml:space="preserve"> pabeigšanas.</w:t>
      </w:r>
    </w:p>
    <w:p w14:paraId="2BC88B4E"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4794E9C8"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Visā projekta laikā partneriem jāiesaistās </w:t>
      </w:r>
      <w:r>
        <w:rPr>
          <w:rFonts w:asciiTheme="minorHAnsi" w:hAnsiTheme="minorHAnsi"/>
          <w:b/>
          <w:i/>
          <w:color w:val="000000" w:themeColor="text1"/>
          <w:sz w:val="21"/>
          <w:szCs w:val="21"/>
        </w:rPr>
        <w:t>reģionālajā ieinteresēto pušu grupā</w:t>
      </w:r>
      <w:r>
        <w:rPr>
          <w:rFonts w:asciiTheme="minorHAnsi" w:hAnsiTheme="minorHAnsi"/>
          <w:color w:val="000000" w:themeColor="text1"/>
          <w:sz w:val="21"/>
          <w:szCs w:val="21"/>
        </w:rPr>
        <w:t>, lai nodrošinātu, ka attiecīgās katrā reģionā iesaistītās personas aktīvi strādā pie politikas apgūšanas un politikas uzraudzības sagatavošanas, īstenošanas un uzraudzības.</w:t>
      </w:r>
    </w:p>
    <w:p w14:paraId="36D96B35" w14:textId="77777777" w:rsidR="005031CA" w:rsidRPr="00635F33"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p>
    <w:p w14:paraId="4DF2AA04" w14:textId="4900FE8C" w:rsidR="005031CA" w:rsidRPr="00D272F9" w:rsidRDefault="005031CA" w:rsidP="005031CA">
      <w:pPr>
        <w:spacing w:after="0" w:line="240" w:lineRule="auto"/>
        <w:ind w:left="0" w:right="0" w:firstLine="0"/>
        <w:jc w:val="both"/>
        <w:rPr>
          <w:rFonts w:asciiTheme="minorHAnsi" w:eastAsia="Arial" w:hAnsiTheme="minorHAnsi" w:cstheme="minorHAnsi"/>
          <w:color w:val="auto"/>
          <w:sz w:val="21"/>
          <w:szCs w:val="21"/>
        </w:rPr>
      </w:pPr>
      <w:r>
        <w:rPr>
          <w:rFonts w:asciiTheme="minorHAnsi" w:hAnsiTheme="minorHAnsi"/>
          <w:color w:val="auto"/>
          <w:sz w:val="21"/>
          <w:szCs w:val="21"/>
        </w:rPr>
        <w:t>Paredzams, ka projekti uzlabos politikas apguves platformas saturu un aktivitātes (skatīt zemāk 2. punktu), lai nodrošinātu, ka attiecīgā projektu ģenerētā politikas apguve spēj nonākt arī līdz cit</w:t>
      </w:r>
      <w:r w:rsidR="0067595A">
        <w:rPr>
          <w:rFonts w:asciiTheme="minorHAnsi" w:hAnsiTheme="minorHAnsi"/>
          <w:color w:val="auto"/>
          <w:sz w:val="21"/>
          <w:szCs w:val="21"/>
        </w:rPr>
        <w:t>iem</w:t>
      </w:r>
      <w:r>
        <w:rPr>
          <w:rFonts w:asciiTheme="minorHAnsi" w:hAnsiTheme="minorHAnsi"/>
          <w:color w:val="auto"/>
          <w:sz w:val="21"/>
          <w:szCs w:val="21"/>
        </w:rPr>
        <w:t xml:space="preserve"> Eiropā reģionālā līmenī </w:t>
      </w:r>
      <w:r w:rsidR="0067595A">
        <w:rPr>
          <w:rFonts w:asciiTheme="minorHAnsi" w:hAnsiTheme="minorHAnsi"/>
          <w:color w:val="auto"/>
          <w:sz w:val="21"/>
          <w:szCs w:val="21"/>
        </w:rPr>
        <w:t>iesaistītajiem dalībniekiem</w:t>
      </w:r>
      <w:r>
        <w:rPr>
          <w:rFonts w:asciiTheme="minorHAnsi" w:hAnsiTheme="minorHAnsi"/>
          <w:color w:val="auto"/>
          <w:sz w:val="21"/>
          <w:szCs w:val="21"/>
        </w:rPr>
        <w:t>.</w:t>
      </w:r>
    </w:p>
    <w:p w14:paraId="71714C84"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auto"/>
          <w:sz w:val="21"/>
          <w:szCs w:val="21"/>
        </w:rPr>
      </w:pPr>
    </w:p>
    <w:p w14:paraId="229167D4"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Detalizētākas prasības, nosacījumi un praktiskie pasākumi </w:t>
      </w:r>
      <w:proofErr w:type="spellStart"/>
      <w:r>
        <w:rPr>
          <w:rFonts w:asciiTheme="minorHAnsi" w:hAnsiTheme="minorHAnsi"/>
          <w:color w:val="000000" w:themeColor="text1"/>
          <w:sz w:val="21"/>
          <w:szCs w:val="21"/>
        </w:rPr>
        <w:t>starpreģionu</w:t>
      </w:r>
      <w:proofErr w:type="spellEnd"/>
      <w:r>
        <w:rPr>
          <w:rFonts w:asciiTheme="minorHAnsi" w:hAnsiTheme="minorHAnsi"/>
          <w:color w:val="000000" w:themeColor="text1"/>
          <w:sz w:val="21"/>
          <w:szCs w:val="21"/>
        </w:rPr>
        <w:t xml:space="preserve"> sadarbības projektiem būs detalizētāk aprakstīti programmas rokasgrāmatā.</w:t>
      </w:r>
    </w:p>
    <w:p w14:paraId="3F48FDDE"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6E3FFCEC"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27D6CA52" w14:textId="77777777" w:rsidR="005031CA" w:rsidRPr="00D272F9" w:rsidRDefault="005031CA" w:rsidP="005031CA">
      <w:pPr>
        <w:pStyle w:val="ListParagraph"/>
        <w:numPr>
          <w:ilvl w:val="0"/>
          <w:numId w:val="28"/>
        </w:numPr>
        <w:suppressAutoHyphens w:val="0"/>
        <w:autoSpaceDN/>
        <w:spacing w:after="0" w:line="240" w:lineRule="auto"/>
        <w:contextualSpacing/>
        <w:jc w:val="both"/>
        <w:textAlignment w:val="auto"/>
        <w:rPr>
          <w:rFonts w:asciiTheme="minorHAnsi" w:eastAsia="Arial" w:hAnsiTheme="minorHAnsi" w:cstheme="minorHAnsi"/>
          <w:b/>
          <w:sz w:val="21"/>
          <w:szCs w:val="21"/>
        </w:rPr>
      </w:pPr>
      <w:r>
        <w:rPr>
          <w:rFonts w:asciiTheme="minorHAnsi" w:hAnsiTheme="minorHAnsi"/>
          <w:b/>
          <w:sz w:val="21"/>
          <w:szCs w:val="21"/>
        </w:rPr>
        <w:t>Politikas apguves platforma</w:t>
      </w:r>
    </w:p>
    <w:p w14:paraId="761C6482"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lang w:val="en-GB"/>
        </w:rPr>
      </w:pPr>
    </w:p>
    <w:p w14:paraId="3A48BC53" w14:textId="46322E8E"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atbalstīs </w:t>
      </w:r>
      <w:r>
        <w:rPr>
          <w:rFonts w:asciiTheme="minorHAnsi" w:hAnsiTheme="minorHAnsi"/>
          <w:b/>
          <w:bCs/>
          <w:i/>
          <w:iCs/>
          <w:color w:val="000000" w:themeColor="text1"/>
          <w:sz w:val="21"/>
          <w:szCs w:val="21"/>
        </w:rPr>
        <w:t>Politikas apguves platformu</w:t>
      </w:r>
      <w:r>
        <w:rPr>
          <w:rFonts w:asciiTheme="minorHAnsi" w:hAnsiTheme="minorHAnsi"/>
          <w:color w:val="000000" w:themeColor="text1"/>
          <w:sz w:val="21"/>
          <w:szCs w:val="21"/>
        </w:rPr>
        <w:t xml:space="preserve"> (turpmāk: platforma), lai pastāvīgi atvieglotu politikas apguvi un reģionālās politikas labās prakses kapitalizāciju. Platformas mērķis ir ļaut reģionālajā politikā iesaistītaj</w:t>
      </w:r>
      <w:r w:rsidR="0067595A">
        <w:rPr>
          <w:rFonts w:asciiTheme="minorHAnsi" w:hAnsiTheme="minorHAnsi"/>
          <w:color w:val="000000" w:themeColor="text1"/>
          <w:sz w:val="21"/>
          <w:szCs w:val="21"/>
        </w:rPr>
        <w:t>iem dalībniekiem</w:t>
      </w:r>
      <w:r>
        <w:rPr>
          <w:rFonts w:asciiTheme="minorHAnsi" w:hAnsiTheme="minorHAnsi"/>
          <w:color w:val="000000" w:themeColor="text1"/>
          <w:sz w:val="21"/>
          <w:szCs w:val="21"/>
        </w:rPr>
        <w:t xml:space="preserve"> no visas Eiropas izmantot attiecīgo pieredzi un praksi, kad vien tas nepieciešams, lai stiprinātu institucionālo kapacitāti, ņemot vērā to reģionālās attīstības politiku uzlabojumu, tostarp Investīcijas darbavietām un izaugsmei programmas.</w:t>
      </w:r>
    </w:p>
    <w:p w14:paraId="136D819D" w14:textId="77777777" w:rsidR="005031CA" w:rsidRPr="00635F33" w:rsidRDefault="005031CA" w:rsidP="005031CA">
      <w:pPr>
        <w:spacing w:after="0" w:line="240" w:lineRule="auto"/>
        <w:ind w:left="0" w:right="-2"/>
        <w:jc w:val="both"/>
        <w:rPr>
          <w:rFonts w:asciiTheme="minorHAnsi" w:hAnsiTheme="minorHAnsi" w:cstheme="minorHAnsi"/>
          <w:color w:val="000000" w:themeColor="text1"/>
          <w:sz w:val="21"/>
          <w:szCs w:val="21"/>
        </w:rPr>
      </w:pPr>
    </w:p>
    <w:p w14:paraId="6B12261F" w14:textId="6C59109E"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lastRenderedPageBreak/>
        <w:t xml:space="preserve">Platforma piedāvā virkni aktivitāšu un pakalpojumu reģionālajā politikā iesaistīto </w:t>
      </w:r>
      <w:r w:rsidR="0067595A">
        <w:rPr>
          <w:rFonts w:asciiTheme="minorHAnsi" w:hAnsiTheme="minorHAnsi"/>
          <w:color w:val="000000" w:themeColor="text1"/>
          <w:sz w:val="21"/>
          <w:szCs w:val="21"/>
        </w:rPr>
        <w:t>dalībnieku</w:t>
      </w:r>
      <w:r>
        <w:rPr>
          <w:rFonts w:asciiTheme="minorHAnsi" w:hAnsiTheme="minorHAnsi"/>
          <w:color w:val="000000" w:themeColor="text1"/>
          <w:sz w:val="21"/>
          <w:szCs w:val="21"/>
        </w:rPr>
        <w:t xml:space="preserve"> un ieinteresēto pušu Eiropas mēroga kopienai. Platformas aktivitāšu tematiskais segums atspoguļos programmas tematisko koncentrāciju, salīdzināt ar 1.2.6. sadaļu. Tā atbalsta tīklu veidošanu un pieredzes apmaiņu starp attiecīgaj</w:t>
      </w:r>
      <w:r w:rsidR="0067595A">
        <w:rPr>
          <w:rFonts w:asciiTheme="minorHAnsi" w:hAnsiTheme="minorHAnsi"/>
          <w:color w:val="000000" w:themeColor="text1"/>
          <w:sz w:val="21"/>
          <w:szCs w:val="21"/>
        </w:rPr>
        <w:t>iem</w:t>
      </w:r>
      <w:r>
        <w:rPr>
          <w:rFonts w:asciiTheme="minorHAnsi" w:hAnsiTheme="minorHAnsi"/>
          <w:color w:val="000000" w:themeColor="text1"/>
          <w:sz w:val="21"/>
          <w:szCs w:val="21"/>
        </w:rPr>
        <w:t xml:space="preserve"> reģionālajā politikā iesaistītaj</w:t>
      </w:r>
      <w:r w:rsidR="0067595A">
        <w:rPr>
          <w:rFonts w:asciiTheme="minorHAnsi" w:hAnsiTheme="minorHAnsi"/>
          <w:color w:val="000000" w:themeColor="text1"/>
          <w:sz w:val="21"/>
          <w:szCs w:val="21"/>
        </w:rPr>
        <w:t>iem dalībniekiem</w:t>
      </w:r>
      <w:r>
        <w:rPr>
          <w:rFonts w:asciiTheme="minorHAnsi" w:hAnsiTheme="minorHAnsi"/>
          <w:color w:val="000000" w:themeColor="text1"/>
          <w:sz w:val="21"/>
          <w:szCs w:val="21"/>
        </w:rPr>
        <w:t xml:space="preserve">. Platforma ir primāri veidota uz iepriekšējā un pašreizējā plānošanas perioda </w:t>
      </w:r>
      <w:proofErr w:type="spellStart"/>
      <w:r>
        <w:rPr>
          <w:rFonts w:asciiTheme="minorHAnsi" w:hAnsiTheme="minorHAnsi"/>
          <w:color w:val="000000" w:themeColor="text1"/>
          <w:sz w:val="21"/>
          <w:szCs w:val="21"/>
        </w:rPr>
        <w:t>starpreģionu</w:t>
      </w:r>
      <w:proofErr w:type="spellEnd"/>
      <w:r>
        <w:rPr>
          <w:rFonts w:asciiTheme="minorHAnsi" w:hAnsiTheme="minorHAnsi"/>
          <w:color w:val="000000" w:themeColor="text1"/>
          <w:sz w:val="21"/>
          <w:szCs w:val="21"/>
        </w:rPr>
        <w:t xml:space="preserve"> sadarbības projektu rezultātu pamata, un tā padara šos rezultātus pieejamus plašākam reģionālajā politikā iesaistīto</w:t>
      </w:r>
      <w:r w:rsidR="0067595A">
        <w:rPr>
          <w:rFonts w:asciiTheme="minorHAnsi" w:hAnsiTheme="minorHAnsi"/>
          <w:color w:val="000000" w:themeColor="text1"/>
          <w:sz w:val="21"/>
          <w:szCs w:val="21"/>
        </w:rPr>
        <w:t xml:space="preserve"> dalībnieku</w:t>
      </w:r>
      <w:r>
        <w:rPr>
          <w:rFonts w:asciiTheme="minorHAnsi" w:hAnsiTheme="minorHAnsi"/>
          <w:color w:val="000000" w:themeColor="text1"/>
          <w:sz w:val="21"/>
          <w:szCs w:val="21"/>
        </w:rPr>
        <w:t xml:space="preserve"> lokam visā Eiropā. Tādēļ projektu ieguldījums platformas aktivitātēs ir būtisks. Platforma arī veicina politikas apguves attīstību un sinerģiju ar citām attiecīgajām iniciatīvām, sevišķi citām esošajām platformām, kas vērstas uz līdzīgām tēmām un mērķauditorijām.</w:t>
      </w:r>
    </w:p>
    <w:p w14:paraId="324D550B" w14:textId="77777777" w:rsidR="005031CA" w:rsidRPr="00635F33" w:rsidRDefault="005031CA" w:rsidP="005031CA">
      <w:pPr>
        <w:spacing w:after="0" w:line="240" w:lineRule="auto"/>
        <w:ind w:left="0" w:right="-2"/>
        <w:jc w:val="both"/>
        <w:rPr>
          <w:rFonts w:asciiTheme="minorHAnsi" w:hAnsiTheme="minorHAnsi" w:cstheme="minorHAnsi"/>
          <w:color w:val="000000" w:themeColor="text1"/>
          <w:sz w:val="21"/>
          <w:szCs w:val="21"/>
        </w:rPr>
      </w:pPr>
    </w:p>
    <w:p w14:paraId="5BC4627B" w14:textId="2FDF79EE"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Platformas piedāvātie pakalpojumi veidoti uz 2014.–2020.gada periodā gūtās pieredzes pamata, un tie sastāvēs konkrēti no:</w:t>
      </w:r>
    </w:p>
    <w:p w14:paraId="18030092" w14:textId="2B55751B" w:rsidR="005031CA" w:rsidRPr="00D272F9" w:rsidRDefault="005031CA" w:rsidP="005031CA">
      <w:pPr>
        <w:pStyle w:val="ListParagraph"/>
        <w:numPr>
          <w:ilvl w:val="0"/>
          <w:numId w:val="2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Ekspertu atbalsta politikas apguvē (piemēram, </w:t>
      </w:r>
      <w:r w:rsidR="0067595A">
        <w:rPr>
          <w:rFonts w:asciiTheme="minorHAnsi" w:hAnsiTheme="minorHAnsi"/>
          <w:color w:val="000000" w:themeColor="text1"/>
          <w:sz w:val="21"/>
          <w:szCs w:val="21"/>
        </w:rPr>
        <w:t>politikas ekspertu atbalsta</w:t>
      </w:r>
      <w:r>
        <w:rPr>
          <w:rFonts w:asciiTheme="minorHAnsi" w:hAnsiTheme="minorHAnsi"/>
          <w:color w:val="000000" w:themeColor="text1"/>
          <w:sz w:val="21"/>
          <w:szCs w:val="21"/>
        </w:rPr>
        <w:t xml:space="preserve"> un salīdzinošajiem pārskatiem)</w:t>
      </w:r>
    </w:p>
    <w:p w14:paraId="4639AC7E" w14:textId="087A57E4" w:rsidR="005031CA" w:rsidRPr="00D272F9" w:rsidRDefault="005031CA" w:rsidP="005031CA">
      <w:pPr>
        <w:pStyle w:val="ListParagraph"/>
        <w:numPr>
          <w:ilvl w:val="0"/>
          <w:numId w:val="29"/>
        </w:numPr>
        <w:suppressAutoHyphens w:val="0"/>
        <w:autoSpaceDN/>
        <w:spacing w:after="0" w:line="240" w:lineRule="auto"/>
        <w:ind w:right="-2"/>
        <w:contextualSpacing/>
        <w:jc w:val="both"/>
        <w:textAlignment w:val="auto"/>
        <w:rPr>
          <w:rFonts w:asciiTheme="minorHAnsi" w:hAnsiTheme="minorHAnsi" w:cstheme="minorHAnsi"/>
          <w:i/>
          <w:color w:val="000000" w:themeColor="text1"/>
          <w:sz w:val="21"/>
          <w:szCs w:val="21"/>
        </w:rPr>
      </w:pPr>
      <w:r>
        <w:rPr>
          <w:rFonts w:asciiTheme="minorHAnsi" w:hAnsiTheme="minorHAnsi"/>
          <w:i/>
          <w:color w:val="000000" w:themeColor="text1"/>
          <w:sz w:val="21"/>
          <w:szCs w:val="21"/>
        </w:rPr>
        <w:t>Lab</w:t>
      </w:r>
      <w:r w:rsidR="0067595A">
        <w:rPr>
          <w:rFonts w:asciiTheme="minorHAnsi" w:hAnsiTheme="minorHAnsi"/>
          <w:i/>
          <w:color w:val="000000" w:themeColor="text1"/>
          <w:sz w:val="21"/>
          <w:szCs w:val="21"/>
        </w:rPr>
        <w:t>ā</w:t>
      </w:r>
      <w:r>
        <w:rPr>
          <w:rFonts w:asciiTheme="minorHAnsi" w:hAnsiTheme="minorHAnsi"/>
          <w:i/>
          <w:color w:val="000000" w:themeColor="text1"/>
          <w:sz w:val="21"/>
          <w:szCs w:val="21"/>
        </w:rPr>
        <w:t>s prakses datubāzes</w:t>
      </w:r>
    </w:p>
    <w:p w14:paraId="2D9B343E" w14:textId="77777777" w:rsidR="005031CA" w:rsidRPr="00D272F9" w:rsidRDefault="005031CA" w:rsidP="005031CA">
      <w:pPr>
        <w:pStyle w:val="ListParagraph"/>
        <w:numPr>
          <w:ilvl w:val="0"/>
          <w:numId w:val="2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Partneru kopienas – reģionālajā politikā iesaistīto personu tīklu veidošanas iespējām</w:t>
      </w:r>
    </w:p>
    <w:p w14:paraId="362FF987" w14:textId="588A7974" w:rsidR="005031CA" w:rsidRPr="00D272F9" w:rsidRDefault="005031CA" w:rsidP="005031CA">
      <w:pPr>
        <w:pStyle w:val="ListParagraph"/>
        <w:numPr>
          <w:ilvl w:val="0"/>
          <w:numId w:val="2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i/>
          <w:color w:val="000000" w:themeColor="text1"/>
          <w:sz w:val="21"/>
          <w:szCs w:val="21"/>
        </w:rPr>
        <w:t>Zināšanu centra</w:t>
      </w:r>
      <w:r>
        <w:rPr>
          <w:rFonts w:asciiTheme="minorHAnsi" w:hAnsiTheme="minorHAnsi"/>
          <w:color w:val="000000" w:themeColor="text1"/>
          <w:sz w:val="21"/>
          <w:szCs w:val="21"/>
        </w:rPr>
        <w:t xml:space="preserve"> – zināšanu pieejamības par konkrētām politikas jomām (piemēram, politikas kopsavilkumi, </w:t>
      </w:r>
      <w:proofErr w:type="spellStart"/>
      <w:r>
        <w:rPr>
          <w:rFonts w:asciiTheme="minorHAnsi" w:hAnsiTheme="minorHAnsi"/>
          <w:color w:val="000000" w:themeColor="text1"/>
          <w:sz w:val="21"/>
          <w:szCs w:val="21"/>
        </w:rPr>
        <w:t>vebināri</w:t>
      </w:r>
      <w:proofErr w:type="spellEnd"/>
      <w:r>
        <w:rPr>
          <w:rFonts w:asciiTheme="minorHAnsi" w:hAnsiTheme="minorHAnsi"/>
          <w:color w:val="000000" w:themeColor="text1"/>
          <w:sz w:val="21"/>
          <w:szCs w:val="21"/>
        </w:rPr>
        <w:t xml:space="preserve">, </w:t>
      </w:r>
      <w:r w:rsidR="0067595A">
        <w:rPr>
          <w:rFonts w:asciiTheme="minorHAnsi" w:hAnsiTheme="minorHAnsi"/>
          <w:color w:val="000000" w:themeColor="text1"/>
          <w:sz w:val="21"/>
          <w:szCs w:val="21"/>
        </w:rPr>
        <w:t>ziņojumi</w:t>
      </w:r>
      <w:r>
        <w:rPr>
          <w:rFonts w:asciiTheme="minorHAnsi" w:hAnsiTheme="minorHAnsi"/>
          <w:color w:val="000000" w:themeColor="text1"/>
          <w:sz w:val="21"/>
          <w:szCs w:val="21"/>
        </w:rPr>
        <w:t>, citas platformas)</w:t>
      </w:r>
    </w:p>
    <w:p w14:paraId="69848310" w14:textId="77777777" w:rsidR="005031CA" w:rsidRPr="00635F33" w:rsidRDefault="005031CA" w:rsidP="005031CA">
      <w:pPr>
        <w:spacing w:after="0" w:line="240" w:lineRule="auto"/>
        <w:ind w:left="0" w:right="-2" w:firstLine="0"/>
        <w:jc w:val="both"/>
        <w:rPr>
          <w:rFonts w:asciiTheme="minorHAnsi" w:hAnsiTheme="minorHAnsi" w:cstheme="minorHAnsi"/>
          <w:color w:val="000000" w:themeColor="text1"/>
          <w:sz w:val="21"/>
          <w:szCs w:val="21"/>
        </w:rPr>
      </w:pPr>
    </w:p>
    <w:p w14:paraId="1BA4E08B" w14:textId="69892A87"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Šie </w:t>
      </w:r>
      <w:r w:rsidR="0067595A">
        <w:rPr>
          <w:rFonts w:asciiTheme="minorHAnsi" w:hAnsiTheme="minorHAnsi"/>
          <w:color w:val="000000" w:themeColor="text1"/>
          <w:sz w:val="21"/>
          <w:szCs w:val="21"/>
        </w:rPr>
        <w:t>dažādie</w:t>
      </w:r>
      <w:r>
        <w:rPr>
          <w:rFonts w:asciiTheme="minorHAnsi" w:hAnsiTheme="minorHAnsi"/>
          <w:color w:val="000000" w:themeColor="text1"/>
          <w:sz w:val="21"/>
          <w:szCs w:val="21"/>
        </w:rPr>
        <w:t xml:space="preserve"> pakalpojumi ir izstrādāti ciešā sadarbībā ar </w:t>
      </w:r>
      <w:r w:rsidR="000E04FE">
        <w:rPr>
          <w:rFonts w:asciiTheme="minorHAnsi" w:hAnsiTheme="minorHAnsi"/>
          <w:color w:val="000000" w:themeColor="text1"/>
          <w:sz w:val="21"/>
          <w:szCs w:val="21"/>
        </w:rPr>
        <w:t xml:space="preserve">Kopīgo </w:t>
      </w:r>
      <w:r>
        <w:rPr>
          <w:rFonts w:asciiTheme="minorHAnsi" w:hAnsiTheme="minorHAnsi"/>
          <w:color w:val="000000" w:themeColor="text1"/>
          <w:sz w:val="21"/>
          <w:szCs w:val="21"/>
        </w:rPr>
        <w:t>sekretariātu (JS), kas veicina platformas aktivitātes, izmantojot savas padziļinātās zināšanas par projektiem. Detalizētāki noteikumi par aktivitātēm un pakalpojumiem, kā arī platformas organizatorisko struktūru tiks sīkāk aprakstīti programmas rokasgrāmatā, balstoties uz 2014.–2020.gada periodā gūto pieredzi un novērtējuma ieteikumiem.</w:t>
      </w:r>
    </w:p>
    <w:p w14:paraId="1F470545" w14:textId="77777777" w:rsidR="005031CA" w:rsidRPr="00635F33" w:rsidRDefault="005031CA" w:rsidP="005031CA">
      <w:pPr>
        <w:spacing w:after="0" w:line="240" w:lineRule="auto"/>
        <w:ind w:left="0" w:right="-2" w:firstLine="0"/>
        <w:rPr>
          <w:rFonts w:asciiTheme="minorHAnsi" w:hAnsiTheme="minorHAnsi" w:cstheme="minorHAnsi"/>
          <w:sz w:val="21"/>
          <w:szCs w:val="21"/>
        </w:rPr>
      </w:pPr>
    </w:p>
    <w:p w14:paraId="02A1FA91" w14:textId="77777777" w:rsidR="00307521" w:rsidRPr="00635F33" w:rsidRDefault="00307521" w:rsidP="005031CA">
      <w:pPr>
        <w:pStyle w:val="Heading3"/>
        <w:spacing w:after="0" w:line="240" w:lineRule="auto"/>
        <w:rPr>
          <w:rFonts w:asciiTheme="minorHAnsi" w:hAnsiTheme="minorHAnsi" w:cstheme="minorHAnsi"/>
        </w:rPr>
        <w:sectPr w:rsidR="00307521" w:rsidRPr="00635F33" w:rsidSect="009E4665">
          <w:footerReference w:type="even" r:id="rId12"/>
          <w:footerReference w:type="default" r:id="rId13"/>
          <w:footerReference w:type="first" r:id="rId14"/>
          <w:pgSz w:w="11906" w:h="16838"/>
          <w:pgMar w:top="1418" w:right="1418" w:bottom="1418" w:left="1418" w:header="720" w:footer="567" w:gutter="0"/>
          <w:cols w:space="720"/>
          <w:titlePg/>
        </w:sectPr>
      </w:pPr>
    </w:p>
    <w:p w14:paraId="1B163FA1" w14:textId="77777777" w:rsidR="005031CA" w:rsidRPr="00D272F9" w:rsidRDefault="005031CA" w:rsidP="005031CA">
      <w:pPr>
        <w:pStyle w:val="Heading3"/>
        <w:spacing w:after="0" w:line="240" w:lineRule="auto"/>
        <w:rPr>
          <w:rFonts w:asciiTheme="minorHAnsi" w:hAnsiTheme="minorHAnsi" w:cstheme="minorHAnsi"/>
        </w:rPr>
      </w:pPr>
      <w:bookmarkStart w:id="17" w:name="_Toc67384261"/>
      <w:r>
        <w:rPr>
          <w:rFonts w:asciiTheme="minorHAnsi" w:hAnsiTheme="minorHAnsi"/>
        </w:rPr>
        <w:lastRenderedPageBreak/>
        <w:t>2.1.3. Rādītāji</w:t>
      </w:r>
      <w:bookmarkEnd w:id="17"/>
      <w:r>
        <w:rPr>
          <w:rFonts w:asciiTheme="minorHAnsi" w:hAnsiTheme="minorHAnsi"/>
        </w:rPr>
        <w:t xml:space="preserve"> </w:t>
      </w:r>
    </w:p>
    <w:p w14:paraId="3F93CABF" w14:textId="77777777" w:rsidR="005031CA" w:rsidRPr="0057138D"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(ii) punkts, 17. panta 9. daļas (c) un (iii) punkts </w:t>
      </w:r>
    </w:p>
    <w:p w14:paraId="23D5E844" w14:textId="77777777" w:rsidR="005031CA" w:rsidRPr="0057138D"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p w14:paraId="603C3B3D"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2. tabula: Iznākuma rādītāji </w:t>
      </w:r>
    </w:p>
    <w:p w14:paraId="01B97864"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tbl>
      <w:tblPr>
        <w:tblStyle w:val="TableGrid0"/>
        <w:tblW w:w="5082" w:type="pct"/>
        <w:tblInd w:w="0" w:type="dxa"/>
        <w:tblCellMar>
          <w:top w:w="162" w:type="dxa"/>
          <w:left w:w="108" w:type="dxa"/>
          <w:right w:w="115" w:type="dxa"/>
        </w:tblCellMar>
        <w:tblLook w:val="04A0" w:firstRow="1" w:lastRow="0" w:firstColumn="1" w:lastColumn="0" w:noHBand="0" w:noVBand="1"/>
      </w:tblPr>
      <w:tblGrid>
        <w:gridCol w:w="1004"/>
        <w:gridCol w:w="2350"/>
        <w:gridCol w:w="792"/>
        <w:gridCol w:w="5700"/>
        <w:gridCol w:w="1958"/>
        <w:gridCol w:w="1333"/>
        <w:gridCol w:w="1321"/>
      </w:tblGrid>
      <w:tr w:rsidR="00A01A41" w:rsidRPr="00D272F9" w14:paraId="12A7BCE0" w14:textId="77777777" w:rsidTr="0057138D">
        <w:trPr>
          <w:trHeight w:val="1042"/>
        </w:trPr>
        <w:tc>
          <w:tcPr>
            <w:tcW w:w="293" w:type="pct"/>
            <w:tcBorders>
              <w:top w:val="single" w:sz="4" w:space="0" w:color="000000"/>
              <w:left w:val="single" w:sz="4" w:space="0" w:color="000000"/>
              <w:bottom w:val="single" w:sz="4" w:space="0" w:color="000000"/>
              <w:right w:val="single" w:sz="4" w:space="0" w:color="000000"/>
            </w:tcBorders>
          </w:tcPr>
          <w:p w14:paraId="434C5704"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Prioritāte  </w:t>
            </w:r>
          </w:p>
        </w:tc>
        <w:tc>
          <w:tcPr>
            <w:tcW w:w="822" w:type="pct"/>
            <w:tcBorders>
              <w:top w:val="single" w:sz="4" w:space="0" w:color="000000"/>
              <w:left w:val="single" w:sz="4" w:space="0" w:color="000000"/>
              <w:bottom w:val="single" w:sz="4" w:space="0" w:color="000000"/>
              <w:right w:val="single" w:sz="4" w:space="0" w:color="000000"/>
            </w:tcBorders>
          </w:tcPr>
          <w:p w14:paraId="62B30141"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Konkrētais mērķis </w:t>
            </w:r>
          </w:p>
        </w:tc>
        <w:tc>
          <w:tcPr>
            <w:tcW w:w="279" w:type="pct"/>
            <w:tcBorders>
              <w:top w:val="single" w:sz="4" w:space="0" w:color="000000"/>
              <w:left w:val="single" w:sz="4" w:space="0" w:color="000000"/>
              <w:bottom w:val="single" w:sz="4" w:space="0" w:color="000000"/>
              <w:right w:val="single" w:sz="4" w:space="0" w:color="000000"/>
            </w:tcBorders>
          </w:tcPr>
          <w:p w14:paraId="0844126D"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ID </w:t>
            </w:r>
          </w:p>
          <w:p w14:paraId="3683A415"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[5] </w:t>
            </w:r>
          </w:p>
        </w:tc>
        <w:tc>
          <w:tcPr>
            <w:tcW w:w="1984" w:type="pct"/>
            <w:tcBorders>
              <w:top w:val="single" w:sz="4" w:space="0" w:color="000000"/>
              <w:left w:val="single" w:sz="4" w:space="0" w:color="000000"/>
              <w:bottom w:val="single" w:sz="4" w:space="0" w:color="000000"/>
              <w:right w:val="single" w:sz="4" w:space="0" w:color="000000"/>
            </w:tcBorders>
          </w:tcPr>
          <w:p w14:paraId="733A9437"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Rādītājs  </w:t>
            </w:r>
          </w:p>
        </w:tc>
        <w:tc>
          <w:tcPr>
            <w:tcW w:w="686" w:type="pct"/>
            <w:tcBorders>
              <w:top w:val="single" w:sz="4" w:space="0" w:color="000000"/>
              <w:left w:val="single" w:sz="4" w:space="0" w:color="000000"/>
              <w:bottom w:val="single" w:sz="4" w:space="0" w:color="000000"/>
              <w:right w:val="single" w:sz="4" w:space="0" w:color="000000"/>
            </w:tcBorders>
            <w:vAlign w:val="center"/>
          </w:tcPr>
          <w:p w14:paraId="2954F2F9"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Mērvienība </w:t>
            </w:r>
          </w:p>
          <w:p w14:paraId="3AFA110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 </w:t>
            </w:r>
          </w:p>
          <w:p w14:paraId="266AFEF9"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[255] </w:t>
            </w:r>
          </w:p>
        </w:tc>
        <w:tc>
          <w:tcPr>
            <w:tcW w:w="470" w:type="pct"/>
            <w:tcBorders>
              <w:top w:val="single" w:sz="4" w:space="0" w:color="000000"/>
              <w:left w:val="single" w:sz="4" w:space="0" w:color="000000"/>
              <w:bottom w:val="single" w:sz="4" w:space="0" w:color="000000"/>
              <w:right w:val="single" w:sz="4" w:space="0" w:color="000000"/>
            </w:tcBorders>
          </w:tcPr>
          <w:p w14:paraId="71C4655B"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Starpposma mērķi (2024) </w:t>
            </w:r>
          </w:p>
          <w:p w14:paraId="1671382A"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[200] </w:t>
            </w:r>
          </w:p>
        </w:tc>
        <w:tc>
          <w:tcPr>
            <w:tcW w:w="466" w:type="pct"/>
            <w:tcBorders>
              <w:top w:val="single" w:sz="4" w:space="0" w:color="000000"/>
              <w:left w:val="single" w:sz="4" w:space="0" w:color="000000"/>
              <w:bottom w:val="single" w:sz="4" w:space="0" w:color="000000"/>
              <w:right w:val="single" w:sz="4" w:space="0" w:color="000000"/>
            </w:tcBorders>
          </w:tcPr>
          <w:p w14:paraId="10847083"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Gala mērķis (2029) </w:t>
            </w:r>
          </w:p>
          <w:p w14:paraId="43DD0F7B"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[200] </w:t>
            </w:r>
          </w:p>
        </w:tc>
      </w:tr>
      <w:tr w:rsidR="00307521" w:rsidRPr="00D272F9" w14:paraId="7012D5A9" w14:textId="77777777" w:rsidTr="0057138D">
        <w:trPr>
          <w:trHeight w:val="590"/>
        </w:trPr>
        <w:tc>
          <w:tcPr>
            <w:tcW w:w="293" w:type="pct"/>
            <w:tcBorders>
              <w:top w:val="single" w:sz="4" w:space="0" w:color="000000"/>
              <w:left w:val="single" w:sz="4" w:space="0" w:color="000000"/>
              <w:bottom w:val="single" w:sz="4" w:space="0" w:color="000000"/>
              <w:right w:val="single" w:sz="4" w:space="0" w:color="000000"/>
            </w:tcBorders>
          </w:tcPr>
          <w:p w14:paraId="48059306" w14:textId="77777777" w:rsidR="00307521" w:rsidRPr="00D272F9" w:rsidRDefault="00307521" w:rsidP="00307521">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 1</w:t>
            </w:r>
          </w:p>
        </w:tc>
        <w:tc>
          <w:tcPr>
            <w:tcW w:w="822" w:type="pct"/>
            <w:tcBorders>
              <w:top w:val="single" w:sz="4" w:space="0" w:color="000000"/>
              <w:left w:val="single" w:sz="4" w:space="0" w:color="000000"/>
              <w:bottom w:val="single" w:sz="4" w:space="0" w:color="000000"/>
              <w:right w:val="single" w:sz="4" w:space="0" w:color="000000"/>
            </w:tcBorders>
          </w:tcPr>
          <w:p w14:paraId="18E6291F" w14:textId="77777777" w:rsidR="00B62C9A" w:rsidRPr="00B62C9A" w:rsidRDefault="00B62C9A" w:rsidP="00B62C9A">
            <w:pPr>
              <w:spacing w:after="0" w:line="240" w:lineRule="auto"/>
              <w:ind w:left="-10" w:right="-2" w:firstLine="0"/>
              <w:rPr>
                <w:rFonts w:asciiTheme="minorHAnsi" w:hAnsiTheme="minorHAnsi" w:cstheme="minorHAnsi"/>
                <w: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50C438DE" w14:textId="77777777" w:rsidR="00307521" w:rsidRPr="00D272F9" w:rsidRDefault="00B62C9A" w:rsidP="00B62C9A">
            <w:pPr>
              <w:spacing w:after="0" w:line="240" w:lineRule="auto"/>
              <w:ind w:left="0" w:right="-2"/>
              <w:rPr>
                <w:rFonts w:asciiTheme="minorHAnsi" w:hAnsiTheme="minorHAnsi" w:cstheme="minorHAnsi"/>
                <w:sz w:val="21"/>
                <w:szCs w:val="21"/>
              </w:rPr>
            </w:pPr>
            <w:r>
              <w:rPr>
                <w:rFonts w:asciiTheme="minorHAnsi" w:hAnsiTheme="minorHAnsi"/>
                <w:i/>
                <w:sz w:val="21"/>
                <w:szCs w:val="21"/>
              </w:rPr>
              <w:t>'labāka sadarbības pārvaldība’ (ISO-1)</w:t>
            </w:r>
          </w:p>
        </w:tc>
        <w:tc>
          <w:tcPr>
            <w:tcW w:w="279" w:type="pct"/>
            <w:tcBorders>
              <w:top w:val="single" w:sz="4" w:space="0" w:color="000000"/>
              <w:left w:val="single" w:sz="4" w:space="0" w:color="000000"/>
              <w:bottom w:val="single" w:sz="4" w:space="0" w:color="000000"/>
              <w:right w:val="single" w:sz="4" w:space="0" w:color="000000"/>
            </w:tcBorders>
          </w:tcPr>
          <w:p w14:paraId="12C675BE" w14:textId="77777777" w:rsidR="00307521" w:rsidRPr="00D272F9" w:rsidRDefault="0086138F" w:rsidP="00307521">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RCO81 </w:t>
            </w:r>
          </w:p>
        </w:tc>
        <w:tc>
          <w:tcPr>
            <w:tcW w:w="1984" w:type="pct"/>
            <w:tcBorders>
              <w:top w:val="single" w:sz="4" w:space="0" w:color="000000"/>
              <w:left w:val="single" w:sz="4" w:space="0" w:color="000000"/>
              <w:bottom w:val="single" w:sz="4" w:space="0" w:color="000000"/>
              <w:right w:val="single" w:sz="4" w:space="0" w:color="000000"/>
            </w:tcBorders>
          </w:tcPr>
          <w:p w14:paraId="629FAC60" w14:textId="77777777" w:rsidR="00307521" w:rsidRPr="0086138F" w:rsidRDefault="00307521"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Dalība kopējās pārrobežu aktivitātēs</w:t>
            </w:r>
          </w:p>
        </w:tc>
        <w:tc>
          <w:tcPr>
            <w:tcW w:w="686" w:type="pct"/>
            <w:tcBorders>
              <w:top w:val="single" w:sz="4" w:space="0" w:color="000000"/>
              <w:left w:val="single" w:sz="4" w:space="0" w:color="000000"/>
              <w:bottom w:val="single" w:sz="4" w:space="0" w:color="000000"/>
              <w:right w:val="single" w:sz="4" w:space="0" w:color="000000"/>
            </w:tcBorders>
          </w:tcPr>
          <w:p w14:paraId="22A4BB1D" w14:textId="77777777" w:rsidR="00307521" w:rsidRPr="00307521" w:rsidRDefault="00A2756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Dalībnieki</w:t>
            </w:r>
          </w:p>
        </w:tc>
        <w:tc>
          <w:tcPr>
            <w:tcW w:w="470" w:type="pct"/>
            <w:tcBorders>
              <w:top w:val="single" w:sz="4" w:space="0" w:color="000000"/>
              <w:left w:val="single" w:sz="4" w:space="0" w:color="000000"/>
              <w:bottom w:val="single" w:sz="4" w:space="0" w:color="000000"/>
              <w:right w:val="single" w:sz="4" w:space="0" w:color="000000"/>
            </w:tcBorders>
          </w:tcPr>
          <w:p w14:paraId="24AB1204" w14:textId="77777777" w:rsidR="00307521"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5000</w:t>
            </w:r>
          </w:p>
        </w:tc>
        <w:tc>
          <w:tcPr>
            <w:tcW w:w="466" w:type="pct"/>
            <w:tcBorders>
              <w:top w:val="single" w:sz="4" w:space="0" w:color="000000"/>
              <w:left w:val="single" w:sz="4" w:space="0" w:color="000000"/>
              <w:bottom w:val="single" w:sz="4" w:space="0" w:color="000000"/>
              <w:right w:val="single" w:sz="4" w:space="0" w:color="000000"/>
            </w:tcBorders>
          </w:tcPr>
          <w:p w14:paraId="51DEEC0F" w14:textId="77777777" w:rsidR="00307521"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14 000</w:t>
            </w:r>
          </w:p>
        </w:tc>
      </w:tr>
      <w:tr w:rsidR="00A2756D" w:rsidRPr="00A2756D" w14:paraId="60038912" w14:textId="77777777" w:rsidTr="0057138D">
        <w:trPr>
          <w:trHeight w:val="590"/>
        </w:trPr>
        <w:tc>
          <w:tcPr>
            <w:tcW w:w="293" w:type="pct"/>
            <w:tcBorders>
              <w:top w:val="single" w:sz="4" w:space="0" w:color="000000"/>
              <w:left w:val="single" w:sz="4" w:space="0" w:color="000000"/>
              <w:bottom w:val="single" w:sz="4" w:space="0" w:color="000000"/>
              <w:right w:val="single" w:sz="4" w:space="0" w:color="000000"/>
            </w:tcBorders>
          </w:tcPr>
          <w:p w14:paraId="1D9BA8E9" w14:textId="77777777" w:rsidR="00A2756D" w:rsidRPr="00D272F9" w:rsidRDefault="00A2756D" w:rsidP="00307521">
            <w:pPr>
              <w:spacing w:after="0" w:line="240" w:lineRule="auto"/>
              <w:ind w:left="0" w:right="-2"/>
              <w:rPr>
                <w:rFonts w:asciiTheme="minorHAnsi" w:hAnsiTheme="minorHAnsi" w:cstheme="minorHAnsi"/>
                <w:b/>
                <w:i/>
                <w:sz w:val="21"/>
                <w:szCs w:val="21"/>
              </w:rPr>
            </w:pPr>
            <w:r>
              <w:rPr>
                <w:rFonts w:asciiTheme="minorHAnsi" w:hAnsiTheme="minorHAnsi"/>
                <w:b/>
                <w:i/>
                <w:sz w:val="21"/>
                <w:szCs w:val="21"/>
              </w:rPr>
              <w:t>1</w:t>
            </w:r>
          </w:p>
        </w:tc>
        <w:tc>
          <w:tcPr>
            <w:tcW w:w="822" w:type="pct"/>
            <w:tcBorders>
              <w:top w:val="single" w:sz="4" w:space="0" w:color="000000"/>
              <w:left w:val="single" w:sz="4" w:space="0" w:color="000000"/>
              <w:bottom w:val="single" w:sz="4" w:space="0" w:color="000000"/>
              <w:right w:val="single" w:sz="4" w:space="0" w:color="000000"/>
            </w:tcBorders>
          </w:tcPr>
          <w:p w14:paraId="77ABB780" w14:textId="77777777" w:rsidR="00A2756D" w:rsidRPr="00B62C9A" w:rsidRDefault="00A2756D" w:rsidP="00A2756D">
            <w:pPr>
              <w:spacing w:after="0" w:line="240" w:lineRule="auto"/>
              <w:ind w:left="-10" w:right="-2" w:firstLine="0"/>
              <w:rPr>
                <w:rFonts w:asciiTheme="minorHAnsi" w:hAnsiTheme="minorHAnsi" w:cstheme="minorHAnsi"/>
                <w: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11ABA6EF" w14:textId="77777777" w:rsidR="00A2756D" w:rsidRPr="00B62C9A" w:rsidRDefault="00A2756D" w:rsidP="00A2756D">
            <w:pPr>
              <w:spacing w:after="0" w:line="240" w:lineRule="auto"/>
              <w:ind w:left="-10" w:right="-2" w:firstLine="0"/>
              <w:rPr>
                <w:rFonts w:asciiTheme="minorHAnsi" w:hAnsiTheme="minorHAnsi" w:cstheme="minorHAnsi"/>
                <w:i/>
                <w:sz w:val="21"/>
                <w:szCs w:val="21"/>
              </w:rPr>
            </w:pPr>
            <w:r>
              <w:rPr>
                <w:rFonts w:asciiTheme="minorHAnsi" w:hAnsiTheme="minorHAnsi"/>
                <w:i/>
                <w:sz w:val="21"/>
                <w:szCs w:val="21"/>
              </w:rPr>
              <w:t>'labāka sadarbības pārvaldība’ (ISO-1)</w:t>
            </w:r>
          </w:p>
        </w:tc>
        <w:tc>
          <w:tcPr>
            <w:tcW w:w="279" w:type="pct"/>
            <w:tcBorders>
              <w:top w:val="single" w:sz="4" w:space="0" w:color="000000"/>
              <w:left w:val="single" w:sz="4" w:space="0" w:color="000000"/>
              <w:bottom w:val="single" w:sz="4" w:space="0" w:color="000000"/>
              <w:right w:val="single" w:sz="4" w:space="0" w:color="000000"/>
            </w:tcBorders>
          </w:tcPr>
          <w:p w14:paraId="012FD500" w14:textId="77777777" w:rsidR="00A2756D" w:rsidRPr="00D272F9" w:rsidRDefault="0086138F" w:rsidP="00307521">
            <w:pPr>
              <w:spacing w:after="0" w:line="240" w:lineRule="auto"/>
              <w:ind w:left="0" w:right="-2"/>
              <w:rPr>
                <w:rFonts w:asciiTheme="minorHAnsi" w:hAnsiTheme="minorHAnsi" w:cstheme="minorHAnsi"/>
                <w:b/>
                <w:i/>
                <w:sz w:val="21"/>
                <w:szCs w:val="21"/>
              </w:rPr>
            </w:pPr>
            <w:r>
              <w:rPr>
                <w:rFonts w:asciiTheme="minorHAnsi" w:hAnsiTheme="minorHAnsi"/>
                <w:b/>
                <w:i/>
                <w:sz w:val="21"/>
                <w:szCs w:val="21"/>
              </w:rPr>
              <w:t>RC087</w:t>
            </w:r>
          </w:p>
        </w:tc>
        <w:tc>
          <w:tcPr>
            <w:tcW w:w="1984" w:type="pct"/>
            <w:tcBorders>
              <w:top w:val="single" w:sz="4" w:space="0" w:color="000000"/>
              <w:left w:val="single" w:sz="4" w:space="0" w:color="000000"/>
              <w:bottom w:val="single" w:sz="4" w:space="0" w:color="000000"/>
              <w:right w:val="single" w:sz="4" w:space="0" w:color="000000"/>
            </w:tcBorders>
          </w:tcPr>
          <w:p w14:paraId="230B20FE" w14:textId="77777777" w:rsidR="00A2756D" w:rsidRPr="0086138F" w:rsidRDefault="00A2756D"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Pārrobežu sadarbībā iesaistītas organizācijas</w:t>
            </w:r>
          </w:p>
        </w:tc>
        <w:tc>
          <w:tcPr>
            <w:tcW w:w="686" w:type="pct"/>
            <w:tcBorders>
              <w:top w:val="single" w:sz="4" w:space="0" w:color="000000"/>
              <w:left w:val="single" w:sz="4" w:space="0" w:color="000000"/>
              <w:bottom w:val="single" w:sz="4" w:space="0" w:color="000000"/>
              <w:right w:val="single" w:sz="4" w:space="0" w:color="000000"/>
            </w:tcBorders>
          </w:tcPr>
          <w:p w14:paraId="7CFD6864" w14:textId="77777777" w:rsidR="00A2756D" w:rsidRPr="00307521" w:rsidDel="00A2756D" w:rsidRDefault="00A2756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Organizācijas</w:t>
            </w:r>
          </w:p>
        </w:tc>
        <w:tc>
          <w:tcPr>
            <w:tcW w:w="470" w:type="pct"/>
            <w:tcBorders>
              <w:top w:val="single" w:sz="4" w:space="0" w:color="000000"/>
              <w:left w:val="single" w:sz="4" w:space="0" w:color="000000"/>
              <w:bottom w:val="single" w:sz="4" w:space="0" w:color="000000"/>
              <w:right w:val="single" w:sz="4" w:space="0" w:color="000000"/>
            </w:tcBorders>
          </w:tcPr>
          <w:p w14:paraId="209AD1E8" w14:textId="77777777" w:rsidR="00A2756D" w:rsidRPr="00307521" w:rsidRDefault="00332FA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6900</w:t>
            </w:r>
          </w:p>
        </w:tc>
        <w:tc>
          <w:tcPr>
            <w:tcW w:w="466" w:type="pct"/>
            <w:tcBorders>
              <w:top w:val="single" w:sz="4" w:space="0" w:color="000000"/>
              <w:left w:val="single" w:sz="4" w:space="0" w:color="000000"/>
              <w:bottom w:val="single" w:sz="4" w:space="0" w:color="000000"/>
              <w:right w:val="single" w:sz="4" w:space="0" w:color="000000"/>
            </w:tcBorders>
          </w:tcPr>
          <w:p w14:paraId="6E738007" w14:textId="77777777" w:rsidR="00A2756D"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12 000</w:t>
            </w:r>
          </w:p>
        </w:tc>
      </w:tr>
      <w:tr w:rsidR="00307521" w:rsidRPr="00D272F9" w14:paraId="742A7184" w14:textId="77777777" w:rsidTr="0057138D">
        <w:trPr>
          <w:trHeight w:val="588"/>
        </w:trPr>
        <w:tc>
          <w:tcPr>
            <w:tcW w:w="293" w:type="pct"/>
            <w:tcBorders>
              <w:top w:val="single" w:sz="4" w:space="0" w:color="000000"/>
              <w:left w:val="single" w:sz="4" w:space="0" w:color="000000"/>
              <w:bottom w:val="single" w:sz="4" w:space="0" w:color="000000"/>
              <w:right w:val="single" w:sz="4" w:space="0" w:color="000000"/>
            </w:tcBorders>
          </w:tcPr>
          <w:p w14:paraId="02AE738D" w14:textId="77777777" w:rsidR="00307521" w:rsidRPr="00D272F9" w:rsidRDefault="00307521" w:rsidP="00307521">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 1</w:t>
            </w:r>
          </w:p>
        </w:tc>
        <w:tc>
          <w:tcPr>
            <w:tcW w:w="822" w:type="pct"/>
            <w:tcBorders>
              <w:top w:val="single" w:sz="4" w:space="0" w:color="000000"/>
              <w:left w:val="single" w:sz="4" w:space="0" w:color="000000"/>
              <w:bottom w:val="single" w:sz="4" w:space="0" w:color="000000"/>
              <w:right w:val="single" w:sz="4" w:space="0" w:color="000000"/>
            </w:tcBorders>
          </w:tcPr>
          <w:p w14:paraId="79938CEF" w14:textId="77777777" w:rsidR="00B62C9A" w:rsidRPr="00B62C9A" w:rsidRDefault="00307521" w:rsidP="00B62C9A">
            <w:pPr>
              <w:spacing w:after="0" w:line="240" w:lineRule="auto"/>
              <w:ind w:left="-10" w:right="-2" w:firstLine="0"/>
              <w:rPr>
                <w:rFonts w:asciiTheme="minorHAnsi" w:hAnsiTheme="minorHAnsi" w:cstheme="minorHAnsi"/>
                <w:i/>
                <w:sz w:val="21"/>
                <w:szCs w:val="21"/>
              </w:rPr>
            </w:pPr>
            <w:r>
              <w:rPr>
                <w:rFonts w:asciiTheme="minorHAnsi" w:hAnsiTheme="minorHAnsi"/>
                <w:b/>
                <w:i/>
                <w:sz w:val="21"/>
                <w:szCs w:val="21"/>
              </w:rPr>
              <w:t xml:space="preserve"> </w:t>
            </w: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2C92AD2E" w14:textId="77777777" w:rsidR="00307521" w:rsidRPr="00D272F9" w:rsidRDefault="00B62C9A" w:rsidP="00B62C9A">
            <w:pPr>
              <w:spacing w:after="0" w:line="240" w:lineRule="auto"/>
              <w:ind w:left="0" w:right="-2"/>
              <w:rPr>
                <w:rFonts w:asciiTheme="minorHAnsi" w:hAnsiTheme="minorHAnsi" w:cstheme="minorHAnsi"/>
                <w:sz w:val="21"/>
                <w:szCs w:val="21"/>
              </w:rPr>
            </w:pPr>
            <w:r>
              <w:rPr>
                <w:rFonts w:asciiTheme="minorHAnsi" w:hAnsiTheme="minorHAnsi"/>
                <w:i/>
                <w:sz w:val="21"/>
                <w:szCs w:val="21"/>
              </w:rPr>
              <w:t>'labāka sadarbības pārvaldība’ (ISO-1)</w:t>
            </w:r>
          </w:p>
        </w:tc>
        <w:tc>
          <w:tcPr>
            <w:tcW w:w="279" w:type="pct"/>
            <w:tcBorders>
              <w:top w:val="single" w:sz="4" w:space="0" w:color="000000"/>
              <w:left w:val="single" w:sz="4" w:space="0" w:color="000000"/>
              <w:bottom w:val="single" w:sz="4" w:space="0" w:color="000000"/>
              <w:right w:val="single" w:sz="4" w:space="0" w:color="000000"/>
            </w:tcBorders>
          </w:tcPr>
          <w:p w14:paraId="120A8DF6" w14:textId="77777777" w:rsidR="00307521" w:rsidRPr="00D272F9" w:rsidRDefault="0086138F" w:rsidP="00307521">
            <w:pPr>
              <w:spacing w:after="0" w:line="240" w:lineRule="auto"/>
              <w:ind w:left="0" w:right="-2"/>
              <w:rPr>
                <w:rFonts w:asciiTheme="minorHAnsi" w:hAnsiTheme="minorHAnsi" w:cstheme="minorHAnsi"/>
                <w:sz w:val="21"/>
                <w:szCs w:val="21"/>
              </w:rPr>
            </w:pPr>
            <w:r>
              <w:rPr>
                <w:rFonts w:asciiTheme="minorHAnsi" w:hAnsiTheme="minorHAnsi"/>
                <w:b/>
                <w:i/>
                <w:sz w:val="21"/>
                <w:szCs w:val="21"/>
              </w:rPr>
              <w:t>RC084</w:t>
            </w:r>
          </w:p>
        </w:tc>
        <w:tc>
          <w:tcPr>
            <w:tcW w:w="1984" w:type="pct"/>
            <w:tcBorders>
              <w:top w:val="single" w:sz="4" w:space="0" w:color="000000"/>
              <w:left w:val="single" w:sz="4" w:space="0" w:color="000000"/>
              <w:bottom w:val="single" w:sz="4" w:space="0" w:color="000000"/>
              <w:right w:val="single" w:sz="4" w:space="0" w:color="000000"/>
            </w:tcBorders>
          </w:tcPr>
          <w:p w14:paraId="39F4DE73" w14:textId="77777777" w:rsidR="00307521" w:rsidRPr="0086138F" w:rsidRDefault="00E3643F" w:rsidP="00E3643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Kopīgi izstrādātas un projektos īstenotas </w:t>
            </w:r>
            <w:proofErr w:type="spellStart"/>
            <w:r>
              <w:rPr>
                <w:rFonts w:asciiTheme="minorHAnsi" w:hAnsiTheme="minorHAnsi"/>
                <w:sz w:val="21"/>
                <w:szCs w:val="21"/>
              </w:rPr>
              <w:t>pilotdarbības</w:t>
            </w:r>
            <w:proofErr w:type="spellEnd"/>
          </w:p>
        </w:tc>
        <w:tc>
          <w:tcPr>
            <w:tcW w:w="686" w:type="pct"/>
            <w:tcBorders>
              <w:top w:val="single" w:sz="4" w:space="0" w:color="000000"/>
              <w:left w:val="single" w:sz="4" w:space="0" w:color="000000"/>
              <w:bottom w:val="single" w:sz="4" w:space="0" w:color="000000"/>
              <w:right w:val="single" w:sz="4" w:space="0" w:color="000000"/>
            </w:tcBorders>
          </w:tcPr>
          <w:p w14:paraId="0206B195" w14:textId="77777777" w:rsidR="00307521" w:rsidRPr="00307521" w:rsidRDefault="00307521" w:rsidP="00307521">
            <w:pPr>
              <w:spacing w:after="0" w:line="240" w:lineRule="auto"/>
              <w:ind w:left="0" w:right="-2"/>
              <w:rPr>
                <w:rFonts w:asciiTheme="minorHAnsi" w:hAnsiTheme="minorHAnsi" w:cstheme="minorHAnsi"/>
                <w:sz w:val="20"/>
                <w:szCs w:val="20"/>
              </w:rPr>
            </w:pPr>
            <w:proofErr w:type="spellStart"/>
            <w:r>
              <w:rPr>
                <w:rFonts w:asciiTheme="minorHAnsi" w:hAnsiTheme="minorHAnsi"/>
                <w:sz w:val="20"/>
                <w:szCs w:val="20"/>
              </w:rPr>
              <w:t>Pilotdarbības</w:t>
            </w:r>
            <w:proofErr w:type="spellEnd"/>
            <w:r>
              <w:rPr>
                <w:rFonts w:asciiTheme="minorHAnsi" w:hAnsiTheme="minorHAnsi"/>
                <w:sz w:val="20"/>
                <w:szCs w:val="20"/>
              </w:rPr>
              <w:t xml:space="preserve"> </w:t>
            </w:r>
          </w:p>
        </w:tc>
        <w:tc>
          <w:tcPr>
            <w:tcW w:w="470" w:type="pct"/>
            <w:tcBorders>
              <w:top w:val="single" w:sz="4" w:space="0" w:color="000000"/>
              <w:left w:val="single" w:sz="4" w:space="0" w:color="000000"/>
              <w:bottom w:val="single" w:sz="4" w:space="0" w:color="000000"/>
              <w:right w:val="single" w:sz="4" w:space="0" w:color="000000"/>
            </w:tcBorders>
          </w:tcPr>
          <w:p w14:paraId="55D73F66" w14:textId="77777777" w:rsidR="00307521" w:rsidRPr="00307521" w:rsidRDefault="00EE3C01"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0</w:t>
            </w:r>
          </w:p>
        </w:tc>
        <w:tc>
          <w:tcPr>
            <w:tcW w:w="466" w:type="pct"/>
            <w:tcBorders>
              <w:top w:val="single" w:sz="4" w:space="0" w:color="000000"/>
              <w:left w:val="single" w:sz="4" w:space="0" w:color="000000"/>
              <w:bottom w:val="single" w:sz="4" w:space="0" w:color="000000"/>
              <w:right w:val="single" w:sz="4" w:space="0" w:color="000000"/>
            </w:tcBorders>
          </w:tcPr>
          <w:p w14:paraId="3DA81495" w14:textId="77777777" w:rsidR="00307521" w:rsidRPr="00307521" w:rsidRDefault="00EE3C01"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180</w:t>
            </w:r>
          </w:p>
        </w:tc>
      </w:tr>
      <w:tr w:rsidR="00307521" w:rsidRPr="00D272F9" w14:paraId="5B0A2FBB" w14:textId="77777777" w:rsidTr="0057138D">
        <w:trPr>
          <w:trHeight w:val="588"/>
        </w:trPr>
        <w:tc>
          <w:tcPr>
            <w:tcW w:w="293" w:type="pct"/>
            <w:tcBorders>
              <w:top w:val="single" w:sz="4" w:space="0" w:color="000000"/>
              <w:left w:val="single" w:sz="4" w:space="0" w:color="000000"/>
              <w:bottom w:val="single" w:sz="4" w:space="0" w:color="000000"/>
              <w:right w:val="single" w:sz="4" w:space="0" w:color="000000"/>
            </w:tcBorders>
          </w:tcPr>
          <w:p w14:paraId="1B51C98B" w14:textId="77777777" w:rsidR="00307521" w:rsidRPr="00D272F9" w:rsidRDefault="00307521" w:rsidP="00307521">
            <w:pPr>
              <w:spacing w:after="0" w:line="240" w:lineRule="auto"/>
              <w:ind w:left="0" w:right="-2"/>
              <w:rPr>
                <w:rFonts w:asciiTheme="minorHAnsi" w:hAnsiTheme="minorHAnsi" w:cstheme="minorHAnsi"/>
                <w:b/>
                <w:i/>
                <w:sz w:val="21"/>
                <w:szCs w:val="21"/>
              </w:rPr>
            </w:pPr>
            <w:r>
              <w:rPr>
                <w:rFonts w:asciiTheme="minorHAnsi" w:hAnsiTheme="minorHAnsi"/>
                <w:b/>
                <w:i/>
                <w:sz w:val="21"/>
                <w:szCs w:val="21"/>
              </w:rPr>
              <w:t>1</w:t>
            </w:r>
          </w:p>
        </w:tc>
        <w:tc>
          <w:tcPr>
            <w:tcW w:w="822" w:type="pct"/>
            <w:tcBorders>
              <w:top w:val="single" w:sz="4" w:space="0" w:color="000000"/>
              <w:left w:val="single" w:sz="4" w:space="0" w:color="000000"/>
              <w:bottom w:val="single" w:sz="4" w:space="0" w:color="000000"/>
              <w:right w:val="single" w:sz="4" w:space="0" w:color="000000"/>
            </w:tcBorders>
          </w:tcPr>
          <w:p w14:paraId="2BADA540" w14:textId="77777777" w:rsidR="00B62C9A" w:rsidRPr="00B62C9A" w:rsidRDefault="00B62C9A" w:rsidP="00B62C9A">
            <w:pPr>
              <w:spacing w:after="0" w:line="240" w:lineRule="auto"/>
              <w:ind w:left="-10" w:right="-2" w:firstLine="0"/>
              <w:rPr>
                <w:rFonts w:asciiTheme="minorHAnsi" w:hAnsiTheme="minorHAnsi" w:cstheme="minorHAnsi"/>
                <w: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3FA9543A" w14:textId="77777777" w:rsidR="00307521" w:rsidRPr="00D272F9" w:rsidRDefault="00B62C9A" w:rsidP="00B62C9A">
            <w:pPr>
              <w:spacing w:after="0" w:line="240" w:lineRule="auto"/>
              <w:ind w:left="0" w:right="-2"/>
              <w:rPr>
                <w:rFonts w:asciiTheme="minorHAnsi" w:hAnsiTheme="minorHAnsi" w:cstheme="minorHAnsi"/>
                <w:b/>
                <w:i/>
                <w:sz w:val="21"/>
                <w:szCs w:val="21"/>
              </w:rPr>
            </w:pPr>
            <w:r>
              <w:rPr>
                <w:rFonts w:asciiTheme="minorHAnsi" w:hAnsiTheme="minorHAnsi"/>
                <w:i/>
                <w:sz w:val="21"/>
                <w:szCs w:val="21"/>
              </w:rPr>
              <w:t>'labāka sadarbības pārvaldība’ (ISO-1)</w:t>
            </w:r>
          </w:p>
        </w:tc>
        <w:tc>
          <w:tcPr>
            <w:tcW w:w="279" w:type="pct"/>
            <w:tcBorders>
              <w:top w:val="single" w:sz="4" w:space="0" w:color="000000"/>
              <w:left w:val="single" w:sz="4" w:space="0" w:color="000000"/>
              <w:bottom w:val="single" w:sz="4" w:space="0" w:color="000000"/>
              <w:right w:val="single" w:sz="4" w:space="0" w:color="000000"/>
            </w:tcBorders>
          </w:tcPr>
          <w:p w14:paraId="5E1115F3" w14:textId="77777777" w:rsidR="00307521" w:rsidRPr="00D272F9" w:rsidRDefault="0086138F" w:rsidP="0086138F">
            <w:pPr>
              <w:spacing w:after="0" w:line="240" w:lineRule="auto"/>
              <w:ind w:left="0" w:right="-2"/>
              <w:rPr>
                <w:rFonts w:asciiTheme="minorHAnsi" w:hAnsiTheme="minorHAnsi" w:cstheme="minorHAnsi"/>
                <w:b/>
                <w:i/>
                <w:sz w:val="21"/>
                <w:szCs w:val="21"/>
              </w:rPr>
            </w:pPr>
            <w:r>
              <w:rPr>
                <w:rFonts w:asciiTheme="minorHAnsi" w:hAnsiTheme="minorHAnsi"/>
                <w:b/>
                <w:i/>
                <w:sz w:val="21"/>
                <w:szCs w:val="21"/>
              </w:rPr>
              <w:t>OI4</w:t>
            </w:r>
          </w:p>
        </w:tc>
        <w:tc>
          <w:tcPr>
            <w:tcW w:w="1984" w:type="pct"/>
            <w:tcBorders>
              <w:top w:val="single" w:sz="4" w:space="0" w:color="000000"/>
              <w:left w:val="single" w:sz="4" w:space="0" w:color="000000"/>
              <w:bottom w:val="single" w:sz="4" w:space="0" w:color="000000"/>
              <w:right w:val="single" w:sz="4" w:space="0" w:color="000000"/>
            </w:tcBorders>
          </w:tcPr>
          <w:p w14:paraId="50840629" w14:textId="4E316844" w:rsidR="00307521" w:rsidRPr="0086138F" w:rsidRDefault="000E04FE"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Uzlabotie</w:t>
            </w:r>
            <w:r w:rsidR="00A2756D">
              <w:rPr>
                <w:rFonts w:asciiTheme="minorHAnsi" w:hAnsiTheme="minorHAnsi"/>
                <w:sz w:val="21"/>
                <w:szCs w:val="21"/>
              </w:rPr>
              <w:t xml:space="preserve"> politikas instrumenti</w:t>
            </w:r>
          </w:p>
        </w:tc>
        <w:tc>
          <w:tcPr>
            <w:tcW w:w="686" w:type="pct"/>
            <w:tcBorders>
              <w:top w:val="single" w:sz="4" w:space="0" w:color="000000"/>
              <w:left w:val="single" w:sz="4" w:space="0" w:color="000000"/>
              <w:bottom w:val="single" w:sz="4" w:space="0" w:color="000000"/>
              <w:right w:val="single" w:sz="4" w:space="0" w:color="000000"/>
            </w:tcBorders>
          </w:tcPr>
          <w:p w14:paraId="73ED2889" w14:textId="77777777" w:rsidR="00307521" w:rsidRPr="00307521" w:rsidRDefault="00A2756D" w:rsidP="00307521">
            <w:pPr>
              <w:spacing w:after="0" w:line="240" w:lineRule="auto"/>
              <w:ind w:left="0" w:right="-2"/>
              <w:rPr>
                <w:rFonts w:asciiTheme="minorHAnsi" w:hAnsiTheme="minorHAnsi" w:cstheme="minorHAnsi"/>
                <w:b/>
                <w:i/>
                <w:sz w:val="20"/>
                <w:szCs w:val="20"/>
              </w:rPr>
            </w:pPr>
            <w:r>
              <w:rPr>
                <w:rFonts w:asciiTheme="minorHAnsi" w:hAnsiTheme="minorHAnsi"/>
                <w:sz w:val="20"/>
                <w:szCs w:val="20"/>
              </w:rPr>
              <w:t>Politikas instrumenti</w:t>
            </w:r>
          </w:p>
        </w:tc>
        <w:tc>
          <w:tcPr>
            <w:tcW w:w="470" w:type="pct"/>
            <w:tcBorders>
              <w:top w:val="single" w:sz="4" w:space="0" w:color="000000"/>
              <w:left w:val="single" w:sz="4" w:space="0" w:color="000000"/>
              <w:bottom w:val="single" w:sz="4" w:space="0" w:color="000000"/>
              <w:right w:val="single" w:sz="4" w:space="0" w:color="000000"/>
            </w:tcBorders>
          </w:tcPr>
          <w:p w14:paraId="6C390135" w14:textId="77777777" w:rsidR="00307521" w:rsidRPr="00307521" w:rsidRDefault="00DC6918" w:rsidP="00307521">
            <w:pPr>
              <w:spacing w:after="0" w:line="240" w:lineRule="auto"/>
              <w:ind w:left="0" w:right="-2"/>
              <w:rPr>
                <w:rFonts w:asciiTheme="minorHAnsi" w:hAnsiTheme="minorHAnsi" w:cstheme="minorHAnsi"/>
                <w:b/>
                <w:sz w:val="20"/>
                <w:szCs w:val="20"/>
              </w:rPr>
            </w:pPr>
            <w:r>
              <w:rPr>
                <w:rFonts w:asciiTheme="minorHAnsi" w:hAnsiTheme="minorHAnsi"/>
                <w:b/>
                <w:sz w:val="20"/>
                <w:szCs w:val="20"/>
              </w:rPr>
              <w:t>800</w:t>
            </w:r>
          </w:p>
        </w:tc>
        <w:tc>
          <w:tcPr>
            <w:tcW w:w="466" w:type="pct"/>
            <w:tcBorders>
              <w:top w:val="single" w:sz="4" w:space="0" w:color="000000"/>
              <w:left w:val="single" w:sz="4" w:space="0" w:color="000000"/>
              <w:bottom w:val="single" w:sz="4" w:space="0" w:color="000000"/>
              <w:right w:val="single" w:sz="4" w:space="0" w:color="000000"/>
            </w:tcBorders>
          </w:tcPr>
          <w:p w14:paraId="61F04EC1" w14:textId="77777777" w:rsidR="00307521" w:rsidRPr="00307521" w:rsidRDefault="00EE3C01" w:rsidP="00307521">
            <w:pPr>
              <w:spacing w:after="0" w:line="240" w:lineRule="auto"/>
              <w:ind w:left="0" w:right="-2"/>
              <w:rPr>
                <w:rFonts w:asciiTheme="minorHAnsi" w:hAnsiTheme="minorHAnsi" w:cstheme="minorHAnsi"/>
                <w:b/>
                <w:sz w:val="20"/>
                <w:szCs w:val="20"/>
              </w:rPr>
            </w:pPr>
            <w:r>
              <w:rPr>
                <w:rFonts w:asciiTheme="minorHAnsi" w:hAnsiTheme="minorHAnsi"/>
                <w:b/>
                <w:sz w:val="20"/>
                <w:szCs w:val="20"/>
              </w:rPr>
              <w:t>1600</w:t>
            </w:r>
          </w:p>
        </w:tc>
      </w:tr>
    </w:tbl>
    <w:p w14:paraId="30D60F2C"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1F10D697" w14:textId="77777777" w:rsidR="00326816" w:rsidRDefault="00326816" w:rsidP="005031CA">
      <w:pPr>
        <w:spacing w:after="0" w:line="240" w:lineRule="auto"/>
        <w:ind w:left="0" w:right="-2"/>
        <w:rPr>
          <w:rFonts w:asciiTheme="minorHAnsi" w:hAnsiTheme="minorHAnsi" w:cstheme="minorHAnsi"/>
          <w:sz w:val="21"/>
          <w:szCs w:val="21"/>
          <w:lang w:val="en-GB"/>
        </w:rPr>
      </w:pPr>
    </w:p>
    <w:p w14:paraId="64051CE5" w14:textId="77777777" w:rsidR="00326816" w:rsidRDefault="00326816" w:rsidP="005031CA">
      <w:pPr>
        <w:spacing w:after="0" w:line="240" w:lineRule="auto"/>
        <w:ind w:left="0" w:right="-2"/>
        <w:rPr>
          <w:rFonts w:asciiTheme="minorHAnsi" w:hAnsiTheme="minorHAnsi" w:cstheme="minorHAnsi"/>
          <w:sz w:val="21"/>
          <w:szCs w:val="21"/>
          <w:lang w:val="en-GB"/>
        </w:rPr>
      </w:pPr>
    </w:p>
    <w:p w14:paraId="33326651" w14:textId="77777777" w:rsidR="00326816" w:rsidRDefault="00326816" w:rsidP="005031CA">
      <w:pPr>
        <w:spacing w:after="0" w:line="240" w:lineRule="auto"/>
        <w:ind w:left="0" w:right="-2"/>
        <w:rPr>
          <w:rFonts w:asciiTheme="minorHAnsi" w:hAnsiTheme="minorHAnsi" w:cstheme="minorHAnsi"/>
          <w:sz w:val="21"/>
          <w:szCs w:val="21"/>
          <w:lang w:val="en-GB"/>
        </w:rPr>
      </w:pPr>
    </w:p>
    <w:p w14:paraId="2F8C0532" w14:textId="77777777" w:rsidR="00A01A41" w:rsidRDefault="00A01A41">
      <w:pPr>
        <w:spacing w:after="160" w:line="259" w:lineRule="auto"/>
        <w:ind w:left="0" w:right="0" w:firstLine="0"/>
        <w:rPr>
          <w:rFonts w:asciiTheme="minorHAnsi" w:hAnsiTheme="minorHAnsi" w:cstheme="minorHAnsi"/>
          <w:sz w:val="21"/>
          <w:szCs w:val="21"/>
        </w:rPr>
      </w:pPr>
      <w:r>
        <w:br w:type="page"/>
      </w:r>
    </w:p>
    <w:p w14:paraId="29B02BDA" w14:textId="77777777" w:rsidR="00326816" w:rsidRDefault="00326816" w:rsidP="005031CA">
      <w:pPr>
        <w:spacing w:after="0" w:line="240" w:lineRule="auto"/>
        <w:ind w:left="0" w:right="-2"/>
        <w:rPr>
          <w:rFonts w:asciiTheme="minorHAnsi" w:hAnsiTheme="minorHAnsi" w:cstheme="minorHAnsi"/>
          <w:sz w:val="21"/>
          <w:szCs w:val="21"/>
          <w:lang w:val="en-GB"/>
        </w:rPr>
      </w:pPr>
    </w:p>
    <w:p w14:paraId="668F181E"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3. tabula: Rezultātu rādītāji </w:t>
      </w:r>
    </w:p>
    <w:p w14:paraId="1A9D3382"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tbl>
      <w:tblPr>
        <w:tblStyle w:val="TableGrid0"/>
        <w:tblW w:w="5082" w:type="pct"/>
        <w:tblInd w:w="0" w:type="dxa"/>
        <w:tblLayout w:type="fixed"/>
        <w:tblCellMar>
          <w:top w:w="152" w:type="dxa"/>
          <w:left w:w="108" w:type="dxa"/>
          <w:right w:w="115" w:type="dxa"/>
        </w:tblCellMar>
        <w:tblLook w:val="04A0" w:firstRow="1" w:lastRow="0" w:firstColumn="1" w:lastColumn="0" w:noHBand="0" w:noVBand="1"/>
      </w:tblPr>
      <w:tblGrid>
        <w:gridCol w:w="860"/>
        <w:gridCol w:w="2453"/>
        <w:gridCol w:w="579"/>
        <w:gridCol w:w="3886"/>
        <w:gridCol w:w="1440"/>
        <w:gridCol w:w="1027"/>
        <w:gridCol w:w="1096"/>
        <w:gridCol w:w="905"/>
        <w:gridCol w:w="1298"/>
        <w:gridCol w:w="914"/>
      </w:tblGrid>
      <w:tr w:rsidR="00B62C9A" w:rsidRPr="00D272F9" w14:paraId="7902B03F" w14:textId="77777777" w:rsidTr="00EE3C01">
        <w:trPr>
          <w:trHeight w:val="986"/>
        </w:trPr>
        <w:tc>
          <w:tcPr>
            <w:tcW w:w="297" w:type="pct"/>
            <w:tcBorders>
              <w:top w:val="single" w:sz="4" w:space="0" w:color="000000"/>
              <w:left w:val="single" w:sz="4" w:space="0" w:color="000000"/>
              <w:bottom w:val="single" w:sz="4" w:space="0" w:color="000000"/>
              <w:right w:val="single" w:sz="4" w:space="0" w:color="000000"/>
            </w:tcBorders>
          </w:tcPr>
          <w:p w14:paraId="1BCDB854"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Prioritāte  </w:t>
            </w:r>
          </w:p>
        </w:tc>
        <w:tc>
          <w:tcPr>
            <w:tcW w:w="848" w:type="pct"/>
            <w:tcBorders>
              <w:top w:val="single" w:sz="4" w:space="0" w:color="000000"/>
              <w:left w:val="single" w:sz="4" w:space="0" w:color="000000"/>
              <w:bottom w:val="single" w:sz="4" w:space="0" w:color="000000"/>
              <w:right w:val="single" w:sz="4" w:space="0" w:color="000000"/>
            </w:tcBorders>
          </w:tcPr>
          <w:p w14:paraId="3E252789" w14:textId="77777777" w:rsidR="005031CA" w:rsidRPr="00D272F9" w:rsidRDefault="005031CA" w:rsidP="00542C2F">
            <w:pPr>
              <w:spacing w:after="0" w:line="240" w:lineRule="auto"/>
              <w:ind w:left="0" w:right="-2"/>
              <w:rPr>
                <w:rFonts w:asciiTheme="minorHAnsi" w:hAnsiTheme="minorHAnsi" w:cstheme="minorHAnsi"/>
                <w:sz w:val="19"/>
                <w:szCs w:val="19"/>
              </w:rPr>
            </w:pPr>
            <w:r>
              <w:rPr>
                <w:rFonts w:asciiTheme="minorHAnsi" w:hAnsiTheme="minorHAnsi"/>
                <w:b/>
                <w:sz w:val="19"/>
                <w:szCs w:val="19"/>
              </w:rPr>
              <w:t xml:space="preserve">Konkrētais mērķis </w:t>
            </w:r>
          </w:p>
        </w:tc>
        <w:tc>
          <w:tcPr>
            <w:tcW w:w="200" w:type="pct"/>
            <w:tcBorders>
              <w:top w:val="single" w:sz="4" w:space="0" w:color="000000"/>
              <w:left w:val="single" w:sz="4" w:space="0" w:color="000000"/>
              <w:bottom w:val="single" w:sz="4" w:space="0" w:color="000000"/>
              <w:right w:val="single" w:sz="4" w:space="0" w:color="000000"/>
            </w:tcBorders>
          </w:tcPr>
          <w:p w14:paraId="326A956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ID </w:t>
            </w:r>
          </w:p>
        </w:tc>
        <w:tc>
          <w:tcPr>
            <w:tcW w:w="1344" w:type="pct"/>
            <w:tcBorders>
              <w:top w:val="single" w:sz="4" w:space="0" w:color="000000"/>
              <w:left w:val="single" w:sz="4" w:space="0" w:color="000000"/>
              <w:bottom w:val="single" w:sz="4" w:space="0" w:color="000000"/>
              <w:right w:val="single" w:sz="4" w:space="0" w:color="000000"/>
            </w:tcBorders>
          </w:tcPr>
          <w:p w14:paraId="3DF15F37"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Rādītāja nosaukums  </w:t>
            </w:r>
          </w:p>
        </w:tc>
        <w:tc>
          <w:tcPr>
            <w:tcW w:w="498" w:type="pct"/>
            <w:tcBorders>
              <w:top w:val="single" w:sz="4" w:space="0" w:color="000000"/>
              <w:left w:val="single" w:sz="4" w:space="0" w:color="000000"/>
              <w:bottom w:val="single" w:sz="4" w:space="0" w:color="000000"/>
              <w:right w:val="single" w:sz="4" w:space="0" w:color="000000"/>
            </w:tcBorders>
          </w:tcPr>
          <w:p w14:paraId="6FDE849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Mērvienība </w:t>
            </w:r>
          </w:p>
        </w:tc>
        <w:tc>
          <w:tcPr>
            <w:tcW w:w="355" w:type="pct"/>
            <w:tcBorders>
              <w:top w:val="single" w:sz="4" w:space="0" w:color="000000"/>
              <w:left w:val="single" w:sz="4" w:space="0" w:color="000000"/>
              <w:bottom w:val="single" w:sz="4" w:space="0" w:color="000000"/>
              <w:right w:val="single" w:sz="4" w:space="0" w:color="000000"/>
            </w:tcBorders>
          </w:tcPr>
          <w:p w14:paraId="4690825F"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Bāzes dati </w:t>
            </w:r>
          </w:p>
        </w:tc>
        <w:tc>
          <w:tcPr>
            <w:tcW w:w="379" w:type="pct"/>
            <w:tcBorders>
              <w:top w:val="single" w:sz="4" w:space="0" w:color="000000"/>
              <w:left w:val="single" w:sz="4" w:space="0" w:color="000000"/>
              <w:bottom w:val="single" w:sz="4" w:space="0" w:color="000000"/>
              <w:right w:val="single" w:sz="4" w:space="0" w:color="000000"/>
            </w:tcBorders>
          </w:tcPr>
          <w:p w14:paraId="30E64C4E" w14:textId="77777777" w:rsidR="005031CA" w:rsidRPr="00D272F9" w:rsidRDefault="005031CA" w:rsidP="00542C2F">
            <w:pPr>
              <w:spacing w:after="0" w:line="240" w:lineRule="auto"/>
              <w:ind w:left="0" w:right="-2"/>
              <w:rPr>
                <w:rFonts w:asciiTheme="minorHAnsi" w:hAnsiTheme="minorHAnsi" w:cstheme="minorHAnsi"/>
                <w:sz w:val="19"/>
                <w:szCs w:val="19"/>
              </w:rPr>
            </w:pPr>
            <w:r>
              <w:rPr>
                <w:rFonts w:asciiTheme="minorHAnsi" w:hAnsiTheme="minorHAnsi"/>
                <w:b/>
                <w:sz w:val="19"/>
                <w:szCs w:val="19"/>
              </w:rPr>
              <w:t xml:space="preserve">Atsauces gads </w:t>
            </w:r>
          </w:p>
        </w:tc>
        <w:tc>
          <w:tcPr>
            <w:tcW w:w="313" w:type="pct"/>
            <w:tcBorders>
              <w:top w:val="single" w:sz="4" w:space="0" w:color="000000"/>
              <w:left w:val="single" w:sz="4" w:space="0" w:color="000000"/>
              <w:bottom w:val="single" w:sz="4" w:space="0" w:color="000000"/>
              <w:right w:val="single" w:sz="4" w:space="0" w:color="000000"/>
            </w:tcBorders>
          </w:tcPr>
          <w:p w14:paraId="0E0A255B"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Gala mērķis (2029) </w:t>
            </w:r>
          </w:p>
        </w:tc>
        <w:tc>
          <w:tcPr>
            <w:tcW w:w="449" w:type="pct"/>
            <w:tcBorders>
              <w:top w:val="single" w:sz="4" w:space="0" w:color="000000"/>
              <w:left w:val="single" w:sz="4" w:space="0" w:color="000000"/>
              <w:bottom w:val="single" w:sz="4" w:space="0" w:color="000000"/>
              <w:right w:val="single" w:sz="4" w:space="0" w:color="000000"/>
            </w:tcBorders>
          </w:tcPr>
          <w:p w14:paraId="3647BF71"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Datu avots </w:t>
            </w:r>
          </w:p>
        </w:tc>
        <w:tc>
          <w:tcPr>
            <w:tcW w:w="316" w:type="pct"/>
            <w:tcBorders>
              <w:top w:val="single" w:sz="4" w:space="0" w:color="000000"/>
              <w:left w:val="single" w:sz="4" w:space="0" w:color="000000"/>
              <w:bottom w:val="single" w:sz="4" w:space="0" w:color="000000"/>
              <w:right w:val="single" w:sz="4" w:space="0" w:color="000000"/>
            </w:tcBorders>
          </w:tcPr>
          <w:p w14:paraId="79883268"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Komentāri </w:t>
            </w:r>
          </w:p>
        </w:tc>
      </w:tr>
      <w:tr w:rsidR="005F7D10" w:rsidRPr="005F7D10" w14:paraId="4CF07C3A" w14:textId="77777777" w:rsidTr="00EE3C01">
        <w:trPr>
          <w:trHeight w:val="638"/>
        </w:trPr>
        <w:tc>
          <w:tcPr>
            <w:tcW w:w="297" w:type="pct"/>
            <w:tcBorders>
              <w:top w:val="single" w:sz="4" w:space="0" w:color="000000"/>
              <w:left w:val="single" w:sz="4" w:space="0" w:color="000000"/>
              <w:bottom w:val="single" w:sz="4" w:space="0" w:color="000000"/>
              <w:right w:val="single" w:sz="4" w:space="0" w:color="000000"/>
            </w:tcBorders>
          </w:tcPr>
          <w:p w14:paraId="77305373" w14:textId="77777777" w:rsidR="005F7D10" w:rsidRPr="00D272F9" w:rsidRDefault="005F7D10" w:rsidP="00C3071A">
            <w:pPr>
              <w:spacing w:after="0" w:line="240" w:lineRule="auto"/>
              <w:ind w:left="0" w:right="-2"/>
              <w:rPr>
                <w:rFonts w:asciiTheme="minorHAnsi" w:hAnsiTheme="minorHAnsi" w:cstheme="minorHAnsi"/>
                <w:i/>
                <w:sz w:val="21"/>
                <w:szCs w:val="21"/>
              </w:rPr>
            </w:pPr>
            <w:r>
              <w:rPr>
                <w:rFonts w:asciiTheme="minorHAnsi" w:hAnsiTheme="minorHAnsi"/>
                <w:i/>
                <w:sz w:val="21"/>
                <w:szCs w:val="21"/>
              </w:rPr>
              <w:t>1</w:t>
            </w:r>
          </w:p>
        </w:tc>
        <w:tc>
          <w:tcPr>
            <w:tcW w:w="848" w:type="pct"/>
            <w:tcBorders>
              <w:top w:val="single" w:sz="4" w:space="0" w:color="000000"/>
              <w:left w:val="single" w:sz="4" w:space="0" w:color="000000"/>
              <w:bottom w:val="single" w:sz="4" w:space="0" w:color="000000"/>
              <w:right w:val="single" w:sz="4" w:space="0" w:color="000000"/>
            </w:tcBorders>
          </w:tcPr>
          <w:p w14:paraId="13FE58A4" w14:textId="77777777" w:rsidR="005F7D10" w:rsidRPr="00B62C9A" w:rsidRDefault="005F7D10" w:rsidP="005F7D10">
            <w:pPr>
              <w:spacing w:after="0" w:line="240" w:lineRule="auto"/>
              <w:ind w:left="-10" w:right="-2" w:firstLine="0"/>
              <w:rPr>
                <w:rFonts w:asciiTheme="minorHAnsi" w:hAnsiTheme="minorHAnsi" w:cstheme="minorHAnsi"/>
                <w: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1F9B5AC8" w14:textId="77777777" w:rsidR="005F7D10" w:rsidRPr="00D272F9" w:rsidRDefault="005F7D10" w:rsidP="005F7D10">
            <w:pPr>
              <w:spacing w:after="0" w:line="240" w:lineRule="auto"/>
              <w:ind w:left="-10" w:right="-2" w:firstLine="0"/>
              <w:rPr>
                <w:rFonts w:asciiTheme="minorHAnsi" w:hAnsiTheme="minorHAnsi" w:cstheme="minorHAnsi"/>
                <w:i/>
                <w:sz w:val="21"/>
                <w:szCs w:val="21"/>
              </w:rPr>
            </w:pPr>
            <w:r>
              <w:rPr>
                <w:rFonts w:asciiTheme="minorHAnsi" w:hAnsiTheme="minorHAnsi"/>
                <w:i/>
                <w:sz w:val="21"/>
                <w:szCs w:val="21"/>
              </w:rPr>
              <w:t>'labāka sadarbības pārvaldība’ (ISO-1)</w:t>
            </w:r>
          </w:p>
        </w:tc>
        <w:tc>
          <w:tcPr>
            <w:tcW w:w="200" w:type="pct"/>
            <w:tcBorders>
              <w:top w:val="single" w:sz="4" w:space="0" w:color="000000"/>
              <w:left w:val="single" w:sz="4" w:space="0" w:color="000000"/>
              <w:bottom w:val="single" w:sz="4" w:space="0" w:color="000000"/>
              <w:right w:val="single" w:sz="4" w:space="0" w:color="000000"/>
            </w:tcBorders>
          </w:tcPr>
          <w:p w14:paraId="25F65DE9" w14:textId="77777777" w:rsidR="005F7D10" w:rsidRPr="00D272F9" w:rsidRDefault="005F7D10" w:rsidP="00C3071A">
            <w:pPr>
              <w:spacing w:after="0" w:line="240" w:lineRule="auto"/>
              <w:ind w:left="0" w:right="-2"/>
              <w:rPr>
                <w:rFonts w:asciiTheme="minorHAnsi" w:hAnsiTheme="minorHAnsi" w:cstheme="minorHAnsi"/>
                <w:i/>
                <w:sz w:val="21"/>
                <w:szCs w:val="21"/>
              </w:rPr>
            </w:pPr>
            <w:r>
              <w:rPr>
                <w:rFonts w:asciiTheme="minorHAnsi" w:hAnsiTheme="minorHAnsi"/>
                <w:i/>
                <w:sz w:val="21"/>
                <w:szCs w:val="21"/>
              </w:rPr>
              <w:t>RI1</w:t>
            </w:r>
          </w:p>
        </w:tc>
        <w:tc>
          <w:tcPr>
            <w:tcW w:w="1344" w:type="pct"/>
            <w:tcBorders>
              <w:top w:val="single" w:sz="4" w:space="0" w:color="000000"/>
              <w:left w:val="single" w:sz="4" w:space="0" w:color="000000"/>
              <w:bottom w:val="single" w:sz="4" w:space="0" w:color="000000"/>
              <w:right w:val="single" w:sz="4" w:space="0" w:color="000000"/>
            </w:tcBorders>
          </w:tcPr>
          <w:p w14:paraId="777D7069" w14:textId="77777777" w:rsidR="005F7D10" w:rsidRPr="0086138F" w:rsidDel="00C3071A" w:rsidRDefault="005F7D10" w:rsidP="0086138F">
            <w:pPr>
              <w:spacing w:after="0" w:line="240" w:lineRule="auto"/>
              <w:ind w:left="0" w:right="-2"/>
              <w:rPr>
                <w:rFonts w:asciiTheme="minorHAnsi" w:hAnsiTheme="minorHAnsi" w:cstheme="minorHAnsi"/>
                <w:i/>
                <w:sz w:val="21"/>
                <w:szCs w:val="21"/>
              </w:rPr>
            </w:pPr>
            <w:r>
              <w:rPr>
                <w:rFonts w:asciiTheme="minorHAnsi" w:hAnsiTheme="minorHAnsi"/>
                <w:i/>
                <w:sz w:val="21"/>
                <w:szCs w:val="21"/>
              </w:rPr>
              <w:t>Personas ar paaugstinātu kapacitāti to līdzdalības PLP pasākumos dēļ</w:t>
            </w:r>
          </w:p>
        </w:tc>
        <w:tc>
          <w:tcPr>
            <w:tcW w:w="498" w:type="pct"/>
            <w:tcBorders>
              <w:top w:val="single" w:sz="4" w:space="0" w:color="000000"/>
              <w:left w:val="single" w:sz="4" w:space="0" w:color="000000"/>
              <w:bottom w:val="single" w:sz="4" w:space="0" w:color="000000"/>
              <w:right w:val="single" w:sz="4" w:space="0" w:color="000000"/>
            </w:tcBorders>
          </w:tcPr>
          <w:p w14:paraId="224E51E6" w14:textId="77777777" w:rsidR="005F7D10" w:rsidRPr="000E04FE" w:rsidDel="00C3071A" w:rsidRDefault="005F7D10" w:rsidP="00C3071A">
            <w:pPr>
              <w:spacing w:after="0" w:line="240" w:lineRule="auto"/>
              <w:ind w:left="0" w:right="-2"/>
              <w:rPr>
                <w:rFonts w:asciiTheme="minorHAnsi" w:hAnsiTheme="minorHAnsi" w:cstheme="minorHAnsi"/>
                <w:i/>
                <w:sz w:val="21"/>
                <w:szCs w:val="21"/>
              </w:rPr>
            </w:pPr>
            <w:r w:rsidRPr="00635F33">
              <w:rPr>
                <w:rFonts w:asciiTheme="minorHAnsi" w:hAnsiTheme="minorHAnsi"/>
                <w:sz w:val="21"/>
                <w:szCs w:val="21"/>
              </w:rPr>
              <w:t>Dalībnieki</w:t>
            </w:r>
          </w:p>
        </w:tc>
        <w:tc>
          <w:tcPr>
            <w:tcW w:w="355" w:type="pct"/>
            <w:tcBorders>
              <w:top w:val="single" w:sz="4" w:space="0" w:color="000000"/>
              <w:left w:val="single" w:sz="4" w:space="0" w:color="000000"/>
              <w:bottom w:val="single" w:sz="4" w:space="0" w:color="000000"/>
              <w:right w:val="single" w:sz="4" w:space="0" w:color="000000"/>
            </w:tcBorders>
          </w:tcPr>
          <w:p w14:paraId="31A8B1CF" w14:textId="77777777" w:rsidR="005F7D10" w:rsidRPr="00095384" w:rsidDel="00C3071A" w:rsidRDefault="005F7D10"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2FBA1017" w14:textId="77777777" w:rsidR="005F7D10" w:rsidRPr="00095384" w:rsidDel="00EE3C01" w:rsidRDefault="005F7D10"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10081D8C" w14:textId="77777777" w:rsidR="005F7D10" w:rsidRDefault="005F7D10" w:rsidP="00EE3C01">
            <w:pPr>
              <w:spacing w:after="0" w:line="240" w:lineRule="auto"/>
              <w:ind w:left="0" w:right="-2"/>
              <w:rPr>
                <w:rFonts w:asciiTheme="minorHAnsi" w:hAnsiTheme="minorHAnsi" w:cstheme="minorHAnsi"/>
                <w:sz w:val="21"/>
                <w:szCs w:val="21"/>
              </w:rPr>
            </w:pPr>
            <w:r>
              <w:rPr>
                <w:rFonts w:asciiTheme="minorHAnsi" w:hAnsiTheme="minorHAnsi"/>
                <w:sz w:val="21"/>
                <w:szCs w:val="21"/>
              </w:rPr>
              <w:t>4200</w:t>
            </w:r>
          </w:p>
        </w:tc>
        <w:tc>
          <w:tcPr>
            <w:tcW w:w="449" w:type="pct"/>
            <w:tcBorders>
              <w:top w:val="single" w:sz="4" w:space="0" w:color="000000"/>
              <w:left w:val="single" w:sz="4" w:space="0" w:color="000000"/>
              <w:bottom w:val="single" w:sz="4" w:space="0" w:color="000000"/>
              <w:right w:val="single" w:sz="4" w:space="0" w:color="000000"/>
            </w:tcBorders>
          </w:tcPr>
          <w:p w14:paraId="22623983" w14:textId="5879CFC5" w:rsidR="005F7D10" w:rsidRDefault="005F7D10" w:rsidP="00C3071A">
            <w:pP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Programmas uzraudzības sistēma &amp; </w:t>
            </w:r>
            <w:r w:rsidR="000E04FE">
              <w:rPr>
                <w:rFonts w:asciiTheme="minorHAnsi" w:hAnsiTheme="minorHAnsi"/>
                <w:i/>
                <w:sz w:val="21"/>
                <w:szCs w:val="21"/>
              </w:rPr>
              <w:t>aptauja</w:t>
            </w:r>
          </w:p>
        </w:tc>
        <w:tc>
          <w:tcPr>
            <w:tcW w:w="316" w:type="pct"/>
            <w:tcBorders>
              <w:top w:val="single" w:sz="4" w:space="0" w:color="000000"/>
              <w:left w:val="single" w:sz="4" w:space="0" w:color="000000"/>
              <w:bottom w:val="single" w:sz="4" w:space="0" w:color="000000"/>
              <w:right w:val="single" w:sz="4" w:space="0" w:color="000000"/>
            </w:tcBorders>
          </w:tcPr>
          <w:p w14:paraId="2D450C2A" w14:textId="77777777" w:rsidR="005F7D10" w:rsidRPr="00EA11A2" w:rsidRDefault="005F7D10" w:rsidP="00C3071A">
            <w:pPr>
              <w:spacing w:after="0" w:line="240" w:lineRule="auto"/>
              <w:ind w:left="0" w:right="-2"/>
              <w:rPr>
                <w:rFonts w:asciiTheme="minorHAnsi" w:eastAsia="Calibri" w:hAnsiTheme="minorHAnsi" w:cstheme="minorHAnsi"/>
                <w:i/>
                <w:sz w:val="21"/>
                <w:szCs w:val="21"/>
                <w:lang w:val="en-GB"/>
              </w:rPr>
            </w:pPr>
          </w:p>
        </w:tc>
      </w:tr>
      <w:tr w:rsidR="00C3071A" w:rsidRPr="00D272F9" w14:paraId="2763FA68" w14:textId="77777777" w:rsidTr="00EE3C01">
        <w:trPr>
          <w:trHeight w:val="638"/>
        </w:trPr>
        <w:tc>
          <w:tcPr>
            <w:tcW w:w="297" w:type="pct"/>
            <w:tcBorders>
              <w:top w:val="single" w:sz="4" w:space="0" w:color="000000"/>
              <w:left w:val="single" w:sz="4" w:space="0" w:color="000000"/>
              <w:bottom w:val="single" w:sz="4" w:space="0" w:color="000000"/>
              <w:right w:val="single" w:sz="4" w:space="0" w:color="000000"/>
            </w:tcBorders>
          </w:tcPr>
          <w:p w14:paraId="40DA9629"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1</w:t>
            </w:r>
          </w:p>
        </w:tc>
        <w:tc>
          <w:tcPr>
            <w:tcW w:w="848" w:type="pct"/>
            <w:tcBorders>
              <w:top w:val="single" w:sz="4" w:space="0" w:color="000000"/>
              <w:left w:val="single" w:sz="4" w:space="0" w:color="000000"/>
              <w:bottom w:val="single" w:sz="4" w:space="0" w:color="000000"/>
              <w:right w:val="single" w:sz="4" w:space="0" w:color="000000"/>
            </w:tcBorders>
          </w:tcPr>
          <w:p w14:paraId="1CBF7B9D" w14:textId="77777777" w:rsidR="00C3071A" w:rsidRPr="00B62C9A" w:rsidRDefault="00C3071A" w:rsidP="00C3071A">
            <w:pPr>
              <w:spacing w:after="0" w:line="240" w:lineRule="auto"/>
              <w:ind w:left="-10" w:right="-2" w:firstLine="0"/>
              <w:rPr>
                <w:rFonts w:asciiTheme="minorHAnsi" w:hAnsiTheme="minorHAnsi" w:cstheme="minorHAnsi"/>
                <w:i/>
                <w:sz w:val="21"/>
                <w:szCs w:val="21"/>
              </w:rPr>
            </w:pPr>
            <w:r>
              <w:rPr>
                <w:rFonts w:asciiTheme="minorHAnsi" w:hAnsiTheme="minorHAnsi"/>
                <w:i/>
                <w:sz w:val="21"/>
                <w:szCs w:val="21"/>
              </w:rPr>
              <w:t xml:space="preserve"> </w:t>
            </w: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78F5EBE8"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'labāka sadarbības pārvaldība’ (ISO-1)</w:t>
            </w:r>
          </w:p>
        </w:tc>
        <w:tc>
          <w:tcPr>
            <w:tcW w:w="200" w:type="pct"/>
            <w:tcBorders>
              <w:top w:val="single" w:sz="4" w:space="0" w:color="000000"/>
              <w:left w:val="single" w:sz="4" w:space="0" w:color="000000"/>
              <w:bottom w:val="single" w:sz="4" w:space="0" w:color="000000"/>
              <w:right w:val="single" w:sz="4" w:space="0" w:color="000000"/>
            </w:tcBorders>
          </w:tcPr>
          <w:p w14:paraId="0D681420"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RI2</w:t>
            </w:r>
          </w:p>
        </w:tc>
        <w:tc>
          <w:tcPr>
            <w:tcW w:w="1344" w:type="pct"/>
            <w:tcBorders>
              <w:top w:val="single" w:sz="4" w:space="0" w:color="000000"/>
              <w:left w:val="single" w:sz="4" w:space="0" w:color="000000"/>
              <w:bottom w:val="single" w:sz="4" w:space="0" w:color="000000"/>
              <w:right w:val="single" w:sz="4" w:space="0" w:color="000000"/>
            </w:tcBorders>
          </w:tcPr>
          <w:p w14:paraId="6CD8D861" w14:textId="77777777" w:rsidR="00C3071A" w:rsidRPr="0086138F" w:rsidRDefault="00C3071A" w:rsidP="0086138F">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Organizācijas ar paaugstinātu kapacitāti to līdzdalības </w:t>
            </w:r>
            <w:proofErr w:type="spellStart"/>
            <w:r>
              <w:rPr>
                <w:rFonts w:asciiTheme="minorHAnsi" w:hAnsiTheme="minorHAnsi"/>
                <w:i/>
                <w:sz w:val="21"/>
                <w:szCs w:val="21"/>
              </w:rPr>
              <w:t>starpreģionu</w:t>
            </w:r>
            <w:proofErr w:type="spellEnd"/>
            <w:r>
              <w:rPr>
                <w:rFonts w:asciiTheme="minorHAnsi" w:hAnsiTheme="minorHAnsi"/>
                <w:i/>
                <w:sz w:val="21"/>
                <w:szCs w:val="21"/>
              </w:rPr>
              <w:t xml:space="preserve"> pasākumos dēļ</w:t>
            </w:r>
          </w:p>
        </w:tc>
        <w:tc>
          <w:tcPr>
            <w:tcW w:w="498" w:type="pct"/>
            <w:tcBorders>
              <w:top w:val="single" w:sz="4" w:space="0" w:color="000000"/>
              <w:left w:val="single" w:sz="4" w:space="0" w:color="000000"/>
              <w:bottom w:val="single" w:sz="4" w:space="0" w:color="000000"/>
              <w:right w:val="single" w:sz="4" w:space="0" w:color="000000"/>
            </w:tcBorders>
          </w:tcPr>
          <w:p w14:paraId="55F1E963"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Organizācijas</w:t>
            </w:r>
          </w:p>
        </w:tc>
        <w:tc>
          <w:tcPr>
            <w:tcW w:w="355" w:type="pct"/>
            <w:tcBorders>
              <w:top w:val="single" w:sz="4" w:space="0" w:color="000000"/>
              <w:left w:val="single" w:sz="4" w:space="0" w:color="000000"/>
              <w:bottom w:val="single" w:sz="4" w:space="0" w:color="000000"/>
              <w:right w:val="single" w:sz="4" w:space="0" w:color="000000"/>
            </w:tcBorders>
          </w:tcPr>
          <w:p w14:paraId="3C936763"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7DF2146E"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4B06CD80" w14:textId="77777777" w:rsidR="00C3071A" w:rsidRPr="00EA11A2" w:rsidRDefault="00C3071A" w:rsidP="00D81047">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7900</w:t>
            </w:r>
          </w:p>
        </w:tc>
        <w:tc>
          <w:tcPr>
            <w:tcW w:w="449" w:type="pct"/>
            <w:tcBorders>
              <w:top w:val="single" w:sz="4" w:space="0" w:color="000000"/>
              <w:left w:val="single" w:sz="4" w:space="0" w:color="000000"/>
              <w:bottom w:val="single" w:sz="4" w:space="0" w:color="000000"/>
              <w:right w:val="single" w:sz="4" w:space="0" w:color="000000"/>
            </w:tcBorders>
          </w:tcPr>
          <w:p w14:paraId="5F0685FC" w14:textId="542494F4"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Programmas uzraudzības sistēma &amp; </w:t>
            </w:r>
            <w:r w:rsidR="000E04FE">
              <w:rPr>
                <w:rFonts w:asciiTheme="minorHAnsi" w:hAnsiTheme="minorHAnsi"/>
                <w:i/>
                <w:sz w:val="21"/>
                <w:szCs w:val="21"/>
              </w:rPr>
              <w:t>aptauja</w:t>
            </w:r>
          </w:p>
        </w:tc>
        <w:tc>
          <w:tcPr>
            <w:tcW w:w="316" w:type="pct"/>
            <w:tcBorders>
              <w:top w:val="single" w:sz="4" w:space="0" w:color="000000"/>
              <w:left w:val="single" w:sz="4" w:space="0" w:color="000000"/>
              <w:bottom w:val="single" w:sz="4" w:space="0" w:color="000000"/>
              <w:right w:val="single" w:sz="4" w:space="0" w:color="000000"/>
            </w:tcBorders>
          </w:tcPr>
          <w:p w14:paraId="184EF043"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C3071A" w:rsidRPr="00D272F9" w14:paraId="477A32DD" w14:textId="77777777" w:rsidTr="00EE3C01">
        <w:trPr>
          <w:trHeight w:val="641"/>
        </w:trPr>
        <w:tc>
          <w:tcPr>
            <w:tcW w:w="297" w:type="pct"/>
            <w:tcBorders>
              <w:top w:val="single" w:sz="4" w:space="0" w:color="000000"/>
              <w:left w:val="single" w:sz="4" w:space="0" w:color="000000"/>
              <w:bottom w:val="single" w:sz="4" w:space="0" w:color="000000"/>
              <w:right w:val="single" w:sz="4" w:space="0" w:color="000000"/>
            </w:tcBorders>
          </w:tcPr>
          <w:p w14:paraId="418A26DF"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1</w:t>
            </w:r>
          </w:p>
        </w:tc>
        <w:tc>
          <w:tcPr>
            <w:tcW w:w="848" w:type="pct"/>
            <w:tcBorders>
              <w:top w:val="single" w:sz="4" w:space="0" w:color="000000"/>
              <w:left w:val="single" w:sz="4" w:space="0" w:color="000000"/>
              <w:bottom w:val="single" w:sz="4" w:space="0" w:color="000000"/>
              <w:right w:val="single" w:sz="4" w:space="0" w:color="000000"/>
            </w:tcBorders>
          </w:tcPr>
          <w:p w14:paraId="6C02109A" w14:textId="77777777" w:rsidR="00C3071A" w:rsidRPr="00B62C9A" w:rsidRDefault="00C3071A" w:rsidP="00C3071A">
            <w:pPr>
              <w:spacing w:after="0" w:line="240" w:lineRule="auto"/>
              <w:ind w:left="-10" w:right="-2" w:firstLine="0"/>
              <w:rPr>
                <w:rFonts w:asciiTheme="minorHAnsi" w:hAnsiTheme="minorHAnsi" w:cstheme="minorHAnsi"/>
                <w:i/>
                <w:sz w:val="21"/>
                <w:szCs w:val="21"/>
              </w:rPr>
            </w:pPr>
            <w:r>
              <w:rPr>
                <w:rFonts w:asciiTheme="minorHAnsi" w:hAnsiTheme="minorHAnsi"/>
                <w:i/>
                <w:sz w:val="21"/>
                <w:szCs w:val="21"/>
              </w:rPr>
              <w:t xml:space="preserve"> </w:t>
            </w:r>
            <w:proofErr w:type="spellStart"/>
            <w:r>
              <w:rPr>
                <w:rFonts w:asciiTheme="minorHAnsi" w:hAnsiTheme="minorHAnsi"/>
                <w:i/>
                <w:sz w:val="21"/>
                <w:szCs w:val="21"/>
              </w:rPr>
              <w:t>Interreg</w:t>
            </w:r>
            <w:proofErr w:type="spellEnd"/>
            <w:r>
              <w:rPr>
                <w:rFonts w:asciiTheme="minorHAnsi" w:hAnsiTheme="minorHAnsi"/>
                <w:i/>
                <w:sz w:val="21"/>
                <w:szCs w:val="21"/>
              </w:rPr>
              <w:t xml:space="preserve"> konkrētais mērķis </w:t>
            </w:r>
          </w:p>
          <w:p w14:paraId="2643CAC0"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'labāka sadarbības pārvaldība’ (ISO-1)</w:t>
            </w:r>
          </w:p>
        </w:tc>
        <w:tc>
          <w:tcPr>
            <w:tcW w:w="200" w:type="pct"/>
            <w:tcBorders>
              <w:top w:val="single" w:sz="4" w:space="0" w:color="000000"/>
              <w:left w:val="single" w:sz="4" w:space="0" w:color="000000"/>
              <w:bottom w:val="single" w:sz="4" w:space="0" w:color="000000"/>
              <w:right w:val="single" w:sz="4" w:space="0" w:color="000000"/>
            </w:tcBorders>
          </w:tcPr>
          <w:p w14:paraId="11C5E352" w14:textId="77777777" w:rsidR="00C3071A" w:rsidRPr="00D272F9"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RI3</w:t>
            </w:r>
          </w:p>
        </w:tc>
        <w:tc>
          <w:tcPr>
            <w:tcW w:w="1344" w:type="pct"/>
            <w:tcBorders>
              <w:top w:val="single" w:sz="4" w:space="0" w:color="000000"/>
              <w:left w:val="single" w:sz="4" w:space="0" w:color="000000"/>
              <w:bottom w:val="single" w:sz="4" w:space="0" w:color="000000"/>
              <w:right w:val="single" w:sz="4" w:space="0" w:color="000000"/>
            </w:tcBorders>
          </w:tcPr>
          <w:p w14:paraId="6FAE83C6" w14:textId="77777777" w:rsidR="00C3071A" w:rsidRPr="0086138F" w:rsidRDefault="00C3071A" w:rsidP="0086138F">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Politikas instrumenti, kas uzlaboti, pateicoties </w:t>
            </w:r>
            <w:proofErr w:type="spellStart"/>
            <w:r>
              <w:rPr>
                <w:rFonts w:asciiTheme="minorHAnsi" w:hAnsiTheme="minorHAnsi"/>
                <w:i/>
                <w:sz w:val="21"/>
                <w:szCs w:val="21"/>
              </w:rPr>
              <w:t>Interreg</w:t>
            </w:r>
            <w:proofErr w:type="spellEnd"/>
            <w:r>
              <w:rPr>
                <w:rFonts w:asciiTheme="minorHAnsi" w:hAnsiTheme="minorHAnsi"/>
                <w:i/>
                <w:sz w:val="21"/>
                <w:szCs w:val="21"/>
              </w:rPr>
              <w:t xml:space="preserve"> </w:t>
            </w:r>
            <w:proofErr w:type="spellStart"/>
            <w:r>
              <w:rPr>
                <w:rFonts w:asciiTheme="minorHAnsi" w:hAnsiTheme="minorHAnsi"/>
                <w:i/>
                <w:sz w:val="21"/>
                <w:szCs w:val="21"/>
              </w:rPr>
              <w:t>Europe</w:t>
            </w:r>
            <w:proofErr w:type="spellEnd"/>
            <w:r>
              <w:rPr>
                <w:rFonts w:asciiTheme="minorHAnsi" w:hAnsiTheme="minorHAnsi"/>
                <w:i/>
                <w:sz w:val="21"/>
                <w:szCs w:val="21"/>
              </w:rPr>
              <w:t xml:space="preserve"> </w:t>
            </w:r>
          </w:p>
        </w:tc>
        <w:tc>
          <w:tcPr>
            <w:tcW w:w="498" w:type="pct"/>
            <w:tcBorders>
              <w:top w:val="single" w:sz="4" w:space="0" w:color="000000"/>
              <w:left w:val="single" w:sz="4" w:space="0" w:color="000000"/>
              <w:bottom w:val="single" w:sz="4" w:space="0" w:color="000000"/>
              <w:right w:val="single" w:sz="4" w:space="0" w:color="000000"/>
            </w:tcBorders>
          </w:tcPr>
          <w:p w14:paraId="15022B9C" w14:textId="77777777" w:rsidR="00C3071A" w:rsidRPr="00D272F9" w:rsidRDefault="00C3071A" w:rsidP="00C3071A">
            <w:pPr>
              <w:spacing w:after="0" w:line="240" w:lineRule="auto"/>
              <w:ind w:left="-10" w:right="-2" w:firstLine="0"/>
              <w:rPr>
                <w:rFonts w:asciiTheme="minorHAnsi" w:hAnsiTheme="minorHAnsi" w:cstheme="minorHAnsi"/>
                <w:sz w:val="21"/>
                <w:szCs w:val="21"/>
              </w:rPr>
            </w:pPr>
            <w:r>
              <w:rPr>
                <w:rFonts w:asciiTheme="minorHAnsi" w:hAnsiTheme="minorHAnsi"/>
                <w:i/>
                <w:sz w:val="21"/>
                <w:szCs w:val="21"/>
              </w:rPr>
              <w:t xml:space="preserve">Politikas instrumenti </w:t>
            </w:r>
          </w:p>
        </w:tc>
        <w:tc>
          <w:tcPr>
            <w:tcW w:w="355" w:type="pct"/>
            <w:tcBorders>
              <w:top w:val="single" w:sz="4" w:space="0" w:color="000000"/>
              <w:left w:val="single" w:sz="4" w:space="0" w:color="000000"/>
              <w:bottom w:val="single" w:sz="4" w:space="0" w:color="000000"/>
              <w:right w:val="single" w:sz="4" w:space="0" w:color="000000"/>
            </w:tcBorders>
          </w:tcPr>
          <w:p w14:paraId="0F4FA9B6"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7E2E5AC5"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535D257C"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800 </w:t>
            </w:r>
          </w:p>
        </w:tc>
        <w:tc>
          <w:tcPr>
            <w:tcW w:w="449" w:type="pct"/>
            <w:tcBorders>
              <w:top w:val="single" w:sz="4" w:space="0" w:color="000000"/>
              <w:left w:val="single" w:sz="4" w:space="0" w:color="000000"/>
              <w:bottom w:val="single" w:sz="4" w:space="0" w:color="000000"/>
              <w:right w:val="single" w:sz="4" w:space="0" w:color="000000"/>
            </w:tcBorders>
          </w:tcPr>
          <w:p w14:paraId="3773F1DF"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Programmas uzraudzības sistēma</w:t>
            </w:r>
          </w:p>
        </w:tc>
        <w:tc>
          <w:tcPr>
            <w:tcW w:w="316" w:type="pct"/>
            <w:tcBorders>
              <w:top w:val="single" w:sz="4" w:space="0" w:color="000000"/>
              <w:left w:val="single" w:sz="4" w:space="0" w:color="000000"/>
              <w:bottom w:val="single" w:sz="4" w:space="0" w:color="000000"/>
              <w:right w:val="single" w:sz="4" w:space="0" w:color="000000"/>
            </w:tcBorders>
          </w:tcPr>
          <w:p w14:paraId="7612BA18"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bl>
    <w:p w14:paraId="35FE23C6" w14:textId="77777777" w:rsidR="005031CA" w:rsidRPr="00D272F9" w:rsidRDefault="005031CA" w:rsidP="005031CA">
      <w:pPr>
        <w:pStyle w:val="Heading2"/>
        <w:spacing w:before="0"/>
        <w:ind w:right="-2" w:hanging="10"/>
        <w:rPr>
          <w:rFonts w:asciiTheme="minorHAnsi" w:hAnsiTheme="minorHAnsi" w:cstheme="minorHAnsi"/>
          <w:i/>
          <w:sz w:val="21"/>
          <w:szCs w:val="21"/>
          <w:lang w:val="en-GB"/>
        </w:rPr>
      </w:pPr>
    </w:p>
    <w:p w14:paraId="71AF3473" w14:textId="77777777" w:rsidR="00307521" w:rsidRDefault="00307521" w:rsidP="005031CA">
      <w:pPr>
        <w:spacing w:after="0" w:line="240" w:lineRule="auto"/>
        <w:ind w:left="0" w:right="0" w:firstLine="0"/>
        <w:rPr>
          <w:rFonts w:asciiTheme="minorHAnsi" w:hAnsiTheme="minorHAnsi" w:cstheme="minorHAnsi"/>
          <w:lang w:val="en-GB"/>
        </w:rPr>
      </w:pPr>
    </w:p>
    <w:p w14:paraId="697C1197" w14:textId="77777777" w:rsidR="00307521" w:rsidRDefault="00307521" w:rsidP="005031CA">
      <w:pPr>
        <w:spacing w:after="0" w:line="240" w:lineRule="auto"/>
        <w:ind w:left="0" w:right="0" w:firstLine="0"/>
        <w:rPr>
          <w:rFonts w:asciiTheme="minorHAnsi" w:hAnsiTheme="minorHAnsi" w:cstheme="minorHAnsi"/>
          <w:lang w:val="en-GB"/>
        </w:rPr>
      </w:pPr>
    </w:p>
    <w:p w14:paraId="57BBCAC3" w14:textId="77777777" w:rsidR="00307521" w:rsidRDefault="00307521" w:rsidP="005031CA">
      <w:pPr>
        <w:spacing w:after="0" w:line="240" w:lineRule="auto"/>
        <w:ind w:left="0" w:right="0" w:firstLine="0"/>
        <w:rPr>
          <w:rFonts w:asciiTheme="minorHAnsi" w:hAnsiTheme="minorHAnsi" w:cstheme="minorHAnsi"/>
          <w:lang w:val="en-GB"/>
        </w:rPr>
        <w:sectPr w:rsidR="00307521" w:rsidSect="00307521">
          <w:pgSz w:w="16838" w:h="11906" w:orient="landscape"/>
          <w:pgMar w:top="1418" w:right="1418" w:bottom="1418" w:left="1418" w:header="720" w:footer="567" w:gutter="0"/>
          <w:cols w:space="720"/>
          <w:titlePg/>
          <w:docGrid w:linePitch="326"/>
        </w:sectPr>
      </w:pPr>
    </w:p>
    <w:p w14:paraId="5A5E6CCF" w14:textId="77777777" w:rsidR="005031CA" w:rsidRPr="00D272F9" w:rsidRDefault="005031CA" w:rsidP="005031CA">
      <w:pPr>
        <w:pStyle w:val="Heading3"/>
        <w:spacing w:after="0" w:line="240" w:lineRule="auto"/>
        <w:rPr>
          <w:rFonts w:asciiTheme="minorHAnsi" w:hAnsiTheme="minorHAnsi" w:cstheme="minorHAnsi"/>
        </w:rPr>
      </w:pPr>
      <w:bookmarkStart w:id="18" w:name="_Toc67384262"/>
      <w:r>
        <w:rPr>
          <w:rFonts w:asciiTheme="minorHAnsi" w:hAnsiTheme="minorHAnsi"/>
        </w:rPr>
        <w:lastRenderedPageBreak/>
        <w:t>2.1.4. Galvenās mērķa grupas</w:t>
      </w:r>
      <w:bookmarkEnd w:id="18"/>
      <w:r>
        <w:rPr>
          <w:rFonts w:asciiTheme="minorHAnsi" w:hAnsiTheme="minorHAnsi"/>
        </w:rPr>
        <w:t xml:space="preserve"> </w:t>
      </w:r>
    </w:p>
    <w:p w14:paraId="73813676"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3F1330F9" w14:textId="77777777" w:rsidR="005031CA" w:rsidRPr="00DF1625"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(iii) punkts, 17. panta 9. daļas (c) un (iv) punkts </w:t>
      </w:r>
    </w:p>
    <w:p w14:paraId="5E4A8DB5"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6D2B3D01" w14:textId="77777777" w:rsidR="005031CA" w:rsidRPr="00635F33" w:rsidRDefault="005031CA" w:rsidP="005031CA">
      <w:pPr>
        <w:spacing w:after="0" w:line="240" w:lineRule="auto"/>
        <w:ind w:left="0" w:right="-2" w:firstLine="0"/>
        <w:rPr>
          <w:rFonts w:asciiTheme="minorHAnsi" w:hAnsiTheme="minorHAnsi" w:cstheme="minorHAnsi"/>
          <w:color w:val="000000" w:themeColor="text1"/>
          <w:sz w:val="21"/>
          <w:szCs w:val="21"/>
        </w:rPr>
      </w:pPr>
    </w:p>
    <w:p w14:paraId="2ED050EA" w14:textId="77777777" w:rsidR="005031CA" w:rsidRDefault="005031CA" w:rsidP="005031CA">
      <w:pPr>
        <w:spacing w:after="0" w:line="240" w:lineRule="auto"/>
        <w:ind w:left="0" w:right="-2"/>
        <w:rPr>
          <w:rFonts w:asciiTheme="minorHAnsi" w:hAnsiTheme="minorHAnsi" w:cstheme="minorBidi"/>
          <w:b/>
          <w:bCs/>
          <w:color w:val="000000" w:themeColor="text1"/>
          <w:sz w:val="21"/>
          <w:szCs w:val="21"/>
        </w:rPr>
      </w:pPr>
      <w:r>
        <w:rPr>
          <w:rFonts w:asciiTheme="minorHAnsi" w:hAnsiTheme="minorHAnsi"/>
          <w:b/>
          <w:bCs/>
          <w:color w:val="000000" w:themeColor="text1"/>
          <w:sz w:val="21"/>
          <w:szCs w:val="21"/>
        </w:rPr>
        <w:t>Mērķa grupa</w:t>
      </w:r>
    </w:p>
    <w:p w14:paraId="08BCFD19" w14:textId="77777777" w:rsidR="00065633" w:rsidRPr="00635F33" w:rsidRDefault="00065633" w:rsidP="005031CA">
      <w:pPr>
        <w:spacing w:after="0" w:line="240" w:lineRule="auto"/>
        <w:ind w:left="0" w:right="-2"/>
        <w:rPr>
          <w:rFonts w:asciiTheme="minorHAnsi" w:hAnsiTheme="minorHAnsi" w:cstheme="minorBidi"/>
          <w:b/>
          <w:bCs/>
          <w:color w:val="000000" w:themeColor="text1"/>
          <w:sz w:val="21"/>
          <w:szCs w:val="21"/>
        </w:rPr>
      </w:pPr>
    </w:p>
    <w:p w14:paraId="554664A0" w14:textId="1A732D0F" w:rsidR="005031CA" w:rsidRPr="00D272F9" w:rsidRDefault="005031CA" w:rsidP="007C0AF0">
      <w:pPr>
        <w:spacing w:after="0" w:line="240" w:lineRule="auto"/>
        <w:ind w:left="-10" w:right="-2" w:firstLine="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 xml:space="preserve">Galvenā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programmas mērķa grupu veido par politiku atbildīgās organizācijas, kas nozīmē – organizācijas, kas atbildīgas par reģionālās attīstības politiku. Konkrētāk,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mērķa grupu veido valsts, reģionāla un vietēja mēroga valsts iestādes un citas attiecīgas struktūras, kas atbildīgas par reģionālās attīstības politiku, tostarp IJ&amp;G programmu, izstrādi un/vai īstenošanu programmas tematiskajās jomās.</w:t>
      </w:r>
    </w:p>
    <w:p w14:paraId="088F1EFA" w14:textId="77777777" w:rsidR="005031CA" w:rsidRPr="00635F33" w:rsidRDefault="005031CA" w:rsidP="007C0AF0">
      <w:pPr>
        <w:spacing w:after="0" w:line="240" w:lineRule="auto"/>
        <w:ind w:left="-10" w:right="-2" w:firstLine="0"/>
        <w:jc w:val="both"/>
        <w:rPr>
          <w:rFonts w:asciiTheme="minorHAnsi" w:hAnsiTheme="minorHAnsi" w:cstheme="minorHAnsi"/>
          <w:color w:val="000000" w:themeColor="text1"/>
          <w:sz w:val="21"/>
          <w:szCs w:val="21"/>
        </w:rPr>
      </w:pPr>
    </w:p>
    <w:p w14:paraId="75A40FEB" w14:textId="77777777" w:rsidR="005031CA" w:rsidRPr="00D272F9" w:rsidRDefault="005031CA" w:rsidP="007C0AF0">
      <w:pPr>
        <w:spacing w:after="0" w:line="240" w:lineRule="auto"/>
        <w:ind w:left="-10" w:right="-2" w:firstLine="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Bez galvenās mērķa grupas programma ir vērsta arī uz citām attiecīgajām organizācijām, ciktāl ir konstatējama to saistība un kompetence attiecībā uz reģionālās attīstības politikām. Minētais ietver, piemēram (saraksts nav pilnīgs):</w:t>
      </w:r>
    </w:p>
    <w:p w14:paraId="3203A5EE"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Uzņēmējdarbības atbalsta organizācijas (piemēram, attīstības aģentūras, inovāciju aģentūras, tirdzniecības palātas, klasterus)</w:t>
      </w:r>
    </w:p>
    <w:p w14:paraId="5101632B"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Vides organizācijas (piemēram, vides aģentūras, enerģētikas aģentūras, NVO) </w:t>
      </w:r>
    </w:p>
    <w:p w14:paraId="3D463BF1"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Izglītības un pētniecības institūtus (piemēram, universitātes, pētniecības centrus)</w:t>
      </w:r>
    </w:p>
    <w:p w14:paraId="4A7665CA"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Bidi"/>
          <w:color w:val="000000" w:themeColor="text1"/>
          <w:sz w:val="21"/>
          <w:szCs w:val="21"/>
        </w:rPr>
      </w:pPr>
      <w:r>
        <w:rPr>
          <w:rFonts w:asciiTheme="minorHAnsi" w:hAnsiTheme="minorHAnsi"/>
          <w:color w:val="000000" w:themeColor="text1"/>
          <w:sz w:val="21"/>
          <w:szCs w:val="21"/>
        </w:rPr>
        <w:t>Citas reģionālās attīstības politikā iesaistītās personas</w:t>
      </w:r>
    </w:p>
    <w:p w14:paraId="3B2BDD09"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1CCB7644"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Ievērojiet, ka noteiktas konkrētas programmas aktivitātes, konkrēti, no politikas apguves platformas, var tikt vērstas uz vairāk ierobežotu šo mērķa grupu </w:t>
      </w:r>
      <w:proofErr w:type="spellStart"/>
      <w:r>
        <w:rPr>
          <w:rFonts w:asciiTheme="minorHAnsi" w:hAnsiTheme="minorHAnsi"/>
          <w:color w:val="000000" w:themeColor="text1"/>
          <w:sz w:val="21"/>
          <w:szCs w:val="21"/>
        </w:rPr>
        <w:t>apakškopumu</w:t>
      </w:r>
      <w:proofErr w:type="spellEnd"/>
      <w:r>
        <w:rPr>
          <w:rFonts w:asciiTheme="minorHAnsi" w:hAnsiTheme="minorHAnsi"/>
          <w:color w:val="000000" w:themeColor="text1"/>
          <w:sz w:val="21"/>
          <w:szCs w:val="21"/>
        </w:rPr>
        <w:t>, konkrēti, galvenajām mērķa grupām. Sīkāka informācija par šo mērķa grupu iesaistes veidu projektos un platformas aktivitātēs tiks norādīta programmas rokasgrāmatā.</w:t>
      </w:r>
    </w:p>
    <w:p w14:paraId="4484D9EE"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37A96763" w14:textId="77777777" w:rsidR="005031CA" w:rsidRPr="00D272F9" w:rsidRDefault="005031CA" w:rsidP="007C0AF0">
      <w:pPr>
        <w:spacing w:after="0" w:line="240" w:lineRule="auto"/>
        <w:ind w:left="0" w:right="-2"/>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Reģionālā ieinteresēto pušu grupa</w:t>
      </w:r>
    </w:p>
    <w:p w14:paraId="78F01854"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Kā jau aprakstīts 2.1.1.1. punktā, projekta partneriem ir jāiesaistās reģionālā ieinteresēto pušu grupā. Šo ieinteresēto pušu grupas locekļi varētu būt no iepriekšminētajām mērķa grupām (ar nosacījumu, ka viņi nav projekta partneri), kā arī no citām attiecīgajām kategorijām, tostarp MVU un citām attiecīgajām privātā sektora struktūrām.</w:t>
      </w:r>
    </w:p>
    <w:p w14:paraId="2DE246C7"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5CC2084C" w14:textId="77777777" w:rsidR="005031CA" w:rsidRPr="00D272F9" w:rsidRDefault="005031CA" w:rsidP="007C0AF0">
      <w:pPr>
        <w:spacing w:after="0" w:line="240" w:lineRule="auto"/>
        <w:ind w:left="0" w:right="-2"/>
        <w:jc w:val="both"/>
        <w:rPr>
          <w:rFonts w:asciiTheme="minorHAnsi" w:hAnsiTheme="minorHAnsi" w:cstheme="minorHAnsi"/>
          <w:b/>
          <w:sz w:val="21"/>
          <w:szCs w:val="21"/>
        </w:rPr>
      </w:pPr>
      <w:r>
        <w:rPr>
          <w:rFonts w:asciiTheme="minorHAnsi" w:hAnsiTheme="minorHAnsi"/>
          <w:b/>
          <w:sz w:val="21"/>
          <w:szCs w:val="21"/>
        </w:rPr>
        <w:t>Atbilstīgie atbalsta saņēmēji</w:t>
      </w:r>
    </w:p>
    <w:p w14:paraId="1AC53ACE"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Atbalsta saņēmēji, kuriem ir tiesības saņemt finansējumu no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ir jābūt no kādas no tālāk norādītajām kategorijām:</w:t>
      </w:r>
    </w:p>
    <w:p w14:paraId="1B6DB998"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5B75BE01"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b/>
          <w:i/>
          <w:color w:val="000000" w:themeColor="text1"/>
          <w:sz w:val="21"/>
          <w:szCs w:val="21"/>
        </w:rPr>
      </w:pPr>
      <w:r>
        <w:rPr>
          <w:rFonts w:asciiTheme="minorHAnsi" w:hAnsiTheme="minorHAnsi"/>
          <w:b/>
          <w:i/>
          <w:color w:val="000000" w:themeColor="text1"/>
          <w:sz w:val="21"/>
          <w:szCs w:val="21"/>
        </w:rPr>
        <w:t>Valsts iestādes</w:t>
      </w:r>
    </w:p>
    <w:p w14:paraId="4F0718A2" w14:textId="7777777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b/>
          <w:i/>
          <w:color w:val="000000" w:themeColor="text1"/>
          <w:sz w:val="21"/>
          <w:szCs w:val="21"/>
        </w:rPr>
        <w:t>Struktūras, kas ir publisko tiesību subjekti</w:t>
      </w:r>
      <w:r>
        <w:rPr>
          <w:rStyle w:val="FootnoteReference"/>
          <w:rFonts w:asciiTheme="minorHAnsi" w:hAnsiTheme="minorHAnsi" w:cstheme="minorHAnsi"/>
          <w:b/>
          <w:i/>
          <w:color w:val="000000" w:themeColor="text1"/>
          <w:sz w:val="21"/>
          <w:szCs w:val="21"/>
          <w:lang w:val="en-GB"/>
        </w:rPr>
        <w:footnoteReference w:id="8"/>
      </w:r>
      <w:r>
        <w:rPr>
          <w:rFonts w:asciiTheme="minorHAnsi" w:hAnsiTheme="minorHAnsi"/>
          <w:color w:val="000000" w:themeColor="text1"/>
          <w:sz w:val="21"/>
          <w:szCs w:val="21"/>
        </w:rPr>
        <w:t>; tas nozīmē jebkuru struktūru:</w:t>
      </w:r>
    </w:p>
    <w:p w14:paraId="5E48EABF" w14:textId="77777777" w:rsidR="005031CA" w:rsidRPr="00D272F9" w:rsidRDefault="005031CA" w:rsidP="007C0AF0">
      <w:pPr>
        <w:pStyle w:val="ListParagraph"/>
        <w:numPr>
          <w:ilvl w:val="0"/>
          <w:numId w:val="31"/>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kas nodibināta ar konkrētu mērķi apmierināt vispārējas vajadzības, kurām nav rūpnieciska vai komerciāla rakstura;</w:t>
      </w:r>
    </w:p>
    <w:p w14:paraId="2E6290CE" w14:textId="77777777" w:rsidR="005031CA" w:rsidRPr="00D272F9" w:rsidRDefault="005031CA" w:rsidP="007C0AF0">
      <w:pPr>
        <w:pStyle w:val="ListParagraph"/>
        <w:numPr>
          <w:ilvl w:val="0"/>
          <w:numId w:val="31"/>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kurai ir juridiskas personas statuss; un</w:t>
      </w:r>
    </w:p>
    <w:p w14:paraId="165A0C80" w14:textId="77777777" w:rsidR="005031CA" w:rsidRPr="00D272F9" w:rsidRDefault="005031CA" w:rsidP="007C0AF0">
      <w:pPr>
        <w:pStyle w:val="ListParagraph"/>
        <w:numPr>
          <w:ilvl w:val="0"/>
          <w:numId w:val="31"/>
        </w:numPr>
        <w:suppressAutoHyphens w:val="0"/>
        <w:autoSpaceDN/>
        <w:spacing w:after="0" w:line="240" w:lineRule="auto"/>
        <w:ind w:right="-148"/>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ko lielākajā daļā finansē valsts, reģionālās vai vietējās iestādes vai citi publisko tiesību subjekti; vai kuru pārvaldību uzrauga minētās iestādes vai subjekti; vai kuru vadībā, valdē vai padomē vairāk nekā pusi locekļu ieceļ valsts, reģionālās vai vietējās iestādes vai citi publisko tiesību subjekti.</w:t>
      </w:r>
    </w:p>
    <w:p w14:paraId="179E3FED" w14:textId="091FFE87" w:rsidR="005031CA" w:rsidRPr="00D272F9" w:rsidRDefault="005031CA" w:rsidP="007C0AF0">
      <w:pPr>
        <w:pStyle w:val="ListParagraph"/>
        <w:numPr>
          <w:ilvl w:val="0"/>
          <w:numId w:val="30"/>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b/>
          <w:i/>
          <w:color w:val="000000" w:themeColor="text1"/>
          <w:sz w:val="21"/>
          <w:szCs w:val="21"/>
        </w:rPr>
        <w:t>Privātas bezpeļņas</w:t>
      </w:r>
      <w:r w:rsidR="003406A0">
        <w:rPr>
          <w:rFonts w:asciiTheme="minorHAnsi" w:hAnsiTheme="minorHAnsi"/>
          <w:b/>
          <w:i/>
          <w:color w:val="000000" w:themeColor="text1"/>
          <w:sz w:val="21"/>
          <w:szCs w:val="21"/>
        </w:rPr>
        <w:t xml:space="preserve"> organizācijas</w:t>
      </w:r>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tas nozīmē jebkuru </w:t>
      </w:r>
      <w:r w:rsidR="003406A0">
        <w:rPr>
          <w:rFonts w:asciiTheme="minorHAnsi" w:hAnsiTheme="minorHAnsi"/>
          <w:color w:val="000000" w:themeColor="text1"/>
          <w:sz w:val="21"/>
          <w:szCs w:val="21"/>
        </w:rPr>
        <w:t>organizāciju</w:t>
      </w:r>
      <w:r>
        <w:rPr>
          <w:rFonts w:asciiTheme="minorHAnsi" w:hAnsiTheme="minorHAnsi"/>
          <w:color w:val="000000" w:themeColor="text1"/>
          <w:sz w:val="21"/>
          <w:szCs w:val="21"/>
        </w:rPr>
        <w:t>, kurai</w:t>
      </w:r>
    </w:p>
    <w:p w14:paraId="2D072E22" w14:textId="77777777" w:rsidR="005031CA" w:rsidRPr="00D272F9" w:rsidRDefault="005031CA" w:rsidP="007C0AF0">
      <w:pPr>
        <w:pStyle w:val="ListParagraph"/>
        <w:numPr>
          <w:ilvl w:val="0"/>
          <w:numId w:val="32"/>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nav rūpnieciska vai komerciāla rakstura,</w:t>
      </w:r>
    </w:p>
    <w:p w14:paraId="07818953" w14:textId="77777777" w:rsidR="005031CA" w:rsidRPr="00D272F9" w:rsidRDefault="005031CA" w:rsidP="007C0AF0">
      <w:pPr>
        <w:pStyle w:val="ListParagraph"/>
        <w:numPr>
          <w:ilvl w:val="0"/>
          <w:numId w:val="32"/>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kurai ir juridiskas personas statuss; un</w:t>
      </w:r>
    </w:p>
    <w:p w14:paraId="0F7DE6C2" w14:textId="77777777" w:rsidR="005031CA" w:rsidRPr="00D272F9" w:rsidRDefault="005031CA" w:rsidP="007C0AF0">
      <w:pPr>
        <w:pStyle w:val="ListParagraph"/>
        <w:numPr>
          <w:ilvl w:val="0"/>
          <w:numId w:val="32"/>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ko lielākajā daļā nefinansē valsts, reģionālās vai vietējās iestādes vai citi publisko tiesību subjekti; vai kuru pārvaldību neuzrauga minētie subjekti; vai kuru vadībā, valdē vai padomē vairāk nekā pusi locekļu neieceļ valsts, reģionālās vai vietējās iestādes vai citi publisko tiesību subjekti.</w:t>
      </w:r>
    </w:p>
    <w:p w14:paraId="6C0A5D64"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64ADB904" w14:textId="2B74482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Privātas bezpeļņas </w:t>
      </w:r>
      <w:r w:rsidR="003406A0">
        <w:rPr>
          <w:rFonts w:asciiTheme="minorHAnsi" w:hAnsiTheme="minorHAnsi"/>
          <w:color w:val="000000" w:themeColor="text1"/>
          <w:sz w:val="21"/>
          <w:szCs w:val="21"/>
        </w:rPr>
        <w:t xml:space="preserve">organizācijas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projektos nevar uzņemties vadošā partnera lomu.</w:t>
      </w:r>
    </w:p>
    <w:p w14:paraId="779FB9AC"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45A2F8EA" w14:textId="2700C21B" w:rsidR="005031CA" w:rsidRPr="00D272F9" w:rsidRDefault="005031CA" w:rsidP="007C0AF0">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b/>
          <w:color w:val="000000" w:themeColor="text1"/>
          <w:sz w:val="21"/>
          <w:szCs w:val="21"/>
        </w:rPr>
        <w:t xml:space="preserve">Projektu </w:t>
      </w:r>
      <w:r w:rsidR="003406A0">
        <w:rPr>
          <w:rFonts w:asciiTheme="minorHAnsi" w:hAnsiTheme="minorHAnsi"/>
          <w:b/>
          <w:color w:val="000000" w:themeColor="text1"/>
          <w:sz w:val="21"/>
          <w:szCs w:val="21"/>
        </w:rPr>
        <w:t xml:space="preserve">atlases </w:t>
      </w:r>
      <w:r>
        <w:rPr>
          <w:rFonts w:asciiTheme="minorHAnsi" w:hAnsiTheme="minorHAnsi"/>
          <w:b/>
          <w:color w:val="000000" w:themeColor="text1"/>
          <w:sz w:val="21"/>
          <w:szCs w:val="21"/>
        </w:rPr>
        <w:t>pamatprincipi</w:t>
      </w:r>
      <w:r>
        <w:rPr>
          <w:rFonts w:asciiTheme="minorHAnsi" w:hAnsiTheme="minorHAnsi"/>
          <w:color w:val="000000" w:themeColor="text1"/>
          <w:sz w:val="21"/>
          <w:szCs w:val="21"/>
        </w:rPr>
        <w:t xml:space="preserve"> </w:t>
      </w:r>
    </w:p>
    <w:p w14:paraId="1834058C"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1EC58BDA" w14:textId="37C18A11"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proofErr w:type="spellStart"/>
      <w:r>
        <w:rPr>
          <w:rFonts w:asciiTheme="minorHAnsi" w:hAnsiTheme="minorHAnsi"/>
          <w:color w:val="000000" w:themeColor="text1"/>
          <w:sz w:val="21"/>
          <w:szCs w:val="21"/>
        </w:rPr>
        <w:t>Starpreģionu</w:t>
      </w:r>
      <w:proofErr w:type="spellEnd"/>
      <w:r>
        <w:rPr>
          <w:rFonts w:asciiTheme="minorHAnsi" w:hAnsiTheme="minorHAnsi"/>
          <w:color w:val="000000" w:themeColor="text1"/>
          <w:sz w:val="21"/>
          <w:szCs w:val="21"/>
        </w:rPr>
        <w:t xml:space="preserve"> sadarbības projekti tiek izvēlēti, regulār</w:t>
      </w:r>
      <w:r w:rsidR="003406A0">
        <w:rPr>
          <w:rFonts w:asciiTheme="minorHAnsi" w:hAnsiTheme="minorHAnsi"/>
          <w:color w:val="000000" w:themeColor="text1"/>
          <w:sz w:val="21"/>
          <w:szCs w:val="21"/>
        </w:rPr>
        <w:t>os projektu konkursos..</w:t>
      </w:r>
      <w:r>
        <w:rPr>
          <w:rFonts w:asciiTheme="minorHAnsi" w:hAnsiTheme="minorHAnsi"/>
          <w:color w:val="000000" w:themeColor="text1"/>
          <w:sz w:val="21"/>
          <w:szCs w:val="21"/>
        </w:rPr>
        <w:t xml:space="preserve"> Šie </w:t>
      </w:r>
      <w:r w:rsidR="003406A0">
        <w:rPr>
          <w:rFonts w:asciiTheme="minorHAnsi" w:hAnsiTheme="minorHAnsi"/>
          <w:color w:val="000000" w:themeColor="text1"/>
          <w:sz w:val="21"/>
          <w:szCs w:val="21"/>
        </w:rPr>
        <w:t xml:space="preserve">konkursi </w:t>
      </w:r>
      <w:r>
        <w:rPr>
          <w:rFonts w:asciiTheme="minorHAnsi" w:hAnsiTheme="minorHAnsi"/>
          <w:color w:val="000000" w:themeColor="text1"/>
          <w:sz w:val="21"/>
          <w:szCs w:val="21"/>
        </w:rPr>
        <w:t xml:space="preserve">var attiekties uz </w:t>
      </w:r>
      <w:r w:rsidR="00C905BD">
        <w:rPr>
          <w:rFonts w:asciiTheme="minorHAnsi" w:hAnsiTheme="minorHAnsi"/>
          <w:color w:val="000000" w:themeColor="text1"/>
          <w:sz w:val="21"/>
          <w:szCs w:val="21"/>
        </w:rPr>
        <w:t>projektu pieteikumiem</w:t>
      </w:r>
      <w:r>
        <w:rPr>
          <w:rFonts w:asciiTheme="minorHAnsi" w:hAnsiTheme="minorHAnsi"/>
          <w:color w:val="000000" w:themeColor="text1"/>
          <w:sz w:val="21"/>
          <w:szCs w:val="21"/>
        </w:rPr>
        <w:t xml:space="preserve">, kas attiecas uz visu programmas tvērumu. Programmas iestādes var arī </w:t>
      </w:r>
      <w:r w:rsidR="00C905BD">
        <w:rPr>
          <w:rFonts w:asciiTheme="minorHAnsi" w:hAnsiTheme="minorHAnsi"/>
          <w:color w:val="000000" w:themeColor="text1"/>
          <w:sz w:val="21"/>
          <w:szCs w:val="21"/>
        </w:rPr>
        <w:t xml:space="preserve">izsludināt </w:t>
      </w:r>
      <w:r>
        <w:rPr>
          <w:rFonts w:asciiTheme="minorHAnsi" w:hAnsiTheme="minorHAnsi"/>
          <w:color w:val="000000" w:themeColor="text1"/>
          <w:sz w:val="21"/>
          <w:szCs w:val="21"/>
        </w:rPr>
        <w:t xml:space="preserve">mērķtiecīgus </w:t>
      </w:r>
      <w:r w:rsidR="00C905BD">
        <w:rPr>
          <w:rFonts w:asciiTheme="minorHAnsi" w:hAnsiTheme="minorHAnsi"/>
          <w:color w:val="000000" w:themeColor="text1"/>
          <w:sz w:val="21"/>
          <w:szCs w:val="21"/>
        </w:rPr>
        <w:t>projektu konkursus</w:t>
      </w:r>
      <w:r>
        <w:rPr>
          <w:rFonts w:asciiTheme="minorHAnsi" w:hAnsiTheme="minorHAnsi"/>
          <w:color w:val="000000" w:themeColor="text1"/>
          <w:sz w:val="21"/>
          <w:szCs w:val="21"/>
        </w:rPr>
        <w:t xml:space="preserve">, kas attiecas uz noteiktām tēmām, ievērojot Uzraudzības komitejas apstiprinājumu. </w:t>
      </w:r>
      <w:r w:rsidR="00C905BD">
        <w:rPr>
          <w:rFonts w:asciiTheme="minorHAnsi" w:hAnsiTheme="minorHAnsi"/>
          <w:color w:val="000000" w:themeColor="text1"/>
          <w:sz w:val="21"/>
          <w:szCs w:val="21"/>
        </w:rPr>
        <w:t>Šie projektu konkursu nosacījumi</w:t>
      </w:r>
      <w:r>
        <w:rPr>
          <w:rFonts w:asciiTheme="minorHAnsi" w:hAnsiTheme="minorHAnsi"/>
          <w:color w:val="000000" w:themeColor="text1"/>
          <w:sz w:val="21"/>
          <w:szCs w:val="21"/>
        </w:rPr>
        <w:t xml:space="preserve"> var ņemt vērā iepriekšējo </w:t>
      </w:r>
      <w:r w:rsidR="00C905BD">
        <w:rPr>
          <w:rFonts w:asciiTheme="minorHAnsi" w:hAnsiTheme="minorHAnsi"/>
          <w:color w:val="000000" w:themeColor="text1"/>
          <w:sz w:val="21"/>
          <w:szCs w:val="21"/>
        </w:rPr>
        <w:t xml:space="preserve">projektu konkursu </w:t>
      </w:r>
      <w:r>
        <w:rPr>
          <w:rFonts w:asciiTheme="minorHAnsi" w:hAnsiTheme="minorHAnsi"/>
          <w:color w:val="000000" w:themeColor="text1"/>
          <w:sz w:val="21"/>
          <w:szCs w:val="21"/>
        </w:rPr>
        <w:t>sasniegumus un rezultātus, politikas tendences un citus jaunus apstākļus, kā arī, iespējams, politikas apguves platformas norādījumus.</w:t>
      </w:r>
    </w:p>
    <w:p w14:paraId="1B92E252"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6D011923" w14:textId="16DA8A57" w:rsidR="005031CA"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sz w:val="21"/>
          <w:szCs w:val="21"/>
        </w:rPr>
        <w:t xml:space="preserve">Pretendentiem tiks lūgts norādīt, kurai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tematiskā jomai (kā norādīts 1.2.6. nodaļā) viņu projektā tiks pievērsta galvenā uzmanība. Pretendenti tiek aicināti iesniegt arī projektus, kas ietver </w:t>
      </w:r>
      <w:proofErr w:type="spellStart"/>
      <w:r w:rsidR="00C905BD">
        <w:rPr>
          <w:rFonts w:asciiTheme="minorHAnsi" w:hAnsiTheme="minorHAnsi"/>
          <w:sz w:val="21"/>
          <w:szCs w:val="21"/>
        </w:rPr>
        <w:t>pārnozaru</w:t>
      </w:r>
      <w:proofErr w:type="spellEnd"/>
      <w:r w:rsidR="00C905BD">
        <w:rPr>
          <w:rFonts w:asciiTheme="minorHAnsi" w:hAnsiTheme="minorHAnsi"/>
          <w:sz w:val="21"/>
          <w:szCs w:val="21"/>
        </w:rPr>
        <w:t xml:space="preserve"> </w:t>
      </w:r>
      <w:r>
        <w:rPr>
          <w:rFonts w:asciiTheme="minorHAnsi" w:hAnsiTheme="minorHAnsi"/>
          <w:sz w:val="21"/>
          <w:szCs w:val="21"/>
        </w:rPr>
        <w:t>sinerģijas starp dažādām tematiskajām jomām, ja vien ir skaidrs galvenais to ietvaros risināmais jautājums</w:t>
      </w:r>
      <w:r>
        <w:rPr>
          <w:rFonts w:asciiTheme="minorHAnsi" w:hAnsiTheme="minorHAnsi"/>
          <w:color w:val="000000" w:themeColor="text1"/>
          <w:sz w:val="21"/>
          <w:szCs w:val="21"/>
        </w:rPr>
        <w:t>.</w:t>
      </w:r>
    </w:p>
    <w:p w14:paraId="5E2E3A24"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2E795C9B" w14:textId="77777777" w:rsidR="005031CA" w:rsidRDefault="005031CA" w:rsidP="007C0AF0">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Lai atspoguļotu programmas ieguldījumu teritoriālajā kohēzijā, projekta partnerībās sabalansētā kombinācijā tiks mudināti iesaistīties reģioni ar dažādiem attīstības līmeņiem. Šajā sakarā katrā partnerībā ieteicams nodrošināt arī plašu ģeogrāfisko pārklājumu, aptverot dažādas programmas teritorijas daļas. Tas norāda, ka partnerībām principā ir jāpārsniedz pārrobežu un transnacionālais mērogs.</w:t>
      </w:r>
    </w:p>
    <w:p w14:paraId="00E284DF"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0D101B55" w14:textId="07571EA1" w:rsidR="005031CA" w:rsidRPr="00D272F9" w:rsidRDefault="005031CA" w:rsidP="007C0AF0">
      <w:pPr>
        <w:pStyle w:val="NormalWeb"/>
        <w:spacing w:before="0" w:beforeAutospacing="0" w:after="0" w:afterAutospacing="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 xml:space="preserve">Programmas rokasgrāmatā tiks sniegts detalizēts projektu </w:t>
      </w:r>
      <w:r w:rsidR="00F85289">
        <w:rPr>
          <w:rFonts w:asciiTheme="minorHAnsi" w:hAnsiTheme="minorHAnsi"/>
          <w:color w:val="000000" w:themeColor="text1"/>
          <w:sz w:val="21"/>
          <w:szCs w:val="21"/>
        </w:rPr>
        <w:t xml:space="preserve">atlasē </w:t>
      </w:r>
      <w:r>
        <w:rPr>
          <w:rFonts w:asciiTheme="minorHAnsi" w:hAnsiTheme="minorHAnsi"/>
          <w:color w:val="000000" w:themeColor="text1"/>
          <w:sz w:val="21"/>
          <w:szCs w:val="21"/>
        </w:rPr>
        <w:t xml:space="preserve">izmantoto kritēriju apraksts. Kvalitātes ziņā kritēriji tiks attiecināti uz galvenajiem jautājumiem, piemēram, </w:t>
      </w:r>
      <w:r w:rsidR="00F85289">
        <w:rPr>
          <w:rFonts w:asciiTheme="minorHAnsi" w:hAnsiTheme="minorHAnsi"/>
          <w:color w:val="000000" w:themeColor="text1"/>
          <w:sz w:val="21"/>
          <w:szCs w:val="21"/>
        </w:rPr>
        <w:t>projekta pieteikuma atbilstību</w:t>
      </w:r>
      <w:r>
        <w:rPr>
          <w:rFonts w:asciiTheme="minorHAnsi" w:hAnsiTheme="minorHAnsi"/>
          <w:color w:val="000000" w:themeColor="text1"/>
          <w:sz w:val="21"/>
          <w:szCs w:val="21"/>
        </w:rPr>
        <w:t xml:space="preserve"> kopumā, sagaidāmo rezultātu kvalitāti un ierosinātās partnerības kvalitāti.</w:t>
      </w:r>
    </w:p>
    <w:p w14:paraId="3DF547D3"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05D1349F" w14:textId="7777777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Visbeidzot, pieteikumu iesniegšanas un atlases procedūrā ir pienācīgi ņemti vērā horizontālie principi (ilgtspējīga attīstība, dzimumu vienlīdzība, vienādas iespējas un vienlīdzīga attieksme). Programmas rokasgrāmatā tiks papildus izstrādāti praktiskie pasākumi.</w:t>
      </w:r>
    </w:p>
    <w:p w14:paraId="45DC7427" w14:textId="77777777" w:rsidR="005031CA" w:rsidRPr="00D272F9" w:rsidRDefault="005031CA" w:rsidP="005031CA">
      <w:pPr>
        <w:spacing w:after="0" w:line="240" w:lineRule="auto"/>
        <w:ind w:left="0" w:right="-2"/>
        <w:rPr>
          <w:rFonts w:asciiTheme="minorHAnsi" w:hAnsiTheme="minorHAnsi" w:cstheme="minorHAnsi"/>
          <w:color w:val="000000" w:themeColor="text1"/>
          <w:sz w:val="21"/>
          <w:szCs w:val="21"/>
          <w:lang w:val="en-GB"/>
        </w:rPr>
      </w:pPr>
    </w:p>
    <w:p w14:paraId="3560E571" w14:textId="77777777" w:rsidR="005031CA" w:rsidRPr="00D272F9" w:rsidRDefault="005031CA" w:rsidP="00012009">
      <w:pPr>
        <w:pStyle w:val="Heading3"/>
        <w:numPr>
          <w:ilvl w:val="2"/>
          <w:numId w:val="50"/>
        </w:numPr>
        <w:spacing w:after="0" w:line="240" w:lineRule="auto"/>
        <w:rPr>
          <w:rFonts w:asciiTheme="minorHAnsi" w:hAnsiTheme="minorHAnsi" w:cstheme="minorHAnsi"/>
        </w:rPr>
      </w:pPr>
      <w:bookmarkStart w:id="19" w:name="_Toc67384263"/>
      <w:r>
        <w:rPr>
          <w:rFonts w:asciiTheme="minorHAnsi" w:hAnsiTheme="minorHAnsi"/>
        </w:rPr>
        <w:t>Norāde uz konkrētām mērķa teritorijām, tostarp plānotā ITI, CLLD vai citu teritoriālo rīku izmantošana</w:t>
      </w:r>
      <w:bookmarkEnd w:id="19"/>
      <w:r>
        <w:rPr>
          <w:rFonts w:asciiTheme="minorHAnsi" w:hAnsiTheme="minorHAnsi"/>
        </w:rPr>
        <w:t xml:space="preserve"> </w:t>
      </w:r>
    </w:p>
    <w:p w14:paraId="614F01C1"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(iv) punkts </w:t>
      </w:r>
    </w:p>
    <w:p w14:paraId="2F0343EC"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2B518369" w14:textId="77777777" w:rsidR="00326CA0" w:rsidRPr="00635F33" w:rsidRDefault="00326CA0" w:rsidP="00326CA0">
      <w:pPr>
        <w:spacing w:after="0" w:line="240" w:lineRule="auto"/>
        <w:ind w:left="0" w:right="-2" w:firstLine="0"/>
        <w:rPr>
          <w:rFonts w:asciiTheme="minorHAnsi" w:hAnsiTheme="minorHAnsi" w:cstheme="minorHAnsi"/>
          <w:color w:val="000000" w:themeColor="text1"/>
          <w:sz w:val="21"/>
          <w:szCs w:val="21"/>
        </w:rPr>
      </w:pPr>
    </w:p>
    <w:p w14:paraId="712B2257" w14:textId="77777777" w:rsidR="00326CA0" w:rsidRPr="00326CA0" w:rsidRDefault="00326CA0" w:rsidP="006224E1">
      <w:pPr>
        <w:spacing w:after="0" w:line="240" w:lineRule="auto"/>
        <w:ind w:left="0" w:right="-2" w:firstLine="0"/>
        <w:jc w:val="both"/>
        <w:rPr>
          <w:rFonts w:asciiTheme="minorHAnsi" w:hAnsiTheme="minorHAnsi" w:cstheme="minorHAnsi"/>
          <w:color w:val="000000" w:themeColor="text1"/>
          <w:sz w:val="21"/>
          <w:szCs w:val="21"/>
        </w:rPr>
      </w:pP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mērķis ir uzlabot reģionālās attīstības politikas īstenošanu, tostarp Investīcijas darbavietām un izaugsmei mērķa programmas, veicinot pieredzes apmaiņu, inovatīvu</w:t>
      </w:r>
    </w:p>
    <w:p w14:paraId="1ED16396" w14:textId="343EB9F7" w:rsidR="00326CA0" w:rsidRDefault="00326CA0"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pieeju un spēju stiprināšanu starp programmas teritorijas reģionālajā politikā iesaistīta</w:t>
      </w:r>
      <w:r w:rsidR="00F85289">
        <w:rPr>
          <w:rFonts w:asciiTheme="minorHAnsi" w:hAnsiTheme="minorHAnsi"/>
          <w:color w:val="000000" w:themeColor="text1"/>
          <w:sz w:val="21"/>
          <w:szCs w:val="21"/>
        </w:rPr>
        <w:t>jiem dalībniekiem</w:t>
      </w:r>
      <w:r>
        <w:rPr>
          <w:rFonts w:asciiTheme="minorHAnsi" w:hAnsiTheme="minorHAnsi"/>
          <w:color w:val="000000" w:themeColor="text1"/>
          <w:sz w:val="21"/>
          <w:szCs w:val="21"/>
        </w:rPr>
        <w:t>.</w:t>
      </w:r>
    </w:p>
    <w:p w14:paraId="61E62E42" w14:textId="77777777" w:rsidR="006221C3" w:rsidRPr="00635F33" w:rsidRDefault="006221C3" w:rsidP="006224E1">
      <w:pPr>
        <w:spacing w:after="0" w:line="240" w:lineRule="auto"/>
        <w:ind w:left="0" w:right="-2" w:firstLine="0"/>
        <w:jc w:val="both"/>
        <w:rPr>
          <w:rFonts w:asciiTheme="minorHAnsi" w:hAnsiTheme="minorHAnsi" w:cstheme="minorHAnsi"/>
          <w:color w:val="000000" w:themeColor="text1"/>
          <w:sz w:val="21"/>
          <w:szCs w:val="21"/>
        </w:rPr>
      </w:pPr>
    </w:p>
    <w:p w14:paraId="56897FBA" w14:textId="77777777" w:rsidR="00326CA0" w:rsidRDefault="00326CA0"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Reģionālā daudzveidība šajā teritorijā, kurā reģioniem ir ļoti atšķirīgas iezīmes, iespējas un vajadzības, nosaka, ka nepieciešams skatīties tālāk par “viens der visam” politiku. Tas nosaka, ka nepieciešams īstenot uz vietu balstītu pieeju, kas sniedz reģioniem iespēju un līdzekļus īstenot to konkrētajām vajadzībām atbilstošu politiku. Vienlaikus šī daudzveidība ir vērtība, kas ļauj katrai vietai attīstīt tās stiprās puses, tajā pat laikā gūstot labumu no citiem reģioniem, īstenojot dažādas mijiedarbības formas.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var veicināt integrētu reģionu teritoriālo attīstību visā Eiropā, dodot tiem iespēju labāk īstenot savas reģionālās attīstības politikas, mācoties no citu reģionu pieredzes un prakses.</w:t>
      </w:r>
    </w:p>
    <w:p w14:paraId="73F5F608" w14:textId="77777777" w:rsidR="006221C3" w:rsidRPr="00635F33" w:rsidRDefault="006221C3" w:rsidP="006224E1">
      <w:pPr>
        <w:spacing w:after="0" w:line="240" w:lineRule="auto"/>
        <w:ind w:left="0" w:right="-2" w:firstLine="0"/>
        <w:jc w:val="both"/>
        <w:rPr>
          <w:rFonts w:asciiTheme="minorHAnsi" w:hAnsiTheme="minorHAnsi" w:cstheme="minorHAnsi"/>
          <w:color w:val="000000" w:themeColor="text1"/>
          <w:sz w:val="21"/>
          <w:szCs w:val="21"/>
        </w:rPr>
      </w:pPr>
    </w:p>
    <w:p w14:paraId="3DEC8D96" w14:textId="77777777" w:rsidR="006221C3" w:rsidRDefault="00326CA0"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Ņemot vērā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mērķi un ģeogrāfisko tvērumu, tā ir vērsta uz visiem programmas teritorijas reģioniem, neliekot īpašu uzsvaru uz konkrētām teritorijām. Šajā kontekstā konkrētu teritoriālo rīku, piemēram, uz sabiedrību orientētas vietējās attīstības vai integrētu teritoriālo investīciju, izmantošana programmas līmenī nav piemērojama. </w:t>
      </w:r>
    </w:p>
    <w:p w14:paraId="370096EC" w14:textId="3CA8EACF" w:rsidR="005031CA" w:rsidRPr="00326CA0" w:rsidRDefault="00326CA0" w:rsidP="00F231B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Taču šādu teritoriālo rīku īstenošana ir jautājums, kam var pievērsties projekta līmenī. Reģionālajā politikā iesaistīt</w:t>
      </w:r>
      <w:r w:rsidR="00873304">
        <w:rPr>
          <w:rFonts w:asciiTheme="minorHAnsi" w:hAnsiTheme="minorHAnsi"/>
          <w:color w:val="000000" w:themeColor="text1"/>
          <w:sz w:val="21"/>
          <w:szCs w:val="21"/>
        </w:rPr>
        <w:t>ie dalībnieki</w:t>
      </w:r>
      <w:r>
        <w:rPr>
          <w:rFonts w:asciiTheme="minorHAnsi" w:hAnsiTheme="minorHAnsi"/>
          <w:color w:val="000000" w:themeColor="text1"/>
          <w:sz w:val="21"/>
          <w:szCs w:val="21"/>
        </w:rPr>
        <w:t xml:space="preserve"> no dažādiem reģioniem patiešām var būt ieinteresēt</w:t>
      </w:r>
      <w:r w:rsidR="00873304">
        <w:rPr>
          <w:rFonts w:asciiTheme="minorHAnsi" w:hAnsiTheme="minorHAnsi"/>
          <w:color w:val="000000" w:themeColor="text1"/>
          <w:sz w:val="21"/>
          <w:szCs w:val="21"/>
        </w:rPr>
        <w:t>i</w:t>
      </w:r>
      <w:r>
        <w:rPr>
          <w:rFonts w:asciiTheme="minorHAnsi" w:hAnsiTheme="minorHAnsi"/>
          <w:color w:val="000000" w:themeColor="text1"/>
          <w:sz w:val="21"/>
          <w:szCs w:val="21"/>
        </w:rPr>
        <w:t xml:space="preserve"> šāda rīka īstenošanas uzlabošanā, veicot pieredzes apmaiņu un pārnesi šajā jautājumā.</w:t>
      </w:r>
    </w:p>
    <w:p w14:paraId="2CAAB700" w14:textId="77777777" w:rsidR="005031CA" w:rsidRPr="00635F33" w:rsidRDefault="005031CA" w:rsidP="005031CA">
      <w:pPr>
        <w:pStyle w:val="Heading3"/>
        <w:spacing w:after="0" w:line="240" w:lineRule="auto"/>
        <w:rPr>
          <w:rFonts w:asciiTheme="minorHAnsi" w:hAnsiTheme="minorHAnsi" w:cstheme="minorHAnsi"/>
        </w:rPr>
      </w:pPr>
    </w:p>
    <w:p w14:paraId="2C3B379E" w14:textId="77777777" w:rsidR="005031CA" w:rsidRPr="00D272F9" w:rsidRDefault="005031CA" w:rsidP="005031CA">
      <w:pPr>
        <w:pStyle w:val="Heading3"/>
        <w:spacing w:after="0" w:line="240" w:lineRule="auto"/>
        <w:rPr>
          <w:rFonts w:asciiTheme="minorHAnsi" w:hAnsiTheme="minorHAnsi" w:cstheme="minorHAnsi"/>
        </w:rPr>
      </w:pPr>
      <w:bookmarkStart w:id="20" w:name="_Toc67384264"/>
      <w:r>
        <w:rPr>
          <w:rFonts w:asciiTheme="minorHAnsi" w:hAnsiTheme="minorHAnsi"/>
        </w:rPr>
        <w:t>2.1.6. Plānotais finanšu instrumentu pielietojums</w:t>
      </w:r>
      <w:bookmarkEnd w:id="20"/>
      <w:r>
        <w:rPr>
          <w:rFonts w:asciiTheme="minorHAnsi" w:hAnsiTheme="minorHAnsi"/>
        </w:rPr>
        <w:t xml:space="preserve"> </w:t>
      </w:r>
    </w:p>
    <w:p w14:paraId="76D1803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(v) punkts </w:t>
      </w:r>
    </w:p>
    <w:p w14:paraId="5E309353"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[7000] </w:t>
      </w:r>
    </w:p>
    <w:p w14:paraId="0890ACCD" w14:textId="77777777" w:rsidR="005031CA" w:rsidRPr="00635F33" w:rsidRDefault="005031CA" w:rsidP="005031CA">
      <w:pPr>
        <w:spacing w:after="0" w:line="240" w:lineRule="auto"/>
        <w:ind w:left="0" w:right="0" w:firstLine="0"/>
        <w:rPr>
          <w:rFonts w:asciiTheme="minorHAnsi" w:hAnsiTheme="minorHAnsi" w:cstheme="minorHAnsi"/>
          <w:i/>
          <w:sz w:val="21"/>
          <w:szCs w:val="21"/>
        </w:rPr>
      </w:pPr>
    </w:p>
    <w:p w14:paraId="3141D930" w14:textId="77777777" w:rsidR="006221C3" w:rsidRDefault="009F177F"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sz w:val="21"/>
          <w:szCs w:val="21"/>
        </w:rPr>
        <w:t xml:space="preserve">Ņemot vērā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atbalstīto aktivitāšu būtību, ko galvenokārt veido pieredzes apmaiņa, spēju stiprināšana, labās prakses </w:t>
      </w:r>
      <w:proofErr w:type="spellStart"/>
      <w:r>
        <w:rPr>
          <w:rFonts w:asciiTheme="minorHAnsi" w:hAnsiTheme="minorHAnsi"/>
          <w:sz w:val="21"/>
          <w:szCs w:val="21"/>
        </w:rPr>
        <w:t>pārnese</w:t>
      </w:r>
      <w:proofErr w:type="spellEnd"/>
      <w:r>
        <w:rPr>
          <w:rFonts w:asciiTheme="minorHAnsi" w:hAnsiTheme="minorHAnsi"/>
          <w:sz w:val="21"/>
          <w:szCs w:val="21"/>
        </w:rPr>
        <w:t xml:space="preserve"> un inovatīvo pieeju pārbaude, finanšu instrumentu izmantošana programmas līmenī nav paredzēta</w:t>
      </w:r>
    </w:p>
    <w:p w14:paraId="4635E06D" w14:textId="77777777" w:rsidR="006221C3" w:rsidRPr="00635F33" w:rsidRDefault="006221C3" w:rsidP="006224E1">
      <w:pPr>
        <w:spacing w:after="0" w:line="240" w:lineRule="auto"/>
        <w:ind w:left="0" w:right="-2" w:firstLine="0"/>
        <w:jc w:val="both"/>
        <w:rPr>
          <w:rFonts w:asciiTheme="minorHAnsi" w:hAnsiTheme="minorHAnsi" w:cstheme="minorHAnsi"/>
          <w:color w:val="000000" w:themeColor="text1"/>
          <w:sz w:val="21"/>
          <w:szCs w:val="21"/>
        </w:rPr>
      </w:pPr>
    </w:p>
    <w:p w14:paraId="1BEF9535" w14:textId="66BC8259" w:rsidR="006221C3" w:rsidRPr="00326CA0" w:rsidRDefault="006221C3"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Taču finanšu instrumentu īstenošana ir vēl viens jautājums, kam var pievērsties projekta līmenī. Reģionālajā politikā iesaistī</w:t>
      </w:r>
      <w:r w:rsidR="00873304">
        <w:rPr>
          <w:rFonts w:asciiTheme="minorHAnsi" w:hAnsiTheme="minorHAnsi"/>
          <w:color w:val="000000" w:themeColor="text1"/>
          <w:sz w:val="21"/>
          <w:szCs w:val="21"/>
        </w:rPr>
        <w:t>tie dalībnieki</w:t>
      </w:r>
      <w:r>
        <w:rPr>
          <w:rFonts w:asciiTheme="minorHAnsi" w:hAnsiTheme="minorHAnsi"/>
          <w:color w:val="000000" w:themeColor="text1"/>
          <w:sz w:val="21"/>
          <w:szCs w:val="21"/>
        </w:rPr>
        <w:t xml:space="preserve"> no dažādiem reģioniem var būt ieinteresēt</w:t>
      </w:r>
      <w:r w:rsidR="00873304">
        <w:rPr>
          <w:rFonts w:asciiTheme="minorHAnsi" w:hAnsiTheme="minorHAnsi"/>
          <w:color w:val="000000" w:themeColor="text1"/>
          <w:sz w:val="21"/>
          <w:szCs w:val="21"/>
        </w:rPr>
        <w:t>i</w:t>
      </w:r>
      <w:r>
        <w:rPr>
          <w:rFonts w:asciiTheme="minorHAnsi" w:hAnsiTheme="minorHAnsi"/>
          <w:color w:val="000000" w:themeColor="text1"/>
          <w:sz w:val="21"/>
          <w:szCs w:val="21"/>
        </w:rPr>
        <w:t xml:space="preserve"> savu instrumentu īstenošanas uzlabošanā, veicot pieredzes apmaiņu un pārnesi šajā jautājumā.</w:t>
      </w:r>
    </w:p>
    <w:p w14:paraId="513BE367" w14:textId="77777777" w:rsidR="006221C3" w:rsidRPr="00635F33" w:rsidRDefault="006221C3" w:rsidP="006224E1">
      <w:pPr>
        <w:spacing w:after="0" w:line="240" w:lineRule="auto"/>
        <w:ind w:left="0" w:right="0" w:firstLine="0"/>
        <w:jc w:val="both"/>
        <w:rPr>
          <w:rFonts w:asciiTheme="minorHAnsi" w:hAnsiTheme="minorHAnsi" w:cstheme="minorHAnsi"/>
          <w:i/>
          <w:sz w:val="21"/>
          <w:szCs w:val="21"/>
        </w:rPr>
      </w:pPr>
    </w:p>
    <w:p w14:paraId="018FB566" w14:textId="77777777" w:rsidR="006221C3" w:rsidRPr="00635F33" w:rsidRDefault="006221C3" w:rsidP="005031CA">
      <w:pPr>
        <w:spacing w:after="0" w:line="240" w:lineRule="auto"/>
        <w:ind w:left="0" w:right="0" w:firstLine="0"/>
        <w:rPr>
          <w:rFonts w:asciiTheme="minorHAnsi" w:hAnsiTheme="minorHAnsi" w:cstheme="minorHAnsi"/>
          <w:i/>
          <w:sz w:val="21"/>
          <w:szCs w:val="21"/>
        </w:rPr>
      </w:pPr>
    </w:p>
    <w:p w14:paraId="012EA868" w14:textId="77777777" w:rsidR="005031CA" w:rsidRPr="00D272F9" w:rsidRDefault="005031CA" w:rsidP="005031CA">
      <w:pPr>
        <w:pStyle w:val="Heading3"/>
        <w:spacing w:after="0" w:line="240" w:lineRule="auto"/>
        <w:jc w:val="both"/>
        <w:rPr>
          <w:rFonts w:asciiTheme="minorHAnsi" w:hAnsiTheme="minorHAnsi" w:cstheme="minorHAnsi"/>
        </w:rPr>
      </w:pPr>
      <w:r>
        <w:rPr>
          <w:rFonts w:asciiTheme="minorHAnsi" w:hAnsiTheme="minorHAnsi"/>
        </w:rPr>
        <w:tab/>
      </w:r>
      <w:bookmarkStart w:id="21" w:name="_Toc67384265"/>
      <w:r>
        <w:rPr>
          <w:rFonts w:asciiTheme="minorHAnsi" w:hAnsiTheme="minorHAnsi"/>
        </w:rPr>
        <w:t>2.1.7. ES programmas resursu indikatīvais sadalījums pēc intervences veida</w:t>
      </w:r>
      <w:bookmarkEnd w:id="21"/>
      <w:r>
        <w:rPr>
          <w:rFonts w:asciiTheme="minorHAnsi" w:hAnsiTheme="minorHAnsi"/>
        </w:rPr>
        <w:t xml:space="preserve">  </w:t>
      </w:r>
    </w:p>
    <w:p w14:paraId="75FF408C" w14:textId="77777777" w:rsidR="005031CA" w:rsidRPr="00CA70EF" w:rsidRDefault="005031CA" w:rsidP="005031CA">
      <w:pPr>
        <w:spacing w:after="0" w:line="240" w:lineRule="auto"/>
        <w:ind w:left="0" w:right="78"/>
        <w:jc w:val="both"/>
        <w:rPr>
          <w:rFonts w:asciiTheme="minorHAnsi" w:hAnsiTheme="minorHAnsi" w:cstheme="minorHAnsi"/>
          <w:sz w:val="21"/>
          <w:szCs w:val="21"/>
        </w:rPr>
      </w:pPr>
      <w:r>
        <w:rPr>
          <w:rFonts w:asciiTheme="minorHAnsi" w:hAnsiTheme="minorHAnsi"/>
          <w:b/>
          <w:i/>
          <w:sz w:val="21"/>
          <w:szCs w:val="21"/>
        </w:rPr>
        <w:t xml:space="preserve">Atsauce: 17. panta 4. daļas (e) un (vi) punkts, 17. panta 9. daļas (c) un (v) punkts </w:t>
      </w:r>
    </w:p>
    <w:p w14:paraId="5C5C2AFC" w14:textId="77777777" w:rsidR="005031CA" w:rsidRPr="00CA70EF" w:rsidRDefault="005031CA" w:rsidP="005031CA">
      <w:pPr>
        <w:spacing w:after="0" w:line="240" w:lineRule="auto"/>
        <w:ind w:left="0" w:firstLine="0"/>
        <w:rPr>
          <w:rFonts w:asciiTheme="minorHAnsi" w:hAnsiTheme="minorHAnsi" w:cstheme="minorHAnsi"/>
          <w:sz w:val="21"/>
          <w:szCs w:val="21"/>
          <w:lang w:val="it-IT"/>
        </w:rPr>
      </w:pPr>
    </w:p>
    <w:p w14:paraId="56E9FB42" w14:textId="77777777"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4. tabula: 1. dimensija – intervences joma</w:t>
      </w:r>
      <w:r>
        <w:rPr>
          <w:rFonts w:asciiTheme="minorHAnsi" w:hAnsiTheme="minorHAnsi"/>
          <w:i/>
          <w:sz w:val="21"/>
          <w:szCs w:val="21"/>
        </w:rPr>
        <w:t xml:space="preserve"> </w:t>
      </w:r>
    </w:p>
    <w:tbl>
      <w:tblPr>
        <w:tblStyle w:val="TableGrid0"/>
        <w:tblW w:w="5000" w:type="pct"/>
        <w:tblInd w:w="0" w:type="dxa"/>
        <w:tblCellMar>
          <w:top w:w="166" w:type="dxa"/>
          <w:left w:w="108" w:type="dxa"/>
          <w:right w:w="58" w:type="dxa"/>
        </w:tblCellMar>
        <w:tblLook w:val="04A0" w:firstRow="1" w:lastRow="0" w:firstColumn="1" w:lastColumn="0" w:noHBand="0" w:noVBand="1"/>
      </w:tblPr>
      <w:tblGrid>
        <w:gridCol w:w="1242"/>
        <w:gridCol w:w="1242"/>
        <w:gridCol w:w="4090"/>
        <w:gridCol w:w="974"/>
        <w:gridCol w:w="1688"/>
      </w:tblGrid>
      <w:tr w:rsidR="005031CA" w:rsidRPr="00D272F9" w14:paraId="7AC0825E" w14:textId="77777777" w:rsidTr="009412EB">
        <w:trPr>
          <w:trHeight w:val="709"/>
        </w:trPr>
        <w:tc>
          <w:tcPr>
            <w:tcW w:w="682" w:type="pct"/>
            <w:tcBorders>
              <w:top w:val="single" w:sz="4" w:space="0" w:color="000000"/>
              <w:left w:val="single" w:sz="4" w:space="0" w:color="000000"/>
              <w:bottom w:val="single" w:sz="4" w:space="0" w:color="000000"/>
              <w:right w:val="single" w:sz="4" w:space="0" w:color="000000"/>
            </w:tcBorders>
          </w:tcPr>
          <w:p w14:paraId="6958FA86"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Prioritātes Nr.</w:t>
            </w:r>
          </w:p>
        </w:tc>
        <w:tc>
          <w:tcPr>
            <w:tcW w:w="634" w:type="pct"/>
            <w:tcBorders>
              <w:top w:val="single" w:sz="4" w:space="0" w:color="000000"/>
              <w:left w:val="single" w:sz="4" w:space="0" w:color="000000"/>
              <w:bottom w:val="single" w:sz="4" w:space="0" w:color="000000"/>
              <w:right w:val="single" w:sz="4" w:space="0" w:color="000000"/>
            </w:tcBorders>
          </w:tcPr>
          <w:p w14:paraId="158FE7EF"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Finansējums</w:t>
            </w:r>
          </w:p>
        </w:tc>
        <w:tc>
          <w:tcPr>
            <w:tcW w:w="2224" w:type="pct"/>
            <w:tcBorders>
              <w:top w:val="single" w:sz="4" w:space="0" w:color="000000"/>
              <w:left w:val="single" w:sz="4" w:space="0" w:color="000000"/>
              <w:bottom w:val="single" w:sz="4" w:space="0" w:color="000000"/>
              <w:right w:val="single" w:sz="4" w:space="0" w:color="000000"/>
            </w:tcBorders>
          </w:tcPr>
          <w:p w14:paraId="4CC17BF6"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i/>
                <w:sz w:val="21"/>
                <w:szCs w:val="21"/>
              </w:rPr>
              <w:t>Konkrētais mērķis</w:t>
            </w:r>
          </w:p>
        </w:tc>
        <w:tc>
          <w:tcPr>
            <w:tcW w:w="537" w:type="pct"/>
            <w:tcBorders>
              <w:top w:val="single" w:sz="4" w:space="0" w:color="000000"/>
              <w:left w:val="single" w:sz="4" w:space="0" w:color="000000"/>
              <w:bottom w:val="single" w:sz="4" w:space="0" w:color="000000"/>
              <w:right w:val="single" w:sz="4" w:space="0" w:color="000000"/>
            </w:tcBorders>
          </w:tcPr>
          <w:p w14:paraId="35BD78CA"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Kods</w:t>
            </w:r>
          </w:p>
        </w:tc>
        <w:tc>
          <w:tcPr>
            <w:tcW w:w="923" w:type="pct"/>
            <w:tcBorders>
              <w:top w:val="single" w:sz="4" w:space="0" w:color="000000"/>
              <w:left w:val="single" w:sz="4" w:space="0" w:color="000000"/>
              <w:bottom w:val="single" w:sz="4" w:space="0" w:color="000000"/>
              <w:right w:val="single" w:sz="4" w:space="0" w:color="000000"/>
            </w:tcBorders>
          </w:tcPr>
          <w:p w14:paraId="40CFB0DA"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Summa (EUR)</w:t>
            </w:r>
          </w:p>
        </w:tc>
      </w:tr>
      <w:tr w:rsidR="005031CA" w:rsidRPr="00D272F9" w14:paraId="7CD66ADC" w14:textId="77777777" w:rsidTr="009412EB">
        <w:trPr>
          <w:trHeight w:val="482"/>
        </w:trPr>
        <w:tc>
          <w:tcPr>
            <w:tcW w:w="682" w:type="pct"/>
            <w:tcBorders>
              <w:top w:val="single" w:sz="4" w:space="0" w:color="000000"/>
              <w:left w:val="single" w:sz="4" w:space="0" w:color="000000"/>
              <w:bottom w:val="single" w:sz="4" w:space="0" w:color="000000"/>
              <w:right w:val="single" w:sz="4" w:space="0" w:color="000000"/>
            </w:tcBorders>
            <w:vAlign w:val="center"/>
          </w:tcPr>
          <w:p w14:paraId="465654EC"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1</w:t>
            </w:r>
          </w:p>
        </w:tc>
        <w:tc>
          <w:tcPr>
            <w:tcW w:w="634" w:type="pct"/>
            <w:tcBorders>
              <w:top w:val="single" w:sz="4" w:space="0" w:color="000000"/>
              <w:left w:val="single" w:sz="4" w:space="0" w:color="000000"/>
              <w:bottom w:val="single" w:sz="4" w:space="0" w:color="000000"/>
              <w:right w:val="single" w:sz="4" w:space="0" w:color="000000"/>
            </w:tcBorders>
            <w:vAlign w:val="center"/>
          </w:tcPr>
          <w:p w14:paraId="7904B67A"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ERAF</w:t>
            </w:r>
          </w:p>
        </w:tc>
        <w:tc>
          <w:tcPr>
            <w:tcW w:w="2224" w:type="pct"/>
            <w:tcBorders>
              <w:top w:val="single" w:sz="4" w:space="0" w:color="000000"/>
              <w:left w:val="single" w:sz="4" w:space="0" w:color="000000"/>
              <w:bottom w:val="single" w:sz="4" w:space="0" w:color="000000"/>
              <w:right w:val="single" w:sz="4" w:space="0" w:color="000000"/>
            </w:tcBorders>
            <w:vAlign w:val="center"/>
          </w:tcPr>
          <w:p w14:paraId="44D950DE" w14:textId="77777777" w:rsidR="003D0CCE" w:rsidRPr="00012009" w:rsidRDefault="003D0CCE" w:rsidP="003D0CCE">
            <w:pPr>
              <w:ind w:left="0" w:firstLine="0"/>
              <w:rPr>
                <w:rFonts w:asciiTheme="minorHAnsi" w:eastAsia="Arial" w:hAnsiTheme="minorHAnsi" w:cstheme="minorHAnsi"/>
                <w:bCs/>
                <w:sz w:val="16"/>
                <w:szCs w:val="16"/>
              </w:rPr>
            </w:pPr>
            <w:r>
              <w:rPr>
                <w:rFonts w:asciiTheme="minorHAnsi" w:hAnsiTheme="minorHAnsi"/>
                <w:bCs/>
                <w:sz w:val="16"/>
                <w:szCs w:val="16"/>
              </w:rPr>
              <w:t xml:space="preserve">Labāka sadarbības pārvaldība – uzlabo valsts iestāžu, sevišķi to, kurām uzdots pārvaldīt konkrētu teritoriju, un ieinteresēto pušu institucionālo kapacitāti. </w:t>
            </w:r>
          </w:p>
          <w:p w14:paraId="600039E0" w14:textId="77777777" w:rsidR="005031CA" w:rsidRPr="00635F33" w:rsidRDefault="005031CA" w:rsidP="00732503">
            <w:pPr>
              <w:spacing w:after="0" w:line="240" w:lineRule="auto"/>
              <w:ind w:left="0" w:right="-2"/>
              <w:jc w:val="center"/>
              <w:rPr>
                <w:rFonts w:asciiTheme="minorHAnsi" w:hAnsiTheme="minorHAnsi" w:cstheme="minorHAnsi"/>
                <w:bCs/>
                <w:sz w:val="21"/>
                <w:szCs w:val="21"/>
              </w:rPr>
            </w:pPr>
          </w:p>
        </w:tc>
        <w:tc>
          <w:tcPr>
            <w:tcW w:w="537" w:type="pct"/>
            <w:tcBorders>
              <w:top w:val="single" w:sz="4" w:space="0" w:color="000000"/>
              <w:left w:val="single" w:sz="4" w:space="0" w:color="000000"/>
              <w:bottom w:val="single" w:sz="4" w:space="0" w:color="000000"/>
              <w:right w:val="single" w:sz="4" w:space="0" w:color="000000"/>
            </w:tcBorders>
            <w:vAlign w:val="center"/>
          </w:tcPr>
          <w:p w14:paraId="03B92F6E" w14:textId="77777777" w:rsidR="005031CA" w:rsidRPr="00D272F9" w:rsidRDefault="003D0CCE" w:rsidP="00732503">
            <w:pPr>
              <w:spacing w:after="0" w:line="240" w:lineRule="auto"/>
              <w:ind w:left="0" w:right="-2"/>
              <w:jc w:val="center"/>
              <w:rPr>
                <w:rFonts w:asciiTheme="minorHAnsi" w:hAnsiTheme="minorHAnsi" w:cstheme="minorHAnsi"/>
                <w:sz w:val="21"/>
                <w:szCs w:val="21"/>
              </w:rPr>
            </w:pPr>
            <w:r>
              <w:rPr>
                <w:rFonts w:asciiTheme="minorHAnsi" w:hAnsiTheme="minorHAnsi"/>
                <w:sz w:val="21"/>
                <w:szCs w:val="21"/>
              </w:rPr>
              <w:t>132</w:t>
            </w:r>
          </w:p>
        </w:tc>
        <w:tc>
          <w:tcPr>
            <w:tcW w:w="923" w:type="pct"/>
            <w:tcBorders>
              <w:top w:val="single" w:sz="4" w:space="0" w:color="000000"/>
              <w:left w:val="single" w:sz="4" w:space="0" w:color="000000"/>
              <w:bottom w:val="single" w:sz="4" w:space="0" w:color="000000"/>
              <w:right w:val="single" w:sz="4" w:space="0" w:color="000000"/>
            </w:tcBorders>
            <w:vAlign w:val="center"/>
          </w:tcPr>
          <w:p w14:paraId="725D3565"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48CE6DD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 </w:t>
      </w:r>
    </w:p>
    <w:p w14:paraId="32588495" w14:textId="68E182AC"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 xml:space="preserve">5. tabula: 2. dimensija – finansēšanas </w:t>
      </w:r>
      <w:r w:rsidR="00873304">
        <w:rPr>
          <w:rFonts w:asciiTheme="minorHAnsi" w:hAnsiTheme="minorHAnsi"/>
          <w:sz w:val="21"/>
          <w:szCs w:val="21"/>
        </w:rPr>
        <w:t>veids</w:t>
      </w:r>
      <w:r>
        <w:rPr>
          <w:rFonts w:asciiTheme="minorHAnsi" w:hAnsiTheme="minorHAnsi"/>
          <w:i/>
          <w:sz w:val="21"/>
          <w:szCs w:val="21"/>
        </w:rPr>
        <w:t xml:space="preserve"> </w:t>
      </w:r>
    </w:p>
    <w:tbl>
      <w:tblPr>
        <w:tblStyle w:val="TableGrid0"/>
        <w:tblW w:w="5000" w:type="pct"/>
        <w:tblInd w:w="0" w:type="dxa"/>
        <w:tblCellMar>
          <w:top w:w="166" w:type="dxa"/>
          <w:left w:w="108" w:type="dxa"/>
          <w:right w:w="60" w:type="dxa"/>
        </w:tblCellMar>
        <w:tblLook w:val="04A0" w:firstRow="1" w:lastRow="0" w:firstColumn="1" w:lastColumn="0" w:noHBand="0" w:noVBand="1"/>
      </w:tblPr>
      <w:tblGrid>
        <w:gridCol w:w="1863"/>
        <w:gridCol w:w="1645"/>
        <w:gridCol w:w="2991"/>
        <w:gridCol w:w="1011"/>
        <w:gridCol w:w="1728"/>
      </w:tblGrid>
      <w:tr w:rsidR="005031CA" w:rsidRPr="00D272F9" w14:paraId="1F9A0ACC" w14:textId="77777777" w:rsidTr="00732503">
        <w:trPr>
          <w:trHeight w:val="710"/>
        </w:trPr>
        <w:tc>
          <w:tcPr>
            <w:tcW w:w="1008" w:type="pct"/>
            <w:tcBorders>
              <w:top w:val="single" w:sz="4" w:space="0" w:color="000000"/>
              <w:left w:val="single" w:sz="4" w:space="0" w:color="000000"/>
              <w:bottom w:val="single" w:sz="4" w:space="0" w:color="000000"/>
              <w:right w:val="single" w:sz="4" w:space="0" w:color="000000"/>
            </w:tcBorders>
          </w:tcPr>
          <w:p w14:paraId="08E319CE"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Prioritātes Nr.</w:t>
            </w:r>
          </w:p>
        </w:tc>
        <w:tc>
          <w:tcPr>
            <w:tcW w:w="890" w:type="pct"/>
            <w:tcBorders>
              <w:top w:val="single" w:sz="4" w:space="0" w:color="000000"/>
              <w:left w:val="single" w:sz="4" w:space="0" w:color="000000"/>
              <w:bottom w:val="single" w:sz="4" w:space="0" w:color="000000"/>
              <w:right w:val="single" w:sz="4" w:space="0" w:color="000000"/>
            </w:tcBorders>
          </w:tcPr>
          <w:p w14:paraId="0B61A6DE"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Finansējums</w:t>
            </w:r>
          </w:p>
        </w:tc>
        <w:tc>
          <w:tcPr>
            <w:tcW w:w="1619" w:type="pct"/>
            <w:tcBorders>
              <w:top w:val="single" w:sz="4" w:space="0" w:color="000000"/>
              <w:left w:val="single" w:sz="4" w:space="0" w:color="000000"/>
              <w:bottom w:val="single" w:sz="4" w:space="0" w:color="000000"/>
              <w:right w:val="single" w:sz="4" w:space="0" w:color="000000"/>
            </w:tcBorders>
          </w:tcPr>
          <w:p w14:paraId="3C4B3A83"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i/>
                <w:sz w:val="21"/>
                <w:szCs w:val="21"/>
              </w:rPr>
              <w:t>Konkrētais mērķis</w:t>
            </w:r>
          </w:p>
        </w:tc>
        <w:tc>
          <w:tcPr>
            <w:tcW w:w="547" w:type="pct"/>
            <w:tcBorders>
              <w:top w:val="single" w:sz="4" w:space="0" w:color="000000"/>
              <w:left w:val="single" w:sz="4" w:space="0" w:color="000000"/>
              <w:bottom w:val="single" w:sz="4" w:space="0" w:color="000000"/>
              <w:right w:val="single" w:sz="4" w:space="0" w:color="000000"/>
            </w:tcBorders>
          </w:tcPr>
          <w:p w14:paraId="2D107F58"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Kods</w:t>
            </w:r>
          </w:p>
        </w:tc>
        <w:tc>
          <w:tcPr>
            <w:tcW w:w="935" w:type="pct"/>
            <w:tcBorders>
              <w:top w:val="single" w:sz="4" w:space="0" w:color="000000"/>
              <w:left w:val="single" w:sz="4" w:space="0" w:color="000000"/>
              <w:bottom w:val="single" w:sz="4" w:space="0" w:color="000000"/>
              <w:right w:val="single" w:sz="4" w:space="0" w:color="000000"/>
            </w:tcBorders>
          </w:tcPr>
          <w:p w14:paraId="6CF21EF2" w14:textId="77777777" w:rsidR="005031CA" w:rsidRPr="00D272F9" w:rsidRDefault="005031CA"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Summa (EUR)</w:t>
            </w:r>
          </w:p>
        </w:tc>
      </w:tr>
      <w:tr w:rsidR="005031CA" w:rsidRPr="00D272F9" w14:paraId="1E340785" w14:textId="77777777" w:rsidTr="00542C2F">
        <w:trPr>
          <w:trHeight w:val="480"/>
        </w:trPr>
        <w:tc>
          <w:tcPr>
            <w:tcW w:w="1008" w:type="pct"/>
            <w:tcBorders>
              <w:top w:val="single" w:sz="4" w:space="0" w:color="000000"/>
              <w:left w:val="single" w:sz="4" w:space="0" w:color="000000"/>
              <w:bottom w:val="single" w:sz="4" w:space="0" w:color="000000"/>
              <w:right w:val="single" w:sz="4" w:space="0" w:color="000000"/>
            </w:tcBorders>
            <w:vAlign w:val="center"/>
          </w:tcPr>
          <w:p w14:paraId="739D08B3"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1</w:t>
            </w:r>
          </w:p>
        </w:tc>
        <w:tc>
          <w:tcPr>
            <w:tcW w:w="890" w:type="pct"/>
            <w:tcBorders>
              <w:top w:val="single" w:sz="4" w:space="0" w:color="000000"/>
              <w:left w:val="single" w:sz="4" w:space="0" w:color="000000"/>
              <w:bottom w:val="single" w:sz="4" w:space="0" w:color="000000"/>
              <w:right w:val="single" w:sz="4" w:space="0" w:color="000000"/>
            </w:tcBorders>
            <w:vAlign w:val="center"/>
          </w:tcPr>
          <w:p w14:paraId="6A63BE00"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ERAF</w:t>
            </w:r>
          </w:p>
        </w:tc>
        <w:tc>
          <w:tcPr>
            <w:tcW w:w="1619" w:type="pct"/>
            <w:tcBorders>
              <w:top w:val="single" w:sz="4" w:space="0" w:color="000000"/>
              <w:left w:val="single" w:sz="4" w:space="0" w:color="000000"/>
              <w:bottom w:val="single" w:sz="4" w:space="0" w:color="000000"/>
              <w:right w:val="single" w:sz="4" w:space="0" w:color="000000"/>
            </w:tcBorders>
            <w:vAlign w:val="center"/>
          </w:tcPr>
          <w:p w14:paraId="0F7CF353"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547" w:type="pct"/>
            <w:tcBorders>
              <w:top w:val="single" w:sz="4" w:space="0" w:color="000000"/>
              <w:left w:val="single" w:sz="4" w:space="0" w:color="000000"/>
              <w:bottom w:val="single" w:sz="4" w:space="0" w:color="000000"/>
              <w:right w:val="single" w:sz="4" w:space="0" w:color="000000"/>
            </w:tcBorders>
            <w:vAlign w:val="center"/>
          </w:tcPr>
          <w:p w14:paraId="478F6B27"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935" w:type="pct"/>
            <w:tcBorders>
              <w:top w:val="single" w:sz="4" w:space="0" w:color="000000"/>
              <w:left w:val="single" w:sz="4" w:space="0" w:color="000000"/>
              <w:bottom w:val="single" w:sz="4" w:space="0" w:color="000000"/>
              <w:right w:val="single" w:sz="4" w:space="0" w:color="000000"/>
            </w:tcBorders>
            <w:vAlign w:val="center"/>
          </w:tcPr>
          <w:p w14:paraId="640E9341"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4D114A2A"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p w14:paraId="2B5706B9" w14:textId="77777777"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6. tabula: 3. dimensija – teritoriālās īstenošanas mehānisms un teritoriālais uzsvars</w:t>
      </w:r>
      <w:r>
        <w:rPr>
          <w:rFonts w:asciiTheme="minorHAnsi" w:hAnsiTheme="minorHAnsi"/>
          <w:i/>
          <w:sz w:val="21"/>
          <w:szCs w:val="21"/>
        </w:rPr>
        <w:t xml:space="preserve"> </w:t>
      </w: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3"/>
        <w:gridCol w:w="2984"/>
        <w:gridCol w:w="993"/>
        <w:gridCol w:w="1698"/>
      </w:tblGrid>
      <w:tr w:rsidR="005031CA" w:rsidRPr="00D272F9" w14:paraId="51AC48EA" w14:textId="77777777" w:rsidTr="00732503">
        <w:trPr>
          <w:trHeight w:val="560"/>
        </w:trPr>
        <w:tc>
          <w:tcPr>
            <w:tcW w:w="1014" w:type="pct"/>
          </w:tcPr>
          <w:p w14:paraId="44A9BC67"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b/>
                <w:sz w:val="21"/>
                <w:szCs w:val="21"/>
              </w:rPr>
              <w:t>Prioritātes Nr.</w:t>
            </w:r>
          </w:p>
        </w:tc>
        <w:tc>
          <w:tcPr>
            <w:tcW w:w="860" w:type="pct"/>
          </w:tcPr>
          <w:p w14:paraId="3EAD830D"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b/>
                <w:sz w:val="21"/>
                <w:szCs w:val="21"/>
              </w:rPr>
              <w:t>Finansējums</w:t>
            </w:r>
          </w:p>
        </w:tc>
        <w:tc>
          <w:tcPr>
            <w:tcW w:w="1643" w:type="pct"/>
          </w:tcPr>
          <w:p w14:paraId="21895614"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i/>
                <w:sz w:val="21"/>
                <w:szCs w:val="21"/>
              </w:rPr>
              <w:t>Konkrētais mērķis</w:t>
            </w:r>
          </w:p>
        </w:tc>
        <w:tc>
          <w:tcPr>
            <w:tcW w:w="547" w:type="pct"/>
          </w:tcPr>
          <w:p w14:paraId="2CB7F444"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b/>
                <w:sz w:val="21"/>
                <w:szCs w:val="21"/>
              </w:rPr>
              <w:t>Kods</w:t>
            </w:r>
          </w:p>
        </w:tc>
        <w:tc>
          <w:tcPr>
            <w:tcW w:w="935" w:type="pct"/>
          </w:tcPr>
          <w:p w14:paraId="2822949E" w14:textId="77777777" w:rsidR="005031CA" w:rsidRPr="00D272F9" w:rsidRDefault="005031CA" w:rsidP="00732503">
            <w:pPr>
              <w:spacing w:after="0" w:line="240" w:lineRule="auto"/>
              <w:ind w:left="137" w:right="-2"/>
              <w:jc w:val="center"/>
              <w:rPr>
                <w:rFonts w:asciiTheme="minorHAnsi" w:hAnsiTheme="minorHAnsi" w:cstheme="minorHAnsi"/>
                <w:sz w:val="21"/>
                <w:szCs w:val="21"/>
              </w:rPr>
            </w:pPr>
            <w:r>
              <w:rPr>
                <w:rFonts w:asciiTheme="minorHAnsi" w:hAnsiTheme="minorHAnsi"/>
                <w:b/>
                <w:sz w:val="21"/>
                <w:szCs w:val="21"/>
              </w:rPr>
              <w:t>Summa (EUR)</w:t>
            </w:r>
          </w:p>
        </w:tc>
      </w:tr>
      <w:tr w:rsidR="005031CA" w:rsidRPr="00D272F9" w14:paraId="6DF5C36A" w14:textId="77777777" w:rsidTr="00732503">
        <w:trPr>
          <w:trHeight w:val="327"/>
        </w:trPr>
        <w:tc>
          <w:tcPr>
            <w:tcW w:w="1014" w:type="pct"/>
            <w:vAlign w:val="center"/>
          </w:tcPr>
          <w:p w14:paraId="597618D7"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1</w:t>
            </w:r>
          </w:p>
        </w:tc>
        <w:tc>
          <w:tcPr>
            <w:tcW w:w="860" w:type="pct"/>
            <w:vAlign w:val="center"/>
          </w:tcPr>
          <w:p w14:paraId="22A3D629"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Theme="minorHAnsi" w:hAnsiTheme="minorHAnsi"/>
                <w:b/>
                <w:sz w:val="21"/>
                <w:szCs w:val="21"/>
              </w:rPr>
              <w:t>ERAF</w:t>
            </w:r>
          </w:p>
        </w:tc>
        <w:tc>
          <w:tcPr>
            <w:tcW w:w="1643" w:type="pct"/>
            <w:vAlign w:val="center"/>
          </w:tcPr>
          <w:p w14:paraId="025BA583"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547" w:type="pct"/>
            <w:vAlign w:val="center"/>
          </w:tcPr>
          <w:p w14:paraId="10E93210"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935" w:type="pct"/>
            <w:vAlign w:val="center"/>
          </w:tcPr>
          <w:p w14:paraId="5D324E61" w14:textId="77777777"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0856B418" w14:textId="77777777" w:rsidR="005031CA" w:rsidRPr="00D272F9" w:rsidRDefault="005031CA" w:rsidP="005031CA">
      <w:pPr>
        <w:rPr>
          <w:lang w:val="en-GB"/>
        </w:rPr>
      </w:pPr>
    </w:p>
    <w:p w14:paraId="0147B67E" w14:textId="77777777" w:rsidR="005031CA" w:rsidRPr="00D272F9" w:rsidRDefault="005031CA" w:rsidP="005031CA">
      <w:pPr>
        <w:pStyle w:val="Heading1"/>
        <w:spacing w:before="0" w:line="240" w:lineRule="auto"/>
        <w:ind w:left="0"/>
        <w:rPr>
          <w:b/>
        </w:rPr>
      </w:pPr>
      <w:r>
        <w:br w:type="page"/>
      </w:r>
      <w:bookmarkStart w:id="22" w:name="_Toc67384266"/>
      <w:r>
        <w:rPr>
          <w:b/>
        </w:rPr>
        <w:lastRenderedPageBreak/>
        <w:t>3. Finansēšanas plāns</w:t>
      </w:r>
      <w:bookmarkEnd w:id="22"/>
      <w:r>
        <w:rPr>
          <w:b/>
        </w:rPr>
        <w:t xml:space="preserve"> </w:t>
      </w:r>
    </w:p>
    <w:p w14:paraId="3730B4F9" w14:textId="77777777" w:rsidR="005031CA" w:rsidRPr="00D272F9" w:rsidRDefault="005031CA"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Atsauce: 17. panta 4. daļas (g) punkts </w:t>
      </w:r>
    </w:p>
    <w:p w14:paraId="629B8CF2"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047B1914" w14:textId="77777777" w:rsidR="005031CA" w:rsidRPr="00D272F9" w:rsidRDefault="005031CA" w:rsidP="005031CA">
      <w:pPr>
        <w:pStyle w:val="Heading2"/>
        <w:spacing w:before="0"/>
        <w:rPr>
          <w:b/>
        </w:rPr>
      </w:pPr>
      <w:bookmarkStart w:id="23" w:name="_Toc67384267"/>
      <w:r>
        <w:rPr>
          <w:b/>
        </w:rPr>
        <w:t xml:space="preserve">3.1. </w:t>
      </w:r>
      <w:r>
        <w:rPr>
          <w:b/>
        </w:rPr>
        <w:tab/>
        <w:t>Finanšu apropriācijas pa gadiem</w:t>
      </w:r>
      <w:bookmarkEnd w:id="23"/>
      <w:r>
        <w:rPr>
          <w:b/>
        </w:rPr>
        <w:t xml:space="preserve"> </w:t>
      </w:r>
    </w:p>
    <w:p w14:paraId="017DBCBB"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17. panta 4. daļas (e) un (i) punkts, 17. panta 5. daļas (a) un (i)-(iv) punkts </w:t>
      </w:r>
    </w:p>
    <w:p w14:paraId="4FBE08B5"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7. tabula. </w:t>
      </w:r>
    </w:p>
    <w:tbl>
      <w:tblPr>
        <w:tblStyle w:val="TableGrid0"/>
        <w:tblW w:w="10065" w:type="dxa"/>
        <w:tblInd w:w="-5" w:type="dxa"/>
        <w:tblCellMar>
          <w:top w:w="162" w:type="dxa"/>
          <w:left w:w="108" w:type="dxa"/>
          <w:right w:w="60" w:type="dxa"/>
        </w:tblCellMar>
        <w:tblLook w:val="04A0" w:firstRow="1" w:lastRow="0" w:firstColumn="1" w:lastColumn="0" w:noHBand="0" w:noVBand="1"/>
      </w:tblPr>
      <w:tblGrid>
        <w:gridCol w:w="1485"/>
        <w:gridCol w:w="1072"/>
        <w:gridCol w:w="1073"/>
        <w:gridCol w:w="1072"/>
        <w:gridCol w:w="1073"/>
        <w:gridCol w:w="1072"/>
        <w:gridCol w:w="1073"/>
        <w:gridCol w:w="1072"/>
        <w:gridCol w:w="1073"/>
      </w:tblGrid>
      <w:tr w:rsidR="005031CA" w:rsidRPr="00D272F9" w14:paraId="7A9A62B3" w14:textId="77777777" w:rsidTr="00FA241E">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4860D921"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Finansējums </w:t>
            </w:r>
          </w:p>
        </w:tc>
        <w:tc>
          <w:tcPr>
            <w:tcW w:w="1072" w:type="dxa"/>
            <w:tcBorders>
              <w:top w:val="single" w:sz="4" w:space="0" w:color="000000"/>
              <w:left w:val="single" w:sz="4" w:space="0" w:color="000000"/>
              <w:bottom w:val="single" w:sz="4" w:space="0" w:color="000000"/>
              <w:right w:val="single" w:sz="4" w:space="0" w:color="000000"/>
            </w:tcBorders>
            <w:vAlign w:val="center"/>
          </w:tcPr>
          <w:p w14:paraId="46768FF8"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2021</w:t>
            </w:r>
          </w:p>
        </w:tc>
        <w:tc>
          <w:tcPr>
            <w:tcW w:w="1073" w:type="dxa"/>
            <w:tcBorders>
              <w:top w:val="single" w:sz="4" w:space="0" w:color="000000"/>
              <w:left w:val="single" w:sz="4" w:space="0" w:color="000000"/>
              <w:bottom w:val="single" w:sz="4" w:space="0" w:color="000000"/>
              <w:right w:val="single" w:sz="4" w:space="0" w:color="000000"/>
            </w:tcBorders>
            <w:vAlign w:val="center"/>
          </w:tcPr>
          <w:p w14:paraId="4D7DF3C9"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2022</w:t>
            </w:r>
          </w:p>
        </w:tc>
        <w:tc>
          <w:tcPr>
            <w:tcW w:w="1072" w:type="dxa"/>
            <w:tcBorders>
              <w:top w:val="single" w:sz="4" w:space="0" w:color="000000"/>
              <w:left w:val="single" w:sz="4" w:space="0" w:color="000000"/>
              <w:bottom w:val="single" w:sz="4" w:space="0" w:color="000000"/>
              <w:right w:val="single" w:sz="4" w:space="0" w:color="000000"/>
            </w:tcBorders>
            <w:vAlign w:val="center"/>
          </w:tcPr>
          <w:p w14:paraId="73FE45ED"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2023</w:t>
            </w:r>
          </w:p>
        </w:tc>
        <w:tc>
          <w:tcPr>
            <w:tcW w:w="1073" w:type="dxa"/>
            <w:tcBorders>
              <w:top w:val="single" w:sz="4" w:space="0" w:color="000000"/>
              <w:left w:val="single" w:sz="4" w:space="0" w:color="000000"/>
              <w:bottom w:val="single" w:sz="4" w:space="0" w:color="000000"/>
              <w:right w:val="single" w:sz="4" w:space="0" w:color="000000"/>
            </w:tcBorders>
            <w:vAlign w:val="center"/>
          </w:tcPr>
          <w:p w14:paraId="7CCD821D"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2024</w:t>
            </w:r>
          </w:p>
        </w:tc>
        <w:tc>
          <w:tcPr>
            <w:tcW w:w="1072" w:type="dxa"/>
            <w:tcBorders>
              <w:top w:val="single" w:sz="4" w:space="0" w:color="000000"/>
              <w:left w:val="single" w:sz="4" w:space="0" w:color="000000"/>
              <w:bottom w:val="single" w:sz="4" w:space="0" w:color="000000"/>
              <w:right w:val="single" w:sz="4" w:space="0" w:color="000000"/>
            </w:tcBorders>
            <w:vAlign w:val="center"/>
          </w:tcPr>
          <w:p w14:paraId="73059DD3"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2025</w:t>
            </w:r>
          </w:p>
        </w:tc>
        <w:tc>
          <w:tcPr>
            <w:tcW w:w="1073" w:type="dxa"/>
            <w:tcBorders>
              <w:top w:val="single" w:sz="4" w:space="0" w:color="000000"/>
              <w:left w:val="single" w:sz="4" w:space="0" w:color="000000"/>
              <w:bottom w:val="single" w:sz="4" w:space="0" w:color="000000"/>
              <w:right w:val="single" w:sz="4" w:space="0" w:color="000000"/>
            </w:tcBorders>
            <w:vAlign w:val="center"/>
          </w:tcPr>
          <w:p w14:paraId="39849B44"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2026</w:t>
            </w:r>
          </w:p>
        </w:tc>
        <w:tc>
          <w:tcPr>
            <w:tcW w:w="1072" w:type="dxa"/>
            <w:tcBorders>
              <w:top w:val="single" w:sz="4" w:space="0" w:color="000000"/>
              <w:left w:val="single" w:sz="4" w:space="0" w:color="000000"/>
              <w:bottom w:val="single" w:sz="4" w:space="0" w:color="000000"/>
              <w:right w:val="single" w:sz="4" w:space="0" w:color="000000"/>
            </w:tcBorders>
            <w:vAlign w:val="center"/>
          </w:tcPr>
          <w:p w14:paraId="2F456409"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2027</w:t>
            </w:r>
          </w:p>
        </w:tc>
        <w:tc>
          <w:tcPr>
            <w:tcW w:w="1073" w:type="dxa"/>
            <w:tcBorders>
              <w:top w:val="single" w:sz="4" w:space="0" w:color="000000"/>
              <w:left w:val="single" w:sz="4" w:space="0" w:color="000000"/>
              <w:bottom w:val="single" w:sz="4" w:space="0" w:color="000000"/>
              <w:right w:val="single" w:sz="4" w:space="0" w:color="000000"/>
            </w:tcBorders>
            <w:vAlign w:val="center"/>
          </w:tcPr>
          <w:p w14:paraId="141B6911"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Kopā</w:t>
            </w:r>
          </w:p>
        </w:tc>
      </w:tr>
      <w:tr w:rsidR="00FA241E" w:rsidRPr="00D272F9" w14:paraId="3DEF3644" w14:textId="77777777" w:rsidTr="00FA241E">
        <w:trPr>
          <w:trHeight w:val="1169"/>
        </w:trPr>
        <w:tc>
          <w:tcPr>
            <w:tcW w:w="1485" w:type="dxa"/>
            <w:tcBorders>
              <w:top w:val="single" w:sz="4" w:space="0" w:color="000000"/>
              <w:left w:val="single" w:sz="4" w:space="0" w:color="000000"/>
              <w:bottom w:val="single" w:sz="4" w:space="0" w:color="000000"/>
              <w:right w:val="single" w:sz="4" w:space="0" w:color="000000"/>
            </w:tcBorders>
            <w:vAlign w:val="center"/>
          </w:tcPr>
          <w:p w14:paraId="0FC96FB5" w14:textId="77777777" w:rsidR="00FA241E" w:rsidRPr="00D272F9" w:rsidRDefault="00FA241E" w:rsidP="00FA241E">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ERAF </w:t>
            </w:r>
          </w:p>
          <w:p w14:paraId="3DCF1DD7" w14:textId="77777777" w:rsidR="00FA241E" w:rsidRPr="00D272F9" w:rsidRDefault="00FA241E" w:rsidP="00FA241E">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(teritoriālās sadarbības mērķis) </w:t>
            </w:r>
          </w:p>
        </w:tc>
        <w:tc>
          <w:tcPr>
            <w:tcW w:w="1072" w:type="dxa"/>
            <w:tcBorders>
              <w:top w:val="single" w:sz="4" w:space="0" w:color="000000"/>
              <w:left w:val="single" w:sz="4" w:space="0" w:color="000000"/>
              <w:bottom w:val="single" w:sz="4" w:space="0" w:color="000000"/>
              <w:right w:val="single" w:sz="4" w:space="0" w:color="000000"/>
            </w:tcBorders>
            <w:vAlign w:val="center"/>
          </w:tcPr>
          <w:p w14:paraId="4DB88597" w14:textId="2E5EE15E" w:rsidR="00FA241E" w:rsidRPr="003E66EA" w:rsidRDefault="003E66EA"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51 044</w:t>
            </w:r>
            <w:r w:rsidR="00873304">
              <w:rPr>
                <w:rFonts w:ascii="Calibri" w:hAnsi="Calibri"/>
                <w:sz w:val="18"/>
                <w:szCs w:val="18"/>
              </w:rPr>
              <w:t> </w:t>
            </w:r>
            <w:r>
              <w:rPr>
                <w:rFonts w:ascii="Calibri" w:hAnsi="Calibri"/>
                <w:sz w:val="18"/>
                <w:szCs w:val="18"/>
              </w:rPr>
              <w:t>957</w:t>
            </w:r>
          </w:p>
        </w:tc>
        <w:tc>
          <w:tcPr>
            <w:tcW w:w="1073" w:type="dxa"/>
            <w:tcBorders>
              <w:top w:val="single" w:sz="4" w:space="0" w:color="000000"/>
              <w:left w:val="single" w:sz="4" w:space="0" w:color="000000"/>
              <w:bottom w:val="single" w:sz="4" w:space="0" w:color="000000"/>
              <w:right w:val="single" w:sz="4" w:space="0" w:color="000000"/>
            </w:tcBorders>
            <w:vAlign w:val="center"/>
          </w:tcPr>
          <w:p w14:paraId="43421C84" w14:textId="77777777" w:rsidR="00873304" w:rsidRDefault="00873304" w:rsidP="00FA241E">
            <w:pPr>
              <w:spacing w:after="0" w:line="240" w:lineRule="auto"/>
              <w:ind w:left="0" w:right="-2"/>
              <w:jc w:val="center"/>
              <w:rPr>
                <w:rFonts w:ascii="Calibri" w:hAnsi="Calibri"/>
                <w:sz w:val="18"/>
                <w:szCs w:val="18"/>
              </w:rPr>
            </w:pPr>
          </w:p>
          <w:p w14:paraId="3AE9CC72" w14:textId="77777777" w:rsidR="003E66EA" w:rsidRPr="003E66EA" w:rsidRDefault="003E66EA" w:rsidP="00FA241E">
            <w:pPr>
              <w:spacing w:after="0" w:line="240" w:lineRule="auto"/>
              <w:ind w:left="0" w:right="-2"/>
              <w:jc w:val="center"/>
              <w:rPr>
                <w:rFonts w:ascii="Calibri" w:hAnsi="Calibri" w:cs="Calibri"/>
                <w:sz w:val="18"/>
                <w:szCs w:val="18"/>
              </w:rPr>
            </w:pPr>
            <w:r>
              <w:rPr>
                <w:rFonts w:ascii="Calibri" w:hAnsi="Calibri"/>
                <w:sz w:val="18"/>
                <w:szCs w:val="18"/>
              </w:rPr>
              <w:t>52 065 855</w:t>
            </w:r>
          </w:p>
          <w:p w14:paraId="3654FC0B" w14:textId="77777777" w:rsidR="00FA241E" w:rsidRPr="003E66EA" w:rsidRDefault="00FA241E" w:rsidP="00FA241E">
            <w:pPr>
              <w:spacing w:after="0" w:line="240" w:lineRule="auto"/>
              <w:ind w:left="0" w:right="-2"/>
              <w:jc w:val="center"/>
              <w:rPr>
                <w:rFonts w:asciiTheme="minorHAnsi" w:hAnsiTheme="minorHAnsi" w:cstheme="minorHAnsi"/>
                <w:sz w:val="18"/>
                <w:szCs w:val="18"/>
                <w:lang w:val="en-GB"/>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5560889"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53 107 173</w:t>
            </w:r>
          </w:p>
        </w:tc>
        <w:tc>
          <w:tcPr>
            <w:tcW w:w="1073" w:type="dxa"/>
            <w:tcBorders>
              <w:top w:val="single" w:sz="4" w:space="0" w:color="000000"/>
              <w:left w:val="single" w:sz="4" w:space="0" w:color="000000"/>
              <w:bottom w:val="single" w:sz="4" w:space="0" w:color="000000"/>
              <w:right w:val="single" w:sz="4" w:space="0" w:color="000000"/>
            </w:tcBorders>
            <w:vAlign w:val="center"/>
          </w:tcPr>
          <w:p w14:paraId="0092681C"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54 169 316</w:t>
            </w:r>
          </w:p>
        </w:tc>
        <w:tc>
          <w:tcPr>
            <w:tcW w:w="1072" w:type="dxa"/>
            <w:tcBorders>
              <w:top w:val="single" w:sz="4" w:space="0" w:color="000000"/>
              <w:left w:val="single" w:sz="4" w:space="0" w:color="000000"/>
              <w:bottom w:val="single" w:sz="4" w:space="0" w:color="000000"/>
              <w:right w:val="single" w:sz="4" w:space="0" w:color="000000"/>
            </w:tcBorders>
            <w:vAlign w:val="center"/>
          </w:tcPr>
          <w:p w14:paraId="0BB0A2DD"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55 252 702</w:t>
            </w:r>
          </w:p>
        </w:tc>
        <w:tc>
          <w:tcPr>
            <w:tcW w:w="1073" w:type="dxa"/>
            <w:tcBorders>
              <w:top w:val="single" w:sz="4" w:space="0" w:color="000000"/>
              <w:left w:val="single" w:sz="4" w:space="0" w:color="000000"/>
              <w:bottom w:val="single" w:sz="4" w:space="0" w:color="000000"/>
              <w:right w:val="single" w:sz="4" w:space="0" w:color="000000"/>
            </w:tcBorders>
            <w:vAlign w:val="center"/>
          </w:tcPr>
          <w:p w14:paraId="12649D9B"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56 357 757</w:t>
            </w:r>
          </w:p>
        </w:tc>
        <w:tc>
          <w:tcPr>
            <w:tcW w:w="1072" w:type="dxa"/>
            <w:tcBorders>
              <w:top w:val="single" w:sz="4" w:space="0" w:color="000000"/>
              <w:left w:val="single" w:sz="4" w:space="0" w:color="000000"/>
              <w:bottom w:val="single" w:sz="4" w:space="0" w:color="000000"/>
              <w:right w:val="single" w:sz="4" w:space="0" w:color="000000"/>
            </w:tcBorders>
            <w:vAlign w:val="center"/>
          </w:tcPr>
          <w:p w14:paraId="38FEED75"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57 484 910</w:t>
            </w:r>
          </w:p>
        </w:tc>
        <w:tc>
          <w:tcPr>
            <w:tcW w:w="1073" w:type="dxa"/>
            <w:tcBorders>
              <w:top w:val="single" w:sz="4" w:space="0" w:color="000000"/>
              <w:left w:val="single" w:sz="4" w:space="0" w:color="000000"/>
              <w:bottom w:val="single" w:sz="4" w:space="0" w:color="000000"/>
              <w:right w:val="single" w:sz="4" w:space="0" w:color="000000"/>
            </w:tcBorders>
            <w:vAlign w:val="center"/>
          </w:tcPr>
          <w:p w14:paraId="26E86ECB"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379 482 670</w:t>
            </w:r>
          </w:p>
        </w:tc>
      </w:tr>
      <w:tr w:rsidR="00FA241E" w:rsidRPr="001C3BB0" w14:paraId="7E80DE0A" w14:textId="77777777" w:rsidTr="00FA241E">
        <w:trPr>
          <w:trHeight w:val="1860"/>
        </w:trPr>
        <w:tc>
          <w:tcPr>
            <w:tcW w:w="1485" w:type="dxa"/>
            <w:tcBorders>
              <w:top w:val="single" w:sz="4" w:space="0" w:color="000000"/>
              <w:left w:val="single" w:sz="4" w:space="0" w:color="000000"/>
              <w:bottom w:val="single" w:sz="4" w:space="0" w:color="000000"/>
              <w:right w:val="single" w:sz="4" w:space="0" w:color="000000"/>
            </w:tcBorders>
            <w:vAlign w:val="center"/>
          </w:tcPr>
          <w:p w14:paraId="1D01A459" w14:textId="08F8A7AC" w:rsidR="00FA241E" w:rsidRPr="00D272F9" w:rsidRDefault="00FA241E" w:rsidP="00FA241E">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ERAF saskaņā ar </w:t>
            </w:r>
            <w:r>
              <w:rPr>
                <w:rFonts w:asciiTheme="minorHAnsi" w:hAnsiTheme="minorHAnsi"/>
                <w:i/>
                <w:sz w:val="21"/>
                <w:szCs w:val="21"/>
              </w:rPr>
              <w:tab/>
              <w:t xml:space="preserve">17. panta </w:t>
            </w:r>
          </w:p>
          <w:p w14:paraId="630AB569" w14:textId="77777777" w:rsidR="00FA241E" w:rsidRPr="00D272F9" w:rsidRDefault="00FA241E" w:rsidP="00FA241E">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3. daļu </w:t>
            </w:r>
          </w:p>
          <w:p w14:paraId="2CDE5723" w14:textId="77777777" w:rsidR="00FA241E" w:rsidRPr="00635F33" w:rsidRDefault="00FA241E" w:rsidP="00FA241E">
            <w:pPr>
              <w:spacing w:after="0" w:line="240" w:lineRule="auto"/>
              <w:ind w:left="0" w:right="-2"/>
              <w:rPr>
                <w:rFonts w:asciiTheme="minorHAnsi" w:hAnsiTheme="minorHAnsi" w:cstheme="minorHAnsi"/>
                <w:sz w:val="21"/>
                <w:szCs w:val="21"/>
              </w:rPr>
            </w:pPr>
          </w:p>
        </w:tc>
        <w:tc>
          <w:tcPr>
            <w:tcW w:w="1072" w:type="dxa"/>
            <w:tcBorders>
              <w:top w:val="single" w:sz="4" w:space="0" w:color="000000"/>
              <w:left w:val="single" w:sz="4" w:space="0" w:color="000000"/>
              <w:bottom w:val="single" w:sz="4" w:space="0" w:color="000000"/>
              <w:right w:val="single" w:sz="4" w:space="0" w:color="000000"/>
            </w:tcBorders>
          </w:tcPr>
          <w:p w14:paraId="68C192F5"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52FB883"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2C66EED"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19A652C"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B281230"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B4EA709"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036AD7D2"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4E634B5"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r>
      <w:tr w:rsidR="00262437" w:rsidRPr="00D272F9" w14:paraId="37498C38" w14:textId="77777777" w:rsidTr="00012009">
        <w:trPr>
          <w:trHeight w:val="504"/>
        </w:trPr>
        <w:tc>
          <w:tcPr>
            <w:tcW w:w="1485" w:type="dxa"/>
            <w:tcBorders>
              <w:top w:val="single" w:sz="4" w:space="0" w:color="000000"/>
              <w:left w:val="single" w:sz="4" w:space="0" w:color="000000"/>
              <w:bottom w:val="single" w:sz="4" w:space="0" w:color="000000"/>
              <w:right w:val="single" w:sz="4" w:space="0" w:color="000000"/>
            </w:tcBorders>
            <w:vAlign w:val="center"/>
          </w:tcPr>
          <w:p w14:paraId="30D3211E"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IPA</w:t>
            </w:r>
            <w:r>
              <w:rPr>
                <w:rFonts w:asciiTheme="minorHAnsi" w:hAnsiTheme="minorHAnsi"/>
                <w:sz w:val="21"/>
                <w:szCs w:val="21"/>
              </w:rPr>
              <w:t xml:space="preserve"> </w:t>
            </w:r>
            <w:r>
              <w:rPr>
                <w:rFonts w:asciiTheme="minorHAnsi" w:hAnsiTheme="minorHAnsi"/>
                <w:i/>
                <w:sz w:val="21"/>
                <w:szCs w:val="21"/>
              </w:rPr>
              <w:t>III CBC</w:t>
            </w:r>
            <w:r w:rsidRPr="00D272F9">
              <w:rPr>
                <w:rFonts w:asciiTheme="minorHAnsi" w:hAnsiTheme="minorHAnsi" w:cstheme="minorHAnsi"/>
                <w:i/>
                <w:sz w:val="21"/>
                <w:szCs w:val="21"/>
                <w:vertAlign w:val="superscript"/>
                <w:lang w:val="en-GB"/>
              </w:rPr>
              <w:footnoteReference w:id="9"/>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2EAA3C9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3E230C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7766C0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051A4C2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CE8AD0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542506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C13C3C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4B92B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3BD496CE" w14:textId="77777777" w:rsidTr="00FA241E">
        <w:trPr>
          <w:trHeight w:val="710"/>
        </w:trPr>
        <w:tc>
          <w:tcPr>
            <w:tcW w:w="1485" w:type="dxa"/>
            <w:tcBorders>
              <w:top w:val="single" w:sz="4" w:space="0" w:color="000000"/>
              <w:left w:val="single" w:sz="4" w:space="0" w:color="000000"/>
              <w:bottom w:val="single" w:sz="4" w:space="0" w:color="000000"/>
              <w:right w:val="single" w:sz="4" w:space="0" w:color="000000"/>
            </w:tcBorders>
            <w:vAlign w:val="center"/>
          </w:tcPr>
          <w:p w14:paraId="1B950A3A"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Kaimiņvalstu </w:t>
            </w:r>
          </w:p>
          <w:p w14:paraId="3FB60A4B"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pārrobežu sadarbība (CBC)</w:t>
            </w:r>
            <w:r w:rsidRPr="00D272F9">
              <w:rPr>
                <w:rFonts w:asciiTheme="minorHAnsi" w:hAnsiTheme="minorHAnsi" w:cstheme="minorHAnsi"/>
                <w:i/>
                <w:sz w:val="21"/>
                <w:szCs w:val="21"/>
                <w:vertAlign w:val="superscript"/>
                <w:lang w:val="en-GB"/>
              </w:rPr>
              <w:footnoteReference w:id="10"/>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5B5B41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6C9BB5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424667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37C0B7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8CFE5F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AB4F3A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1AF3B10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1DBE45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46CECE62" w14:textId="77777777" w:rsidTr="00012009">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65AA409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IPA III</w:t>
            </w:r>
            <w:r w:rsidRPr="00D272F9">
              <w:rPr>
                <w:rFonts w:asciiTheme="minorHAnsi" w:hAnsiTheme="minorHAnsi" w:cstheme="minorHAnsi"/>
                <w:i/>
                <w:sz w:val="21"/>
                <w:szCs w:val="21"/>
                <w:vertAlign w:val="superscript"/>
                <w:lang w:val="en-GB"/>
              </w:rPr>
              <w:footnoteReference w:id="11"/>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F7BCB73"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B38CD46"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D27CFB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B5999A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7681ED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07303A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760F62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D1705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1389D0B9" w14:textId="77777777" w:rsidTr="00012009">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06D0623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Kaimiņvalstu, attīstības un starptautiskās sadarbības instruments (NDICI)</w:t>
            </w:r>
            <w:r w:rsidRPr="00D272F9">
              <w:rPr>
                <w:rFonts w:asciiTheme="minorHAnsi" w:hAnsiTheme="minorHAnsi" w:cstheme="minorHAnsi"/>
                <w:i/>
                <w:sz w:val="21"/>
                <w:szCs w:val="21"/>
                <w:vertAlign w:val="superscript"/>
                <w:lang w:val="en-GB"/>
              </w:rPr>
              <w:footnoteReference w:id="12"/>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03549EF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062378D"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2F9F85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AB7E89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C63707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DDDEC6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5C40D1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369F4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7F11A5DE" w14:textId="77777777" w:rsidTr="00FA241E">
        <w:trPr>
          <w:trHeight w:val="711"/>
        </w:trPr>
        <w:tc>
          <w:tcPr>
            <w:tcW w:w="1485" w:type="dxa"/>
            <w:tcBorders>
              <w:top w:val="single" w:sz="4" w:space="0" w:color="000000"/>
              <w:left w:val="single" w:sz="4" w:space="0" w:color="000000"/>
              <w:bottom w:val="single" w:sz="4" w:space="0" w:color="000000"/>
              <w:right w:val="single" w:sz="4" w:space="0" w:color="000000"/>
            </w:tcBorders>
            <w:vAlign w:val="center"/>
          </w:tcPr>
          <w:p w14:paraId="2918FFD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OCTP </w:t>
            </w:r>
          </w:p>
          <w:p w14:paraId="3F1B51D1"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1072" w:type="dxa"/>
            <w:tcBorders>
              <w:top w:val="single" w:sz="4" w:space="0" w:color="000000"/>
              <w:left w:val="single" w:sz="4" w:space="0" w:color="000000"/>
              <w:bottom w:val="single" w:sz="4" w:space="0" w:color="000000"/>
              <w:right w:val="single" w:sz="4" w:space="0" w:color="000000"/>
            </w:tcBorders>
          </w:tcPr>
          <w:p w14:paraId="161E84B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BD50B8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728581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1C76116"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8E46BD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E09478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50A09FD"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D2E2A17"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649BBCE1" w14:textId="77777777" w:rsidTr="00012009">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63153CF8"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OCTP</w:t>
            </w:r>
            <w:r w:rsidRPr="00D272F9">
              <w:rPr>
                <w:rFonts w:asciiTheme="minorHAnsi" w:hAnsiTheme="minorHAnsi" w:cstheme="minorHAnsi"/>
                <w:i/>
                <w:sz w:val="21"/>
                <w:szCs w:val="21"/>
                <w:vertAlign w:val="superscript"/>
                <w:lang w:val="en-GB"/>
              </w:rPr>
              <w:footnoteReference w:id="13"/>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0D0D1BB"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60AD265"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08362FE8"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1D88823"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0AEB6AA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04683F06"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E468A4B"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334332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0351F8D7" w14:textId="77777777" w:rsidTr="00FA241E">
        <w:trPr>
          <w:trHeight w:val="708"/>
        </w:trPr>
        <w:tc>
          <w:tcPr>
            <w:tcW w:w="1485" w:type="dxa"/>
            <w:tcBorders>
              <w:top w:val="single" w:sz="4" w:space="0" w:color="000000"/>
              <w:left w:val="single" w:sz="4" w:space="0" w:color="000000"/>
              <w:bottom w:val="single" w:sz="4" w:space="0" w:color="000000"/>
              <w:right w:val="single" w:sz="4" w:space="0" w:color="000000"/>
            </w:tcBorders>
            <w:vAlign w:val="center"/>
          </w:tcPr>
          <w:p w14:paraId="45A9EFC9" w14:textId="77777777" w:rsidR="00262437" w:rsidRPr="00D272F9" w:rsidRDefault="00262437" w:rsidP="00262437">
            <w:pPr>
              <w:spacing w:after="0" w:line="240" w:lineRule="auto"/>
              <w:ind w:left="0" w:right="-2"/>
              <w:rPr>
                <w:rFonts w:asciiTheme="minorHAnsi" w:hAnsiTheme="minorHAnsi" w:cstheme="minorHAnsi"/>
                <w:sz w:val="21"/>
                <w:szCs w:val="21"/>
              </w:rPr>
            </w:pPr>
            <w:proofErr w:type="spellStart"/>
            <w:r>
              <w:rPr>
                <w:rFonts w:asciiTheme="minorHAnsi" w:hAnsiTheme="minorHAnsi"/>
                <w:i/>
                <w:sz w:val="21"/>
                <w:szCs w:val="21"/>
              </w:rPr>
              <w:lastRenderedPageBreak/>
              <w:t>Interreg</w:t>
            </w:r>
            <w:proofErr w:type="spellEnd"/>
            <w:r>
              <w:rPr>
                <w:rFonts w:asciiTheme="minorHAnsi" w:hAnsiTheme="minorHAnsi"/>
                <w:i/>
                <w:sz w:val="21"/>
                <w:szCs w:val="21"/>
              </w:rPr>
              <w:t xml:space="preserve"> </w:t>
            </w:r>
          </w:p>
          <w:p w14:paraId="2360C903" w14:textId="464520C4"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f</w:t>
            </w:r>
            <w:r w:rsidR="00C9004E">
              <w:rPr>
                <w:rFonts w:asciiTheme="minorHAnsi" w:hAnsiTheme="minorHAnsi"/>
                <w:i/>
                <w:sz w:val="21"/>
                <w:szCs w:val="21"/>
              </w:rPr>
              <w:t>inansējums</w:t>
            </w:r>
            <w:r w:rsidRPr="00D272F9">
              <w:rPr>
                <w:rFonts w:asciiTheme="minorHAnsi" w:hAnsiTheme="minorHAnsi" w:cstheme="minorHAnsi"/>
                <w:i/>
                <w:sz w:val="21"/>
                <w:szCs w:val="21"/>
                <w:vertAlign w:val="superscript"/>
                <w:lang w:val="en-GB"/>
              </w:rPr>
              <w:footnoteReference w:id="14"/>
            </w:r>
            <w:r>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530C4D8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A0650C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F552F3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0200494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008514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A240AB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13BCA045"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65D45F7"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7FF942A5" w14:textId="77777777" w:rsidTr="00FA241E">
        <w:trPr>
          <w:trHeight w:val="482"/>
        </w:trPr>
        <w:tc>
          <w:tcPr>
            <w:tcW w:w="1485" w:type="dxa"/>
            <w:tcBorders>
              <w:top w:val="single" w:sz="4" w:space="0" w:color="000000"/>
              <w:left w:val="single" w:sz="4" w:space="0" w:color="000000"/>
              <w:bottom w:val="single" w:sz="4" w:space="0" w:color="000000"/>
              <w:right w:val="single" w:sz="4" w:space="0" w:color="000000"/>
            </w:tcBorders>
            <w:vAlign w:val="center"/>
          </w:tcPr>
          <w:p w14:paraId="7AC3F6FD"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Kopā  </w:t>
            </w:r>
          </w:p>
        </w:tc>
        <w:tc>
          <w:tcPr>
            <w:tcW w:w="1072" w:type="dxa"/>
            <w:tcBorders>
              <w:top w:val="single" w:sz="4" w:space="0" w:color="000000"/>
              <w:left w:val="single" w:sz="4" w:space="0" w:color="000000"/>
              <w:bottom w:val="single" w:sz="4" w:space="0" w:color="000000"/>
              <w:right w:val="single" w:sz="4" w:space="0" w:color="000000"/>
            </w:tcBorders>
            <w:vAlign w:val="center"/>
          </w:tcPr>
          <w:p w14:paraId="4AE75288" w14:textId="6506CA48"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51 044</w:t>
            </w:r>
            <w:r w:rsidR="00084FE8">
              <w:rPr>
                <w:rFonts w:ascii="Calibri" w:hAnsi="Calibri"/>
                <w:sz w:val="18"/>
                <w:szCs w:val="18"/>
              </w:rPr>
              <w:t> </w:t>
            </w:r>
            <w:r>
              <w:rPr>
                <w:rFonts w:ascii="Calibri" w:hAnsi="Calibri"/>
                <w:sz w:val="18"/>
                <w:szCs w:val="18"/>
              </w:rPr>
              <w:t>957</w:t>
            </w:r>
          </w:p>
        </w:tc>
        <w:tc>
          <w:tcPr>
            <w:tcW w:w="1073" w:type="dxa"/>
            <w:tcBorders>
              <w:top w:val="single" w:sz="4" w:space="0" w:color="000000"/>
              <w:left w:val="single" w:sz="4" w:space="0" w:color="000000"/>
              <w:bottom w:val="single" w:sz="4" w:space="0" w:color="000000"/>
              <w:right w:val="single" w:sz="4" w:space="0" w:color="000000"/>
            </w:tcBorders>
            <w:vAlign w:val="center"/>
          </w:tcPr>
          <w:p w14:paraId="6DB4C00E" w14:textId="77777777" w:rsidR="00084FE8" w:rsidRDefault="00084FE8" w:rsidP="00262437">
            <w:pPr>
              <w:spacing w:after="0" w:line="240" w:lineRule="auto"/>
              <w:ind w:left="0" w:right="-2"/>
              <w:jc w:val="center"/>
              <w:rPr>
                <w:rFonts w:ascii="Calibri" w:hAnsi="Calibri"/>
                <w:sz w:val="18"/>
                <w:szCs w:val="18"/>
              </w:rPr>
            </w:pPr>
          </w:p>
          <w:p w14:paraId="2755F74F" w14:textId="77777777" w:rsidR="00262437" w:rsidRPr="003E66EA" w:rsidRDefault="00262437" w:rsidP="00262437">
            <w:pPr>
              <w:spacing w:after="0" w:line="240" w:lineRule="auto"/>
              <w:ind w:left="0" w:right="-2"/>
              <w:jc w:val="center"/>
              <w:rPr>
                <w:rFonts w:ascii="Calibri" w:hAnsi="Calibri" w:cs="Calibri"/>
                <w:sz w:val="18"/>
                <w:szCs w:val="18"/>
              </w:rPr>
            </w:pPr>
            <w:r>
              <w:rPr>
                <w:rFonts w:ascii="Calibri" w:hAnsi="Calibri"/>
                <w:sz w:val="18"/>
                <w:szCs w:val="18"/>
              </w:rPr>
              <w:t>52 065 855</w:t>
            </w:r>
          </w:p>
          <w:p w14:paraId="27FD6B9D" w14:textId="77777777" w:rsidR="00262437" w:rsidRPr="00D272F9" w:rsidRDefault="00262437" w:rsidP="00262437">
            <w:pPr>
              <w:spacing w:after="0" w:line="240" w:lineRule="auto"/>
              <w:ind w:left="0" w:right="-2"/>
              <w:jc w:val="center"/>
              <w:rPr>
                <w:rFonts w:asciiTheme="minorHAnsi" w:hAnsiTheme="minorHAnsi" w:cstheme="minorHAnsi"/>
                <w:sz w:val="21"/>
                <w:szCs w:val="21"/>
                <w:lang w:val="en-GB"/>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40163EAD"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53 107 173</w:t>
            </w:r>
          </w:p>
        </w:tc>
        <w:tc>
          <w:tcPr>
            <w:tcW w:w="1073" w:type="dxa"/>
            <w:tcBorders>
              <w:top w:val="single" w:sz="4" w:space="0" w:color="000000"/>
              <w:left w:val="single" w:sz="4" w:space="0" w:color="000000"/>
              <w:bottom w:val="single" w:sz="4" w:space="0" w:color="000000"/>
              <w:right w:val="single" w:sz="4" w:space="0" w:color="000000"/>
            </w:tcBorders>
            <w:vAlign w:val="center"/>
          </w:tcPr>
          <w:p w14:paraId="306F481E"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54 169 316</w:t>
            </w:r>
          </w:p>
        </w:tc>
        <w:tc>
          <w:tcPr>
            <w:tcW w:w="1072" w:type="dxa"/>
            <w:tcBorders>
              <w:top w:val="single" w:sz="4" w:space="0" w:color="000000"/>
              <w:left w:val="single" w:sz="4" w:space="0" w:color="000000"/>
              <w:bottom w:val="single" w:sz="4" w:space="0" w:color="000000"/>
              <w:right w:val="single" w:sz="4" w:space="0" w:color="000000"/>
            </w:tcBorders>
            <w:vAlign w:val="center"/>
          </w:tcPr>
          <w:p w14:paraId="382E7580"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55 252 702</w:t>
            </w:r>
          </w:p>
        </w:tc>
        <w:tc>
          <w:tcPr>
            <w:tcW w:w="1073" w:type="dxa"/>
            <w:tcBorders>
              <w:top w:val="single" w:sz="4" w:space="0" w:color="000000"/>
              <w:left w:val="single" w:sz="4" w:space="0" w:color="000000"/>
              <w:bottom w:val="single" w:sz="4" w:space="0" w:color="000000"/>
              <w:right w:val="single" w:sz="4" w:space="0" w:color="000000"/>
            </w:tcBorders>
            <w:vAlign w:val="center"/>
          </w:tcPr>
          <w:p w14:paraId="695E77BB"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56 357 757</w:t>
            </w:r>
          </w:p>
        </w:tc>
        <w:tc>
          <w:tcPr>
            <w:tcW w:w="1072" w:type="dxa"/>
            <w:tcBorders>
              <w:top w:val="single" w:sz="4" w:space="0" w:color="000000"/>
              <w:left w:val="single" w:sz="4" w:space="0" w:color="000000"/>
              <w:bottom w:val="single" w:sz="4" w:space="0" w:color="000000"/>
              <w:right w:val="single" w:sz="4" w:space="0" w:color="000000"/>
            </w:tcBorders>
            <w:vAlign w:val="center"/>
          </w:tcPr>
          <w:p w14:paraId="68241EAB"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57 484 910</w:t>
            </w:r>
          </w:p>
        </w:tc>
        <w:tc>
          <w:tcPr>
            <w:tcW w:w="1073" w:type="dxa"/>
            <w:tcBorders>
              <w:top w:val="single" w:sz="4" w:space="0" w:color="000000"/>
              <w:left w:val="single" w:sz="4" w:space="0" w:color="000000"/>
              <w:bottom w:val="single" w:sz="4" w:space="0" w:color="000000"/>
              <w:right w:val="single" w:sz="4" w:space="0" w:color="000000"/>
            </w:tcBorders>
            <w:vAlign w:val="center"/>
          </w:tcPr>
          <w:p w14:paraId="4CB968E0"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187EBC04"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50FF9389" w14:textId="77777777" w:rsidR="005031CA" w:rsidRPr="00D272F9" w:rsidRDefault="005031CA" w:rsidP="005031CA">
      <w:pPr>
        <w:spacing w:after="0" w:line="240" w:lineRule="auto"/>
        <w:ind w:left="0" w:right="-2"/>
        <w:rPr>
          <w:rFonts w:asciiTheme="minorHAnsi" w:hAnsiTheme="minorHAnsi" w:cstheme="minorHAnsi"/>
          <w:sz w:val="21"/>
          <w:szCs w:val="21"/>
          <w:lang w:val="en-GB"/>
        </w:rPr>
        <w:sectPr w:rsidR="005031CA" w:rsidRPr="00D272F9" w:rsidSect="009E4665">
          <w:pgSz w:w="11906" w:h="16838"/>
          <w:pgMar w:top="1418" w:right="1418" w:bottom="1418" w:left="1418" w:header="720" w:footer="567" w:gutter="0"/>
          <w:cols w:space="720"/>
          <w:titlePg/>
        </w:sectPr>
      </w:pPr>
    </w:p>
    <w:p w14:paraId="77CBBD71" w14:textId="77777777" w:rsidR="00B01CD7" w:rsidRPr="00D272F9" w:rsidRDefault="00B01CD7" w:rsidP="00B01CD7">
      <w:pPr>
        <w:pStyle w:val="Heading2"/>
      </w:pPr>
      <w:bookmarkStart w:id="24" w:name="_Toc67384268"/>
      <w:r>
        <w:rPr>
          <w:b/>
        </w:rPr>
        <w:lastRenderedPageBreak/>
        <w:t xml:space="preserve">3.2. </w:t>
      </w:r>
      <w:r>
        <w:rPr>
          <w:b/>
        </w:rPr>
        <w:tab/>
        <w:t>Kopējās finanšu apropriācijas pēc finansējuma un valsts līdzfinansējuma</w:t>
      </w:r>
      <w:bookmarkEnd w:id="24"/>
      <w:r>
        <w:rPr>
          <w:b/>
        </w:rPr>
        <w:t xml:space="preserve"> </w:t>
      </w:r>
    </w:p>
    <w:p w14:paraId="5E2F8D9D" w14:textId="77777777" w:rsidR="00B01CD7" w:rsidRPr="00D272F9" w:rsidRDefault="00B01CD7" w:rsidP="00B01CD7">
      <w:pPr>
        <w:spacing w:after="0" w:line="240" w:lineRule="auto"/>
        <w:ind w:left="0" w:right="-2"/>
        <w:rPr>
          <w:rFonts w:asciiTheme="minorHAnsi" w:hAnsiTheme="minorHAnsi" w:cstheme="minorHAnsi"/>
          <w:i/>
          <w:sz w:val="21"/>
          <w:szCs w:val="21"/>
          <w:lang w:val="en-GB"/>
        </w:rPr>
      </w:pPr>
    </w:p>
    <w:p w14:paraId="615899B9" w14:textId="77777777" w:rsidR="00B01CD7" w:rsidRPr="00D272F9" w:rsidRDefault="00B01CD7" w:rsidP="00B01CD7">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4. daļas (g) un (i) punkts, 17. panta 5. daļas (a) punkts</w:t>
      </w:r>
      <w:r>
        <w:rPr>
          <w:rFonts w:asciiTheme="minorHAnsi" w:hAnsiTheme="minorHAnsi"/>
          <w:sz w:val="21"/>
          <w:szCs w:val="21"/>
        </w:rPr>
        <w:t xml:space="preserve"> </w:t>
      </w:r>
    </w:p>
    <w:p w14:paraId="1F0E384F" w14:textId="77777777" w:rsidR="005031CA" w:rsidRPr="00D272F9" w:rsidRDefault="005031CA" w:rsidP="00B01CD7">
      <w:pPr>
        <w:spacing w:after="0" w:line="240" w:lineRule="auto"/>
        <w:ind w:left="0" w:right="-2"/>
        <w:rPr>
          <w:rFonts w:asciiTheme="minorHAnsi" w:hAnsiTheme="minorHAnsi" w:cstheme="minorHAnsi"/>
          <w:sz w:val="21"/>
          <w:szCs w:val="21"/>
        </w:rPr>
      </w:pPr>
      <w:r>
        <w:rPr>
          <w:rFonts w:asciiTheme="minorHAnsi" w:hAnsiTheme="minorHAnsi"/>
          <w:sz w:val="21"/>
          <w:szCs w:val="21"/>
        </w:rPr>
        <w:t>8. tabula.*</w:t>
      </w:r>
      <w:r>
        <w:rPr>
          <w:rFonts w:asciiTheme="minorHAnsi" w:hAnsiTheme="minorHAnsi"/>
          <w:sz w:val="21"/>
          <w:szCs w:val="21"/>
          <w:vertAlign w:val="superscript"/>
        </w:rPr>
        <w:t xml:space="preserve"> </w:t>
      </w:r>
    </w:p>
    <w:tbl>
      <w:tblPr>
        <w:tblStyle w:val="TableGrid0"/>
        <w:tblW w:w="5000" w:type="pct"/>
        <w:tblInd w:w="0" w:type="dxa"/>
        <w:tblCellMar>
          <w:top w:w="140" w:type="dxa"/>
          <w:left w:w="106" w:type="dxa"/>
          <w:right w:w="66" w:type="dxa"/>
        </w:tblCellMar>
        <w:tblLook w:val="04A0" w:firstRow="1" w:lastRow="0" w:firstColumn="1" w:lastColumn="0" w:noHBand="0" w:noVBand="1"/>
      </w:tblPr>
      <w:tblGrid>
        <w:gridCol w:w="702"/>
        <w:gridCol w:w="1203"/>
        <w:gridCol w:w="1395"/>
        <w:gridCol w:w="1400"/>
        <w:gridCol w:w="1372"/>
        <w:gridCol w:w="1199"/>
        <w:gridCol w:w="1199"/>
        <w:gridCol w:w="1297"/>
        <w:gridCol w:w="1495"/>
        <w:gridCol w:w="1575"/>
        <w:gridCol w:w="1337"/>
      </w:tblGrid>
      <w:tr w:rsidR="00B01CD7" w:rsidRPr="003A11D9" w14:paraId="359ED6CD" w14:textId="77777777" w:rsidTr="00012009">
        <w:trPr>
          <w:trHeight w:val="559"/>
        </w:trPr>
        <w:tc>
          <w:tcPr>
            <w:tcW w:w="288"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92E9F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PO Nr. vai </w:t>
            </w:r>
          </w:p>
          <w:p w14:paraId="42269C92"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TA </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515FF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Prioritāte </w:t>
            </w:r>
          </w:p>
        </w:tc>
        <w:tc>
          <w:tcPr>
            <w:tcW w:w="53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DC234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Finansējums </w:t>
            </w:r>
          </w:p>
          <w:p w14:paraId="02436299"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(kā nepieciešams) </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2A336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Pamatojums </w:t>
            </w:r>
            <w:r>
              <w:rPr>
                <w:rFonts w:asciiTheme="minorHAnsi" w:hAnsiTheme="minorHAnsi"/>
                <w:b/>
                <w:i/>
                <w:sz w:val="21"/>
                <w:szCs w:val="21"/>
              </w:rPr>
              <w:tab/>
              <w:t xml:space="preserve">ES atbalsta (kopējā vai valsts) aprēķināšanai </w:t>
            </w:r>
          </w:p>
        </w:tc>
        <w:tc>
          <w:tcPr>
            <w:tcW w:w="524"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034D5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ES ieguldījums </w:t>
            </w:r>
          </w:p>
          <w:p w14:paraId="6DB9E4E1"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(a)</w:t>
            </w:r>
            <w:r>
              <w:rPr>
                <w:rFonts w:asciiTheme="minorHAnsi" w:hAnsiTheme="minorHAnsi"/>
                <w:b/>
                <w:i/>
                <w:sz w:val="21"/>
                <w:szCs w:val="21"/>
              </w:rPr>
              <w:t xml:space="preserve"> </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8E7E62" w14:textId="77777777" w:rsidR="005031CA" w:rsidRPr="00CA70EF"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Valsts ieguldījums </w:t>
            </w:r>
            <w:r>
              <w:rPr>
                <w:rFonts w:asciiTheme="minorHAnsi" w:hAnsiTheme="minorHAnsi"/>
                <w:i/>
                <w:sz w:val="21"/>
                <w:szCs w:val="21"/>
              </w:rPr>
              <w:t>(b)=(c)+(d)</w:t>
            </w:r>
            <w:r>
              <w:rPr>
                <w:rFonts w:asciiTheme="minorHAnsi" w:hAnsiTheme="minorHAnsi"/>
                <w:b/>
                <w:i/>
                <w:sz w:val="21"/>
                <w:szCs w:val="21"/>
              </w:rPr>
              <w:t xml:space="preserve"> </w:t>
            </w:r>
          </w:p>
        </w:tc>
        <w:tc>
          <w:tcPr>
            <w:tcW w:w="960"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9325C7" w14:textId="77777777" w:rsidR="005031CA" w:rsidRPr="00D272F9" w:rsidRDefault="005031CA" w:rsidP="00542C2F">
            <w:pPr>
              <w:spacing w:after="0" w:line="240" w:lineRule="auto"/>
              <w:ind w:left="0" w:right="-2"/>
              <w:jc w:val="center"/>
              <w:rPr>
                <w:rFonts w:asciiTheme="minorHAnsi" w:hAnsiTheme="minorHAnsi" w:cstheme="minorHAnsi"/>
                <w:sz w:val="21"/>
                <w:szCs w:val="21"/>
              </w:rPr>
            </w:pPr>
            <w:r>
              <w:rPr>
                <w:rFonts w:asciiTheme="minorHAnsi" w:hAnsiTheme="minorHAnsi"/>
                <w:b/>
                <w:i/>
                <w:sz w:val="21"/>
                <w:szCs w:val="21"/>
              </w:rPr>
              <w:t xml:space="preserve">Valsts līdzfinansējuma indikatīvais sadalījums </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1D3BA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Kopā  </w:t>
            </w:r>
          </w:p>
          <w:p w14:paraId="2C855E6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p w14:paraId="1382E026"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(e)=(a)+(b)</w:t>
            </w:r>
            <w:r>
              <w:rPr>
                <w:rFonts w:asciiTheme="minorHAnsi" w:hAnsiTheme="minorHAnsi"/>
                <w:b/>
                <w:i/>
                <w:sz w:val="21"/>
                <w:szCs w:val="21"/>
              </w:rPr>
              <w:t xml:space="preserve"> </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DDBFA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Līdzfinansējuma daļa </w:t>
            </w:r>
          </w:p>
          <w:p w14:paraId="3C0E968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(f)=(a)/(e)</w:t>
            </w:r>
            <w:r>
              <w:rPr>
                <w:rFonts w:asciiTheme="minorHAnsi" w:hAnsiTheme="minorHAnsi"/>
                <w:b/>
                <w:i/>
                <w:sz w:val="21"/>
                <w:szCs w:val="21"/>
              </w:rPr>
              <w:t xml:space="preserve"> </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B1949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Trešo valstu ieguldījumi </w:t>
            </w:r>
            <w:r>
              <w:rPr>
                <w:rFonts w:asciiTheme="minorHAnsi" w:hAnsiTheme="minorHAnsi"/>
                <w:i/>
                <w:sz w:val="21"/>
                <w:szCs w:val="21"/>
              </w:rPr>
              <w:t>(</w:t>
            </w:r>
            <w:r>
              <w:rPr>
                <w:rFonts w:asciiTheme="minorHAnsi" w:hAnsiTheme="minorHAnsi"/>
                <w:b/>
                <w:i/>
                <w:sz w:val="21"/>
                <w:szCs w:val="21"/>
              </w:rPr>
              <w:t xml:space="preserve">informācijai) </w:t>
            </w:r>
          </w:p>
        </w:tc>
      </w:tr>
      <w:tr w:rsidR="00B01CD7" w:rsidRPr="00D272F9" w14:paraId="7AA6AA21" w14:textId="77777777" w:rsidTr="00012009">
        <w:trPr>
          <w:trHeight w:val="922"/>
        </w:trPr>
        <w:tc>
          <w:tcPr>
            <w:tcW w:w="288" w:type="pct"/>
            <w:vMerge/>
            <w:tcBorders>
              <w:top w:val="nil"/>
              <w:left w:val="single" w:sz="4" w:space="0" w:color="000000"/>
              <w:bottom w:val="single" w:sz="4" w:space="0" w:color="000000"/>
              <w:right w:val="single" w:sz="4" w:space="0" w:color="000000"/>
            </w:tcBorders>
          </w:tcPr>
          <w:p w14:paraId="29A33DCE"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single" w:sz="4" w:space="0" w:color="000000"/>
              <w:right w:val="single" w:sz="4" w:space="0" w:color="000000"/>
            </w:tcBorders>
          </w:tcPr>
          <w:p w14:paraId="7686DEAD"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532" w:type="pct"/>
            <w:vMerge/>
            <w:tcBorders>
              <w:top w:val="nil"/>
              <w:left w:val="single" w:sz="4" w:space="0" w:color="000000"/>
              <w:bottom w:val="single" w:sz="4" w:space="0" w:color="000000"/>
              <w:right w:val="single" w:sz="4" w:space="0" w:color="000000"/>
            </w:tcBorders>
          </w:tcPr>
          <w:p w14:paraId="2F1980B2"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05" w:type="pct"/>
            <w:vMerge/>
            <w:tcBorders>
              <w:top w:val="nil"/>
              <w:left w:val="single" w:sz="4" w:space="0" w:color="000000"/>
              <w:bottom w:val="single" w:sz="4" w:space="0" w:color="000000"/>
              <w:right w:val="single" w:sz="4" w:space="0" w:color="000000"/>
            </w:tcBorders>
          </w:tcPr>
          <w:p w14:paraId="006AEB3C"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524" w:type="pct"/>
            <w:vMerge/>
            <w:tcBorders>
              <w:top w:val="nil"/>
              <w:left w:val="single" w:sz="4" w:space="0" w:color="000000"/>
              <w:bottom w:val="single" w:sz="4" w:space="0" w:color="000000"/>
              <w:right w:val="single" w:sz="4" w:space="0" w:color="000000"/>
            </w:tcBorders>
          </w:tcPr>
          <w:p w14:paraId="20CF039D"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51" w:type="pct"/>
            <w:vMerge/>
            <w:tcBorders>
              <w:top w:val="nil"/>
              <w:left w:val="single" w:sz="4" w:space="0" w:color="000000"/>
              <w:bottom w:val="single" w:sz="4" w:space="0" w:color="000000"/>
              <w:right w:val="single" w:sz="4" w:space="0" w:color="000000"/>
            </w:tcBorders>
          </w:tcPr>
          <w:p w14:paraId="40CA54F6"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4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2A25D1"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Valsts publiskais  </w:t>
            </w:r>
          </w:p>
          <w:p w14:paraId="44F986D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(c)</w:t>
            </w:r>
            <w:r>
              <w:rPr>
                <w:rFonts w:asciiTheme="minorHAnsi" w:hAnsiTheme="minorHAnsi"/>
                <w:b/>
                <w:i/>
                <w:sz w:val="21"/>
                <w:szCs w:val="21"/>
              </w:rPr>
              <w:t xml:space="preserve"> </w:t>
            </w:r>
          </w:p>
        </w:tc>
        <w:tc>
          <w:tcPr>
            <w:tcW w:w="5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B5A2C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Valsts privātais  </w:t>
            </w:r>
          </w:p>
          <w:p w14:paraId="5A3224CD"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i/>
                <w:sz w:val="21"/>
                <w:szCs w:val="21"/>
              </w:rPr>
              <w:t>(d)</w:t>
            </w:r>
            <w:r>
              <w:rPr>
                <w:rFonts w:asciiTheme="minorHAnsi" w:hAnsiTheme="minorHAnsi"/>
                <w:b/>
                <w:i/>
                <w:sz w:val="21"/>
                <w:szCs w:val="21"/>
              </w:rPr>
              <w:t xml:space="preserve"> </w:t>
            </w:r>
          </w:p>
        </w:tc>
        <w:tc>
          <w:tcPr>
            <w:tcW w:w="567" w:type="pct"/>
            <w:vMerge/>
            <w:tcBorders>
              <w:top w:val="nil"/>
              <w:left w:val="single" w:sz="4" w:space="0" w:color="000000"/>
              <w:bottom w:val="single" w:sz="4" w:space="0" w:color="000000"/>
              <w:right w:val="single" w:sz="4" w:space="0" w:color="000000"/>
            </w:tcBorders>
          </w:tcPr>
          <w:p w14:paraId="50BAA004"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70" w:type="pct"/>
            <w:vMerge/>
            <w:tcBorders>
              <w:top w:val="nil"/>
              <w:left w:val="single" w:sz="4" w:space="0" w:color="000000"/>
              <w:bottom w:val="single" w:sz="4" w:space="0" w:color="000000"/>
              <w:right w:val="single" w:sz="4" w:space="0" w:color="000000"/>
            </w:tcBorders>
          </w:tcPr>
          <w:p w14:paraId="2299A79A"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479" w:type="pct"/>
            <w:vMerge/>
            <w:tcBorders>
              <w:top w:val="nil"/>
              <w:left w:val="single" w:sz="4" w:space="0" w:color="000000"/>
              <w:bottom w:val="single" w:sz="4" w:space="0" w:color="000000"/>
              <w:right w:val="single" w:sz="4" w:space="0" w:color="000000"/>
            </w:tcBorders>
          </w:tcPr>
          <w:p w14:paraId="7BBF72DE"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r>
      <w:tr w:rsidR="00B01CD7" w:rsidRPr="00D272F9" w14:paraId="502D5D2A" w14:textId="77777777" w:rsidTr="00012009">
        <w:trPr>
          <w:trHeight w:val="415"/>
        </w:trPr>
        <w:tc>
          <w:tcPr>
            <w:tcW w:w="288" w:type="pct"/>
            <w:vMerge w:val="restart"/>
            <w:tcBorders>
              <w:top w:val="single" w:sz="4" w:space="0" w:color="000000"/>
              <w:left w:val="single" w:sz="4" w:space="0" w:color="000000"/>
              <w:bottom w:val="single" w:sz="4" w:space="0" w:color="000000"/>
              <w:right w:val="single" w:sz="4" w:space="0" w:color="000000"/>
            </w:tcBorders>
          </w:tcPr>
          <w:p w14:paraId="66D99B03" w14:textId="77777777" w:rsidR="0037144C" w:rsidRPr="00D272F9" w:rsidRDefault="0037144C" w:rsidP="0037144C">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326" w:type="pct"/>
            <w:vMerge w:val="restart"/>
            <w:tcBorders>
              <w:top w:val="single" w:sz="4" w:space="0" w:color="000000"/>
              <w:left w:val="single" w:sz="4" w:space="0" w:color="000000"/>
              <w:bottom w:val="single" w:sz="4" w:space="0" w:color="000000"/>
              <w:right w:val="single" w:sz="4" w:space="0" w:color="000000"/>
            </w:tcBorders>
          </w:tcPr>
          <w:p w14:paraId="451CB900" w14:textId="77777777" w:rsidR="0037144C" w:rsidRPr="00D272F9" w:rsidRDefault="0037144C" w:rsidP="0037144C">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1. prioritāte </w:t>
            </w:r>
          </w:p>
        </w:tc>
        <w:tc>
          <w:tcPr>
            <w:tcW w:w="532" w:type="pct"/>
            <w:tcBorders>
              <w:top w:val="single" w:sz="4" w:space="0" w:color="000000"/>
              <w:left w:val="single" w:sz="4" w:space="0" w:color="000000"/>
              <w:bottom w:val="single" w:sz="4" w:space="0" w:color="000000"/>
              <w:right w:val="single" w:sz="4" w:space="0" w:color="000000"/>
            </w:tcBorders>
            <w:vAlign w:val="center"/>
          </w:tcPr>
          <w:p w14:paraId="79F218F3" w14:textId="77777777" w:rsidR="0037144C" w:rsidRPr="00D272F9" w:rsidRDefault="0037144C" w:rsidP="0037144C">
            <w:pPr>
              <w:spacing w:after="0" w:line="240" w:lineRule="auto"/>
              <w:ind w:left="0" w:right="-2"/>
              <w:rPr>
                <w:rFonts w:asciiTheme="minorHAnsi" w:hAnsiTheme="minorHAnsi" w:cstheme="minorHAnsi"/>
                <w:sz w:val="21"/>
                <w:szCs w:val="21"/>
              </w:rPr>
            </w:pPr>
            <w:r>
              <w:rPr>
                <w:rFonts w:asciiTheme="minorHAnsi" w:hAnsiTheme="minorHAnsi"/>
                <w:i/>
                <w:sz w:val="21"/>
                <w:szCs w:val="21"/>
              </w:rPr>
              <w:t>ERAF</w:t>
            </w:r>
            <w:r>
              <w:rPr>
                <w:rFonts w:asciiTheme="minorHAnsi" w:hAnsiTheme="minorHAnsi"/>
                <w:b/>
                <w:i/>
                <w:sz w:val="21"/>
                <w:szCs w:val="21"/>
                <w:vertAlign w:val="superscript"/>
              </w:rPr>
              <w:t>24</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57B42E51" w14:textId="77777777" w:rsidR="0037144C" w:rsidRPr="00A57220" w:rsidRDefault="007653DD" w:rsidP="0037144C">
            <w:pPr>
              <w:spacing w:after="0" w:line="240" w:lineRule="auto"/>
              <w:ind w:left="0" w:right="-2"/>
              <w:rPr>
                <w:rFonts w:asciiTheme="minorHAnsi" w:hAnsiTheme="minorHAnsi" w:cstheme="minorHAnsi"/>
                <w:iCs/>
                <w:sz w:val="18"/>
                <w:szCs w:val="18"/>
              </w:rPr>
            </w:pPr>
            <w:r>
              <w:rPr>
                <w:rFonts w:asciiTheme="minorHAnsi" w:hAnsiTheme="minorHAnsi"/>
                <w:iCs/>
                <w:sz w:val="18"/>
                <w:szCs w:val="18"/>
              </w:rPr>
              <w:t>Kopā</w:t>
            </w:r>
          </w:p>
        </w:tc>
        <w:tc>
          <w:tcPr>
            <w:tcW w:w="524" w:type="pct"/>
            <w:tcBorders>
              <w:top w:val="single" w:sz="4" w:space="0" w:color="000000"/>
              <w:left w:val="single" w:sz="4" w:space="0" w:color="000000"/>
              <w:bottom w:val="single" w:sz="4" w:space="0" w:color="000000"/>
              <w:right w:val="single" w:sz="4" w:space="0" w:color="000000"/>
            </w:tcBorders>
            <w:vAlign w:val="center"/>
          </w:tcPr>
          <w:p w14:paraId="3661C5FF" w14:textId="77777777" w:rsidR="0037144C" w:rsidRPr="00A57220" w:rsidRDefault="0037144C" w:rsidP="0037144C">
            <w:pPr>
              <w:spacing w:after="0" w:line="240" w:lineRule="auto"/>
              <w:ind w:left="0" w:right="-2"/>
              <w:rPr>
                <w:rFonts w:asciiTheme="minorHAnsi" w:hAnsiTheme="minorHAnsi" w:cstheme="minorHAnsi"/>
                <w:iCs/>
                <w:sz w:val="18"/>
                <w:szCs w:val="18"/>
              </w:rPr>
            </w:pPr>
            <w:r>
              <w:rPr>
                <w:rFonts w:asciiTheme="minorHAnsi" w:hAnsiTheme="minorHAnsi"/>
                <w:iCs/>
                <w:sz w:val="18"/>
                <w:szCs w:val="18"/>
              </w:rPr>
              <w:t xml:space="preserve"> </w:t>
            </w:r>
            <w:r>
              <w:rPr>
                <w:rFonts w:ascii="Calibri" w:hAnsi="Calibri"/>
                <w:iCs/>
                <w:sz w:val="18"/>
                <w:szCs w:val="18"/>
              </w:rPr>
              <w:t>379 482 670,00</w:t>
            </w:r>
          </w:p>
        </w:tc>
        <w:tc>
          <w:tcPr>
            <w:tcW w:w="451" w:type="pct"/>
            <w:tcBorders>
              <w:top w:val="single" w:sz="4" w:space="0" w:color="000000"/>
              <w:left w:val="single" w:sz="4" w:space="0" w:color="000000"/>
              <w:bottom w:val="single" w:sz="4" w:space="0" w:color="000000"/>
              <w:right w:val="single" w:sz="4" w:space="0" w:color="000000"/>
            </w:tcBorders>
            <w:vAlign w:val="center"/>
          </w:tcPr>
          <w:p w14:paraId="5FF5A90B" w14:textId="77777777" w:rsidR="0037144C" w:rsidRPr="00A57220" w:rsidRDefault="004224E4"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94 870 667,50</w:t>
            </w:r>
          </w:p>
        </w:tc>
        <w:tc>
          <w:tcPr>
            <w:tcW w:w="446" w:type="pct"/>
            <w:tcBorders>
              <w:top w:val="single" w:sz="4" w:space="0" w:color="000000"/>
              <w:left w:val="single" w:sz="4" w:space="0" w:color="000000"/>
              <w:bottom w:val="single" w:sz="4" w:space="0" w:color="000000"/>
              <w:right w:val="single" w:sz="4" w:space="0" w:color="000000"/>
            </w:tcBorders>
            <w:vAlign w:val="center"/>
          </w:tcPr>
          <w:p w14:paraId="6E62E9ED" w14:textId="77777777" w:rsidR="0037144C" w:rsidRPr="00A57220" w:rsidRDefault="00BD4C99"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84 670 667,50</w:t>
            </w:r>
          </w:p>
        </w:tc>
        <w:tc>
          <w:tcPr>
            <w:tcW w:w="514" w:type="pct"/>
            <w:tcBorders>
              <w:top w:val="single" w:sz="4" w:space="0" w:color="000000"/>
              <w:left w:val="single" w:sz="4" w:space="0" w:color="000000"/>
              <w:bottom w:val="single" w:sz="4" w:space="0" w:color="000000"/>
              <w:right w:val="single" w:sz="4" w:space="0" w:color="000000"/>
            </w:tcBorders>
            <w:vAlign w:val="center"/>
          </w:tcPr>
          <w:p w14:paraId="63B52E9E" w14:textId="77777777" w:rsidR="0037144C" w:rsidRPr="00A57220" w:rsidRDefault="00BD4C99" w:rsidP="00F56B4A">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10 200 000,00</w:t>
            </w:r>
          </w:p>
        </w:tc>
        <w:tc>
          <w:tcPr>
            <w:tcW w:w="567" w:type="pct"/>
            <w:tcBorders>
              <w:top w:val="single" w:sz="4" w:space="0" w:color="000000"/>
              <w:left w:val="single" w:sz="4" w:space="0" w:color="000000"/>
              <w:bottom w:val="single" w:sz="4" w:space="0" w:color="000000"/>
              <w:right w:val="single" w:sz="4" w:space="0" w:color="000000"/>
            </w:tcBorders>
            <w:vAlign w:val="center"/>
          </w:tcPr>
          <w:p w14:paraId="38CA579D" w14:textId="77777777" w:rsidR="0037144C" w:rsidRPr="00A57220" w:rsidRDefault="004224E4"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474 353 337,50</w:t>
            </w:r>
          </w:p>
        </w:tc>
        <w:tc>
          <w:tcPr>
            <w:tcW w:w="470" w:type="pct"/>
            <w:tcBorders>
              <w:top w:val="single" w:sz="4" w:space="0" w:color="000000"/>
              <w:left w:val="single" w:sz="4" w:space="0" w:color="000000"/>
              <w:bottom w:val="single" w:sz="4" w:space="0" w:color="000000"/>
              <w:right w:val="single" w:sz="4" w:space="0" w:color="000000"/>
            </w:tcBorders>
            <w:vAlign w:val="center"/>
          </w:tcPr>
          <w:p w14:paraId="458FF14F" w14:textId="77777777" w:rsidR="0037144C" w:rsidRPr="00A57220" w:rsidRDefault="004224E4"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80%</w:t>
            </w:r>
          </w:p>
        </w:tc>
        <w:tc>
          <w:tcPr>
            <w:tcW w:w="479" w:type="pct"/>
            <w:tcBorders>
              <w:top w:val="single" w:sz="4" w:space="0" w:color="000000"/>
              <w:left w:val="single" w:sz="4" w:space="0" w:color="000000"/>
              <w:bottom w:val="single" w:sz="4" w:space="0" w:color="000000"/>
              <w:right w:val="single" w:sz="4" w:space="0" w:color="000000"/>
            </w:tcBorders>
            <w:vAlign w:val="center"/>
          </w:tcPr>
          <w:p w14:paraId="3E294448" w14:textId="77777777" w:rsidR="0037144C" w:rsidRPr="00A57220" w:rsidRDefault="0037144C"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tiks precizēts</w:t>
            </w:r>
          </w:p>
        </w:tc>
      </w:tr>
      <w:tr w:rsidR="00262437" w:rsidRPr="00D272F9" w14:paraId="233CF030" w14:textId="77777777" w:rsidTr="00012009">
        <w:trPr>
          <w:trHeight w:val="416"/>
        </w:trPr>
        <w:tc>
          <w:tcPr>
            <w:tcW w:w="288" w:type="pct"/>
            <w:vMerge/>
            <w:tcBorders>
              <w:top w:val="nil"/>
              <w:left w:val="single" w:sz="4" w:space="0" w:color="000000"/>
              <w:bottom w:val="nil"/>
              <w:right w:val="single" w:sz="4" w:space="0" w:color="000000"/>
            </w:tcBorders>
          </w:tcPr>
          <w:p w14:paraId="775BFA62"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1EA1718C"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328DC9B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IPA</w:t>
            </w:r>
            <w:r>
              <w:rPr>
                <w:rFonts w:asciiTheme="minorHAnsi" w:hAnsiTheme="minorHAnsi"/>
                <w:sz w:val="21"/>
                <w:szCs w:val="21"/>
              </w:rPr>
              <w:t xml:space="preserve"> </w:t>
            </w:r>
            <w:r>
              <w:rPr>
                <w:rFonts w:asciiTheme="minorHAnsi" w:hAnsiTheme="minorHAnsi"/>
                <w:i/>
                <w:sz w:val="21"/>
                <w:szCs w:val="21"/>
              </w:rPr>
              <w:t>III CBC</w:t>
            </w:r>
            <w:r>
              <w:rPr>
                <w:rFonts w:asciiTheme="minorHAnsi" w:hAnsiTheme="minorHAnsi"/>
                <w:i/>
                <w:sz w:val="21"/>
                <w:szCs w:val="21"/>
                <w:vertAlign w:val="superscript"/>
              </w:rPr>
              <w:t>25</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04808B1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52648C67" w14:textId="77777777" w:rsidR="00262437"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766B3B35"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0ACB60C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374BB9B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6F21312B"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6768309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231CCEF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24EF094F" w14:textId="77777777" w:rsidTr="00012009">
        <w:trPr>
          <w:trHeight w:val="581"/>
        </w:trPr>
        <w:tc>
          <w:tcPr>
            <w:tcW w:w="288" w:type="pct"/>
            <w:vMerge/>
            <w:tcBorders>
              <w:top w:val="nil"/>
              <w:left w:val="single" w:sz="4" w:space="0" w:color="000000"/>
              <w:bottom w:val="nil"/>
              <w:right w:val="single" w:sz="4" w:space="0" w:color="000000"/>
            </w:tcBorders>
          </w:tcPr>
          <w:p w14:paraId="73D73115"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2182F60E"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382641A4"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Kaimiņvalstu pārrobežu sadarbība</w:t>
            </w:r>
            <w:r>
              <w:rPr>
                <w:rFonts w:asciiTheme="minorHAnsi" w:hAnsiTheme="minorHAnsi"/>
                <w:i/>
                <w:sz w:val="21"/>
                <w:szCs w:val="21"/>
                <w:vertAlign w:val="superscript"/>
              </w:rPr>
              <w:t>26</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tcPr>
          <w:p w14:paraId="2EB1002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575FAE42"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tcPr>
          <w:p w14:paraId="0CAD0EDE"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tcPr>
          <w:p w14:paraId="66201BE9"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tcPr>
          <w:p w14:paraId="78DB9B7F"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tcPr>
          <w:p w14:paraId="1BE95FE2"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tcPr>
          <w:p w14:paraId="6310279B"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tcPr>
          <w:p w14:paraId="7DCC629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1DF688E9" w14:textId="77777777" w:rsidTr="00012009">
        <w:trPr>
          <w:trHeight w:val="418"/>
        </w:trPr>
        <w:tc>
          <w:tcPr>
            <w:tcW w:w="288" w:type="pct"/>
            <w:vMerge/>
            <w:tcBorders>
              <w:top w:val="nil"/>
              <w:left w:val="single" w:sz="4" w:space="0" w:color="000000"/>
              <w:bottom w:val="nil"/>
              <w:right w:val="single" w:sz="4" w:space="0" w:color="000000"/>
            </w:tcBorders>
          </w:tcPr>
          <w:p w14:paraId="0144D613"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48D5371F"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36B07E2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IPA III</w:t>
            </w:r>
            <w:r>
              <w:rPr>
                <w:rFonts w:asciiTheme="minorHAnsi" w:hAnsiTheme="minorHAnsi"/>
                <w:i/>
                <w:sz w:val="21"/>
                <w:szCs w:val="21"/>
                <w:vertAlign w:val="superscript"/>
              </w:rPr>
              <w:t>27</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2BE44D9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7081BF98"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3CA02254"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6651D0F2"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6BC9CB59"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378B03B4"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6B19D94B"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59B2085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694AD05F" w14:textId="77777777" w:rsidTr="00012009">
        <w:trPr>
          <w:trHeight w:val="20"/>
        </w:trPr>
        <w:tc>
          <w:tcPr>
            <w:tcW w:w="288" w:type="pct"/>
            <w:vMerge/>
            <w:tcBorders>
              <w:top w:val="nil"/>
              <w:left w:val="single" w:sz="4" w:space="0" w:color="000000"/>
              <w:bottom w:val="nil"/>
              <w:right w:val="single" w:sz="4" w:space="0" w:color="000000"/>
            </w:tcBorders>
          </w:tcPr>
          <w:p w14:paraId="15EF18EE"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109C247A"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513010C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NDICI</w:t>
            </w:r>
            <w:r>
              <w:rPr>
                <w:rFonts w:asciiTheme="minorHAnsi" w:hAnsiTheme="minorHAnsi"/>
                <w:i/>
                <w:sz w:val="21"/>
                <w:szCs w:val="21"/>
                <w:vertAlign w:val="superscript"/>
              </w:rPr>
              <w:t>28</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3C00351A"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6F01F09F"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3878FD39"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1497381F"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0850AA86"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19AA7F12"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3CD98558"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7FDD567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328AEC90" w14:textId="77777777" w:rsidTr="00012009">
        <w:trPr>
          <w:trHeight w:val="581"/>
        </w:trPr>
        <w:tc>
          <w:tcPr>
            <w:tcW w:w="288" w:type="pct"/>
            <w:vMerge/>
            <w:tcBorders>
              <w:top w:val="nil"/>
              <w:left w:val="single" w:sz="4" w:space="0" w:color="000000"/>
              <w:bottom w:val="nil"/>
              <w:right w:val="single" w:sz="4" w:space="0" w:color="000000"/>
            </w:tcBorders>
          </w:tcPr>
          <w:p w14:paraId="7628AEBD"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11C48DE3"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3C83EF71"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OCTP </w:t>
            </w:r>
          </w:p>
          <w:p w14:paraId="2C85A1D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Grenlande</w:t>
            </w:r>
            <w:r>
              <w:rPr>
                <w:rFonts w:asciiTheme="minorHAnsi" w:hAnsiTheme="minorHAnsi"/>
                <w:i/>
                <w:sz w:val="21"/>
                <w:szCs w:val="21"/>
                <w:vertAlign w:val="superscript"/>
              </w:rPr>
              <w:t>29</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tcPr>
          <w:p w14:paraId="1D9D614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39A9F441"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tcPr>
          <w:p w14:paraId="480C2712"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tcPr>
          <w:p w14:paraId="1543C5FE"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tcPr>
          <w:p w14:paraId="640F5CB1"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tcPr>
          <w:p w14:paraId="3C63CDB7"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tcPr>
          <w:p w14:paraId="5BD7B008"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tcPr>
          <w:p w14:paraId="7C8918D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41A0258F" w14:textId="77777777" w:rsidTr="00012009">
        <w:trPr>
          <w:trHeight w:val="416"/>
        </w:trPr>
        <w:tc>
          <w:tcPr>
            <w:tcW w:w="288" w:type="pct"/>
            <w:vMerge/>
            <w:tcBorders>
              <w:top w:val="nil"/>
              <w:left w:val="single" w:sz="4" w:space="0" w:color="000000"/>
              <w:bottom w:val="nil"/>
              <w:right w:val="single" w:sz="4" w:space="0" w:color="000000"/>
            </w:tcBorders>
          </w:tcPr>
          <w:p w14:paraId="16A21EEA"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nil"/>
              <w:right w:val="single" w:sz="4" w:space="0" w:color="000000"/>
            </w:tcBorders>
          </w:tcPr>
          <w:p w14:paraId="6488BF3D"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6D1D64E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OCTP</w:t>
            </w:r>
            <w:r>
              <w:rPr>
                <w:rFonts w:asciiTheme="minorHAnsi" w:hAnsiTheme="minorHAnsi"/>
                <w:i/>
                <w:sz w:val="21"/>
                <w:szCs w:val="21"/>
                <w:vertAlign w:val="superscript"/>
              </w:rPr>
              <w:t>30</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1BB487F3"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77D03856"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0A0E2AE4"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5C9012D1"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1E2EB94A"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01870BCD"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34DC68A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06A6A1F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3C551439" w14:textId="77777777" w:rsidTr="00012009">
        <w:trPr>
          <w:trHeight w:val="415"/>
        </w:trPr>
        <w:tc>
          <w:tcPr>
            <w:tcW w:w="288" w:type="pct"/>
            <w:vMerge/>
            <w:tcBorders>
              <w:top w:val="nil"/>
              <w:left w:val="single" w:sz="4" w:space="0" w:color="000000"/>
              <w:bottom w:val="single" w:sz="4" w:space="0" w:color="000000"/>
              <w:right w:val="single" w:sz="4" w:space="0" w:color="000000"/>
            </w:tcBorders>
          </w:tcPr>
          <w:p w14:paraId="37CDB036"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326" w:type="pct"/>
            <w:vMerge/>
            <w:tcBorders>
              <w:top w:val="nil"/>
              <w:left w:val="single" w:sz="4" w:space="0" w:color="000000"/>
              <w:bottom w:val="single" w:sz="4" w:space="0" w:color="000000"/>
              <w:right w:val="single" w:sz="4" w:space="0" w:color="000000"/>
            </w:tcBorders>
          </w:tcPr>
          <w:p w14:paraId="68EDCDE6" w14:textId="77777777" w:rsidR="00262437" w:rsidRPr="00D272F9" w:rsidRDefault="00262437" w:rsidP="00262437">
            <w:pPr>
              <w:spacing w:after="0" w:line="240" w:lineRule="auto"/>
              <w:ind w:left="0" w:right="-2"/>
              <w:rPr>
                <w:rFonts w:asciiTheme="minorHAnsi" w:hAnsiTheme="minorHAnsi" w:cstheme="minorHAnsi"/>
                <w:sz w:val="21"/>
                <w:szCs w:val="21"/>
                <w:lang w:val="en-GB"/>
              </w:rPr>
            </w:pPr>
          </w:p>
        </w:tc>
        <w:tc>
          <w:tcPr>
            <w:tcW w:w="532" w:type="pct"/>
            <w:tcBorders>
              <w:top w:val="single" w:sz="4" w:space="0" w:color="000000"/>
              <w:left w:val="single" w:sz="4" w:space="0" w:color="000000"/>
              <w:bottom w:val="single" w:sz="4" w:space="0" w:color="000000"/>
              <w:right w:val="single" w:sz="4" w:space="0" w:color="000000"/>
            </w:tcBorders>
            <w:vAlign w:val="center"/>
          </w:tcPr>
          <w:p w14:paraId="0600D8EF" w14:textId="77777777" w:rsidR="00262437" w:rsidRPr="00D272F9" w:rsidRDefault="00262437" w:rsidP="00262437">
            <w:pPr>
              <w:spacing w:after="0" w:line="240" w:lineRule="auto"/>
              <w:ind w:left="0" w:right="-2"/>
              <w:rPr>
                <w:rFonts w:asciiTheme="minorHAnsi" w:hAnsiTheme="minorHAnsi" w:cstheme="minorHAnsi"/>
                <w:sz w:val="21"/>
                <w:szCs w:val="21"/>
              </w:rPr>
            </w:pPr>
            <w:proofErr w:type="spellStart"/>
            <w:r>
              <w:rPr>
                <w:rFonts w:asciiTheme="minorHAnsi" w:hAnsiTheme="minorHAnsi"/>
                <w:i/>
                <w:sz w:val="21"/>
                <w:szCs w:val="21"/>
              </w:rPr>
              <w:t>Interreg</w:t>
            </w:r>
            <w:proofErr w:type="spellEnd"/>
            <w:r>
              <w:rPr>
                <w:rFonts w:asciiTheme="minorHAnsi" w:hAnsiTheme="minorHAnsi"/>
                <w:i/>
                <w:sz w:val="21"/>
                <w:szCs w:val="21"/>
              </w:rPr>
              <w:t xml:space="preserve"> finansējums</w:t>
            </w:r>
            <w:r>
              <w:rPr>
                <w:rFonts w:asciiTheme="minorHAnsi" w:hAnsiTheme="minorHAnsi"/>
                <w:i/>
                <w:sz w:val="21"/>
                <w:szCs w:val="21"/>
                <w:vertAlign w:val="superscript"/>
              </w:rPr>
              <w:t>31</w:t>
            </w:r>
            <w:r>
              <w:rPr>
                <w:rFonts w:asciiTheme="minorHAnsi" w:hAnsiTheme="minorHAnsi"/>
                <w:i/>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698EFD4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2D9745F7" w14:textId="77777777" w:rsidR="00262437" w:rsidRPr="005378B8" w:rsidRDefault="00262437" w:rsidP="005378B8">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0</w:t>
            </w:r>
          </w:p>
        </w:tc>
        <w:tc>
          <w:tcPr>
            <w:tcW w:w="451" w:type="pct"/>
            <w:tcBorders>
              <w:top w:val="single" w:sz="4" w:space="0" w:color="000000"/>
              <w:left w:val="single" w:sz="4" w:space="0" w:color="000000"/>
              <w:bottom w:val="single" w:sz="4" w:space="0" w:color="000000"/>
              <w:right w:val="single" w:sz="4" w:space="0" w:color="000000"/>
            </w:tcBorders>
            <w:vAlign w:val="center"/>
          </w:tcPr>
          <w:p w14:paraId="1F63DEE9"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46" w:type="pct"/>
            <w:tcBorders>
              <w:top w:val="single" w:sz="4" w:space="0" w:color="000000"/>
              <w:left w:val="single" w:sz="4" w:space="0" w:color="000000"/>
              <w:bottom w:val="single" w:sz="4" w:space="0" w:color="000000"/>
              <w:right w:val="single" w:sz="4" w:space="0" w:color="000000"/>
            </w:tcBorders>
            <w:vAlign w:val="center"/>
          </w:tcPr>
          <w:p w14:paraId="556B63BD"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14" w:type="pct"/>
            <w:tcBorders>
              <w:top w:val="single" w:sz="4" w:space="0" w:color="000000"/>
              <w:left w:val="single" w:sz="4" w:space="0" w:color="000000"/>
              <w:bottom w:val="single" w:sz="4" w:space="0" w:color="000000"/>
              <w:right w:val="single" w:sz="4" w:space="0" w:color="000000"/>
            </w:tcBorders>
            <w:vAlign w:val="center"/>
          </w:tcPr>
          <w:p w14:paraId="13DE345C"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567" w:type="pct"/>
            <w:tcBorders>
              <w:top w:val="single" w:sz="4" w:space="0" w:color="000000"/>
              <w:left w:val="single" w:sz="4" w:space="0" w:color="000000"/>
              <w:bottom w:val="single" w:sz="4" w:space="0" w:color="000000"/>
              <w:right w:val="single" w:sz="4" w:space="0" w:color="000000"/>
            </w:tcBorders>
            <w:vAlign w:val="center"/>
          </w:tcPr>
          <w:p w14:paraId="4E8B7A13" w14:textId="77777777" w:rsidR="00262437" w:rsidRPr="00D272F9" w:rsidRDefault="00262437" w:rsidP="005378B8">
            <w:pPr>
              <w:spacing w:after="0" w:line="240" w:lineRule="auto"/>
              <w:ind w:left="0" w:right="-2"/>
              <w:jc w:val="right"/>
              <w:rPr>
                <w:rFonts w:asciiTheme="minorHAnsi" w:hAnsiTheme="minorHAnsi" w:cstheme="minorHAnsi"/>
                <w:sz w:val="21"/>
                <w:szCs w:val="21"/>
              </w:rPr>
            </w:pPr>
            <w:r>
              <w:rPr>
                <w:rFonts w:asciiTheme="minorHAnsi" w:hAnsiTheme="minorHAnsi"/>
                <w:i/>
                <w:sz w:val="18"/>
                <w:szCs w:val="18"/>
              </w:rPr>
              <w:t xml:space="preserve"> 0</w:t>
            </w:r>
          </w:p>
        </w:tc>
        <w:tc>
          <w:tcPr>
            <w:tcW w:w="470" w:type="pct"/>
            <w:tcBorders>
              <w:top w:val="single" w:sz="4" w:space="0" w:color="000000"/>
              <w:left w:val="single" w:sz="4" w:space="0" w:color="000000"/>
              <w:bottom w:val="single" w:sz="4" w:space="0" w:color="000000"/>
              <w:right w:val="single" w:sz="4" w:space="0" w:color="000000"/>
            </w:tcBorders>
            <w:vAlign w:val="center"/>
          </w:tcPr>
          <w:p w14:paraId="57D6FDC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6DD26AB8"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262437" w:rsidRPr="00D272F9" w14:paraId="5EA10B22" w14:textId="77777777" w:rsidTr="00012009">
        <w:trPr>
          <w:trHeight w:val="414"/>
        </w:trPr>
        <w:tc>
          <w:tcPr>
            <w:tcW w:w="28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6F5A075"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326" w:type="pct"/>
            <w:tcBorders>
              <w:top w:val="single" w:sz="4" w:space="0" w:color="000000"/>
              <w:left w:val="single" w:sz="4" w:space="0" w:color="000000"/>
              <w:bottom w:val="single" w:sz="4" w:space="0" w:color="000000"/>
              <w:right w:val="single" w:sz="4" w:space="0" w:color="000000"/>
            </w:tcBorders>
            <w:vAlign w:val="center"/>
          </w:tcPr>
          <w:p w14:paraId="3819628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b/>
                <w:i/>
                <w:sz w:val="21"/>
                <w:szCs w:val="21"/>
              </w:rPr>
              <w:t>Kopā</w:t>
            </w:r>
            <w:r>
              <w:rPr>
                <w:rFonts w:asciiTheme="minorHAnsi" w:hAnsiTheme="minorHAnsi"/>
                <w:i/>
                <w:sz w:val="21"/>
                <w:szCs w:val="21"/>
              </w:rPr>
              <w:t xml:space="preserve"> </w:t>
            </w:r>
          </w:p>
        </w:tc>
        <w:tc>
          <w:tcPr>
            <w:tcW w:w="532" w:type="pct"/>
            <w:tcBorders>
              <w:top w:val="single" w:sz="4" w:space="0" w:color="000000"/>
              <w:left w:val="single" w:sz="4" w:space="0" w:color="000000"/>
              <w:bottom w:val="single" w:sz="4" w:space="0" w:color="000000"/>
              <w:right w:val="single" w:sz="4" w:space="0" w:color="000000"/>
            </w:tcBorders>
            <w:vAlign w:val="center"/>
          </w:tcPr>
          <w:p w14:paraId="40E4929B"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b/>
                <w:i/>
                <w:sz w:val="21"/>
                <w:szCs w:val="21"/>
              </w:rPr>
              <w:t xml:space="preserve">Visi finansējuma veidi </w:t>
            </w:r>
          </w:p>
        </w:tc>
        <w:tc>
          <w:tcPr>
            <w:tcW w:w="405" w:type="pct"/>
            <w:tcBorders>
              <w:top w:val="single" w:sz="4" w:space="0" w:color="000000"/>
              <w:left w:val="single" w:sz="4" w:space="0" w:color="000000"/>
              <w:bottom w:val="single" w:sz="4" w:space="0" w:color="000000"/>
              <w:right w:val="single" w:sz="4" w:space="0" w:color="000000"/>
            </w:tcBorders>
            <w:vAlign w:val="center"/>
          </w:tcPr>
          <w:p w14:paraId="1BD91070"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Kopā</w:t>
            </w:r>
          </w:p>
        </w:tc>
        <w:tc>
          <w:tcPr>
            <w:tcW w:w="524" w:type="pct"/>
            <w:tcBorders>
              <w:top w:val="single" w:sz="4" w:space="0" w:color="000000"/>
              <w:left w:val="single" w:sz="4" w:space="0" w:color="000000"/>
              <w:bottom w:val="single" w:sz="4" w:space="0" w:color="000000"/>
              <w:right w:val="single" w:sz="4" w:space="0" w:color="000000"/>
            </w:tcBorders>
            <w:vAlign w:val="center"/>
          </w:tcPr>
          <w:p w14:paraId="71586124"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 xml:space="preserve"> </w:t>
            </w:r>
            <w:r>
              <w:rPr>
                <w:rFonts w:ascii="Calibri" w:hAnsi="Calibri"/>
                <w:iCs/>
                <w:sz w:val="18"/>
                <w:szCs w:val="18"/>
              </w:rPr>
              <w:t>379 482 670,00</w:t>
            </w:r>
          </w:p>
        </w:tc>
        <w:tc>
          <w:tcPr>
            <w:tcW w:w="451" w:type="pct"/>
            <w:tcBorders>
              <w:top w:val="single" w:sz="4" w:space="0" w:color="000000"/>
              <w:left w:val="single" w:sz="4" w:space="0" w:color="000000"/>
              <w:bottom w:val="single" w:sz="4" w:space="0" w:color="000000"/>
              <w:right w:val="single" w:sz="4" w:space="0" w:color="000000"/>
            </w:tcBorders>
            <w:vAlign w:val="center"/>
          </w:tcPr>
          <w:p w14:paraId="669394B7"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94 870 667,50</w:t>
            </w:r>
          </w:p>
        </w:tc>
        <w:tc>
          <w:tcPr>
            <w:tcW w:w="446" w:type="pct"/>
            <w:tcBorders>
              <w:top w:val="single" w:sz="4" w:space="0" w:color="000000"/>
              <w:left w:val="single" w:sz="4" w:space="0" w:color="000000"/>
              <w:bottom w:val="single" w:sz="4" w:space="0" w:color="000000"/>
              <w:right w:val="single" w:sz="4" w:space="0" w:color="000000"/>
            </w:tcBorders>
            <w:vAlign w:val="center"/>
          </w:tcPr>
          <w:p w14:paraId="46BD2D63"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 xml:space="preserve">84 670 667,50 </w:t>
            </w:r>
          </w:p>
        </w:tc>
        <w:tc>
          <w:tcPr>
            <w:tcW w:w="514" w:type="pct"/>
            <w:tcBorders>
              <w:top w:val="single" w:sz="4" w:space="0" w:color="000000"/>
              <w:left w:val="single" w:sz="4" w:space="0" w:color="000000"/>
              <w:bottom w:val="single" w:sz="4" w:space="0" w:color="000000"/>
              <w:right w:val="single" w:sz="4" w:space="0" w:color="000000"/>
            </w:tcBorders>
            <w:vAlign w:val="center"/>
          </w:tcPr>
          <w:p w14:paraId="628300EF"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10 200 000,00</w:t>
            </w:r>
          </w:p>
        </w:tc>
        <w:tc>
          <w:tcPr>
            <w:tcW w:w="567" w:type="pct"/>
            <w:tcBorders>
              <w:top w:val="single" w:sz="4" w:space="0" w:color="000000"/>
              <w:left w:val="single" w:sz="4" w:space="0" w:color="000000"/>
              <w:bottom w:val="single" w:sz="4" w:space="0" w:color="000000"/>
              <w:right w:val="single" w:sz="4" w:space="0" w:color="000000"/>
            </w:tcBorders>
            <w:vAlign w:val="center"/>
          </w:tcPr>
          <w:p w14:paraId="56C7C61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474 353 337,50</w:t>
            </w:r>
          </w:p>
        </w:tc>
        <w:tc>
          <w:tcPr>
            <w:tcW w:w="470" w:type="pct"/>
            <w:tcBorders>
              <w:top w:val="single" w:sz="4" w:space="0" w:color="000000"/>
              <w:left w:val="single" w:sz="4" w:space="0" w:color="000000"/>
              <w:bottom w:val="single" w:sz="4" w:space="0" w:color="000000"/>
              <w:right w:val="single" w:sz="4" w:space="0" w:color="000000"/>
            </w:tcBorders>
            <w:vAlign w:val="center"/>
          </w:tcPr>
          <w:p w14:paraId="49071E19"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80%</w:t>
            </w:r>
          </w:p>
        </w:tc>
        <w:tc>
          <w:tcPr>
            <w:tcW w:w="479" w:type="pct"/>
            <w:tcBorders>
              <w:top w:val="single" w:sz="4" w:space="0" w:color="000000"/>
              <w:left w:val="single" w:sz="4" w:space="0" w:color="000000"/>
              <w:bottom w:val="single" w:sz="4" w:space="0" w:color="000000"/>
              <w:right w:val="single" w:sz="4" w:space="0" w:color="000000"/>
            </w:tcBorders>
            <w:vAlign w:val="center"/>
          </w:tcPr>
          <w:p w14:paraId="311A7256" w14:textId="77777777" w:rsidR="00262437" w:rsidRPr="00D272F9" w:rsidRDefault="00262437" w:rsidP="00262437">
            <w:pPr>
              <w:spacing w:after="0" w:line="240" w:lineRule="auto"/>
              <w:ind w:left="0" w:right="-2"/>
              <w:rPr>
                <w:rFonts w:asciiTheme="minorHAnsi" w:hAnsiTheme="minorHAnsi" w:cstheme="minorHAnsi"/>
                <w:sz w:val="21"/>
                <w:szCs w:val="21"/>
              </w:rPr>
            </w:pPr>
            <w:r>
              <w:rPr>
                <w:rFonts w:asciiTheme="minorHAnsi" w:hAnsiTheme="minorHAnsi"/>
                <w:iCs/>
                <w:sz w:val="18"/>
                <w:szCs w:val="18"/>
              </w:rPr>
              <w:t>tiks precizēts</w:t>
            </w:r>
          </w:p>
        </w:tc>
      </w:tr>
    </w:tbl>
    <w:p w14:paraId="6334F28A"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0149742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p w14:paraId="79F98B60" w14:textId="77777777"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r>
        <w:rPr>
          <w:rFonts w:asciiTheme="minorHAnsi" w:hAnsiTheme="minorHAnsi"/>
          <w:i/>
          <w:sz w:val="16"/>
          <w:szCs w:val="16"/>
        </w:rPr>
        <w:t xml:space="preserve">Ja ERAF resursi atbilst summām, kas plānotas saskaņā ar 17. panta 3. daļu, tas ir jānorāda.  </w:t>
      </w:r>
    </w:p>
    <w:p w14:paraId="7564DD35" w14:textId="508B0625"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A </w:t>
      </w:r>
      <w:r w:rsidR="00C9004E">
        <w:rPr>
          <w:rFonts w:asciiTheme="minorHAnsi" w:hAnsiTheme="minorHAnsi"/>
          <w:i/>
          <w:sz w:val="16"/>
          <w:szCs w:val="16"/>
        </w:rPr>
        <w:t>sadarbības virziens</w:t>
      </w:r>
      <w:r>
        <w:rPr>
          <w:rFonts w:asciiTheme="minorHAnsi" w:hAnsiTheme="minorHAnsi"/>
          <w:i/>
          <w:sz w:val="16"/>
          <w:szCs w:val="16"/>
        </w:rPr>
        <w:t xml:space="preserve">, ārējā pārrobežu sadarbība. </w:t>
      </w:r>
    </w:p>
    <w:p w14:paraId="39871EE2" w14:textId="0077990E"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A </w:t>
      </w:r>
      <w:r w:rsidR="00C9004E">
        <w:rPr>
          <w:rFonts w:asciiTheme="minorHAnsi" w:hAnsiTheme="minorHAnsi"/>
          <w:i/>
          <w:sz w:val="16"/>
          <w:szCs w:val="16"/>
        </w:rPr>
        <w:t xml:space="preserve">sadarbības virziens, </w:t>
      </w:r>
      <w:r>
        <w:rPr>
          <w:rFonts w:asciiTheme="minorHAnsi" w:hAnsiTheme="minorHAnsi"/>
          <w:i/>
          <w:sz w:val="16"/>
          <w:szCs w:val="16"/>
        </w:rPr>
        <w:t>, ārējā pārrobežu sadarbība.</w:t>
      </w:r>
      <w:r>
        <w:rPr>
          <w:rFonts w:asciiTheme="minorHAnsi" w:hAnsiTheme="minorHAnsi"/>
          <w:sz w:val="16"/>
          <w:szCs w:val="16"/>
        </w:rPr>
        <w:t xml:space="preserve"> </w:t>
      </w:r>
    </w:p>
    <w:p w14:paraId="0FB89BD9" w14:textId="073758E0"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B un C </w:t>
      </w:r>
      <w:r w:rsidR="00C9004E">
        <w:rPr>
          <w:rFonts w:asciiTheme="minorHAnsi" w:hAnsiTheme="minorHAnsi"/>
          <w:i/>
          <w:sz w:val="16"/>
          <w:szCs w:val="16"/>
        </w:rPr>
        <w:t xml:space="preserve">sadarbības virziens, </w:t>
      </w:r>
      <w:r>
        <w:rPr>
          <w:rFonts w:asciiTheme="minorHAnsi" w:hAnsiTheme="minorHAnsi"/>
          <w:sz w:val="16"/>
          <w:szCs w:val="16"/>
        </w:rPr>
        <w:t xml:space="preserve">. </w:t>
      </w:r>
    </w:p>
    <w:p w14:paraId="383F7BD8" w14:textId="715931FC"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B un C </w:t>
      </w:r>
      <w:r w:rsidR="00C9004E">
        <w:rPr>
          <w:rFonts w:asciiTheme="minorHAnsi" w:hAnsiTheme="minorHAnsi"/>
          <w:i/>
          <w:sz w:val="16"/>
          <w:szCs w:val="16"/>
        </w:rPr>
        <w:t xml:space="preserve">sadarbības virziens, </w:t>
      </w:r>
      <w:r>
        <w:rPr>
          <w:rFonts w:asciiTheme="minorHAnsi" w:hAnsiTheme="minorHAnsi"/>
          <w:sz w:val="16"/>
          <w:szCs w:val="16"/>
        </w:rPr>
        <w:t xml:space="preserve">. </w:t>
      </w:r>
    </w:p>
    <w:p w14:paraId="767EE728" w14:textId="05DF8720"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B un C </w:t>
      </w:r>
      <w:r w:rsidR="00C9004E">
        <w:rPr>
          <w:rFonts w:asciiTheme="minorHAnsi" w:hAnsiTheme="minorHAnsi"/>
          <w:i/>
          <w:sz w:val="16"/>
          <w:szCs w:val="16"/>
        </w:rPr>
        <w:t xml:space="preserve">sadarbības virziens, </w:t>
      </w:r>
      <w:r>
        <w:rPr>
          <w:rFonts w:asciiTheme="minorHAnsi" w:hAnsiTheme="minorHAnsi"/>
          <w:sz w:val="16"/>
          <w:szCs w:val="16"/>
        </w:rPr>
        <w:t>.</w:t>
      </w:r>
      <w:r>
        <w:rPr>
          <w:rFonts w:asciiTheme="minorHAnsi" w:hAnsiTheme="minorHAnsi"/>
          <w:i/>
          <w:sz w:val="16"/>
          <w:szCs w:val="16"/>
        </w:rPr>
        <w:t xml:space="preserve"> </w:t>
      </w:r>
    </w:p>
    <w:p w14:paraId="7D76D3A0" w14:textId="6B4F8826"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proofErr w:type="spellStart"/>
      <w:r>
        <w:rPr>
          <w:rFonts w:asciiTheme="minorHAnsi" w:hAnsiTheme="minorHAnsi"/>
          <w:i/>
          <w:sz w:val="16"/>
          <w:szCs w:val="16"/>
        </w:rPr>
        <w:t>Interreg</w:t>
      </w:r>
      <w:proofErr w:type="spellEnd"/>
      <w:r>
        <w:rPr>
          <w:rFonts w:asciiTheme="minorHAnsi" w:hAnsiTheme="minorHAnsi"/>
          <w:i/>
          <w:sz w:val="16"/>
          <w:szCs w:val="16"/>
        </w:rPr>
        <w:t xml:space="preserve"> C un D </w:t>
      </w:r>
      <w:r w:rsidR="00C9004E">
        <w:rPr>
          <w:rFonts w:asciiTheme="minorHAnsi" w:hAnsiTheme="minorHAnsi"/>
          <w:i/>
          <w:sz w:val="16"/>
          <w:szCs w:val="16"/>
        </w:rPr>
        <w:t xml:space="preserve">sadarbības virziens, </w:t>
      </w:r>
      <w:r>
        <w:rPr>
          <w:rFonts w:asciiTheme="minorHAnsi" w:hAnsiTheme="minorHAnsi"/>
          <w:i/>
          <w:sz w:val="16"/>
          <w:szCs w:val="16"/>
        </w:rPr>
        <w:t>.</w:t>
      </w:r>
      <w:r>
        <w:rPr>
          <w:rFonts w:asciiTheme="minorHAnsi" w:hAnsiTheme="minorHAnsi"/>
          <w:sz w:val="16"/>
          <w:szCs w:val="16"/>
        </w:rPr>
        <w:t xml:space="preserve"> </w:t>
      </w:r>
    </w:p>
    <w:p w14:paraId="52A1A91E" w14:textId="65271C7A" w:rsidR="005031CA" w:rsidRPr="00D272F9" w:rsidRDefault="005031CA" w:rsidP="005031CA">
      <w:pPr>
        <w:numPr>
          <w:ilvl w:val="0"/>
          <w:numId w:val="24"/>
        </w:numPr>
        <w:spacing w:after="0" w:line="240" w:lineRule="auto"/>
        <w:ind w:left="0" w:right="-2"/>
        <w:rPr>
          <w:rFonts w:asciiTheme="minorHAnsi" w:hAnsiTheme="minorHAnsi" w:cstheme="minorHAnsi"/>
          <w:sz w:val="16"/>
          <w:szCs w:val="16"/>
        </w:rPr>
      </w:pPr>
      <w:r>
        <w:rPr>
          <w:rFonts w:asciiTheme="minorHAnsi" w:hAnsiTheme="minorHAnsi"/>
          <w:i/>
          <w:sz w:val="16"/>
          <w:szCs w:val="16"/>
        </w:rPr>
        <w:t xml:space="preserve">ERDF, IPA III, NDICI vai OCTP, ja norādīta viena summa saskaņā ar </w:t>
      </w:r>
      <w:proofErr w:type="spellStart"/>
      <w:r>
        <w:rPr>
          <w:rFonts w:asciiTheme="minorHAnsi" w:hAnsiTheme="minorHAnsi"/>
          <w:i/>
          <w:sz w:val="16"/>
          <w:szCs w:val="16"/>
        </w:rPr>
        <w:t>Interreg</w:t>
      </w:r>
      <w:proofErr w:type="spellEnd"/>
      <w:r>
        <w:rPr>
          <w:rFonts w:asciiTheme="minorHAnsi" w:hAnsiTheme="minorHAnsi"/>
          <w:i/>
          <w:sz w:val="16"/>
          <w:szCs w:val="16"/>
        </w:rPr>
        <w:t xml:space="preserve"> B un C </w:t>
      </w:r>
      <w:r w:rsidR="00C9004E">
        <w:rPr>
          <w:rFonts w:asciiTheme="minorHAnsi" w:hAnsiTheme="minorHAnsi"/>
          <w:i/>
          <w:sz w:val="16"/>
          <w:szCs w:val="16"/>
        </w:rPr>
        <w:t>sadarbības virzieniem</w:t>
      </w:r>
      <w:r>
        <w:rPr>
          <w:rFonts w:asciiTheme="minorHAnsi" w:hAnsiTheme="minorHAnsi"/>
          <w:i/>
          <w:sz w:val="16"/>
          <w:szCs w:val="16"/>
        </w:rPr>
        <w:t>.</w:t>
      </w:r>
      <w:r>
        <w:rPr>
          <w:rFonts w:asciiTheme="minorHAnsi" w:hAnsiTheme="minorHAnsi"/>
          <w:sz w:val="16"/>
          <w:szCs w:val="16"/>
        </w:rPr>
        <w:t xml:space="preserve"> </w:t>
      </w:r>
    </w:p>
    <w:p w14:paraId="1EE1D7D1" w14:textId="77777777" w:rsidR="005031CA" w:rsidRPr="00635F33" w:rsidRDefault="005031CA" w:rsidP="005031CA">
      <w:pPr>
        <w:spacing w:after="0" w:line="240" w:lineRule="auto"/>
        <w:ind w:left="0" w:right="-2"/>
        <w:rPr>
          <w:rFonts w:asciiTheme="minorHAnsi" w:hAnsiTheme="minorHAnsi" w:cstheme="minorHAnsi"/>
          <w:sz w:val="21"/>
          <w:szCs w:val="21"/>
        </w:rPr>
        <w:sectPr w:rsidR="005031CA" w:rsidRPr="00635F33" w:rsidSect="009E4665">
          <w:footerReference w:type="even" r:id="rId15"/>
          <w:footerReference w:type="default" r:id="rId16"/>
          <w:footerReference w:type="first" r:id="rId17"/>
          <w:pgSz w:w="16838" w:h="11906" w:orient="landscape"/>
          <w:pgMar w:top="1418" w:right="1418" w:bottom="1418" w:left="1418" w:header="720" w:footer="720" w:gutter="0"/>
          <w:cols w:space="720"/>
        </w:sectPr>
      </w:pPr>
    </w:p>
    <w:p w14:paraId="59212053" w14:textId="77777777" w:rsidR="005031CA" w:rsidRPr="00D272F9" w:rsidRDefault="005031CA" w:rsidP="005031CA">
      <w:pPr>
        <w:pStyle w:val="Heading1"/>
        <w:spacing w:before="0" w:line="240" w:lineRule="auto"/>
        <w:ind w:left="0" w:right="-2"/>
        <w:jc w:val="both"/>
        <w:rPr>
          <w:b/>
        </w:rPr>
      </w:pPr>
      <w:bookmarkStart w:id="25" w:name="_Toc67384269"/>
      <w:r>
        <w:rPr>
          <w:b/>
        </w:rPr>
        <w:lastRenderedPageBreak/>
        <w:t xml:space="preserve">4. </w:t>
      </w:r>
      <w:r>
        <w:rPr>
          <w:b/>
        </w:rPr>
        <w:tab/>
        <w:t xml:space="preserve">Veiktās darbības, lai iesaistītu attiecīgos programmas partnerus </w:t>
      </w:r>
      <w:proofErr w:type="spellStart"/>
      <w:r>
        <w:rPr>
          <w:b/>
        </w:rPr>
        <w:t>Interreg</w:t>
      </w:r>
      <w:proofErr w:type="spellEnd"/>
      <w:r>
        <w:rPr>
          <w:b/>
        </w:rPr>
        <w:t xml:space="preserve"> programmas sagatavošanā, un šo programmas partneru loma īstenošanā, uzraudzībā un novērtēšanā</w:t>
      </w:r>
      <w:bookmarkEnd w:id="25"/>
      <w:r>
        <w:rPr>
          <w:b/>
        </w:rPr>
        <w:t xml:space="preserve"> </w:t>
      </w:r>
    </w:p>
    <w:p w14:paraId="66E20138" w14:textId="77777777" w:rsidR="005031CA" w:rsidRPr="00635F33" w:rsidRDefault="005031CA" w:rsidP="005031CA">
      <w:pPr>
        <w:spacing w:after="0" w:line="240" w:lineRule="auto"/>
        <w:ind w:left="0" w:right="-2"/>
        <w:rPr>
          <w:rFonts w:asciiTheme="minorHAnsi" w:hAnsiTheme="minorHAnsi" w:cstheme="minorHAnsi"/>
          <w:i/>
          <w:sz w:val="21"/>
          <w:szCs w:val="21"/>
        </w:rPr>
      </w:pPr>
    </w:p>
    <w:p w14:paraId="07559EDC"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4. daļas (h) punkts</w:t>
      </w:r>
      <w:r>
        <w:rPr>
          <w:rFonts w:asciiTheme="minorHAnsi" w:hAnsiTheme="minorHAnsi"/>
          <w:b/>
          <w:i/>
          <w:sz w:val="21"/>
          <w:szCs w:val="21"/>
        </w:rPr>
        <w:t xml:space="preserve"> </w:t>
      </w:r>
    </w:p>
    <w:p w14:paraId="7ABC0568"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1A285C6C"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[10 000] </w:t>
      </w:r>
    </w:p>
    <w:p w14:paraId="196E559B" w14:textId="77777777" w:rsidR="005031CA" w:rsidRPr="00D272F9" w:rsidRDefault="005031CA" w:rsidP="005031CA">
      <w:pPr>
        <w:spacing w:after="0" w:line="240" w:lineRule="auto"/>
        <w:ind w:left="0" w:right="0" w:firstLine="0"/>
        <w:rPr>
          <w:rFonts w:asciiTheme="minorHAnsi" w:hAnsiTheme="minorHAnsi" w:cstheme="minorHAnsi"/>
          <w:i/>
          <w:sz w:val="21"/>
          <w:szCs w:val="21"/>
          <w:lang w:val="en-GB"/>
        </w:rPr>
      </w:pPr>
    </w:p>
    <w:p w14:paraId="38D6E1E4" w14:textId="77777777" w:rsidR="009C2BEE" w:rsidRPr="009C2BEE" w:rsidRDefault="009C2BEE" w:rsidP="006224E1">
      <w:pPr>
        <w:spacing w:after="0" w:line="240" w:lineRule="auto"/>
        <w:ind w:left="0" w:right="0" w:firstLine="0"/>
        <w:jc w:val="both"/>
        <w:rPr>
          <w:rFonts w:asciiTheme="minorHAnsi" w:hAnsiTheme="minorHAnsi" w:cstheme="minorHAnsi"/>
          <w:b/>
          <w:bCs/>
          <w:i/>
          <w:sz w:val="21"/>
          <w:szCs w:val="21"/>
          <w:lang w:val="en-GB"/>
        </w:rPr>
      </w:pPr>
    </w:p>
    <w:p w14:paraId="26A4C5B7" w14:textId="77777777" w:rsidR="009C2BEE" w:rsidRPr="004B4D29" w:rsidRDefault="009C2BEE" w:rsidP="006224E1">
      <w:pPr>
        <w:pStyle w:val="ListParagraph"/>
        <w:numPr>
          <w:ilvl w:val="6"/>
          <w:numId w:val="32"/>
        </w:numPr>
        <w:spacing w:after="0" w:line="240" w:lineRule="auto"/>
        <w:ind w:left="284" w:hanging="284"/>
        <w:jc w:val="both"/>
        <w:rPr>
          <w:rFonts w:asciiTheme="minorHAnsi" w:hAnsiTheme="minorHAnsi" w:cstheme="minorHAnsi"/>
          <w:b/>
          <w:bCs/>
          <w:sz w:val="21"/>
          <w:szCs w:val="21"/>
        </w:rPr>
      </w:pPr>
      <w:r>
        <w:rPr>
          <w:rFonts w:asciiTheme="minorHAnsi" w:hAnsiTheme="minorHAnsi"/>
          <w:b/>
          <w:bCs/>
          <w:sz w:val="21"/>
          <w:szCs w:val="21"/>
        </w:rPr>
        <w:t xml:space="preserve">Veiktās darbības, lai iesaistītu attiecīgos programmas partnerus </w:t>
      </w:r>
      <w:proofErr w:type="spellStart"/>
      <w:r>
        <w:rPr>
          <w:rFonts w:asciiTheme="minorHAnsi" w:hAnsiTheme="minorHAnsi"/>
          <w:b/>
          <w:bCs/>
          <w:sz w:val="21"/>
          <w:szCs w:val="21"/>
        </w:rPr>
        <w:t>Interreg</w:t>
      </w:r>
      <w:proofErr w:type="spellEnd"/>
      <w:r>
        <w:rPr>
          <w:rFonts w:asciiTheme="minorHAnsi" w:hAnsiTheme="minorHAnsi"/>
          <w:b/>
          <w:bCs/>
          <w:sz w:val="21"/>
          <w:szCs w:val="21"/>
        </w:rPr>
        <w:t xml:space="preserve"> programmas sagatavošanā</w:t>
      </w:r>
    </w:p>
    <w:p w14:paraId="1A41C7D0" w14:textId="77777777" w:rsidR="009C2BEE" w:rsidRPr="00635F33" w:rsidRDefault="009C2BEE" w:rsidP="006224E1">
      <w:pPr>
        <w:spacing w:after="0" w:line="240" w:lineRule="auto"/>
        <w:ind w:left="0" w:right="0" w:firstLine="0"/>
        <w:jc w:val="both"/>
        <w:rPr>
          <w:rFonts w:asciiTheme="minorHAnsi" w:hAnsiTheme="minorHAnsi" w:cstheme="minorHAnsi"/>
          <w:b/>
          <w:bCs/>
          <w:sz w:val="21"/>
          <w:szCs w:val="21"/>
          <w:lang w:val="de-DE"/>
        </w:rPr>
      </w:pPr>
    </w:p>
    <w:p w14:paraId="689B313B"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Plānošanas komiteja</w:t>
      </w:r>
    </w:p>
    <w:p w14:paraId="24BC86E4" w14:textId="287C6C22"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sagatavošanas process sākās 2019. gada decembrī Helsinkos, izveidojot Plānošanas komiteju (PC) ar konkrētu uzdevumu sagatavot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sadarbības programmu 2021.–2027.gada periodam. PC tika iesaistīti līdz trim pārstāvjiem no katras partnervalsts (27 ES dalībvalstīm, Norvēģijas un Šveices). Attiecīgā gadījumā šie pārstāvji bija gan no pārstāvēto valstu nacionālā, gan reģionālā līmeņa, lai tādējādi nodrošinātu efektivitāti un plašu pārstāvniecību atbilstoši to pārvaldības sistēmai un institucionālajai organizācijai. Eiropas Komisija piedalījās padomdevēja statusā. Arī Reģiona komiteja bija Plānošanas komitejas loceklis-padomdevējs. </w:t>
      </w:r>
    </w:p>
    <w:p w14:paraId="6F8FA63A"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74E8F142" w14:textId="77777777" w:rsidR="009C2BEE"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Sagatavošanās procesā PC bieži sanāca kopā, lai apspriestu un lemtu par turpmākajiem plānošanas procesa soļiem. COVID-19 krīzes dēļ lielākā daļa šo sanāksmju tika organizētas tiešsaistē. </w:t>
      </w:r>
    </w:p>
    <w:p w14:paraId="277C6A4A"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6B064F5A" w14:textId="7A929356" w:rsidR="00F453C3" w:rsidRDefault="00F453C3"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Di</w:t>
      </w:r>
      <w:r w:rsidR="00AD5B5C">
        <w:rPr>
          <w:rFonts w:asciiTheme="minorHAnsi" w:hAnsiTheme="minorHAnsi"/>
          <w:sz w:val="21"/>
          <w:szCs w:val="21"/>
        </w:rPr>
        <w:t>vas</w:t>
      </w:r>
      <w:r>
        <w:rPr>
          <w:rFonts w:asciiTheme="minorHAnsi" w:hAnsiTheme="minorHAnsi"/>
          <w:sz w:val="21"/>
          <w:szCs w:val="21"/>
        </w:rPr>
        <w:t xml:space="preserve"> tiešsaistes </w:t>
      </w:r>
      <w:r w:rsidR="00AD5B5C">
        <w:rPr>
          <w:rFonts w:asciiTheme="minorHAnsi" w:hAnsiTheme="minorHAnsi"/>
          <w:sz w:val="21"/>
          <w:szCs w:val="21"/>
        </w:rPr>
        <w:t>aptaujas</w:t>
      </w:r>
      <w:r>
        <w:rPr>
          <w:rFonts w:asciiTheme="minorHAnsi" w:hAnsiTheme="minorHAnsi"/>
          <w:sz w:val="21"/>
          <w:szCs w:val="21"/>
        </w:rPr>
        <w:t>, pirm</w:t>
      </w:r>
      <w:r w:rsidR="00AD5B5C">
        <w:rPr>
          <w:rFonts w:asciiTheme="minorHAnsi" w:hAnsiTheme="minorHAnsi"/>
          <w:sz w:val="21"/>
          <w:szCs w:val="21"/>
        </w:rPr>
        <w:t>ā</w:t>
      </w:r>
      <w:r>
        <w:rPr>
          <w:rFonts w:asciiTheme="minorHAnsi" w:hAnsiTheme="minorHAnsi"/>
          <w:sz w:val="21"/>
          <w:szCs w:val="21"/>
        </w:rPr>
        <w:t xml:space="preserve"> par programmas struktūru, otr</w:t>
      </w:r>
      <w:r w:rsidR="00AD5B5C">
        <w:rPr>
          <w:rFonts w:asciiTheme="minorHAnsi" w:hAnsiTheme="minorHAnsi"/>
          <w:sz w:val="21"/>
          <w:szCs w:val="21"/>
        </w:rPr>
        <w:t>ā</w:t>
      </w:r>
      <w:r>
        <w:rPr>
          <w:rFonts w:asciiTheme="minorHAnsi" w:hAnsiTheme="minorHAnsi"/>
          <w:sz w:val="21"/>
          <w:szCs w:val="21"/>
        </w:rPr>
        <w:t xml:space="preserve"> – par atbalstāmajām darbībām un mērķa grupām, tika attiecīgi </w:t>
      </w:r>
      <w:r w:rsidR="00AD5B5C">
        <w:rPr>
          <w:rFonts w:asciiTheme="minorHAnsi" w:hAnsiTheme="minorHAnsi"/>
          <w:sz w:val="21"/>
          <w:szCs w:val="21"/>
        </w:rPr>
        <w:t>veiktas</w:t>
      </w:r>
      <w:r>
        <w:rPr>
          <w:rFonts w:asciiTheme="minorHAnsi" w:hAnsiTheme="minorHAnsi"/>
          <w:sz w:val="21"/>
          <w:szCs w:val="21"/>
        </w:rPr>
        <w:t xml:space="preserve"> 2020. gada pavasarī un vasarā. T</w:t>
      </w:r>
      <w:r w:rsidR="00AD5B5C">
        <w:rPr>
          <w:rFonts w:asciiTheme="minorHAnsi" w:hAnsiTheme="minorHAnsi"/>
          <w:sz w:val="21"/>
          <w:szCs w:val="21"/>
        </w:rPr>
        <w:t>ās</w:t>
      </w:r>
      <w:r>
        <w:rPr>
          <w:rFonts w:asciiTheme="minorHAnsi" w:hAnsiTheme="minorHAnsi"/>
          <w:sz w:val="21"/>
          <w:szCs w:val="21"/>
        </w:rPr>
        <w:t xml:space="preserve"> tika izplatīt</w:t>
      </w:r>
      <w:r w:rsidR="00AD5B5C">
        <w:rPr>
          <w:rFonts w:asciiTheme="minorHAnsi" w:hAnsiTheme="minorHAnsi"/>
          <w:sz w:val="21"/>
          <w:szCs w:val="21"/>
        </w:rPr>
        <w:t>as</w:t>
      </w:r>
      <w:r>
        <w:rPr>
          <w:rFonts w:asciiTheme="minorHAnsi" w:hAnsiTheme="minorHAnsi"/>
          <w:sz w:val="21"/>
          <w:szCs w:val="21"/>
        </w:rPr>
        <w:t xml:space="preserve"> valsts līmenī, lai saņemtu atgriezenisko saiti no visiem attiecīgajiem galvenajiem valsts un reģionāla mēroga spēlētājiem.</w:t>
      </w:r>
    </w:p>
    <w:p w14:paraId="6C1F31EB"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03CAF8E3" w14:textId="77777777" w:rsidR="0044531D" w:rsidRDefault="0044531D"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Attiecīgos gadījumos notika regulāra apspriešanās ar attiecīgās valsts iestādes pārziņā esošajām valsts komitejām.</w:t>
      </w:r>
    </w:p>
    <w:p w14:paraId="1CBAE154"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48630438" w14:textId="6D66370E"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w:t>
      </w:r>
      <w:r w:rsidR="00AD5B5C">
        <w:rPr>
          <w:rFonts w:asciiTheme="minorHAnsi" w:hAnsiTheme="minorHAnsi"/>
          <w:sz w:val="21"/>
          <w:szCs w:val="21"/>
        </w:rPr>
        <w:t xml:space="preserve">Kopīgais </w:t>
      </w:r>
      <w:r>
        <w:rPr>
          <w:rFonts w:asciiTheme="minorHAnsi" w:hAnsiTheme="minorHAnsi"/>
          <w:sz w:val="21"/>
          <w:szCs w:val="21"/>
        </w:rPr>
        <w:t xml:space="preserve">sekretariāts rīkojās kā pašreizējās PC sekretariāts. Kā iepriekš minēts 1.2.3. punktā, </w:t>
      </w:r>
      <w:r w:rsidR="00AD5B5C">
        <w:rPr>
          <w:rFonts w:asciiTheme="minorHAnsi" w:hAnsiTheme="minorHAnsi"/>
          <w:sz w:val="21"/>
          <w:szCs w:val="21"/>
        </w:rPr>
        <w:t xml:space="preserve">Kopīgais </w:t>
      </w:r>
      <w:r>
        <w:rPr>
          <w:rFonts w:asciiTheme="minorHAnsi" w:hAnsiTheme="minorHAnsi"/>
          <w:sz w:val="21"/>
          <w:szCs w:val="21"/>
        </w:rPr>
        <w:t>sekretariāts (JS) iesaistījās pārrunās ar citām Eiropas programmām, lai precizētu sadalošās līnijas un sinerģijas.</w:t>
      </w:r>
    </w:p>
    <w:p w14:paraId="19A5B4BC"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0513425A" w14:textId="055AF2F3" w:rsidR="009C2BEE" w:rsidRPr="004B4D29" w:rsidRDefault="006E5DA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Ņemot vērā </w:t>
      </w:r>
      <w:r w:rsidR="00AD5B5C">
        <w:rPr>
          <w:rFonts w:asciiTheme="minorHAnsi" w:hAnsiTheme="minorHAnsi"/>
          <w:sz w:val="21"/>
          <w:szCs w:val="21"/>
        </w:rPr>
        <w:t>s</w:t>
      </w:r>
      <w:r>
        <w:rPr>
          <w:rFonts w:asciiTheme="minorHAnsi" w:hAnsiTheme="minorHAnsi"/>
          <w:sz w:val="21"/>
          <w:szCs w:val="21"/>
        </w:rPr>
        <w:t>adarbības programmas projekta izstrādes pabeigšanu līdz 2021. gada vidum, Plānošanas komiteja veica vairākas darbības, lai visā Eiropā apspriestos ar vairākiem partneriem par to uzskatiem un priekšlikumiem saistībā ar programmu.</w:t>
      </w:r>
    </w:p>
    <w:p w14:paraId="4EE5370F" w14:textId="77777777" w:rsidR="009C2BEE" w:rsidRPr="00635F33" w:rsidRDefault="009C2BEE" w:rsidP="006224E1">
      <w:pPr>
        <w:spacing w:after="0" w:line="240" w:lineRule="auto"/>
        <w:ind w:left="0" w:right="0" w:firstLine="0"/>
        <w:jc w:val="both"/>
        <w:rPr>
          <w:rFonts w:asciiTheme="minorHAnsi" w:hAnsiTheme="minorHAnsi" w:cstheme="minorHAnsi"/>
          <w:b/>
          <w:bCs/>
          <w:sz w:val="21"/>
          <w:szCs w:val="21"/>
        </w:rPr>
      </w:pPr>
    </w:p>
    <w:p w14:paraId="4A7E1569"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Sabiedriskā apspriešana</w:t>
      </w:r>
    </w:p>
    <w:p w14:paraId="62084A9D" w14:textId="77777777" w:rsidR="009F0548" w:rsidRPr="0029492E" w:rsidRDefault="009F0548"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Sadarbības programmas (CP) sagatavošanas posmā tika īstenots nepārtraukts tiešsaistes apspriešanas process, dodot visām attiecīgajām pusēm iespēju sniegt komentārus par dažādām CP projekta versijām.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vietnē tika publicētas šādas CP projekta versijas:</w:t>
      </w:r>
    </w:p>
    <w:p w14:paraId="73235155" w14:textId="77777777" w:rsidR="009F0548" w:rsidRPr="00A57220" w:rsidRDefault="009F0548" w:rsidP="00A57220">
      <w:pPr>
        <w:pStyle w:val="ListParagraph"/>
        <w:numPr>
          <w:ilvl w:val="0"/>
          <w:numId w:val="47"/>
        </w:numPr>
        <w:spacing w:after="0" w:line="240" w:lineRule="auto"/>
        <w:jc w:val="both"/>
        <w:rPr>
          <w:rFonts w:asciiTheme="minorHAnsi" w:hAnsiTheme="minorHAnsi" w:cstheme="minorHAnsi"/>
          <w:sz w:val="21"/>
          <w:szCs w:val="21"/>
        </w:rPr>
      </w:pPr>
      <w:r>
        <w:rPr>
          <w:rFonts w:asciiTheme="minorHAnsi" w:hAnsiTheme="minorHAnsi"/>
          <w:sz w:val="21"/>
          <w:szCs w:val="21"/>
        </w:rPr>
        <w:t xml:space="preserve">pirmā projekta versija (2020. gada 25. septembrī) ar pirmajām stratēģiskajām ievirzēm </w:t>
      </w:r>
    </w:p>
    <w:p w14:paraId="2CF42417" w14:textId="77777777" w:rsidR="009F0548" w:rsidRPr="00A57220" w:rsidRDefault="009F0548" w:rsidP="00A57220">
      <w:pPr>
        <w:pStyle w:val="ListParagraph"/>
        <w:numPr>
          <w:ilvl w:val="0"/>
          <w:numId w:val="47"/>
        </w:numPr>
        <w:spacing w:after="0" w:line="240" w:lineRule="auto"/>
        <w:jc w:val="both"/>
        <w:rPr>
          <w:rFonts w:asciiTheme="minorHAnsi" w:hAnsiTheme="minorHAnsi" w:cstheme="minorHAnsi"/>
          <w:sz w:val="21"/>
          <w:szCs w:val="21"/>
        </w:rPr>
      </w:pPr>
      <w:r>
        <w:rPr>
          <w:rFonts w:asciiTheme="minorHAnsi" w:hAnsiTheme="minorHAnsi"/>
          <w:sz w:val="21"/>
          <w:szCs w:val="21"/>
        </w:rPr>
        <w:t>otrā projekta versija (2020. gada decembrī) ar projektu un platformas darbības pasākumiem</w:t>
      </w:r>
      <w:r>
        <w:rPr>
          <w:rFonts w:asciiTheme="minorHAnsi" w:hAnsiTheme="minorHAnsi"/>
          <w:color w:val="000000"/>
          <w:sz w:val="21"/>
          <w:szCs w:val="21"/>
        </w:rPr>
        <w:t xml:space="preserve"> </w:t>
      </w:r>
    </w:p>
    <w:p w14:paraId="2D1943B9" w14:textId="441BE650" w:rsidR="009C2BEE" w:rsidRPr="00A57220" w:rsidRDefault="009C2BEE" w:rsidP="00A57220">
      <w:pPr>
        <w:pStyle w:val="ListParagraph"/>
        <w:numPr>
          <w:ilvl w:val="0"/>
          <w:numId w:val="47"/>
        </w:numPr>
        <w:spacing w:after="0" w:line="240" w:lineRule="auto"/>
        <w:jc w:val="both"/>
        <w:rPr>
          <w:rFonts w:asciiTheme="minorHAnsi" w:hAnsiTheme="minorHAnsi" w:cstheme="minorHAnsi"/>
          <w:sz w:val="21"/>
          <w:szCs w:val="21"/>
        </w:rPr>
      </w:pPr>
      <w:r>
        <w:rPr>
          <w:rFonts w:asciiTheme="minorHAnsi" w:hAnsiTheme="minorHAnsi"/>
          <w:sz w:val="21"/>
          <w:szCs w:val="21"/>
        </w:rPr>
        <w:t xml:space="preserve">CP projekta gala versija tika publicēta, lai ilgstošā laika posmā piecas nedēļas no 2021. gada 15. marta līdz 2021. gada 16. aprīlim veiktu formālu sabiedrisko apspriešanu. Līdzdalība šajā sabiedriskajā apspriešanā, kas notika tiešsaistes </w:t>
      </w:r>
      <w:r w:rsidR="00C324BB">
        <w:rPr>
          <w:rFonts w:asciiTheme="minorHAnsi" w:hAnsiTheme="minorHAnsi"/>
          <w:sz w:val="21"/>
          <w:szCs w:val="21"/>
        </w:rPr>
        <w:t>aptaujas veidā</w:t>
      </w:r>
      <w:r>
        <w:rPr>
          <w:rFonts w:asciiTheme="minorHAnsi" w:hAnsiTheme="minorHAnsi"/>
          <w:sz w:val="21"/>
          <w:szCs w:val="21"/>
        </w:rPr>
        <w:t xml:space="preserve">, bija atvērta visām ieinteresētajām pusēm visā Eiropā. Partnervalstu pārstāvji aktīvi pārrunāja iespēju piedalīties šajā apspriešanā ar attiecīgajām savas valsts iesaistītajām pusēm. Šajā publiskajā tiešsaistes apspriešanā-aptaujā piedalījās </w:t>
      </w:r>
      <w:r>
        <w:rPr>
          <w:rFonts w:asciiTheme="minorHAnsi" w:hAnsiTheme="minorHAnsi"/>
          <w:sz w:val="21"/>
          <w:szCs w:val="21"/>
          <w:highlight w:val="yellow"/>
        </w:rPr>
        <w:t>xxx</w:t>
      </w:r>
      <w:r>
        <w:rPr>
          <w:rFonts w:asciiTheme="minorHAnsi" w:hAnsiTheme="minorHAnsi"/>
          <w:sz w:val="21"/>
          <w:szCs w:val="21"/>
        </w:rPr>
        <w:t xml:space="preserve"> personas un organizācijas no xx valstīm. Minētā iesaiste ietvēra vairāk nekā </w:t>
      </w:r>
      <w:r>
        <w:rPr>
          <w:rFonts w:asciiTheme="minorHAnsi" w:hAnsiTheme="minorHAnsi"/>
          <w:sz w:val="21"/>
          <w:szCs w:val="21"/>
          <w:highlight w:val="yellow"/>
        </w:rPr>
        <w:t>xx</w:t>
      </w:r>
      <w:r>
        <w:rPr>
          <w:rFonts w:asciiTheme="minorHAnsi" w:hAnsiTheme="minorHAnsi"/>
          <w:sz w:val="21"/>
          <w:szCs w:val="21"/>
        </w:rPr>
        <w:t xml:space="preserve"> atsevišķus komentārus un ieteikumus programmas modifikācijai vai precizēšanai. </w:t>
      </w:r>
      <w:r>
        <w:rPr>
          <w:rFonts w:asciiTheme="minorHAnsi" w:hAnsiTheme="minorHAnsi"/>
          <w:sz w:val="21"/>
          <w:szCs w:val="21"/>
          <w:highlight w:val="yellow"/>
        </w:rPr>
        <w:t>xx%</w:t>
      </w:r>
      <w:r>
        <w:rPr>
          <w:rFonts w:asciiTheme="minorHAnsi" w:hAnsiTheme="minorHAnsi"/>
          <w:sz w:val="21"/>
          <w:szCs w:val="21"/>
        </w:rPr>
        <w:t xml:space="preserve"> respondentu bija valsts iestādes, [kam sekoja] universitātes un pētniecības iestādes </w:t>
      </w:r>
      <w:r>
        <w:rPr>
          <w:rFonts w:asciiTheme="minorHAnsi" w:hAnsiTheme="minorHAnsi"/>
          <w:sz w:val="21"/>
          <w:szCs w:val="21"/>
          <w:highlight w:val="yellow"/>
        </w:rPr>
        <w:t>(xx%)</w:t>
      </w:r>
      <w:r>
        <w:rPr>
          <w:rFonts w:asciiTheme="minorHAnsi" w:hAnsiTheme="minorHAnsi"/>
          <w:sz w:val="21"/>
          <w:szCs w:val="21"/>
        </w:rPr>
        <w:t xml:space="preserve"> un </w:t>
      </w:r>
      <w:r>
        <w:rPr>
          <w:rFonts w:asciiTheme="minorHAnsi" w:hAnsiTheme="minorHAnsi"/>
          <w:sz w:val="21"/>
          <w:szCs w:val="21"/>
        </w:rPr>
        <w:lastRenderedPageBreak/>
        <w:t>uzņēmējdarbības atbalsta organizācijas (</w:t>
      </w:r>
      <w:r>
        <w:rPr>
          <w:rFonts w:asciiTheme="minorHAnsi" w:hAnsiTheme="minorHAnsi"/>
          <w:sz w:val="21"/>
          <w:szCs w:val="21"/>
          <w:highlight w:val="yellow"/>
        </w:rPr>
        <w:t>xx%</w:t>
      </w:r>
      <w:r>
        <w:rPr>
          <w:rFonts w:asciiTheme="minorHAnsi" w:hAnsiTheme="minorHAnsi"/>
          <w:sz w:val="21"/>
          <w:szCs w:val="21"/>
        </w:rPr>
        <w:t>). Respondentu organizāciju saraksts dots šī dokumenta 4. pielikumā.</w:t>
      </w:r>
    </w:p>
    <w:p w14:paraId="3D47E0FB" w14:textId="77777777" w:rsidR="009C2BEE" w:rsidRDefault="009C2BEE" w:rsidP="006224E1">
      <w:pPr>
        <w:spacing w:after="0" w:line="240" w:lineRule="auto"/>
        <w:ind w:left="0" w:right="0" w:firstLine="0"/>
        <w:jc w:val="both"/>
        <w:rPr>
          <w:rFonts w:asciiTheme="minorHAnsi" w:hAnsiTheme="minorHAnsi" w:cstheme="minorHAnsi"/>
          <w:b/>
          <w:bCs/>
          <w:sz w:val="21"/>
          <w:szCs w:val="21"/>
          <w:lang w:val="en-GB"/>
        </w:rPr>
      </w:pPr>
    </w:p>
    <w:p w14:paraId="098ECFAF" w14:textId="77777777" w:rsidR="00F73A60" w:rsidRPr="00012009" w:rsidRDefault="00F73A60"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Dažās valstīs apspriešana tikai veikta paralēli attiecīgo valstu valodās.</w:t>
      </w:r>
    </w:p>
    <w:p w14:paraId="46C21F86" w14:textId="77777777" w:rsidR="00F73A60" w:rsidRPr="004B4D29" w:rsidRDefault="00F73A60" w:rsidP="006224E1">
      <w:pPr>
        <w:spacing w:after="0" w:line="240" w:lineRule="auto"/>
        <w:ind w:left="0" w:right="0" w:firstLine="0"/>
        <w:jc w:val="both"/>
        <w:rPr>
          <w:rFonts w:asciiTheme="minorHAnsi" w:hAnsiTheme="minorHAnsi" w:cstheme="minorHAnsi"/>
          <w:b/>
          <w:bCs/>
          <w:sz w:val="21"/>
          <w:szCs w:val="21"/>
          <w:lang w:val="en-GB"/>
        </w:rPr>
      </w:pPr>
    </w:p>
    <w:p w14:paraId="2040454D"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Ieinteresēto pušu seminārs</w:t>
      </w:r>
    </w:p>
    <w:p w14:paraId="5CAF6AD8" w14:textId="7D5F76E2"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Paralēli tiešsaistes sabiedriskās apspriešanas procesam tika organizēts īpašs ‘ieinteresēto pušu seminārs’, lai apspriestos ar Eiropas organizācijām un Eiropas nozīmes tīkliem, ES iestādēm un organizācijām, kā arī Briselē bāzētajiem reģionālajiem birojiem. 2021.gada 24. martā organizētajā </w:t>
      </w:r>
      <w:proofErr w:type="spellStart"/>
      <w:r>
        <w:rPr>
          <w:rFonts w:asciiTheme="minorHAnsi" w:hAnsiTheme="minorHAnsi"/>
          <w:sz w:val="21"/>
          <w:szCs w:val="21"/>
        </w:rPr>
        <w:t>vebinārā</w:t>
      </w:r>
      <w:proofErr w:type="spellEnd"/>
      <w:r>
        <w:rPr>
          <w:rFonts w:asciiTheme="minorHAnsi" w:hAnsiTheme="minorHAnsi"/>
          <w:sz w:val="21"/>
          <w:szCs w:val="21"/>
        </w:rPr>
        <w:t xml:space="preserve"> piedalījās vairāk nekā xx pārstāvju. Līdzdalības organizāciju saraksts dots šī dokumenta </w:t>
      </w:r>
      <w:r>
        <w:rPr>
          <w:rFonts w:asciiTheme="minorHAnsi" w:hAnsiTheme="minorHAnsi"/>
          <w:sz w:val="21"/>
          <w:szCs w:val="21"/>
          <w:highlight w:val="yellow"/>
        </w:rPr>
        <w:t>xx.</w:t>
      </w:r>
      <w:r>
        <w:rPr>
          <w:rFonts w:asciiTheme="minorHAnsi" w:hAnsiTheme="minorHAnsi"/>
          <w:sz w:val="21"/>
          <w:szCs w:val="21"/>
        </w:rPr>
        <w:t xml:space="preserve"> sadaļā.</w:t>
      </w:r>
    </w:p>
    <w:p w14:paraId="50A2D26F" w14:textId="77777777" w:rsidR="009C2BEE" w:rsidRPr="00635F33" w:rsidRDefault="009C2BEE" w:rsidP="006224E1">
      <w:pPr>
        <w:spacing w:after="0" w:line="240" w:lineRule="auto"/>
        <w:ind w:left="0" w:right="0" w:firstLine="0"/>
        <w:jc w:val="both"/>
        <w:rPr>
          <w:rFonts w:asciiTheme="minorHAnsi" w:hAnsiTheme="minorHAnsi" w:cstheme="minorHAnsi"/>
          <w:sz w:val="21"/>
          <w:szCs w:val="21"/>
        </w:rPr>
      </w:pPr>
    </w:p>
    <w:p w14:paraId="116FD0BB" w14:textId="77777777" w:rsidR="00262437" w:rsidRPr="009C2BEE" w:rsidRDefault="00262437" w:rsidP="00262437">
      <w:pPr>
        <w:spacing w:after="0" w:line="240" w:lineRule="auto"/>
        <w:ind w:left="0" w:right="0" w:firstLine="0"/>
        <w:jc w:val="both"/>
        <w:rPr>
          <w:rFonts w:asciiTheme="minorHAnsi" w:hAnsiTheme="minorHAnsi" w:cstheme="minorHAnsi"/>
          <w:b/>
          <w:bCs/>
          <w:i/>
          <w:sz w:val="21"/>
          <w:szCs w:val="21"/>
        </w:rPr>
      </w:pPr>
      <w:r>
        <w:rPr>
          <w:rFonts w:asciiTheme="minorHAnsi" w:hAnsiTheme="minorHAnsi"/>
          <w:b/>
          <w:bCs/>
          <w:i/>
          <w:sz w:val="21"/>
          <w:szCs w:val="21"/>
        </w:rPr>
        <w:t>Partneru atgriezeniskās saites integrācija sadarbības programmā</w:t>
      </w:r>
    </w:p>
    <w:p w14:paraId="09A758B3"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rPr>
      </w:pPr>
      <w:r>
        <w:rPr>
          <w:rFonts w:asciiTheme="minorHAnsi" w:hAnsiTheme="minorHAnsi"/>
          <w:i/>
          <w:sz w:val="21"/>
          <w:szCs w:val="21"/>
        </w:rPr>
        <w:t>Galvenās gūtās atziņas:</w:t>
      </w:r>
    </w:p>
    <w:p w14:paraId="7402786E"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rPr>
      </w:pPr>
      <w:r>
        <w:rPr>
          <w:rFonts w:asciiTheme="minorHAnsi" w:hAnsiTheme="minorHAnsi"/>
          <w:i/>
          <w:sz w:val="21"/>
          <w:szCs w:val="21"/>
          <w:highlight w:val="yellow"/>
        </w:rPr>
        <w:t>Tiks izstrādātas pēc sabiedriskās apspriešanas.</w:t>
      </w:r>
    </w:p>
    <w:p w14:paraId="1DD31703" w14:textId="77777777" w:rsidR="00262437" w:rsidRPr="00635F33" w:rsidRDefault="00262437" w:rsidP="00262437">
      <w:pPr>
        <w:spacing w:after="0" w:line="240" w:lineRule="auto"/>
        <w:ind w:left="0" w:right="0" w:firstLine="0"/>
        <w:jc w:val="both"/>
        <w:rPr>
          <w:rFonts w:asciiTheme="minorHAnsi" w:hAnsiTheme="minorHAnsi" w:cstheme="minorHAnsi"/>
          <w:i/>
          <w:sz w:val="21"/>
          <w:szCs w:val="21"/>
        </w:rPr>
      </w:pPr>
    </w:p>
    <w:p w14:paraId="46269C17" w14:textId="77777777" w:rsidR="00262437" w:rsidRPr="00635F33" w:rsidRDefault="00262437" w:rsidP="00262437">
      <w:pPr>
        <w:spacing w:after="0" w:line="240" w:lineRule="auto"/>
        <w:ind w:left="0" w:right="0" w:firstLine="0"/>
        <w:jc w:val="both"/>
        <w:rPr>
          <w:rFonts w:asciiTheme="minorHAnsi" w:hAnsiTheme="minorHAnsi" w:cstheme="minorHAnsi"/>
          <w:i/>
          <w:sz w:val="21"/>
          <w:szCs w:val="21"/>
        </w:rPr>
      </w:pPr>
    </w:p>
    <w:p w14:paraId="523EFB91"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rPr>
      </w:pPr>
      <w:r>
        <w:rPr>
          <w:rFonts w:asciiTheme="minorHAnsi" w:hAnsiTheme="minorHAnsi"/>
          <w:i/>
          <w:sz w:val="21"/>
          <w:szCs w:val="21"/>
        </w:rPr>
        <w:t>Sabiedriskās apspriešanas ietekme uz ierosināto stratēģiju un procedūrām:</w:t>
      </w:r>
    </w:p>
    <w:p w14:paraId="5545C204" w14:textId="77777777" w:rsidR="00262437" w:rsidRPr="009C2BEE" w:rsidRDefault="00262437" w:rsidP="00262437">
      <w:pPr>
        <w:spacing w:after="0" w:line="240" w:lineRule="auto"/>
        <w:ind w:left="0" w:right="0" w:firstLine="0"/>
        <w:jc w:val="both"/>
        <w:rPr>
          <w:rFonts w:asciiTheme="minorHAnsi" w:hAnsiTheme="minorHAnsi" w:cstheme="minorHAnsi"/>
          <w:i/>
          <w:sz w:val="21"/>
          <w:szCs w:val="21"/>
        </w:rPr>
      </w:pPr>
      <w:r>
        <w:rPr>
          <w:rFonts w:asciiTheme="minorHAnsi" w:hAnsiTheme="minorHAnsi"/>
          <w:i/>
          <w:sz w:val="21"/>
          <w:szCs w:val="21"/>
          <w:highlight w:val="yellow"/>
        </w:rPr>
        <w:t>Tiks izstrādātas pēc sabiedriskās apspriešanas.</w:t>
      </w:r>
    </w:p>
    <w:p w14:paraId="7030F335" w14:textId="77777777" w:rsidR="00262437" w:rsidRPr="00635F33" w:rsidRDefault="00262437" w:rsidP="00262437">
      <w:pPr>
        <w:spacing w:after="0" w:line="240" w:lineRule="auto"/>
        <w:ind w:left="0" w:right="0" w:firstLine="0"/>
        <w:jc w:val="both"/>
        <w:rPr>
          <w:rFonts w:asciiTheme="minorHAnsi" w:hAnsiTheme="minorHAnsi" w:cstheme="minorHAnsi"/>
          <w:i/>
          <w:sz w:val="21"/>
          <w:szCs w:val="21"/>
        </w:rPr>
      </w:pPr>
    </w:p>
    <w:p w14:paraId="20EF3DB4" w14:textId="77777777" w:rsidR="00262437" w:rsidRPr="00635F33" w:rsidRDefault="00262437" w:rsidP="006224E1">
      <w:pPr>
        <w:spacing w:after="0" w:line="240" w:lineRule="auto"/>
        <w:ind w:left="0" w:right="0" w:firstLine="0"/>
        <w:jc w:val="both"/>
        <w:rPr>
          <w:rFonts w:asciiTheme="minorHAnsi" w:hAnsiTheme="minorHAnsi" w:cstheme="minorHAnsi"/>
          <w:sz w:val="21"/>
          <w:szCs w:val="21"/>
        </w:rPr>
      </w:pPr>
    </w:p>
    <w:p w14:paraId="151EE933" w14:textId="77777777" w:rsidR="009C2BEE" w:rsidRPr="000140A0"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Stratēģiskais vides novērtējums</w:t>
      </w:r>
    </w:p>
    <w:p w14:paraId="5DE515F4" w14:textId="77777777" w:rsidR="009C2BEE" w:rsidRDefault="005378B8"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Tā 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 ir pamatā vērsta uz spēju stiprināšanu, tai nebūs tiešas ietekmes uz apkārtējo vidi, tādēļ tai nav jāveic stratēģiskais vides novērtējums.</w:t>
      </w:r>
    </w:p>
    <w:p w14:paraId="388815F8" w14:textId="77777777" w:rsidR="009C2BEE" w:rsidRPr="00635F33" w:rsidRDefault="009C2BEE" w:rsidP="006224E1">
      <w:pPr>
        <w:spacing w:after="0" w:line="240" w:lineRule="auto"/>
        <w:ind w:left="0" w:right="0" w:firstLine="0"/>
        <w:jc w:val="both"/>
        <w:rPr>
          <w:rFonts w:asciiTheme="minorHAnsi" w:hAnsiTheme="minorHAnsi" w:cstheme="minorHAnsi"/>
          <w:i/>
          <w:sz w:val="21"/>
          <w:szCs w:val="21"/>
        </w:rPr>
      </w:pPr>
    </w:p>
    <w:p w14:paraId="57BFAD40" w14:textId="77777777" w:rsidR="009C2BEE" w:rsidRPr="00635F33" w:rsidRDefault="009C2BEE" w:rsidP="006224E1">
      <w:pPr>
        <w:spacing w:after="0" w:line="240" w:lineRule="auto"/>
        <w:ind w:left="0" w:right="0" w:firstLine="0"/>
        <w:jc w:val="both"/>
        <w:rPr>
          <w:rFonts w:asciiTheme="minorHAnsi" w:hAnsiTheme="minorHAnsi" w:cstheme="minorHAnsi"/>
          <w:b/>
          <w:bCs/>
          <w:i/>
          <w:sz w:val="21"/>
          <w:szCs w:val="21"/>
        </w:rPr>
      </w:pPr>
    </w:p>
    <w:p w14:paraId="6F664823" w14:textId="5260A48D" w:rsidR="009C2BEE" w:rsidRPr="009C2BEE" w:rsidRDefault="00C324BB" w:rsidP="006224E1">
      <w:pPr>
        <w:pStyle w:val="ListParagraph"/>
        <w:numPr>
          <w:ilvl w:val="6"/>
          <w:numId w:val="32"/>
        </w:numPr>
        <w:spacing w:after="0" w:line="240" w:lineRule="auto"/>
        <w:ind w:left="284" w:hanging="284"/>
        <w:jc w:val="both"/>
        <w:rPr>
          <w:rFonts w:asciiTheme="minorHAnsi" w:hAnsiTheme="minorHAnsi" w:cstheme="minorHAnsi"/>
          <w:b/>
          <w:bCs/>
          <w:sz w:val="21"/>
          <w:szCs w:val="21"/>
        </w:rPr>
      </w:pPr>
      <w:r>
        <w:rPr>
          <w:rFonts w:asciiTheme="minorHAnsi" w:hAnsiTheme="minorHAnsi"/>
          <w:b/>
          <w:bCs/>
          <w:sz w:val="21"/>
          <w:szCs w:val="21"/>
        </w:rPr>
        <w:t>P</w:t>
      </w:r>
      <w:r w:rsidR="009C2BEE">
        <w:rPr>
          <w:rFonts w:asciiTheme="minorHAnsi" w:hAnsiTheme="minorHAnsi"/>
          <w:b/>
          <w:bCs/>
          <w:sz w:val="21"/>
          <w:szCs w:val="21"/>
        </w:rPr>
        <w:t>rogrammas partneru loma īstenošanā, uzraudzībā un novērtēšanā</w:t>
      </w:r>
    </w:p>
    <w:p w14:paraId="41EA6964" w14:textId="77777777" w:rsidR="009C2BEE" w:rsidRPr="00635F33" w:rsidRDefault="009C2BEE" w:rsidP="006224E1">
      <w:pPr>
        <w:spacing w:after="0" w:line="240" w:lineRule="auto"/>
        <w:ind w:left="0" w:right="0" w:firstLine="0"/>
        <w:jc w:val="both"/>
        <w:rPr>
          <w:rFonts w:asciiTheme="minorHAnsi" w:hAnsiTheme="minorHAnsi" w:cstheme="minorHAnsi"/>
          <w:sz w:val="21"/>
          <w:szCs w:val="21"/>
        </w:rPr>
      </w:pPr>
    </w:p>
    <w:p w14:paraId="58D9F2C6"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Kā vispārīgs princips programmas struktūras būs atbilstošas Komisijas Deleģētajai regulai (ES) Nr. 240/2014 (2014. gada 7. janvāris) par Eiropas rīcības kodeksu attiecībā uz partnerību saistībā ar Eiropas strukturālajiem un investīciju fondiem. Konkrēti, tas attiecas uz “galvenajiem principiem un labo praksi par attiecīgo partneru iesaistīšanu partnerības līguma un programmu sagatavošanā” (8. un 9. pants) un “labo praksi par līdzdalības noteikumu un uzraudzības komiteju iekšējo procedūru formulēšanu”</w:t>
      </w:r>
      <w:r>
        <w:rPr>
          <w:rFonts w:asciiTheme="minorHAnsi" w:hAnsiTheme="minorHAnsi"/>
          <w:bCs/>
          <w:sz w:val="21"/>
          <w:szCs w:val="21"/>
        </w:rPr>
        <w:t xml:space="preserve"> (10. un 11. pants).</w:t>
      </w:r>
    </w:p>
    <w:p w14:paraId="3C4380C7" w14:textId="77777777" w:rsidR="009C2BEE" w:rsidRPr="00635F33" w:rsidRDefault="009C2BEE" w:rsidP="006224E1">
      <w:pPr>
        <w:spacing w:after="0" w:line="240" w:lineRule="auto"/>
        <w:ind w:left="0" w:right="0" w:firstLine="0"/>
        <w:jc w:val="both"/>
        <w:rPr>
          <w:rFonts w:asciiTheme="minorHAnsi" w:hAnsiTheme="minorHAnsi" w:cstheme="minorHAnsi"/>
          <w:sz w:val="21"/>
          <w:szCs w:val="21"/>
        </w:rPr>
      </w:pPr>
    </w:p>
    <w:p w14:paraId="04B02CE3" w14:textId="77777777"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Uzraudzības komitejā attiecīgajos pārvaldības līmeņos ir līdz trim pārstāvjiem no katras partnervalsts. Uzraudzības komiteja tiekas regulāri, principā divas reizes gadā.</w:t>
      </w:r>
    </w:p>
    <w:p w14:paraId="75B6A4BA" w14:textId="77777777" w:rsidR="00F06C5E" w:rsidRPr="00635F33" w:rsidRDefault="00F06C5E" w:rsidP="006224E1">
      <w:pPr>
        <w:spacing w:after="0" w:line="240" w:lineRule="auto"/>
        <w:ind w:left="0" w:right="0" w:firstLine="0"/>
        <w:jc w:val="both"/>
        <w:rPr>
          <w:rFonts w:asciiTheme="minorHAnsi" w:hAnsiTheme="minorHAnsi" w:cstheme="minorHAnsi"/>
          <w:sz w:val="21"/>
          <w:szCs w:val="21"/>
        </w:rPr>
      </w:pPr>
    </w:p>
    <w:p w14:paraId="7ADA7079"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Turklāt tiks turpināta Reģionu komitejas (</w:t>
      </w:r>
      <w:proofErr w:type="spellStart"/>
      <w:r>
        <w:rPr>
          <w:rFonts w:asciiTheme="minorHAnsi" w:hAnsiTheme="minorHAnsi"/>
          <w:sz w:val="21"/>
          <w:szCs w:val="21"/>
        </w:rPr>
        <w:t>CoR</w:t>
      </w:r>
      <w:proofErr w:type="spellEnd"/>
      <w:r>
        <w:rPr>
          <w:rFonts w:asciiTheme="minorHAnsi" w:hAnsiTheme="minorHAnsi"/>
          <w:sz w:val="21"/>
          <w:szCs w:val="21"/>
        </w:rPr>
        <w:t>) iesaistīšana. Šī Eiropas struktūra piedalās Uzraudzības komitejā padomdevēja statusā. Tādējādi tiks nodrošināts, ka reģionālo un vietējo institūciju perspektīva tiks pārstāvēta visā programmas īstenošanas laikā.</w:t>
      </w:r>
    </w:p>
    <w:p w14:paraId="2919CA5E" w14:textId="77777777" w:rsidR="009C2BEE" w:rsidRPr="00635F33" w:rsidRDefault="009C2BEE" w:rsidP="006224E1">
      <w:pPr>
        <w:spacing w:after="0" w:line="240" w:lineRule="auto"/>
        <w:ind w:left="0" w:right="0" w:firstLine="0"/>
        <w:jc w:val="both"/>
        <w:rPr>
          <w:rFonts w:asciiTheme="minorHAnsi" w:hAnsiTheme="minorHAnsi" w:cstheme="minorHAnsi"/>
          <w:sz w:val="21"/>
          <w:szCs w:val="21"/>
        </w:rPr>
      </w:pPr>
    </w:p>
    <w:p w14:paraId="5D754E17" w14:textId="60959727" w:rsidR="009C2BEE"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Katrai partnervalstij ir viens vai vairāki valsts līmeņa vai reģionālie pārstāvji (</w:t>
      </w:r>
      <w:r w:rsidR="00C324BB">
        <w:rPr>
          <w:rFonts w:asciiTheme="minorHAnsi" w:hAnsiTheme="minorHAnsi"/>
          <w:sz w:val="21"/>
          <w:szCs w:val="21"/>
        </w:rPr>
        <w:t xml:space="preserve">nacionālie </w:t>
      </w:r>
      <w:r>
        <w:rPr>
          <w:rFonts w:asciiTheme="minorHAnsi" w:hAnsiTheme="minorHAnsi"/>
          <w:sz w:val="21"/>
          <w:szCs w:val="21"/>
        </w:rPr>
        <w:t>kontaktpunkti), kuri spēj sniegt informāciju par programmu vietējās valodās.</w:t>
      </w:r>
    </w:p>
    <w:p w14:paraId="7841AF4E" w14:textId="77777777" w:rsidR="007429A4" w:rsidRPr="00635F33" w:rsidRDefault="007429A4" w:rsidP="006224E1">
      <w:pPr>
        <w:spacing w:after="0" w:line="240" w:lineRule="auto"/>
        <w:ind w:left="0" w:right="0" w:firstLine="0"/>
        <w:jc w:val="both"/>
        <w:rPr>
          <w:rFonts w:asciiTheme="minorHAnsi" w:hAnsiTheme="minorHAnsi" w:cstheme="minorHAnsi"/>
          <w:sz w:val="21"/>
          <w:szCs w:val="21"/>
        </w:rPr>
      </w:pPr>
    </w:p>
    <w:p w14:paraId="0AEF3335"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Visas partnervalstis vienojās atbalstīt programmas īstenošanu ar:</w:t>
      </w:r>
    </w:p>
    <w:p w14:paraId="158C3313" w14:textId="65D49C84"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1. Partnera statusa atbilstības pārbaud</w:t>
      </w:r>
      <w:r w:rsidR="00C324BB">
        <w:rPr>
          <w:rFonts w:asciiTheme="minorHAnsi" w:hAnsiTheme="minorHAnsi"/>
          <w:sz w:val="21"/>
          <w:szCs w:val="21"/>
        </w:rPr>
        <w:t>i</w:t>
      </w:r>
      <w:r>
        <w:rPr>
          <w:rFonts w:asciiTheme="minorHAnsi" w:hAnsiTheme="minorHAnsi"/>
          <w:sz w:val="21"/>
          <w:szCs w:val="21"/>
        </w:rPr>
        <w:t>, pamatojoties uz sniegto informāciju un valsts līmeņa tiesisko regulējumu.</w:t>
      </w:r>
    </w:p>
    <w:p w14:paraId="3E9029EF" w14:textId="28855CA1"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2. Atbalsta vēstules parakstītāja atbilstības pārbaud</w:t>
      </w:r>
      <w:r w:rsidR="00C324BB">
        <w:rPr>
          <w:rFonts w:asciiTheme="minorHAnsi" w:hAnsiTheme="minorHAnsi"/>
          <w:sz w:val="21"/>
          <w:szCs w:val="21"/>
        </w:rPr>
        <w:t>i</w:t>
      </w:r>
      <w:r>
        <w:rPr>
          <w:rFonts w:asciiTheme="minorHAnsi" w:hAnsiTheme="minorHAnsi"/>
          <w:sz w:val="21"/>
          <w:szCs w:val="21"/>
        </w:rPr>
        <w:t xml:space="preserve"> (ja attiecas un sīkāk norādīts programmas rokasgrāmatā)</w:t>
      </w:r>
    </w:p>
    <w:p w14:paraId="3BA57AFC" w14:textId="5CD8669C"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3. Valstij specifisk</w:t>
      </w:r>
      <w:r w:rsidR="00C324BB">
        <w:rPr>
          <w:rFonts w:asciiTheme="minorHAnsi" w:hAnsiTheme="minorHAnsi"/>
          <w:sz w:val="21"/>
          <w:szCs w:val="21"/>
        </w:rPr>
        <w:t>o</w:t>
      </w:r>
      <w:r>
        <w:rPr>
          <w:rFonts w:asciiTheme="minorHAnsi" w:hAnsiTheme="minorHAnsi"/>
          <w:sz w:val="21"/>
          <w:szCs w:val="21"/>
        </w:rPr>
        <w:t xml:space="preserve"> informācij</w:t>
      </w:r>
      <w:r w:rsidR="00C324BB">
        <w:rPr>
          <w:rFonts w:asciiTheme="minorHAnsi" w:hAnsiTheme="minorHAnsi"/>
          <w:sz w:val="21"/>
          <w:szCs w:val="21"/>
        </w:rPr>
        <w:t>u</w:t>
      </w:r>
    </w:p>
    <w:p w14:paraId="566BE21F" w14:textId="2FF7CD7D"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4. </w:t>
      </w:r>
      <w:r w:rsidR="00C324BB">
        <w:rPr>
          <w:rFonts w:asciiTheme="minorHAnsi" w:hAnsiTheme="minorHAnsi"/>
          <w:sz w:val="21"/>
          <w:szCs w:val="21"/>
        </w:rPr>
        <w:t>Nacionālo kontaktpunktu p</w:t>
      </w:r>
      <w:r>
        <w:rPr>
          <w:rFonts w:asciiTheme="minorHAnsi" w:hAnsiTheme="minorHAnsi"/>
          <w:sz w:val="21"/>
          <w:szCs w:val="21"/>
        </w:rPr>
        <w:t>otenciāl</w:t>
      </w:r>
      <w:r w:rsidR="00C324BB">
        <w:rPr>
          <w:rFonts w:asciiTheme="minorHAnsi" w:hAnsiTheme="minorHAnsi"/>
          <w:sz w:val="21"/>
          <w:szCs w:val="21"/>
        </w:rPr>
        <w:t>ajiem projektu iesniedzējiem</w:t>
      </w:r>
    </w:p>
    <w:p w14:paraId="03CEB188" w14:textId="34C75CB9"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5. Informācij</w:t>
      </w:r>
      <w:r w:rsidR="00C324BB">
        <w:rPr>
          <w:rFonts w:asciiTheme="minorHAnsi" w:hAnsiTheme="minorHAnsi"/>
          <w:sz w:val="21"/>
          <w:szCs w:val="21"/>
        </w:rPr>
        <w:t>as</w:t>
      </w:r>
      <w:r>
        <w:rPr>
          <w:rFonts w:asciiTheme="minorHAnsi" w:hAnsiTheme="minorHAnsi"/>
          <w:sz w:val="21"/>
          <w:szCs w:val="21"/>
        </w:rPr>
        <w:t xml:space="preserve"> par programmu izplatīšan</w:t>
      </w:r>
      <w:r w:rsidR="00C324BB">
        <w:rPr>
          <w:rFonts w:asciiTheme="minorHAnsi" w:hAnsiTheme="minorHAnsi"/>
          <w:sz w:val="21"/>
          <w:szCs w:val="21"/>
        </w:rPr>
        <w:t>u</w:t>
      </w:r>
      <w:r>
        <w:rPr>
          <w:rFonts w:asciiTheme="minorHAnsi" w:hAnsiTheme="minorHAnsi"/>
          <w:sz w:val="21"/>
          <w:szCs w:val="21"/>
        </w:rPr>
        <w:t xml:space="preserve"> plašā mērogā, tostarp par platformas pakalpojumiem </w:t>
      </w:r>
    </w:p>
    <w:p w14:paraId="2B7D61F5" w14:textId="42FFD64C" w:rsidR="00044509" w:rsidRPr="00EE10B6" w:rsidRDefault="009C2BEE" w:rsidP="00EE10B6">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6. Valsts/reģionāla mēroga informēšanas un izplatīšanas pasākumu organizēšan</w:t>
      </w:r>
      <w:r w:rsidR="00C324BB">
        <w:rPr>
          <w:rFonts w:asciiTheme="minorHAnsi" w:hAnsiTheme="minorHAnsi"/>
          <w:sz w:val="21"/>
          <w:szCs w:val="21"/>
        </w:rPr>
        <w:t>u</w:t>
      </w:r>
      <w:r>
        <w:rPr>
          <w:rFonts w:asciiTheme="minorHAnsi" w:hAnsiTheme="minorHAnsi"/>
          <w:sz w:val="21"/>
          <w:szCs w:val="21"/>
        </w:rPr>
        <w:t>, tostarp platformas pakalpojumu popularizēšan</w:t>
      </w:r>
      <w:r w:rsidR="00C324BB">
        <w:rPr>
          <w:rFonts w:asciiTheme="minorHAnsi" w:hAnsiTheme="minorHAnsi"/>
          <w:sz w:val="21"/>
          <w:szCs w:val="21"/>
        </w:rPr>
        <w:t>u</w:t>
      </w:r>
      <w:r>
        <w:rPr>
          <w:rFonts w:asciiTheme="minorHAnsi" w:hAnsiTheme="minorHAnsi"/>
          <w:sz w:val="21"/>
          <w:szCs w:val="21"/>
        </w:rPr>
        <w:t>.</w:t>
      </w:r>
      <w:r w:rsidR="00044509">
        <w:br w:type="page"/>
      </w:r>
    </w:p>
    <w:p w14:paraId="0423CCA6" w14:textId="33737438" w:rsidR="005031CA" w:rsidRPr="00D272F9" w:rsidRDefault="005031CA" w:rsidP="005031CA">
      <w:pPr>
        <w:pStyle w:val="Heading1"/>
        <w:spacing w:before="0" w:line="240" w:lineRule="auto"/>
        <w:ind w:left="0" w:right="-2"/>
        <w:jc w:val="both"/>
        <w:rPr>
          <w:b/>
        </w:rPr>
      </w:pPr>
      <w:bookmarkStart w:id="26" w:name="_Toc67384270"/>
      <w:r>
        <w:rPr>
          <w:b/>
        </w:rPr>
        <w:lastRenderedPageBreak/>
        <w:t xml:space="preserve">5. </w:t>
      </w:r>
      <w:r>
        <w:rPr>
          <w:b/>
        </w:rPr>
        <w:tab/>
        <w:t xml:space="preserve">Pieeja </w:t>
      </w:r>
      <w:proofErr w:type="spellStart"/>
      <w:r>
        <w:rPr>
          <w:b/>
        </w:rPr>
        <w:t>Interreg</w:t>
      </w:r>
      <w:proofErr w:type="spellEnd"/>
      <w:r>
        <w:rPr>
          <w:b/>
        </w:rPr>
        <w:t xml:space="preserve"> programmas </w:t>
      </w:r>
      <w:r w:rsidR="00D8486B">
        <w:rPr>
          <w:b/>
        </w:rPr>
        <w:t>komunikācij</w:t>
      </w:r>
      <w:r w:rsidR="00A123B9">
        <w:rPr>
          <w:b/>
        </w:rPr>
        <w:t>as</w:t>
      </w:r>
      <w:r w:rsidR="00D8486B">
        <w:rPr>
          <w:b/>
        </w:rPr>
        <w:t xml:space="preserve"> un </w:t>
      </w:r>
      <w:r w:rsidR="00A123B9">
        <w:rPr>
          <w:b/>
        </w:rPr>
        <w:t>redzamības jomā</w:t>
      </w:r>
      <w:r>
        <w:rPr>
          <w:b/>
        </w:rPr>
        <w:t xml:space="preserve"> (mērķi, mērķa auditorijas, </w:t>
      </w:r>
      <w:r w:rsidR="00950A1E">
        <w:rPr>
          <w:b/>
        </w:rPr>
        <w:t xml:space="preserve">komunikācijas </w:t>
      </w:r>
      <w:r>
        <w:rPr>
          <w:b/>
        </w:rPr>
        <w:t>kanāli, tostarp izplatīšana sociālajos medijos, ja nepieciešams, plānotais budžets un attiecīgi uzraudzības un novērtēšanas rādītāji</w:t>
      </w:r>
      <w:r>
        <w:rPr>
          <w:b/>
          <w:szCs w:val="24"/>
        </w:rPr>
        <w:t>)</w:t>
      </w:r>
      <w:bookmarkEnd w:id="26"/>
      <w:r>
        <w:rPr>
          <w:b/>
          <w:iCs/>
          <w:szCs w:val="24"/>
        </w:rPr>
        <w:t xml:space="preserve"> </w:t>
      </w:r>
      <w:r>
        <w:rPr>
          <w:b/>
        </w:rPr>
        <w:t xml:space="preserve"> </w:t>
      </w:r>
    </w:p>
    <w:p w14:paraId="6C6EAB35" w14:textId="77777777" w:rsidR="005031CA" w:rsidRPr="00635F33" w:rsidRDefault="005031CA" w:rsidP="005031CA">
      <w:pPr>
        <w:spacing w:after="0" w:line="240" w:lineRule="auto"/>
        <w:ind w:left="0" w:right="-2"/>
        <w:rPr>
          <w:rFonts w:asciiTheme="minorHAnsi" w:hAnsiTheme="minorHAnsi" w:cstheme="minorHAnsi"/>
          <w:i/>
          <w:sz w:val="21"/>
          <w:szCs w:val="21"/>
        </w:rPr>
      </w:pPr>
    </w:p>
    <w:p w14:paraId="6CAB0537" w14:textId="77777777" w:rsidR="005031CA" w:rsidRPr="00D272F9" w:rsidRDefault="005031CA" w:rsidP="005031CA">
      <w:pPr>
        <w:spacing w:after="0" w:line="240" w:lineRule="auto"/>
        <w:ind w:left="0" w:right="-2"/>
        <w:rPr>
          <w:rFonts w:asciiTheme="minorHAnsi" w:hAnsiTheme="minorHAnsi" w:cstheme="minorHAnsi"/>
          <w:b/>
          <w:i/>
          <w:sz w:val="21"/>
          <w:szCs w:val="21"/>
        </w:rPr>
      </w:pPr>
      <w:r>
        <w:rPr>
          <w:rFonts w:asciiTheme="minorHAnsi" w:hAnsiTheme="minorHAnsi"/>
          <w:i/>
          <w:sz w:val="21"/>
          <w:szCs w:val="21"/>
        </w:rPr>
        <w:t>Atsauce: 17. panta 4. daļas un (i) punkts</w:t>
      </w:r>
      <w:r>
        <w:rPr>
          <w:rFonts w:asciiTheme="minorHAnsi" w:hAnsiTheme="minorHAnsi"/>
          <w:b/>
          <w:i/>
          <w:sz w:val="21"/>
          <w:szCs w:val="21"/>
        </w:rPr>
        <w:t xml:space="preserve"> </w:t>
      </w:r>
    </w:p>
    <w:p w14:paraId="77F3FDA5" w14:textId="77777777" w:rsidR="005031CA" w:rsidRPr="00635F33" w:rsidRDefault="005031CA" w:rsidP="005031CA">
      <w:pPr>
        <w:spacing w:after="0" w:line="240" w:lineRule="auto"/>
        <w:ind w:left="0" w:right="-2"/>
        <w:rPr>
          <w:rFonts w:asciiTheme="minorHAnsi" w:hAnsiTheme="minorHAnsi" w:cstheme="minorHAnsi"/>
          <w:sz w:val="21"/>
          <w:szCs w:val="21"/>
        </w:rPr>
      </w:pPr>
    </w:p>
    <w:p w14:paraId="6656AE15"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[ierobežojums 4500] – </w:t>
      </w:r>
    </w:p>
    <w:p w14:paraId="2661414F" w14:textId="77777777" w:rsidR="00044509" w:rsidRPr="00635F33" w:rsidRDefault="00044509" w:rsidP="00625C05">
      <w:pPr>
        <w:spacing w:after="0"/>
        <w:ind w:left="0" w:firstLine="0"/>
        <w:rPr>
          <w:lang w:eastAsia="en-US"/>
        </w:rPr>
      </w:pPr>
    </w:p>
    <w:p w14:paraId="7C1339D4" w14:textId="77777777" w:rsidR="005031CA" w:rsidRPr="00D272F9" w:rsidRDefault="00F36368" w:rsidP="005031CA">
      <w:pPr>
        <w:spacing w:after="0" w:line="240" w:lineRule="auto"/>
        <w:ind w:left="0" w:right="0" w:firstLine="0"/>
        <w:rPr>
          <w:rFonts w:asciiTheme="minorHAnsi" w:hAnsiTheme="minorHAnsi" w:cstheme="minorHAnsi"/>
          <w:sz w:val="21"/>
          <w:szCs w:val="21"/>
        </w:rPr>
      </w:pPr>
      <w:bookmarkStart w:id="27" w:name="_Hlk64901421"/>
      <w:r>
        <w:rPr>
          <w:rFonts w:asciiTheme="minorHAnsi" w:hAnsiTheme="minorHAnsi"/>
          <w:b/>
          <w:bCs/>
          <w:sz w:val="21"/>
          <w:szCs w:val="21"/>
        </w:rPr>
        <w:t>5.1. Mērķi  </w:t>
      </w:r>
    </w:p>
    <w:p w14:paraId="089E7AD2"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42DA870E" w14:textId="6F3E6720" w:rsidR="005031CA" w:rsidRPr="008A120D" w:rsidRDefault="005031CA" w:rsidP="005031CA">
      <w:pPr>
        <w:spacing w:after="0" w:line="240" w:lineRule="auto"/>
        <w:ind w:left="0" w:right="0"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Programmas ambīcija ir izmantot ar </w:t>
      </w:r>
      <w:r w:rsidR="002D22F3">
        <w:rPr>
          <w:rFonts w:asciiTheme="minorHAnsi" w:hAnsiTheme="minorHAnsi"/>
          <w:color w:val="000000" w:themeColor="text1"/>
          <w:sz w:val="21"/>
          <w:szCs w:val="21"/>
        </w:rPr>
        <w:t xml:space="preserve">komunikāciju </w:t>
      </w:r>
      <w:r>
        <w:rPr>
          <w:rFonts w:asciiTheme="minorHAnsi" w:hAnsiTheme="minorHAnsi"/>
          <w:color w:val="000000" w:themeColor="text1"/>
          <w:sz w:val="21"/>
          <w:szCs w:val="21"/>
        </w:rPr>
        <w:t>un redzamību saistītas darbības kā rīku, lai sasniegtu programmas mērķi – labāku sadarbības pārvaldību. Mēs vēlamies sasniegt šo mērķi tā, lai programma lielā mērā piederētu kopienai. Lai to izdarītu, mēs izvirzījām šādus mērķus:</w:t>
      </w:r>
    </w:p>
    <w:p w14:paraId="547C09D6" w14:textId="77777777" w:rsidR="005031CA" w:rsidRPr="008A120D"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35924A35" w14:textId="48072E36" w:rsidR="005031CA" w:rsidRPr="008A120D" w:rsidRDefault="005031CA" w:rsidP="005031CA">
      <w:pPr>
        <w:numPr>
          <w:ilvl w:val="0"/>
          <w:numId w:val="35"/>
        </w:numPr>
        <w:spacing w:after="0" w:line="240" w:lineRule="auto"/>
        <w:ind w:right="0"/>
        <w:jc w:val="both"/>
        <w:rPr>
          <w:rFonts w:asciiTheme="minorHAnsi" w:hAnsiTheme="minorHAnsi" w:cstheme="minorHAnsi"/>
          <w:i/>
          <w:sz w:val="21"/>
          <w:szCs w:val="21"/>
        </w:rPr>
      </w:pPr>
      <w:r>
        <w:rPr>
          <w:rFonts w:asciiTheme="minorHAnsi" w:hAnsiTheme="minorHAnsi"/>
          <w:sz w:val="21"/>
          <w:szCs w:val="21"/>
        </w:rPr>
        <w:t xml:space="preserve">Nodrošināt plaša mēroga informētību par programmas finansēšanas iespējām, pretendentiem līdz 2026.gadam pārstāvot vismaz 90% atbilstīgo NUTS2 reģionu </w:t>
      </w:r>
      <w:r>
        <w:rPr>
          <w:rFonts w:asciiTheme="minorHAnsi" w:hAnsiTheme="minorHAnsi"/>
          <w:i/>
          <w:sz w:val="21"/>
          <w:szCs w:val="21"/>
        </w:rPr>
        <w:t>(aicinājumu pretendenta statistika)</w:t>
      </w:r>
    </w:p>
    <w:p w14:paraId="4835A992" w14:textId="5684A38F" w:rsidR="005031CA" w:rsidRPr="008A120D" w:rsidRDefault="005031CA" w:rsidP="005031CA">
      <w:pPr>
        <w:numPr>
          <w:ilvl w:val="0"/>
          <w:numId w:val="35"/>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Lai nodrošinātu efektīvu atbalstu atbalsta saņēmējiem savu projektu īstenošanā un informācijas sniegšanā par tiem, rezultātus un pozitīvu ES ietekmi uz to mērķauditorijām, tostarp sabiedrību kopumā, ar apmierinātības rādītāju ar programmas atbalsta rīkiem, piemēram, semināriem, mācībām, personīgām/rakstiskām </w:t>
      </w:r>
      <w:r w:rsidR="002D22F3">
        <w:rPr>
          <w:rFonts w:asciiTheme="minorHAnsi" w:hAnsiTheme="minorHAnsi"/>
          <w:sz w:val="21"/>
          <w:szCs w:val="21"/>
        </w:rPr>
        <w:t>konsultācijām</w:t>
      </w:r>
      <w:r>
        <w:rPr>
          <w:rFonts w:asciiTheme="minorHAnsi" w:hAnsiTheme="minorHAnsi"/>
          <w:sz w:val="21"/>
          <w:szCs w:val="21"/>
        </w:rPr>
        <w:t xml:space="preserve">, veidnēm </w:t>
      </w:r>
      <w:r>
        <w:rPr>
          <w:rFonts w:asciiTheme="minorHAnsi" w:hAnsiTheme="minorHAnsi"/>
          <w:i/>
          <w:sz w:val="21"/>
          <w:szCs w:val="21"/>
        </w:rPr>
        <w:t>(projekta partneru aptaujas) vismaz 85% apmērā</w:t>
      </w:r>
    </w:p>
    <w:p w14:paraId="4DB72978" w14:textId="39838BE7" w:rsidR="005031CA" w:rsidRPr="008A120D" w:rsidRDefault="005031CA" w:rsidP="005031CA">
      <w:pPr>
        <w:numPr>
          <w:ilvl w:val="0"/>
          <w:numId w:val="35"/>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Lai veicinātu plaša mēroga informētību par politikas apguves platformas pakalpojumiem, lai līdz 2026.gadam platformas pakalpojumu (pasākumi/palīdzības dienests) saņēmēju īpatsvars būtu vismaz 50% no atbalstu saņemt tiesīgajiem NUTS2 reģioniem </w:t>
      </w:r>
      <w:r>
        <w:rPr>
          <w:rFonts w:asciiTheme="minorHAnsi" w:hAnsiTheme="minorHAnsi"/>
          <w:i/>
          <w:sz w:val="21"/>
          <w:szCs w:val="21"/>
        </w:rPr>
        <w:t>(platformas uzraudzības sistēma)</w:t>
      </w:r>
    </w:p>
    <w:p w14:paraId="06BEBBDC" w14:textId="32E55143" w:rsidR="005031CA" w:rsidRPr="008A120D" w:rsidRDefault="005031CA" w:rsidP="005031CA">
      <w:pPr>
        <w:numPr>
          <w:ilvl w:val="0"/>
          <w:numId w:val="35"/>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Lai paaugstinātu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profilu, sevišķi attiecībā uz ES iestādēm un partnervalstīm, īstenojot vismaz 100 attiecīgas </w:t>
      </w:r>
      <w:r w:rsidR="002D22F3">
        <w:rPr>
          <w:rFonts w:asciiTheme="minorHAnsi" w:hAnsiTheme="minorHAnsi"/>
          <w:sz w:val="21"/>
          <w:szCs w:val="21"/>
        </w:rPr>
        <w:t>komunikācijas aktivitātes</w:t>
      </w:r>
      <w:r>
        <w:rPr>
          <w:rFonts w:asciiTheme="minorHAnsi" w:hAnsiTheme="minorHAnsi"/>
          <w:sz w:val="21"/>
          <w:szCs w:val="21"/>
        </w:rPr>
        <w:t xml:space="preserve"> (piemēram, pasākumu lektori, attiecīgas publikācijas un pasākumi) līdz 2027.</w:t>
      </w:r>
      <w:r w:rsidR="002D22F3">
        <w:rPr>
          <w:rFonts w:asciiTheme="minorHAnsi" w:hAnsiTheme="minorHAnsi"/>
          <w:sz w:val="21"/>
          <w:szCs w:val="21"/>
        </w:rPr>
        <w:t>g</w:t>
      </w:r>
      <w:r>
        <w:rPr>
          <w:rFonts w:asciiTheme="minorHAnsi" w:hAnsiTheme="minorHAnsi"/>
          <w:sz w:val="21"/>
          <w:szCs w:val="21"/>
        </w:rPr>
        <w:t>adam</w:t>
      </w:r>
      <w:r w:rsidR="002D22F3">
        <w:rPr>
          <w:rFonts w:asciiTheme="minorHAnsi" w:hAnsiTheme="minorHAnsi"/>
          <w:sz w:val="21"/>
          <w:szCs w:val="21"/>
        </w:rPr>
        <w:t xml:space="preserve"> </w:t>
      </w:r>
      <w:r>
        <w:rPr>
          <w:rFonts w:asciiTheme="minorHAnsi" w:hAnsiTheme="minorHAnsi"/>
          <w:i/>
          <w:sz w:val="21"/>
          <w:szCs w:val="21"/>
        </w:rPr>
        <w:t>(programmas statistika)</w:t>
      </w:r>
    </w:p>
    <w:p w14:paraId="5E39A38A"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6443BCF2" w14:textId="77777777" w:rsidR="005031CA" w:rsidRPr="008A120D"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5.2. Mērķauditorijas </w:t>
      </w:r>
    </w:p>
    <w:p w14:paraId="15B48BA0"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4A5D2854" w14:textId="226B4A83" w:rsidR="005031CA" w:rsidRPr="008A120D"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Programmas </w:t>
      </w:r>
      <w:r w:rsidR="002D22F3">
        <w:rPr>
          <w:rFonts w:asciiTheme="minorHAnsi" w:hAnsiTheme="minorHAnsi"/>
          <w:sz w:val="21"/>
          <w:szCs w:val="21"/>
        </w:rPr>
        <w:t xml:space="preserve">komunikācijas </w:t>
      </w:r>
      <w:r>
        <w:rPr>
          <w:rFonts w:asciiTheme="minorHAnsi" w:hAnsiTheme="minorHAnsi"/>
          <w:sz w:val="21"/>
          <w:szCs w:val="21"/>
        </w:rPr>
        <w:t xml:space="preserve">un redzamības aktivitātes sasniegs plašu programmas atbilstošo auditoriju gan ģeogrāfiski, gan tematiski.  Mūsu darbība tiks vērsta uz: </w:t>
      </w:r>
    </w:p>
    <w:p w14:paraId="72E108FC" w14:textId="77777777" w:rsidR="005031CA" w:rsidRPr="008A120D" w:rsidRDefault="005031CA" w:rsidP="005031CA">
      <w:pPr>
        <w:numPr>
          <w:ilvl w:val="0"/>
          <w:numId w:val="33"/>
        </w:numPr>
        <w:spacing w:after="0" w:line="240" w:lineRule="auto"/>
        <w:ind w:right="0"/>
        <w:jc w:val="both"/>
        <w:rPr>
          <w:rFonts w:asciiTheme="minorHAnsi" w:hAnsiTheme="minorHAnsi" w:cstheme="minorHAnsi"/>
          <w:sz w:val="21"/>
          <w:szCs w:val="21"/>
        </w:rPr>
      </w:pPr>
      <w:r>
        <w:rPr>
          <w:rFonts w:asciiTheme="minorHAnsi" w:hAnsiTheme="minorHAnsi"/>
          <w:sz w:val="21"/>
          <w:szCs w:val="21"/>
        </w:rPr>
        <w:t>(Potenciālajiem) atbalsta saņēmējiem (skatīt 2.1.1.3. sadaļu)</w:t>
      </w:r>
    </w:p>
    <w:p w14:paraId="3E22B005" w14:textId="37DD6FB9" w:rsidR="005031CA" w:rsidRPr="008A120D" w:rsidRDefault="005031CA" w:rsidP="005031CA">
      <w:pPr>
        <w:numPr>
          <w:ilvl w:val="0"/>
          <w:numId w:val="33"/>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Kopienas lietotāji (tiešsaistes kopienas </w:t>
      </w:r>
      <w:r w:rsidR="002D22F3">
        <w:rPr>
          <w:rFonts w:asciiTheme="minorHAnsi" w:hAnsiTheme="minorHAnsi"/>
          <w:sz w:val="21"/>
          <w:szCs w:val="21"/>
        </w:rPr>
        <w:t xml:space="preserve">dalībnieki </w:t>
      </w:r>
      <w:r>
        <w:rPr>
          <w:rFonts w:asciiTheme="minorHAnsi" w:hAnsiTheme="minorHAnsi"/>
          <w:sz w:val="21"/>
          <w:szCs w:val="21"/>
        </w:rPr>
        <w:t xml:space="preserve">– no 2.1.1.3. sadaļā norādītajām iestādēm, to ieinteresētās puses, mūsu izplatītāji, sabiedrība kopumā – kas piesaistīti, izmantojot mūsu </w:t>
      </w:r>
      <w:r w:rsidR="002D22F3">
        <w:rPr>
          <w:rFonts w:asciiTheme="minorHAnsi" w:hAnsiTheme="minorHAnsi"/>
          <w:sz w:val="21"/>
          <w:szCs w:val="21"/>
        </w:rPr>
        <w:t xml:space="preserve">komunikācijas </w:t>
      </w:r>
      <w:r>
        <w:rPr>
          <w:rFonts w:asciiTheme="minorHAnsi" w:hAnsiTheme="minorHAnsi"/>
          <w:sz w:val="21"/>
          <w:szCs w:val="21"/>
        </w:rPr>
        <w:t>kanālus, lai strādātu ar programmas informāciju un pakalpojumiem)</w:t>
      </w:r>
    </w:p>
    <w:p w14:paraId="53C78F0D" w14:textId="77777777" w:rsidR="005031CA" w:rsidRPr="008A120D" w:rsidRDefault="005031CA" w:rsidP="005031CA">
      <w:pPr>
        <w:numPr>
          <w:ilvl w:val="0"/>
          <w:numId w:val="33"/>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Izplatītāji (partnervalstis, to kontaktpunkti, Eiropas Komisija, Eiropas Parlaments, Reģionu komiteja, vēlētās amatpersonas, valstu tīkli, reģionālie biroji Briselē, citas </w:t>
      </w:r>
      <w:proofErr w:type="spellStart"/>
      <w:r>
        <w:rPr>
          <w:rFonts w:asciiTheme="minorHAnsi" w:hAnsiTheme="minorHAnsi"/>
          <w:sz w:val="21"/>
          <w:szCs w:val="21"/>
        </w:rPr>
        <w:t>Interreg</w:t>
      </w:r>
      <w:proofErr w:type="spellEnd"/>
      <w:r>
        <w:rPr>
          <w:rFonts w:asciiTheme="minorHAnsi" w:hAnsiTheme="minorHAnsi"/>
          <w:sz w:val="21"/>
          <w:szCs w:val="21"/>
        </w:rPr>
        <w:t xml:space="preserve"> programmas, ESAO, citas attiecīgās iestādes) </w:t>
      </w:r>
    </w:p>
    <w:p w14:paraId="29C7BA65" w14:textId="4513DF74" w:rsidR="005031CA" w:rsidRPr="002D22F3" w:rsidRDefault="005031CA" w:rsidP="005031CA">
      <w:pPr>
        <w:numPr>
          <w:ilvl w:val="0"/>
          <w:numId w:val="33"/>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Pārvaldība (partnervalstis, Reģionālās politikas ģenerāldirektorāts, </w:t>
      </w:r>
      <w:r w:rsidR="002D22F3">
        <w:rPr>
          <w:rFonts w:asciiTheme="minorHAnsi" w:hAnsiTheme="minorHAnsi"/>
          <w:sz w:val="21"/>
          <w:szCs w:val="21"/>
        </w:rPr>
        <w:t>V</w:t>
      </w:r>
      <w:r>
        <w:rPr>
          <w:rFonts w:asciiTheme="minorHAnsi" w:hAnsiTheme="minorHAnsi"/>
          <w:sz w:val="21"/>
          <w:szCs w:val="21"/>
        </w:rPr>
        <w:t>adošā iestāde)</w:t>
      </w:r>
    </w:p>
    <w:p w14:paraId="32930A72" w14:textId="77777777" w:rsidR="002D22F3" w:rsidRPr="008A120D" w:rsidRDefault="002D22F3" w:rsidP="00635F33">
      <w:pPr>
        <w:spacing w:after="0" w:line="240" w:lineRule="auto"/>
        <w:ind w:left="720" w:right="0" w:firstLine="0"/>
        <w:jc w:val="both"/>
        <w:rPr>
          <w:rFonts w:asciiTheme="minorHAnsi" w:hAnsiTheme="minorHAnsi" w:cstheme="minorHAnsi"/>
          <w:sz w:val="21"/>
          <w:szCs w:val="21"/>
        </w:rPr>
      </w:pPr>
    </w:p>
    <w:p w14:paraId="6E4671E8"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Sabiedrība kopumā tiks iesaistīta tiešsaistē vai vietējā līmenī organizētās darbībās, kā attiecīgajā gadījumā nepieciešams.</w:t>
      </w:r>
    </w:p>
    <w:p w14:paraId="1F8CBA7C"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74DADB6B" w14:textId="2670376A" w:rsidR="005031CA" w:rsidRPr="00D272F9"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 xml:space="preserve">5.3. </w:t>
      </w:r>
      <w:r w:rsidR="002D22F3">
        <w:rPr>
          <w:rFonts w:asciiTheme="minorHAnsi" w:hAnsiTheme="minorHAnsi"/>
          <w:b/>
          <w:bCs/>
          <w:sz w:val="21"/>
          <w:szCs w:val="21"/>
        </w:rPr>
        <w:t xml:space="preserve">Komunikācijas </w:t>
      </w:r>
      <w:r>
        <w:rPr>
          <w:rFonts w:asciiTheme="minorHAnsi" w:hAnsiTheme="minorHAnsi"/>
          <w:b/>
          <w:bCs/>
          <w:sz w:val="21"/>
          <w:szCs w:val="21"/>
        </w:rPr>
        <w:t>kanāli  </w:t>
      </w:r>
    </w:p>
    <w:p w14:paraId="0B2096CE"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7C4604EB"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Lai sasniegtu mūsu mērķauditorijas un mērķus:</w:t>
      </w:r>
    </w:p>
    <w:p w14:paraId="2537B265" w14:textId="24061F8C"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lastRenderedPageBreak/>
        <w:t>Tīmekļa vietne</w:t>
      </w:r>
      <w:r>
        <w:rPr>
          <w:rFonts w:asciiTheme="minorHAnsi" w:hAnsiTheme="minorHAnsi"/>
          <w:sz w:val="21"/>
          <w:szCs w:val="21"/>
        </w:rPr>
        <w:t>, kas atbilst W3C pieejamības kritērijiem ar īpaši paredzētu vietu projektu vietnēm, nodrošinot to saskaņotu redzamību, un politikas apguves platforma ar aktīvu un iesaistītu tiešsaistes kopienu</w:t>
      </w:r>
    </w:p>
    <w:p w14:paraId="64C38C74" w14:textId="3A0AA1EB"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t>Sociālie mediji</w:t>
      </w:r>
      <w:r>
        <w:rPr>
          <w:rFonts w:asciiTheme="minorHAnsi" w:hAnsiTheme="minorHAnsi"/>
          <w:sz w:val="21"/>
          <w:szCs w:val="21"/>
        </w:rPr>
        <w:t xml:space="preserve"> (</w:t>
      </w:r>
      <w:proofErr w:type="spellStart"/>
      <w:r>
        <w:rPr>
          <w:rFonts w:asciiTheme="minorHAnsi" w:hAnsiTheme="minorHAnsi"/>
          <w:sz w:val="21"/>
          <w:szCs w:val="21"/>
        </w:rPr>
        <w:t>Facebook</w:t>
      </w:r>
      <w:proofErr w:type="spellEnd"/>
      <w:r>
        <w:rPr>
          <w:rFonts w:asciiTheme="minorHAnsi" w:hAnsiTheme="minorHAnsi"/>
          <w:sz w:val="21"/>
          <w:szCs w:val="21"/>
        </w:rPr>
        <w:t xml:space="preserve">, </w:t>
      </w:r>
      <w:proofErr w:type="spellStart"/>
      <w:r>
        <w:rPr>
          <w:rFonts w:asciiTheme="minorHAnsi" w:hAnsiTheme="minorHAnsi"/>
          <w:sz w:val="21"/>
          <w:szCs w:val="21"/>
        </w:rPr>
        <w:t>Twitter</w:t>
      </w:r>
      <w:proofErr w:type="spellEnd"/>
      <w:r>
        <w:rPr>
          <w:rFonts w:asciiTheme="minorHAnsi" w:hAnsiTheme="minorHAnsi"/>
          <w:sz w:val="21"/>
          <w:szCs w:val="21"/>
        </w:rPr>
        <w:t xml:space="preserve">, </w:t>
      </w:r>
      <w:proofErr w:type="spellStart"/>
      <w:r>
        <w:rPr>
          <w:rFonts w:asciiTheme="minorHAnsi" w:hAnsiTheme="minorHAnsi"/>
          <w:sz w:val="21"/>
          <w:szCs w:val="21"/>
        </w:rPr>
        <w:t>YouTube</w:t>
      </w:r>
      <w:proofErr w:type="spellEnd"/>
      <w:r>
        <w:rPr>
          <w:rFonts w:asciiTheme="minorHAnsi" w:hAnsiTheme="minorHAnsi"/>
          <w:sz w:val="21"/>
          <w:szCs w:val="21"/>
        </w:rPr>
        <w:t xml:space="preserve">, </w:t>
      </w:r>
      <w:proofErr w:type="spellStart"/>
      <w:r>
        <w:rPr>
          <w:rFonts w:asciiTheme="minorHAnsi" w:hAnsiTheme="minorHAnsi"/>
          <w:sz w:val="21"/>
          <w:szCs w:val="21"/>
        </w:rPr>
        <w:t>LinkedIn</w:t>
      </w:r>
      <w:proofErr w:type="spellEnd"/>
      <w:r>
        <w:rPr>
          <w:rFonts w:asciiTheme="minorHAnsi" w:hAnsiTheme="minorHAnsi"/>
          <w:sz w:val="21"/>
          <w:szCs w:val="21"/>
        </w:rPr>
        <w:t xml:space="preserve"> un </w:t>
      </w:r>
      <w:proofErr w:type="spellStart"/>
      <w:r>
        <w:rPr>
          <w:rFonts w:asciiTheme="minorHAnsi" w:hAnsiTheme="minorHAnsi"/>
          <w:sz w:val="21"/>
          <w:szCs w:val="21"/>
        </w:rPr>
        <w:t>Instagram</w:t>
      </w:r>
      <w:proofErr w:type="spellEnd"/>
      <w:r>
        <w:rPr>
          <w:rFonts w:asciiTheme="minorHAnsi" w:hAnsiTheme="minorHAnsi"/>
          <w:sz w:val="21"/>
          <w:szCs w:val="21"/>
        </w:rPr>
        <w:t xml:space="preserve">), lai nodrošinātu pastāvīgu </w:t>
      </w:r>
      <w:r w:rsidR="002D22F3">
        <w:rPr>
          <w:rFonts w:asciiTheme="minorHAnsi" w:hAnsiTheme="minorHAnsi"/>
          <w:sz w:val="21"/>
          <w:szCs w:val="21"/>
        </w:rPr>
        <w:t xml:space="preserve">komunikāciju </w:t>
      </w:r>
      <w:r>
        <w:rPr>
          <w:rFonts w:asciiTheme="minorHAnsi" w:hAnsiTheme="minorHAnsi"/>
          <w:sz w:val="21"/>
          <w:szCs w:val="21"/>
        </w:rPr>
        <w:t>ar mūsu auditorijām un mērķtiecīgas kampaņas (to kombinācija var tikt izstrādāta, ievērojot jaunās IT tendences)</w:t>
      </w:r>
    </w:p>
    <w:p w14:paraId="3CF02E16" w14:textId="77777777"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t>Sabiedriskās attiecības</w:t>
      </w:r>
      <w:r>
        <w:rPr>
          <w:rFonts w:asciiTheme="minorHAnsi" w:hAnsiTheme="minorHAnsi"/>
          <w:sz w:val="21"/>
          <w:szCs w:val="21"/>
        </w:rPr>
        <w:t xml:space="preserve">, tostarp formālās partnerības un/vai tīklu aktivitātes, lai veicinātu attiecības un veidotu sinerģiju ar programmas izplatītājiem   </w:t>
      </w:r>
    </w:p>
    <w:p w14:paraId="6524C3B4" w14:textId="77777777"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t xml:space="preserve">Pasākumi </w:t>
      </w:r>
      <w:r>
        <w:rPr>
          <w:rFonts w:asciiTheme="minorHAnsi" w:hAnsiTheme="minorHAnsi"/>
          <w:sz w:val="21"/>
          <w:szCs w:val="21"/>
        </w:rPr>
        <w:t xml:space="preserve">un sapulces (tiešsaistē/ </w:t>
      </w:r>
      <w:proofErr w:type="spellStart"/>
      <w:r>
        <w:rPr>
          <w:rFonts w:asciiTheme="minorHAnsi" w:hAnsiTheme="minorHAnsi"/>
          <w:sz w:val="21"/>
          <w:szCs w:val="21"/>
        </w:rPr>
        <w:t>hibrīdveida</w:t>
      </w:r>
      <w:proofErr w:type="spellEnd"/>
      <w:r>
        <w:rPr>
          <w:rFonts w:asciiTheme="minorHAnsi" w:hAnsiTheme="minorHAnsi"/>
          <w:sz w:val="21"/>
          <w:szCs w:val="21"/>
        </w:rPr>
        <w:t>/ ar personīgu līdzdalību), ko organizē programma vai trešās personas, lai informētu/iesaistītu/apmācītu mūsu auditorijas</w:t>
      </w:r>
    </w:p>
    <w:p w14:paraId="4E74B5B1" w14:textId="44F287FE" w:rsidR="005031CA" w:rsidRPr="00D272F9" w:rsidRDefault="005031CA" w:rsidP="005031CA">
      <w:pPr>
        <w:numPr>
          <w:ilvl w:val="0"/>
          <w:numId w:val="34"/>
        </w:numPr>
        <w:spacing w:after="0" w:line="240" w:lineRule="auto"/>
        <w:ind w:right="0"/>
        <w:jc w:val="both"/>
        <w:rPr>
          <w:rFonts w:asciiTheme="minorHAnsi" w:hAnsiTheme="minorHAnsi" w:cstheme="minorHAnsi"/>
          <w:sz w:val="21"/>
          <w:szCs w:val="21"/>
        </w:rPr>
      </w:pPr>
      <w:r>
        <w:rPr>
          <w:rFonts w:asciiTheme="minorHAnsi" w:hAnsiTheme="minorHAnsi"/>
          <w:b/>
          <w:bCs/>
          <w:sz w:val="21"/>
          <w:szCs w:val="21"/>
        </w:rPr>
        <w:t>Publikācijas</w:t>
      </w:r>
      <w:r>
        <w:rPr>
          <w:rFonts w:asciiTheme="minorHAnsi" w:hAnsiTheme="minorHAnsi"/>
          <w:sz w:val="21"/>
          <w:szCs w:val="21"/>
        </w:rPr>
        <w:t xml:space="preserve"> (tiešsaistes/ drukātās) un audiovizuālie produkti programmas </w:t>
      </w:r>
      <w:r w:rsidR="002D22F3">
        <w:rPr>
          <w:rFonts w:asciiTheme="minorHAnsi" w:hAnsiTheme="minorHAnsi"/>
          <w:sz w:val="21"/>
          <w:szCs w:val="21"/>
        </w:rPr>
        <w:t xml:space="preserve">komunikācijas </w:t>
      </w:r>
      <w:r>
        <w:rPr>
          <w:rFonts w:asciiTheme="minorHAnsi" w:hAnsiTheme="minorHAnsi"/>
          <w:sz w:val="21"/>
          <w:szCs w:val="21"/>
        </w:rPr>
        <w:t>un redzamības aktivitāšu atbalstam.</w:t>
      </w:r>
    </w:p>
    <w:p w14:paraId="6E6B3751"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22360D79" w14:textId="5AC831D3"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Programmas ietvaros tiks iecelts </w:t>
      </w:r>
      <w:r w:rsidR="00A123B9">
        <w:rPr>
          <w:rFonts w:asciiTheme="minorHAnsi" w:hAnsiTheme="minorHAnsi"/>
          <w:sz w:val="21"/>
          <w:szCs w:val="21"/>
        </w:rPr>
        <w:t xml:space="preserve">komunikācijas </w:t>
      </w:r>
      <w:r>
        <w:rPr>
          <w:rFonts w:asciiTheme="minorHAnsi" w:hAnsiTheme="minorHAnsi"/>
          <w:sz w:val="21"/>
          <w:szCs w:val="21"/>
        </w:rPr>
        <w:t xml:space="preserve">speciālists, kurš būs atbildīgs par saskaņotu </w:t>
      </w:r>
      <w:r w:rsidR="00A123B9">
        <w:rPr>
          <w:rFonts w:asciiTheme="minorHAnsi" w:hAnsiTheme="minorHAnsi"/>
          <w:sz w:val="21"/>
          <w:szCs w:val="21"/>
        </w:rPr>
        <w:t xml:space="preserve">komunikācijas </w:t>
      </w:r>
      <w:r>
        <w:rPr>
          <w:rFonts w:asciiTheme="minorHAnsi" w:hAnsiTheme="minorHAnsi"/>
          <w:sz w:val="21"/>
          <w:szCs w:val="21"/>
        </w:rPr>
        <w:t xml:space="preserve">un redzamības aktivitāšu nodrošināšanu un strādās ciešā saskarē ar valsts mēroga </w:t>
      </w:r>
      <w:r w:rsidR="00A123B9">
        <w:rPr>
          <w:rFonts w:asciiTheme="minorHAnsi" w:hAnsiTheme="minorHAnsi"/>
          <w:sz w:val="21"/>
          <w:szCs w:val="21"/>
        </w:rPr>
        <w:t xml:space="preserve">komunikācijas </w:t>
      </w:r>
      <w:r>
        <w:rPr>
          <w:rFonts w:asciiTheme="minorHAnsi" w:hAnsiTheme="minorHAnsi"/>
          <w:sz w:val="21"/>
          <w:szCs w:val="21"/>
        </w:rPr>
        <w:t xml:space="preserve">koordinatoru Francijā (saskaņā ar CPR 43. pantu), kā arī ar </w:t>
      </w:r>
      <w:proofErr w:type="spellStart"/>
      <w:r>
        <w:rPr>
          <w:rFonts w:asciiTheme="minorHAnsi" w:hAnsiTheme="minorHAnsi"/>
          <w:sz w:val="21"/>
          <w:szCs w:val="21"/>
        </w:rPr>
        <w:t>Interreg</w:t>
      </w:r>
      <w:proofErr w:type="spellEnd"/>
      <w:r>
        <w:rPr>
          <w:rFonts w:asciiTheme="minorHAnsi" w:hAnsiTheme="minorHAnsi"/>
          <w:sz w:val="21"/>
          <w:szCs w:val="21"/>
        </w:rPr>
        <w:t xml:space="preserve"> pārstāvi INFORM ES tīklā</w:t>
      </w:r>
      <w:r>
        <w:rPr>
          <w:rFonts w:asciiTheme="minorHAnsi" w:hAnsiTheme="minorHAnsi"/>
          <w:i/>
          <w:sz w:val="21"/>
          <w:szCs w:val="21"/>
        </w:rPr>
        <w:t xml:space="preserve">.  </w:t>
      </w:r>
    </w:p>
    <w:p w14:paraId="0EAF95EE"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01177D11" w14:textId="77777777" w:rsidR="005031CA" w:rsidRPr="00D272F9"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5.4. Plānotais budžets  </w:t>
      </w:r>
    </w:p>
    <w:p w14:paraId="7D25B217"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2A2E100C" w14:textId="6BA8E896"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Kopējais </w:t>
      </w:r>
      <w:r w:rsidR="001B1F80">
        <w:rPr>
          <w:rFonts w:asciiTheme="minorHAnsi" w:hAnsiTheme="minorHAnsi"/>
          <w:sz w:val="21"/>
          <w:szCs w:val="21"/>
        </w:rPr>
        <w:t xml:space="preserve">komunikācijas </w:t>
      </w:r>
      <w:r>
        <w:rPr>
          <w:rFonts w:asciiTheme="minorHAnsi" w:hAnsiTheme="minorHAnsi"/>
          <w:sz w:val="21"/>
          <w:szCs w:val="21"/>
        </w:rPr>
        <w:t xml:space="preserve">un redzamības aktivitātēm plānotais budžets periodā no 2021. līdz 2029. gadam būs vismaz 0,3% no programmas kopējā budžeta/izdevumiem atbilstoši EK rekomendācijai. Gada </w:t>
      </w:r>
      <w:r w:rsidR="001B1F80">
        <w:rPr>
          <w:rFonts w:asciiTheme="minorHAnsi" w:hAnsiTheme="minorHAnsi"/>
          <w:sz w:val="21"/>
          <w:szCs w:val="21"/>
        </w:rPr>
        <w:t xml:space="preserve">komunikācijas </w:t>
      </w:r>
      <w:r>
        <w:rPr>
          <w:rFonts w:asciiTheme="minorHAnsi" w:hAnsiTheme="minorHAnsi"/>
          <w:sz w:val="21"/>
          <w:szCs w:val="21"/>
        </w:rPr>
        <w:t xml:space="preserve">budžeti būs atbilstoši programmas attīstības gaitai (aicinājumi, rezultāti), indikatīvi piešķirot līdzekļus katram </w:t>
      </w:r>
      <w:r w:rsidR="001B1F80">
        <w:rPr>
          <w:rFonts w:asciiTheme="minorHAnsi" w:hAnsiTheme="minorHAnsi"/>
          <w:sz w:val="21"/>
          <w:szCs w:val="21"/>
        </w:rPr>
        <w:t xml:space="preserve">komunikācijas </w:t>
      </w:r>
      <w:r>
        <w:rPr>
          <w:rFonts w:asciiTheme="minorHAnsi" w:hAnsiTheme="minorHAnsi"/>
          <w:sz w:val="21"/>
          <w:szCs w:val="21"/>
        </w:rPr>
        <w:t xml:space="preserve">kanālam šādi: 23% tīmekļa vietnei, 2% sociālajiem medijiem, 15% sabiedriskajām attiecībām, 55% pasākumiem, 5% publikācijām. </w:t>
      </w:r>
    </w:p>
    <w:p w14:paraId="442A6CC2" w14:textId="77777777" w:rsidR="005031CA" w:rsidRPr="00635F33" w:rsidRDefault="005031CA" w:rsidP="005031CA">
      <w:pPr>
        <w:spacing w:after="0" w:line="240" w:lineRule="auto"/>
        <w:ind w:left="0" w:right="0" w:firstLine="0"/>
        <w:rPr>
          <w:rFonts w:asciiTheme="minorHAnsi" w:hAnsiTheme="minorHAnsi" w:cstheme="minorHAnsi"/>
          <w:sz w:val="21"/>
          <w:szCs w:val="21"/>
          <w:lang w:eastAsia="en-US"/>
        </w:rPr>
      </w:pPr>
    </w:p>
    <w:p w14:paraId="2A9B247F" w14:textId="77777777" w:rsidR="005031CA" w:rsidRPr="00D272F9" w:rsidRDefault="00F36368" w:rsidP="005031CA">
      <w:pPr>
        <w:spacing w:after="0" w:line="240" w:lineRule="auto"/>
        <w:ind w:left="0" w:right="0" w:firstLine="0"/>
        <w:rPr>
          <w:rFonts w:asciiTheme="minorHAnsi" w:hAnsiTheme="minorHAnsi" w:cstheme="minorHAnsi"/>
          <w:sz w:val="21"/>
          <w:szCs w:val="21"/>
        </w:rPr>
      </w:pPr>
      <w:r>
        <w:rPr>
          <w:rFonts w:asciiTheme="minorHAnsi" w:hAnsiTheme="minorHAnsi"/>
          <w:b/>
          <w:bCs/>
          <w:sz w:val="21"/>
          <w:szCs w:val="21"/>
        </w:rPr>
        <w:t>5.5. Uzraudzība un vērtēšana  </w:t>
      </w:r>
    </w:p>
    <w:p w14:paraId="1CD3E3B2" w14:textId="77777777" w:rsidR="005031CA" w:rsidRPr="00635F33" w:rsidRDefault="005031CA" w:rsidP="005031CA">
      <w:pPr>
        <w:spacing w:after="0" w:line="240" w:lineRule="auto"/>
        <w:ind w:left="0" w:right="0" w:firstLine="0"/>
        <w:rPr>
          <w:rFonts w:asciiTheme="minorHAnsi" w:hAnsiTheme="minorHAnsi" w:cstheme="minorHAnsi"/>
          <w:sz w:val="21"/>
          <w:szCs w:val="21"/>
          <w:lang w:eastAsia="en-US"/>
        </w:rPr>
      </w:pPr>
    </w:p>
    <w:p w14:paraId="07D2E90D" w14:textId="0DDC1AB0" w:rsidR="005031CA" w:rsidRDefault="005031CA"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Visas </w:t>
      </w:r>
      <w:r w:rsidR="001B1F80">
        <w:rPr>
          <w:rFonts w:asciiTheme="minorHAnsi" w:hAnsiTheme="minorHAnsi"/>
          <w:sz w:val="21"/>
          <w:szCs w:val="21"/>
        </w:rPr>
        <w:t xml:space="preserve">komunikācijas </w:t>
      </w:r>
      <w:r>
        <w:rPr>
          <w:rFonts w:asciiTheme="minorHAnsi" w:hAnsiTheme="minorHAnsi"/>
          <w:sz w:val="21"/>
          <w:szCs w:val="21"/>
        </w:rPr>
        <w:t xml:space="preserve">un redzamības aktivitātes regulāri izvērtēs ārējie vai iekšējie vērtētāji. </w:t>
      </w:r>
      <w:r w:rsidR="001B1F80">
        <w:rPr>
          <w:rFonts w:asciiTheme="minorHAnsi" w:hAnsiTheme="minorHAnsi"/>
          <w:sz w:val="21"/>
          <w:szCs w:val="21"/>
        </w:rPr>
        <w:t xml:space="preserve">Komunikācijas </w:t>
      </w:r>
      <w:r>
        <w:rPr>
          <w:rFonts w:asciiTheme="minorHAnsi" w:hAnsiTheme="minorHAnsi"/>
          <w:sz w:val="21"/>
          <w:szCs w:val="21"/>
        </w:rPr>
        <w:t xml:space="preserve">mērķu novērtēšanas dati tiks iegūti no aptaujām, iekšējiem statistikas datiem vai tīmekļa vietnes analīzes. Rezultātu rādītāji ir definēti četros iepriekš norādītajos mērķos. </w:t>
      </w:r>
    </w:p>
    <w:p w14:paraId="414352D7" w14:textId="4FF88C3B" w:rsidR="005031CA" w:rsidRPr="00D272F9" w:rsidRDefault="005031CA"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Programmā būs detalizētāks rādītāju kopums, uz kuru pamata pastāvīgi sekot visām </w:t>
      </w:r>
      <w:r w:rsidR="001B1F80">
        <w:rPr>
          <w:rFonts w:asciiTheme="minorHAnsi" w:hAnsiTheme="minorHAnsi"/>
          <w:sz w:val="21"/>
          <w:szCs w:val="21"/>
        </w:rPr>
        <w:t xml:space="preserve">komunikācijas </w:t>
      </w:r>
      <w:r>
        <w:rPr>
          <w:rFonts w:asciiTheme="minorHAnsi" w:hAnsiTheme="minorHAnsi"/>
          <w:sz w:val="21"/>
          <w:szCs w:val="21"/>
        </w:rPr>
        <w:t>un redzamības aktivitātēm, izvērtēt tās, kā arī uzlabot to rezultātus.</w:t>
      </w:r>
    </w:p>
    <w:p w14:paraId="4ECDE802" w14:textId="77777777" w:rsidR="005031CA" w:rsidRPr="00D272F9" w:rsidRDefault="008A120D"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Saziņas stratēģijas izvērtēšana būs daļa no vispārīgajiem programmas vērtēšanas pasākumiem.</w:t>
      </w:r>
    </w:p>
    <w:bookmarkEnd w:id="27"/>
    <w:p w14:paraId="4C4A6FC4" w14:textId="77777777" w:rsidR="005031CA" w:rsidRPr="00D272F9" w:rsidRDefault="005031CA" w:rsidP="005031CA">
      <w:pPr>
        <w:spacing w:after="0" w:line="240" w:lineRule="auto"/>
        <w:ind w:left="0" w:right="0" w:firstLine="0"/>
        <w:rPr>
          <w:rFonts w:asciiTheme="minorHAnsi" w:hAnsiTheme="minorHAnsi" w:cstheme="minorHAnsi"/>
          <w:sz w:val="21"/>
          <w:szCs w:val="21"/>
        </w:rPr>
      </w:pPr>
      <w:r>
        <w:br w:type="page"/>
      </w:r>
    </w:p>
    <w:p w14:paraId="5EAE8047" w14:textId="77777777" w:rsidR="005031CA" w:rsidRPr="00D272F9" w:rsidRDefault="005031CA" w:rsidP="005031CA">
      <w:pPr>
        <w:pStyle w:val="Heading1"/>
        <w:spacing w:before="0" w:line="240" w:lineRule="auto"/>
        <w:ind w:left="0" w:right="-2"/>
        <w:rPr>
          <w:b/>
        </w:rPr>
      </w:pPr>
      <w:bookmarkStart w:id="28" w:name="_Toc67384271"/>
      <w:r>
        <w:rPr>
          <w:b/>
        </w:rPr>
        <w:lastRenderedPageBreak/>
        <w:t xml:space="preserve">6. </w:t>
      </w:r>
      <w:r>
        <w:rPr>
          <w:b/>
        </w:rPr>
        <w:tab/>
      </w:r>
      <w:r>
        <w:rPr>
          <w:b/>
          <w:bCs/>
        </w:rPr>
        <w:t>Norādes par atbalstu maza mēroga projektiem, iekļaujot mazos projektus mazo projektu fondos</w:t>
      </w:r>
      <w:bookmarkEnd w:id="28"/>
      <w:r>
        <w:rPr>
          <w:b/>
        </w:rPr>
        <w:t xml:space="preserve"> </w:t>
      </w:r>
    </w:p>
    <w:p w14:paraId="677C07F8" w14:textId="77777777" w:rsidR="005031CA" w:rsidRPr="00635F33" w:rsidRDefault="005031CA" w:rsidP="005031CA">
      <w:pPr>
        <w:spacing w:after="0" w:line="240" w:lineRule="auto"/>
        <w:ind w:left="0" w:right="0" w:firstLine="0"/>
        <w:rPr>
          <w:rFonts w:asciiTheme="minorHAnsi" w:hAnsiTheme="minorHAnsi" w:cstheme="minorHAnsi"/>
          <w:sz w:val="21"/>
          <w:szCs w:val="21"/>
          <w:lang w:eastAsia="en-US"/>
        </w:rPr>
      </w:pPr>
    </w:p>
    <w:p w14:paraId="1C4AAFAE" w14:textId="77777777" w:rsidR="005031CA" w:rsidRPr="00635F33" w:rsidRDefault="005031CA" w:rsidP="005031CA">
      <w:pPr>
        <w:tabs>
          <w:tab w:val="center" w:pos="1903"/>
        </w:tabs>
        <w:spacing w:after="0" w:line="240" w:lineRule="auto"/>
        <w:ind w:left="0" w:right="-2"/>
        <w:rPr>
          <w:rFonts w:asciiTheme="minorHAnsi" w:hAnsiTheme="minorHAnsi" w:cstheme="minorHAnsi"/>
          <w:b/>
          <w:sz w:val="21"/>
          <w:szCs w:val="21"/>
        </w:rPr>
      </w:pPr>
    </w:p>
    <w:p w14:paraId="78425FFA" w14:textId="77777777" w:rsidR="002876DB" w:rsidRDefault="002876DB" w:rsidP="003E44E4">
      <w:pPr>
        <w:pStyle w:val="Default"/>
        <w:rPr>
          <w:rFonts w:asciiTheme="minorHAnsi" w:hAnsiTheme="minorHAnsi" w:cstheme="minorHAnsi"/>
          <w:i/>
          <w:iCs/>
          <w:sz w:val="22"/>
          <w:szCs w:val="22"/>
        </w:rPr>
      </w:pPr>
      <w:r>
        <w:rPr>
          <w:rFonts w:asciiTheme="minorHAnsi" w:hAnsiTheme="minorHAnsi"/>
          <w:i/>
          <w:iCs/>
          <w:sz w:val="22"/>
          <w:szCs w:val="22"/>
        </w:rPr>
        <w:t xml:space="preserve">Atsauce: 17. panta 4. daļa (jaunais j punkts), 24. pants </w:t>
      </w:r>
    </w:p>
    <w:p w14:paraId="2568FBBF" w14:textId="77777777" w:rsidR="002876DB" w:rsidRPr="00635C26" w:rsidRDefault="002876DB">
      <w:pPr>
        <w:pStyle w:val="Default"/>
        <w:rPr>
          <w:rFonts w:asciiTheme="minorHAnsi" w:hAnsiTheme="minorHAnsi" w:cstheme="minorHAnsi"/>
          <w:sz w:val="22"/>
          <w:szCs w:val="22"/>
          <w:lang w:val="en-GB"/>
        </w:rPr>
      </w:pPr>
    </w:p>
    <w:p w14:paraId="478EA707" w14:textId="77777777" w:rsidR="002876DB" w:rsidRDefault="002876DB" w:rsidP="000140A0">
      <w:pPr>
        <w:spacing w:after="0" w:line="259" w:lineRule="auto"/>
        <w:ind w:left="0" w:right="0" w:firstLine="0"/>
        <w:rPr>
          <w:rFonts w:cstheme="minorHAnsi"/>
          <w:i/>
          <w:iCs/>
        </w:rPr>
      </w:pPr>
      <w:r>
        <w:rPr>
          <w:i/>
          <w:iCs/>
        </w:rPr>
        <w:t>Teksta lauks [7000]</w:t>
      </w:r>
    </w:p>
    <w:p w14:paraId="46AA8CD0" w14:textId="77777777" w:rsidR="003E44E4" w:rsidRDefault="003E44E4" w:rsidP="000140A0">
      <w:pPr>
        <w:spacing w:after="0" w:line="259" w:lineRule="auto"/>
        <w:ind w:left="0" w:right="0" w:firstLine="0"/>
        <w:rPr>
          <w:rFonts w:asciiTheme="minorHAnsi" w:hAnsiTheme="minorHAnsi" w:cstheme="minorHAnsi"/>
          <w:b/>
          <w:sz w:val="21"/>
          <w:szCs w:val="21"/>
          <w:lang w:val="en-GB"/>
        </w:rPr>
      </w:pPr>
    </w:p>
    <w:p w14:paraId="17E8D62A" w14:textId="77777777" w:rsidR="00D81058" w:rsidRDefault="00D81058" w:rsidP="000140A0">
      <w:pPr>
        <w:spacing w:after="0" w:line="259" w:lineRule="auto"/>
        <w:ind w:left="0" w:right="0" w:firstLine="0"/>
        <w:jc w:val="both"/>
        <w:rPr>
          <w:rFonts w:asciiTheme="minorHAnsi" w:hAnsiTheme="minorHAnsi" w:cstheme="minorHAnsi"/>
          <w:sz w:val="21"/>
          <w:szCs w:val="21"/>
          <w:lang w:val="en-GB"/>
        </w:rPr>
      </w:pPr>
    </w:p>
    <w:p w14:paraId="5A6CD17D" w14:textId="0D28996A" w:rsidR="009C32B6" w:rsidRPr="00D81058" w:rsidRDefault="009C32B6" w:rsidP="009C32B6">
      <w:pPr>
        <w:spacing w:after="0" w:line="259" w:lineRule="auto"/>
        <w:ind w:left="0" w:right="0" w:firstLine="0"/>
        <w:jc w:val="both"/>
        <w:rPr>
          <w:rFonts w:asciiTheme="minorHAnsi" w:hAnsiTheme="minorHAnsi" w:cstheme="minorHAnsi"/>
          <w:sz w:val="21"/>
          <w:szCs w:val="21"/>
        </w:rPr>
      </w:pPr>
      <w:r>
        <w:rPr>
          <w:rFonts w:asciiTheme="minorHAnsi" w:hAnsiTheme="minorHAnsi"/>
          <w:sz w:val="21"/>
          <w:szCs w:val="21"/>
        </w:rPr>
        <w:t xml:space="preserve">Lai arī šis punkts neattiecas uz C </w:t>
      </w:r>
      <w:r w:rsidR="001B1F80">
        <w:rPr>
          <w:rFonts w:asciiTheme="minorHAnsi" w:hAnsiTheme="minorHAnsi"/>
          <w:sz w:val="21"/>
          <w:szCs w:val="21"/>
        </w:rPr>
        <w:t xml:space="preserve">sadarbības virziena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joprojām nodrošinās atbalstu mazāka mēroga sadarbības iniciatīvām, izmantojot politikas apguves platformu un mazāka mēroga organizāciju līdzdalību projektos (piemēram, ar ieinteresēto pušu grupu starpniecību). Tajā netiks izmantoti mazo projektu fondi (kas definēts ETS Regulas 24. pantā), kas nav pielāgoti programmas vispārējam mērķim, atbalstīto aktivitāšu veidi un projekta partnerības ģeogrāfiskais mērogs.</w:t>
      </w:r>
    </w:p>
    <w:p w14:paraId="1BAD8626" w14:textId="77777777" w:rsidR="00D81058" w:rsidRPr="00635F33" w:rsidRDefault="00D81058" w:rsidP="000140A0">
      <w:pPr>
        <w:spacing w:after="0" w:line="259" w:lineRule="auto"/>
        <w:ind w:left="0" w:right="0" w:firstLine="0"/>
        <w:jc w:val="both"/>
        <w:rPr>
          <w:rFonts w:asciiTheme="minorHAnsi" w:hAnsiTheme="minorHAnsi" w:cstheme="minorHAnsi"/>
          <w:sz w:val="21"/>
          <w:szCs w:val="21"/>
        </w:rPr>
      </w:pPr>
    </w:p>
    <w:p w14:paraId="6B001C32" w14:textId="77777777" w:rsidR="002876DB" w:rsidRPr="000140A0" w:rsidRDefault="002876DB" w:rsidP="000140A0">
      <w:pPr>
        <w:spacing w:after="0" w:line="259" w:lineRule="auto"/>
        <w:ind w:left="0" w:right="0" w:firstLine="0"/>
        <w:jc w:val="both"/>
        <w:rPr>
          <w:rFonts w:asciiTheme="minorHAnsi" w:hAnsiTheme="minorHAnsi" w:cstheme="minorHAnsi"/>
          <w:sz w:val="21"/>
          <w:szCs w:val="21"/>
        </w:rPr>
      </w:pPr>
      <w:r>
        <w:br w:type="page"/>
      </w:r>
    </w:p>
    <w:p w14:paraId="7E46936F" w14:textId="77777777" w:rsidR="002876DB" w:rsidRPr="00D272F9" w:rsidRDefault="002876DB" w:rsidP="002876DB">
      <w:pPr>
        <w:pStyle w:val="Heading1"/>
        <w:spacing w:before="0" w:line="240" w:lineRule="auto"/>
        <w:ind w:left="0" w:right="-2"/>
        <w:rPr>
          <w:b/>
        </w:rPr>
      </w:pPr>
      <w:bookmarkStart w:id="29" w:name="_Toc67384272"/>
      <w:r>
        <w:rPr>
          <w:b/>
        </w:rPr>
        <w:lastRenderedPageBreak/>
        <w:t xml:space="preserve">7. </w:t>
      </w:r>
      <w:r>
        <w:rPr>
          <w:b/>
        </w:rPr>
        <w:tab/>
        <w:t>Noteikumu īstenošana</w:t>
      </w:r>
      <w:bookmarkEnd w:id="29"/>
      <w:r>
        <w:rPr>
          <w:b/>
        </w:rPr>
        <w:t xml:space="preserve"> </w:t>
      </w:r>
    </w:p>
    <w:p w14:paraId="74931177" w14:textId="77777777" w:rsidR="005031CA" w:rsidRPr="00D272F9" w:rsidRDefault="005031CA" w:rsidP="005031CA">
      <w:pPr>
        <w:tabs>
          <w:tab w:val="center" w:pos="1903"/>
        </w:tabs>
        <w:spacing w:after="0" w:line="240" w:lineRule="auto"/>
        <w:ind w:left="0" w:right="-2"/>
        <w:rPr>
          <w:rFonts w:asciiTheme="minorHAnsi" w:hAnsiTheme="minorHAnsi" w:cstheme="minorHAnsi"/>
          <w:b/>
          <w:sz w:val="21"/>
          <w:szCs w:val="21"/>
          <w:lang w:val="en-GB"/>
        </w:rPr>
      </w:pPr>
    </w:p>
    <w:p w14:paraId="49120415" w14:textId="77777777" w:rsidR="005031CA" w:rsidRPr="00D272F9" w:rsidRDefault="002876DB" w:rsidP="005031CA">
      <w:pPr>
        <w:pStyle w:val="Heading2"/>
        <w:spacing w:before="0"/>
        <w:rPr>
          <w:b/>
        </w:rPr>
      </w:pPr>
      <w:bookmarkStart w:id="30" w:name="_Toc67384273"/>
      <w:r>
        <w:rPr>
          <w:b/>
        </w:rPr>
        <w:t xml:space="preserve">7.1. </w:t>
      </w:r>
      <w:r>
        <w:rPr>
          <w:b/>
        </w:rPr>
        <w:tab/>
        <w:t>Programmas institūcijas</w:t>
      </w:r>
      <w:bookmarkEnd w:id="30"/>
      <w:r>
        <w:rPr>
          <w:b/>
        </w:rPr>
        <w:t xml:space="preserve">  </w:t>
      </w:r>
    </w:p>
    <w:p w14:paraId="53336B3A"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7. daļas (a) punkts</w:t>
      </w:r>
      <w:r>
        <w:rPr>
          <w:rFonts w:asciiTheme="minorHAnsi" w:hAnsiTheme="minorHAnsi"/>
          <w:b/>
          <w:i/>
          <w:sz w:val="21"/>
          <w:szCs w:val="21"/>
        </w:rPr>
        <w:t xml:space="preserve"> </w:t>
      </w:r>
    </w:p>
    <w:p w14:paraId="76A5627D" w14:textId="77777777" w:rsidR="005031CA" w:rsidRPr="00D272F9" w:rsidRDefault="005031CA" w:rsidP="005031CA">
      <w:pPr>
        <w:spacing w:after="0"/>
        <w:ind w:left="0" w:firstLine="0"/>
        <w:rPr>
          <w:rFonts w:asciiTheme="minorHAnsi" w:hAnsiTheme="minorHAnsi" w:cstheme="minorHAnsi"/>
          <w:sz w:val="21"/>
          <w:szCs w:val="21"/>
          <w:lang w:val="en-GB"/>
        </w:rPr>
      </w:pPr>
    </w:p>
    <w:p w14:paraId="41C04E1F" w14:textId="77777777" w:rsidR="005031CA" w:rsidRPr="00D272F9" w:rsidRDefault="005031CA" w:rsidP="005031CA">
      <w:pPr>
        <w:spacing w:after="0"/>
        <w:ind w:left="0"/>
        <w:rPr>
          <w:rFonts w:asciiTheme="minorHAnsi" w:hAnsiTheme="minorHAnsi" w:cstheme="minorHAnsi"/>
          <w:sz w:val="21"/>
          <w:szCs w:val="21"/>
        </w:rPr>
      </w:pPr>
      <w:r>
        <w:rPr>
          <w:rFonts w:asciiTheme="minorHAnsi" w:hAnsiTheme="minorHAnsi"/>
          <w:sz w:val="21"/>
          <w:szCs w:val="21"/>
        </w:rPr>
        <w:t xml:space="preserve">10. tabula. </w:t>
      </w:r>
    </w:p>
    <w:tbl>
      <w:tblPr>
        <w:tblStyle w:val="TableGrid0"/>
        <w:tblW w:w="5000" w:type="pct"/>
        <w:tblInd w:w="0" w:type="dxa"/>
        <w:tblCellMar>
          <w:top w:w="167" w:type="dxa"/>
          <w:left w:w="108" w:type="dxa"/>
          <w:right w:w="169" w:type="dxa"/>
        </w:tblCellMar>
        <w:tblLook w:val="04A0" w:firstRow="1" w:lastRow="0" w:firstColumn="1" w:lastColumn="0" w:noHBand="0" w:noVBand="1"/>
      </w:tblPr>
      <w:tblGrid>
        <w:gridCol w:w="2477"/>
        <w:gridCol w:w="2387"/>
        <w:gridCol w:w="2333"/>
        <w:gridCol w:w="2150"/>
      </w:tblGrid>
      <w:tr w:rsidR="005031CA" w:rsidRPr="00D272F9" w14:paraId="47AF3814" w14:textId="77777777" w:rsidTr="00542C2F">
        <w:trPr>
          <w:trHeight w:val="708"/>
        </w:trPr>
        <w:tc>
          <w:tcPr>
            <w:tcW w:w="1325" w:type="pct"/>
            <w:tcBorders>
              <w:top w:val="single" w:sz="4" w:space="0" w:color="000000"/>
              <w:left w:val="single" w:sz="4" w:space="0" w:color="000000"/>
              <w:bottom w:val="single" w:sz="4" w:space="0" w:color="000000"/>
              <w:right w:val="single" w:sz="4" w:space="0" w:color="000000"/>
            </w:tcBorders>
          </w:tcPr>
          <w:p w14:paraId="0981C6B8"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Programmas institūcijas  </w:t>
            </w:r>
          </w:p>
        </w:tc>
        <w:tc>
          <w:tcPr>
            <w:tcW w:w="1277" w:type="pct"/>
            <w:tcBorders>
              <w:top w:val="single" w:sz="4" w:space="0" w:color="000000"/>
              <w:left w:val="single" w:sz="4" w:space="0" w:color="000000"/>
              <w:bottom w:val="single" w:sz="4" w:space="0" w:color="000000"/>
              <w:right w:val="single" w:sz="4" w:space="0" w:color="000000"/>
            </w:tcBorders>
          </w:tcPr>
          <w:p w14:paraId="52B130F2"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Iestādes nosaukums </w:t>
            </w:r>
            <w:r>
              <w:rPr>
                <w:rFonts w:asciiTheme="minorHAnsi" w:hAnsiTheme="minorHAnsi"/>
                <w:sz w:val="21"/>
                <w:szCs w:val="21"/>
              </w:rPr>
              <w:t>[255]</w:t>
            </w:r>
            <w:r>
              <w:rPr>
                <w:rFonts w:asciiTheme="minorHAnsi" w:hAnsiTheme="minorHAnsi"/>
                <w:b/>
                <w:sz w:val="21"/>
                <w:szCs w:val="21"/>
              </w:rPr>
              <w:t xml:space="preserve"> </w:t>
            </w:r>
          </w:p>
        </w:tc>
        <w:tc>
          <w:tcPr>
            <w:tcW w:w="1248" w:type="pct"/>
            <w:tcBorders>
              <w:top w:val="single" w:sz="4" w:space="0" w:color="000000"/>
              <w:left w:val="single" w:sz="4" w:space="0" w:color="000000"/>
              <w:bottom w:val="single" w:sz="4" w:space="0" w:color="000000"/>
              <w:right w:val="single" w:sz="4" w:space="0" w:color="000000"/>
            </w:tcBorders>
          </w:tcPr>
          <w:p w14:paraId="72AFA54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Kontaktpersonas vārds </w:t>
            </w:r>
            <w:r>
              <w:rPr>
                <w:rFonts w:asciiTheme="minorHAnsi" w:hAnsiTheme="minorHAnsi"/>
                <w:sz w:val="21"/>
                <w:szCs w:val="21"/>
              </w:rPr>
              <w:t>[200]</w:t>
            </w:r>
            <w:r>
              <w:rPr>
                <w:rFonts w:asciiTheme="minorHAnsi" w:hAnsiTheme="minorHAnsi"/>
                <w:b/>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57648E2D"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E-pasts </w:t>
            </w:r>
            <w:r>
              <w:rPr>
                <w:rFonts w:asciiTheme="minorHAnsi" w:hAnsiTheme="minorHAnsi"/>
                <w:sz w:val="21"/>
                <w:szCs w:val="21"/>
              </w:rPr>
              <w:t>[200]</w:t>
            </w:r>
            <w:r>
              <w:rPr>
                <w:rFonts w:asciiTheme="minorHAnsi" w:hAnsiTheme="minorHAnsi"/>
                <w:b/>
                <w:sz w:val="21"/>
                <w:szCs w:val="21"/>
              </w:rPr>
              <w:t xml:space="preserve"> </w:t>
            </w:r>
          </w:p>
        </w:tc>
      </w:tr>
      <w:tr w:rsidR="005031CA" w:rsidRPr="00D272F9" w14:paraId="49CF7718" w14:textId="77777777" w:rsidTr="00542C2F">
        <w:trPr>
          <w:trHeight w:val="480"/>
        </w:trPr>
        <w:tc>
          <w:tcPr>
            <w:tcW w:w="1325" w:type="pct"/>
            <w:tcBorders>
              <w:top w:val="single" w:sz="4" w:space="0" w:color="000000"/>
              <w:left w:val="single" w:sz="4" w:space="0" w:color="000000"/>
              <w:bottom w:val="single" w:sz="4" w:space="0" w:color="000000"/>
              <w:right w:val="single" w:sz="4" w:space="0" w:color="000000"/>
            </w:tcBorders>
          </w:tcPr>
          <w:p w14:paraId="2807280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Vadošā iestāde </w:t>
            </w:r>
          </w:p>
        </w:tc>
        <w:tc>
          <w:tcPr>
            <w:tcW w:w="1277" w:type="pct"/>
            <w:tcBorders>
              <w:top w:val="single" w:sz="4" w:space="0" w:color="000000"/>
              <w:left w:val="single" w:sz="4" w:space="0" w:color="000000"/>
              <w:bottom w:val="single" w:sz="4" w:space="0" w:color="000000"/>
              <w:right w:val="single" w:sz="4" w:space="0" w:color="000000"/>
            </w:tcBorders>
          </w:tcPr>
          <w:p w14:paraId="3597DA21" w14:textId="77777777" w:rsidR="005031CA" w:rsidRPr="00D272F9" w:rsidRDefault="005031CA" w:rsidP="00542C2F">
            <w:pPr>
              <w:spacing w:after="0" w:line="240" w:lineRule="auto"/>
              <w:ind w:left="0" w:right="-2"/>
              <w:rPr>
                <w:rFonts w:asciiTheme="minorHAnsi" w:hAnsiTheme="minorHAnsi" w:cstheme="minorHAnsi"/>
                <w:sz w:val="21"/>
                <w:szCs w:val="21"/>
              </w:rPr>
            </w:pPr>
            <w:proofErr w:type="spellStart"/>
            <w:r>
              <w:rPr>
                <w:rFonts w:asciiTheme="minorHAnsi" w:hAnsiTheme="minorHAnsi"/>
                <w:iCs/>
                <w:color w:val="000000" w:themeColor="text1"/>
                <w:sz w:val="21"/>
                <w:szCs w:val="21"/>
              </w:rPr>
              <w:t>Augšfrancijas</w:t>
            </w:r>
            <w:proofErr w:type="spellEnd"/>
            <w:r>
              <w:rPr>
                <w:rFonts w:asciiTheme="minorHAnsi" w:hAnsiTheme="minorHAnsi"/>
                <w:iCs/>
                <w:color w:val="000000" w:themeColor="text1"/>
                <w:sz w:val="21"/>
                <w:szCs w:val="21"/>
              </w:rPr>
              <w:t xml:space="preserve"> (</w:t>
            </w:r>
            <w:proofErr w:type="spellStart"/>
            <w:r>
              <w:rPr>
                <w:rFonts w:asciiTheme="minorHAnsi" w:hAnsiTheme="minorHAnsi"/>
                <w:iCs/>
                <w:color w:val="000000" w:themeColor="text1"/>
                <w:sz w:val="21"/>
                <w:szCs w:val="21"/>
              </w:rPr>
              <w:t>Hauts-de-France</w:t>
            </w:r>
            <w:proofErr w:type="spellEnd"/>
            <w:r>
              <w:rPr>
                <w:rFonts w:asciiTheme="minorHAnsi" w:hAnsiTheme="minorHAnsi"/>
                <w:iCs/>
                <w:color w:val="000000" w:themeColor="text1"/>
                <w:sz w:val="21"/>
                <w:szCs w:val="21"/>
              </w:rPr>
              <w:t>) reģions</w:t>
            </w:r>
          </w:p>
        </w:tc>
        <w:tc>
          <w:tcPr>
            <w:tcW w:w="1248" w:type="pct"/>
            <w:tcBorders>
              <w:top w:val="single" w:sz="4" w:space="0" w:color="000000"/>
              <w:left w:val="single" w:sz="4" w:space="0" w:color="000000"/>
              <w:bottom w:val="single" w:sz="4" w:space="0" w:color="000000"/>
              <w:right w:val="single" w:sz="4" w:space="0" w:color="000000"/>
            </w:tcBorders>
          </w:tcPr>
          <w:p w14:paraId="1D97FD4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ADD609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564E0E2C" w14:textId="77777777" w:rsidTr="00542C2F">
        <w:trPr>
          <w:trHeight w:val="1171"/>
        </w:trPr>
        <w:tc>
          <w:tcPr>
            <w:tcW w:w="1325" w:type="pct"/>
            <w:tcBorders>
              <w:top w:val="single" w:sz="4" w:space="0" w:color="000000"/>
              <w:left w:val="single" w:sz="4" w:space="0" w:color="000000"/>
              <w:bottom w:val="single" w:sz="4" w:space="0" w:color="000000"/>
              <w:right w:val="single" w:sz="4" w:space="0" w:color="000000"/>
            </w:tcBorders>
          </w:tcPr>
          <w:p w14:paraId="37189F79"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Valsts institūcija (programmām, </w:t>
            </w:r>
          </w:p>
          <w:p w14:paraId="46AAB0EF"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kurās piedalās </w:t>
            </w:r>
          </w:p>
          <w:p w14:paraId="1D52A1B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trešās valstis, ja tas ir nepieciešams), </w:t>
            </w:r>
          </w:p>
        </w:tc>
        <w:tc>
          <w:tcPr>
            <w:tcW w:w="1277" w:type="pct"/>
            <w:tcBorders>
              <w:top w:val="single" w:sz="4" w:space="0" w:color="000000"/>
              <w:left w:val="single" w:sz="4" w:space="0" w:color="000000"/>
              <w:bottom w:val="single" w:sz="4" w:space="0" w:color="000000"/>
              <w:right w:val="single" w:sz="4" w:space="0" w:color="000000"/>
            </w:tcBorders>
          </w:tcPr>
          <w:p w14:paraId="0612714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kurām informāciju pēc vienošanās sniegs Norvēģija un Šveice</w:t>
            </w:r>
          </w:p>
        </w:tc>
        <w:tc>
          <w:tcPr>
            <w:tcW w:w="1248" w:type="pct"/>
            <w:tcBorders>
              <w:top w:val="single" w:sz="4" w:space="0" w:color="000000"/>
              <w:left w:val="single" w:sz="4" w:space="0" w:color="000000"/>
              <w:bottom w:val="single" w:sz="4" w:space="0" w:color="000000"/>
              <w:right w:val="single" w:sz="4" w:space="0" w:color="000000"/>
            </w:tcBorders>
          </w:tcPr>
          <w:p w14:paraId="0C90601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19C283F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34CBDE60" w14:textId="77777777" w:rsidTr="00542C2F">
        <w:trPr>
          <w:trHeight w:val="480"/>
        </w:trPr>
        <w:tc>
          <w:tcPr>
            <w:tcW w:w="1325" w:type="pct"/>
            <w:tcBorders>
              <w:top w:val="single" w:sz="4" w:space="0" w:color="000000"/>
              <w:left w:val="single" w:sz="4" w:space="0" w:color="000000"/>
              <w:bottom w:val="single" w:sz="4" w:space="0" w:color="000000"/>
              <w:right w:val="single" w:sz="4" w:space="0" w:color="000000"/>
            </w:tcBorders>
          </w:tcPr>
          <w:p w14:paraId="0B828D99"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Revīzijas iestāde </w:t>
            </w:r>
          </w:p>
        </w:tc>
        <w:tc>
          <w:tcPr>
            <w:tcW w:w="1277" w:type="pct"/>
            <w:tcBorders>
              <w:top w:val="single" w:sz="4" w:space="0" w:color="000000"/>
              <w:left w:val="single" w:sz="4" w:space="0" w:color="000000"/>
              <w:bottom w:val="single" w:sz="4" w:space="0" w:color="000000"/>
              <w:right w:val="single" w:sz="4" w:space="0" w:color="000000"/>
            </w:tcBorders>
          </w:tcPr>
          <w:p w14:paraId="2A7ED15E" w14:textId="77777777" w:rsidR="005031CA" w:rsidRPr="00D272F9" w:rsidRDefault="00A46103" w:rsidP="00542C2F">
            <w:pPr>
              <w:spacing w:after="0" w:line="240" w:lineRule="auto"/>
              <w:ind w:left="0" w:right="-2"/>
              <w:rPr>
                <w:rFonts w:asciiTheme="minorHAnsi" w:hAnsiTheme="minorHAnsi" w:cstheme="minorHAnsi"/>
                <w:sz w:val="21"/>
                <w:szCs w:val="21"/>
              </w:rPr>
            </w:pPr>
            <w:proofErr w:type="spellStart"/>
            <w:r>
              <w:rPr>
                <w:rFonts w:asciiTheme="minorHAnsi" w:hAnsiTheme="minorHAnsi"/>
                <w:sz w:val="21"/>
                <w:szCs w:val="21"/>
              </w:rPr>
              <w:t>Starpministriju</w:t>
            </w:r>
            <w:proofErr w:type="spellEnd"/>
            <w:r>
              <w:rPr>
                <w:rFonts w:asciiTheme="minorHAnsi" w:hAnsiTheme="minorHAnsi"/>
                <w:sz w:val="21"/>
                <w:szCs w:val="21"/>
              </w:rPr>
              <w:t xml:space="preserve"> kontroles saskaņošanas komisija – Francijā</w:t>
            </w:r>
          </w:p>
        </w:tc>
        <w:tc>
          <w:tcPr>
            <w:tcW w:w="1248" w:type="pct"/>
            <w:tcBorders>
              <w:top w:val="single" w:sz="4" w:space="0" w:color="000000"/>
              <w:left w:val="single" w:sz="4" w:space="0" w:color="000000"/>
              <w:bottom w:val="single" w:sz="4" w:space="0" w:color="000000"/>
              <w:right w:val="single" w:sz="4" w:space="0" w:color="000000"/>
            </w:tcBorders>
          </w:tcPr>
          <w:p w14:paraId="5E32D21F"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5EB3DA5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45ED6F4F" w14:textId="77777777" w:rsidTr="00542C2F">
        <w:trPr>
          <w:trHeight w:val="710"/>
        </w:trPr>
        <w:tc>
          <w:tcPr>
            <w:tcW w:w="1325" w:type="pct"/>
            <w:tcBorders>
              <w:top w:val="single" w:sz="4" w:space="0" w:color="000000"/>
              <w:left w:val="single" w:sz="4" w:space="0" w:color="000000"/>
              <w:bottom w:val="single" w:sz="4" w:space="0" w:color="000000"/>
              <w:right w:val="single" w:sz="4" w:space="0" w:color="000000"/>
            </w:tcBorders>
          </w:tcPr>
          <w:p w14:paraId="0C1EC72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Revidentu pārstāvju grupa  </w:t>
            </w:r>
          </w:p>
        </w:tc>
        <w:tc>
          <w:tcPr>
            <w:tcW w:w="1277" w:type="pct"/>
            <w:tcBorders>
              <w:top w:val="single" w:sz="4" w:space="0" w:color="000000"/>
              <w:left w:val="single" w:sz="4" w:space="0" w:color="000000"/>
              <w:bottom w:val="single" w:sz="4" w:space="0" w:color="000000"/>
              <w:right w:val="single" w:sz="4" w:space="0" w:color="000000"/>
            </w:tcBorders>
          </w:tcPr>
          <w:p w14:paraId="13CA87BF"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r>
              <w:rPr>
                <w:rFonts w:asciiTheme="minorHAnsi" w:hAnsiTheme="minorHAnsi"/>
                <w:i/>
                <w:iCs/>
                <w:color w:val="000000" w:themeColor="text1"/>
                <w:sz w:val="21"/>
                <w:szCs w:val="21"/>
              </w:rPr>
              <w:t>pēc vienošanās apkopojamā informācija</w:t>
            </w:r>
          </w:p>
        </w:tc>
        <w:tc>
          <w:tcPr>
            <w:tcW w:w="1248" w:type="pct"/>
            <w:tcBorders>
              <w:top w:val="single" w:sz="4" w:space="0" w:color="000000"/>
              <w:left w:val="single" w:sz="4" w:space="0" w:color="000000"/>
              <w:bottom w:val="single" w:sz="4" w:space="0" w:color="000000"/>
              <w:right w:val="single" w:sz="4" w:space="0" w:color="000000"/>
            </w:tcBorders>
          </w:tcPr>
          <w:p w14:paraId="5BC671CB"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708568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D272F9" w14:paraId="3A5A0AA3" w14:textId="77777777" w:rsidTr="00542C2F">
        <w:trPr>
          <w:trHeight w:val="939"/>
        </w:trPr>
        <w:tc>
          <w:tcPr>
            <w:tcW w:w="1325" w:type="pct"/>
            <w:tcBorders>
              <w:top w:val="single" w:sz="4" w:space="0" w:color="000000"/>
              <w:left w:val="single" w:sz="4" w:space="0" w:color="000000"/>
              <w:bottom w:val="single" w:sz="4" w:space="0" w:color="000000"/>
              <w:right w:val="single" w:sz="4" w:space="0" w:color="000000"/>
            </w:tcBorders>
          </w:tcPr>
          <w:p w14:paraId="40D40ED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Iestāde, kurai Komisijai ir jāveic maksājumi </w:t>
            </w:r>
          </w:p>
        </w:tc>
        <w:tc>
          <w:tcPr>
            <w:tcW w:w="1277" w:type="pct"/>
            <w:tcBorders>
              <w:top w:val="single" w:sz="4" w:space="0" w:color="000000"/>
              <w:left w:val="single" w:sz="4" w:space="0" w:color="000000"/>
              <w:bottom w:val="single" w:sz="4" w:space="0" w:color="000000"/>
              <w:right w:val="single" w:sz="4" w:space="0" w:color="000000"/>
            </w:tcBorders>
          </w:tcPr>
          <w:p w14:paraId="224AA347" w14:textId="77777777" w:rsidR="005031CA" w:rsidRPr="00D272F9" w:rsidRDefault="005031CA" w:rsidP="00542C2F">
            <w:pPr>
              <w:spacing w:before="240" w:after="240" w:line="240" w:lineRule="auto"/>
              <w:ind w:left="0"/>
              <w:contextualSpacing/>
              <w:rPr>
                <w:rFonts w:asciiTheme="minorHAnsi" w:hAnsiTheme="minorHAnsi" w:cstheme="minorHAnsi"/>
                <w:i/>
                <w:iCs/>
                <w:noProof/>
                <w:color w:val="000000" w:themeColor="text1"/>
                <w:sz w:val="21"/>
                <w:szCs w:val="21"/>
              </w:rPr>
            </w:pPr>
            <w:r>
              <w:rPr>
                <w:rFonts w:asciiTheme="minorHAnsi" w:hAnsiTheme="minorHAnsi"/>
                <w:sz w:val="21"/>
                <w:szCs w:val="21"/>
              </w:rPr>
              <w:t xml:space="preserve"> </w:t>
            </w:r>
            <w:r>
              <w:rPr>
                <w:rFonts w:asciiTheme="minorHAnsi" w:hAnsiTheme="minorHAnsi"/>
                <w:i/>
                <w:iCs/>
                <w:color w:val="000000" w:themeColor="text1"/>
                <w:sz w:val="21"/>
                <w:szCs w:val="21"/>
              </w:rPr>
              <w:t xml:space="preserve">lēmums nav pieņemts </w:t>
            </w:r>
          </w:p>
          <w:p w14:paraId="2466ABB8" w14:textId="77777777" w:rsidR="005031CA" w:rsidRPr="00D272F9" w:rsidRDefault="005031CA" w:rsidP="00542C2F">
            <w:pPr>
              <w:spacing w:after="0" w:line="240" w:lineRule="auto"/>
              <w:ind w:left="0" w:right="-2"/>
              <w:rPr>
                <w:rFonts w:asciiTheme="minorHAnsi" w:hAnsiTheme="minorHAnsi" w:cstheme="minorHAnsi"/>
                <w:sz w:val="21"/>
                <w:szCs w:val="21"/>
                <w:lang w:val="en-GB"/>
              </w:rPr>
            </w:pPr>
          </w:p>
        </w:tc>
        <w:tc>
          <w:tcPr>
            <w:tcW w:w="1248" w:type="pct"/>
            <w:tcBorders>
              <w:top w:val="single" w:sz="4" w:space="0" w:color="000000"/>
              <w:left w:val="single" w:sz="4" w:space="0" w:color="000000"/>
              <w:bottom w:val="single" w:sz="4" w:space="0" w:color="000000"/>
              <w:right w:val="single" w:sz="4" w:space="0" w:color="000000"/>
            </w:tcBorders>
          </w:tcPr>
          <w:p w14:paraId="11D66BEB"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9F6C11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bl>
    <w:p w14:paraId="2B56D80C" w14:textId="77777777" w:rsidR="005031CA" w:rsidRPr="00D272F9" w:rsidRDefault="005031CA" w:rsidP="005031CA">
      <w:pPr>
        <w:spacing w:after="0" w:line="240" w:lineRule="auto"/>
        <w:ind w:left="0" w:right="-2"/>
        <w:rPr>
          <w:rFonts w:asciiTheme="minorHAnsi" w:hAnsiTheme="minorHAnsi" w:cstheme="minorHAnsi"/>
          <w:b/>
          <w:sz w:val="21"/>
          <w:szCs w:val="21"/>
        </w:rPr>
      </w:pPr>
      <w:r>
        <w:rPr>
          <w:rFonts w:asciiTheme="minorHAnsi" w:hAnsiTheme="minorHAnsi"/>
          <w:b/>
          <w:sz w:val="21"/>
          <w:szCs w:val="21"/>
        </w:rPr>
        <w:t xml:space="preserve"> </w:t>
      </w:r>
    </w:p>
    <w:p w14:paraId="3DAB0D1D"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6622F9AF"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66D19AD8" w14:textId="77777777" w:rsidR="005031CA" w:rsidRPr="00D272F9" w:rsidRDefault="002876DB" w:rsidP="005031CA">
      <w:pPr>
        <w:pStyle w:val="Heading2"/>
        <w:spacing w:before="0"/>
      </w:pPr>
      <w:bookmarkStart w:id="31" w:name="_Toc67384274"/>
      <w:r>
        <w:rPr>
          <w:b/>
        </w:rPr>
        <w:t xml:space="preserve">7.2. </w:t>
      </w:r>
      <w:r>
        <w:rPr>
          <w:b/>
        </w:rPr>
        <w:tab/>
        <w:t>Kopīgā sekretariāta izveidošanas kārtība</w:t>
      </w:r>
      <w:bookmarkEnd w:id="31"/>
      <w:r>
        <w:rPr>
          <w:b/>
        </w:rPr>
        <w:t xml:space="preserve">  </w:t>
      </w:r>
    </w:p>
    <w:p w14:paraId="122E3C5E"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12CEAB35"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7. daļas (b) punkts</w:t>
      </w:r>
      <w:r>
        <w:rPr>
          <w:rFonts w:asciiTheme="minorHAnsi" w:hAnsiTheme="minorHAnsi"/>
          <w:b/>
          <w:i/>
          <w:sz w:val="21"/>
          <w:szCs w:val="21"/>
        </w:rPr>
        <w:t xml:space="preserve"> </w:t>
      </w:r>
    </w:p>
    <w:p w14:paraId="1D8AC78E"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[3500] </w:t>
      </w:r>
    </w:p>
    <w:p w14:paraId="70164802" w14:textId="77777777" w:rsidR="005031CA" w:rsidRPr="00D272F9" w:rsidRDefault="005031CA" w:rsidP="005031CA">
      <w:pPr>
        <w:spacing w:after="0" w:line="240" w:lineRule="auto"/>
        <w:ind w:left="0" w:right="-2"/>
        <w:rPr>
          <w:rFonts w:asciiTheme="minorHAnsi" w:hAnsiTheme="minorHAnsi" w:cstheme="minorHAnsi"/>
          <w:b/>
          <w:sz w:val="21"/>
          <w:szCs w:val="21"/>
          <w:lang w:val="en-GB"/>
        </w:rPr>
      </w:pPr>
    </w:p>
    <w:p w14:paraId="21D56220" w14:textId="15536ED2"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sz w:val="21"/>
          <w:szCs w:val="21"/>
        </w:rPr>
        <w:t>Programmas iesniegšanas brīdī nepieciešamie pasākumi jau ir veikti, jo tiek saglabātas 2014.–2020.gada plānošanas perioda īstenošanas procedūras. Kopīgais sekretariāts ir izveidots pēc apspriešan</w:t>
      </w:r>
      <w:r w:rsidR="00C419C0">
        <w:rPr>
          <w:rFonts w:ascii="Calibri" w:hAnsi="Calibri"/>
          <w:sz w:val="21"/>
          <w:szCs w:val="21"/>
        </w:rPr>
        <w:t>ā</w:t>
      </w:r>
      <w:r>
        <w:rPr>
          <w:rFonts w:ascii="Calibri" w:hAnsi="Calibri"/>
          <w:sz w:val="21"/>
          <w:szCs w:val="21"/>
        </w:rPr>
        <w:t xml:space="preserve">s ar partnervalstīm, un par to atbild </w:t>
      </w:r>
      <w:r w:rsidR="00C419C0">
        <w:rPr>
          <w:rFonts w:ascii="Calibri" w:hAnsi="Calibri"/>
          <w:sz w:val="21"/>
          <w:szCs w:val="21"/>
        </w:rPr>
        <w:t>V</w:t>
      </w:r>
      <w:r>
        <w:rPr>
          <w:rFonts w:ascii="Calibri" w:hAnsi="Calibri"/>
          <w:sz w:val="21"/>
          <w:szCs w:val="21"/>
        </w:rPr>
        <w:t>adošā iestāde.</w:t>
      </w:r>
      <w:r>
        <w:rPr>
          <w:rFonts w:ascii="Calibri" w:hAnsi="Calibri"/>
          <w:color w:val="auto"/>
          <w:sz w:val="21"/>
          <w:szCs w:val="21"/>
        </w:rPr>
        <w:t xml:space="preserve"> Darbā pieņemtais personāls ievēro programmas partnerību; darbā pieņemšanas procedūrā tiek ievēroti caurskatāmības, </w:t>
      </w:r>
      <w:proofErr w:type="spellStart"/>
      <w:r>
        <w:rPr>
          <w:rFonts w:ascii="Calibri" w:hAnsi="Calibri"/>
          <w:color w:val="auto"/>
          <w:sz w:val="21"/>
          <w:szCs w:val="21"/>
        </w:rPr>
        <w:t>nediskriminācijas</w:t>
      </w:r>
      <w:proofErr w:type="spellEnd"/>
      <w:r>
        <w:rPr>
          <w:rFonts w:ascii="Calibri" w:hAnsi="Calibri"/>
          <w:color w:val="auto"/>
          <w:sz w:val="21"/>
          <w:szCs w:val="21"/>
        </w:rPr>
        <w:t xml:space="preserve"> un vienlīdzīgu iespēju principi. Kopīgā sekretariāta atrašanās vieta ir Lille, Francija.</w:t>
      </w:r>
    </w:p>
    <w:p w14:paraId="12222099" w14:textId="6FF07DA6"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sz w:val="21"/>
          <w:szCs w:val="21"/>
        </w:rPr>
        <w:t xml:space="preserve">Kopīgais sekretariāts palīdz </w:t>
      </w:r>
      <w:r w:rsidR="00C419C0">
        <w:rPr>
          <w:rFonts w:ascii="Calibri" w:hAnsi="Calibri"/>
          <w:sz w:val="21"/>
          <w:szCs w:val="21"/>
        </w:rPr>
        <w:t>U</w:t>
      </w:r>
      <w:r>
        <w:rPr>
          <w:rFonts w:ascii="Calibri" w:hAnsi="Calibri"/>
          <w:sz w:val="21"/>
          <w:szCs w:val="21"/>
        </w:rPr>
        <w:t xml:space="preserve">zraudzības komitejai un </w:t>
      </w:r>
      <w:r w:rsidR="00C419C0">
        <w:rPr>
          <w:rFonts w:ascii="Calibri" w:hAnsi="Calibri"/>
          <w:sz w:val="21"/>
          <w:szCs w:val="21"/>
        </w:rPr>
        <w:t>V</w:t>
      </w:r>
      <w:r>
        <w:rPr>
          <w:rFonts w:ascii="Calibri" w:hAnsi="Calibri"/>
          <w:sz w:val="21"/>
          <w:szCs w:val="21"/>
        </w:rPr>
        <w:t>adošajai iestādei pildīt to pienākumus.</w:t>
      </w:r>
      <w:r>
        <w:rPr>
          <w:rFonts w:ascii="Calibri" w:hAnsi="Calibri"/>
          <w:color w:val="auto"/>
          <w:sz w:val="21"/>
          <w:szCs w:val="21"/>
        </w:rPr>
        <w:t xml:space="preserve"> Tas cieši sadarbojas ar iestādi, kura ir atbildīga par uzskaites funkcijām. </w:t>
      </w:r>
    </w:p>
    <w:p w14:paraId="42493F2F" w14:textId="4CD3ED2E"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nepieciešams, tas arī sniedz palīdzību </w:t>
      </w:r>
      <w:r w:rsidR="00613256">
        <w:rPr>
          <w:rFonts w:ascii="Calibri" w:hAnsi="Calibri"/>
          <w:color w:val="auto"/>
          <w:sz w:val="21"/>
          <w:szCs w:val="21"/>
        </w:rPr>
        <w:t>R</w:t>
      </w:r>
      <w:r>
        <w:rPr>
          <w:rFonts w:ascii="Calibri" w:hAnsi="Calibri"/>
          <w:color w:val="auto"/>
          <w:sz w:val="21"/>
          <w:szCs w:val="21"/>
        </w:rPr>
        <w:t xml:space="preserve">evīzijas iestādei. </w:t>
      </w:r>
      <w:r>
        <w:rPr>
          <w:rFonts w:ascii="Calibri" w:hAnsi="Calibri"/>
          <w:sz w:val="21"/>
          <w:szCs w:val="21"/>
        </w:rPr>
        <w:t xml:space="preserve">Kopīgā sekretariāta sniegtā palīdzība </w:t>
      </w:r>
      <w:r w:rsidR="00613256">
        <w:rPr>
          <w:rFonts w:ascii="Calibri" w:hAnsi="Calibri"/>
          <w:sz w:val="21"/>
          <w:szCs w:val="21"/>
        </w:rPr>
        <w:t>R</w:t>
      </w:r>
      <w:r>
        <w:rPr>
          <w:rFonts w:ascii="Calibri" w:hAnsi="Calibri"/>
          <w:sz w:val="21"/>
          <w:szCs w:val="21"/>
        </w:rPr>
        <w:t xml:space="preserve">evīzijas iestādei ir stingri ierobežota līdz administratīvajam atbalstam, piemēram, attiecīgo datu sniegšanai, lai EK sagatavotu revīzijas paraugu, revidentu sanāksmju un rakstisko procedūru un pēcpārbaudes pasākumu organizēšanai, nodrošinot saziņas plūsmu starp dažādām iesaistītajām iestādēm (EK, </w:t>
      </w:r>
      <w:r w:rsidR="00613256">
        <w:rPr>
          <w:rFonts w:ascii="Calibri" w:hAnsi="Calibri"/>
          <w:sz w:val="21"/>
          <w:szCs w:val="21"/>
        </w:rPr>
        <w:t>R</w:t>
      </w:r>
      <w:r>
        <w:rPr>
          <w:rFonts w:ascii="Calibri" w:hAnsi="Calibri"/>
          <w:sz w:val="21"/>
          <w:szCs w:val="21"/>
        </w:rPr>
        <w:t xml:space="preserve">evīzijas iestāde, </w:t>
      </w:r>
      <w:r w:rsidR="00613256">
        <w:rPr>
          <w:rFonts w:ascii="Calibri" w:hAnsi="Calibri"/>
          <w:sz w:val="21"/>
          <w:szCs w:val="21"/>
        </w:rPr>
        <w:t>R</w:t>
      </w:r>
      <w:r>
        <w:rPr>
          <w:rFonts w:ascii="Calibri" w:hAnsi="Calibri"/>
          <w:sz w:val="21"/>
          <w:szCs w:val="21"/>
        </w:rPr>
        <w:t xml:space="preserve">evīzijas grupas locekļi, ārējā revidentu firma, ja attiecas) un aktuāla </w:t>
      </w:r>
      <w:r w:rsidR="00613256">
        <w:rPr>
          <w:rFonts w:ascii="Calibri" w:hAnsi="Calibri"/>
          <w:sz w:val="21"/>
          <w:szCs w:val="21"/>
        </w:rPr>
        <w:t>R</w:t>
      </w:r>
      <w:r>
        <w:rPr>
          <w:rFonts w:ascii="Calibri" w:hAnsi="Calibri"/>
          <w:sz w:val="21"/>
          <w:szCs w:val="21"/>
        </w:rPr>
        <w:t xml:space="preserve">evīzijas grupas locekļu saraksta </w:t>
      </w:r>
      <w:r>
        <w:rPr>
          <w:rFonts w:ascii="Calibri" w:hAnsi="Calibri"/>
          <w:sz w:val="21"/>
          <w:szCs w:val="21"/>
        </w:rPr>
        <w:lastRenderedPageBreak/>
        <w:t xml:space="preserve">uzturēšanu. Šis atbalsts netraucē veikt </w:t>
      </w:r>
      <w:r w:rsidR="00613256">
        <w:rPr>
          <w:rFonts w:ascii="Calibri" w:hAnsi="Calibri"/>
          <w:sz w:val="21"/>
          <w:szCs w:val="21"/>
        </w:rPr>
        <w:t>R</w:t>
      </w:r>
      <w:r>
        <w:rPr>
          <w:rFonts w:ascii="Calibri" w:hAnsi="Calibri"/>
          <w:sz w:val="21"/>
          <w:szCs w:val="21"/>
        </w:rPr>
        <w:t>evīzijas iestādes uzdevumus, kas definēti Regulas (ES) Nr. XX [CPR] XX pantā un Regulas (ES) Nr. XX [ETS] XX pantā</w:t>
      </w:r>
      <w:r>
        <w:rPr>
          <w:rFonts w:ascii="Calibri" w:hAnsi="Calibri"/>
          <w:color w:val="auto"/>
          <w:sz w:val="21"/>
          <w:szCs w:val="21"/>
        </w:rPr>
        <w:t xml:space="preserve">. </w:t>
      </w:r>
    </w:p>
    <w:p w14:paraId="0F09D15C" w14:textId="793ECB8F" w:rsidR="005031CA" w:rsidRPr="00D272F9" w:rsidRDefault="005031CA" w:rsidP="005031CA">
      <w:pPr>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Kopīgais sekretariāts tiek finansēts no </w:t>
      </w:r>
      <w:r w:rsidR="00613256">
        <w:rPr>
          <w:rFonts w:ascii="Calibri" w:hAnsi="Calibri"/>
          <w:color w:val="auto"/>
          <w:sz w:val="21"/>
          <w:szCs w:val="21"/>
        </w:rPr>
        <w:t>T</w:t>
      </w:r>
      <w:r>
        <w:rPr>
          <w:rFonts w:ascii="Calibri" w:hAnsi="Calibri"/>
          <w:color w:val="auto"/>
          <w:sz w:val="21"/>
          <w:szCs w:val="21"/>
        </w:rPr>
        <w:t>ehniskās palīdzības budžeta.</w:t>
      </w:r>
    </w:p>
    <w:p w14:paraId="06B15D63" w14:textId="147FB53A" w:rsidR="005031CA" w:rsidRPr="00D272F9" w:rsidRDefault="005031CA" w:rsidP="005031CA">
      <w:pPr>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Pamatojoties uz Regulas (ES) Nr. XX [ETS] 45. panta 4. daļu, programmas partnervalstis nolēma, ka vadības pārbaudes (“Pirmā līmeņa kontrole”) neveiks </w:t>
      </w:r>
      <w:r w:rsidR="00613256">
        <w:rPr>
          <w:rFonts w:ascii="Calibri" w:hAnsi="Calibri"/>
          <w:color w:val="auto"/>
          <w:sz w:val="21"/>
          <w:szCs w:val="21"/>
        </w:rPr>
        <w:t>V</w:t>
      </w:r>
      <w:r>
        <w:rPr>
          <w:rFonts w:ascii="Calibri" w:hAnsi="Calibri"/>
          <w:color w:val="auto"/>
          <w:sz w:val="21"/>
          <w:szCs w:val="21"/>
        </w:rPr>
        <w:t>adošā iestāde/</w:t>
      </w:r>
      <w:r w:rsidR="00613256">
        <w:rPr>
          <w:rFonts w:ascii="Calibri" w:hAnsi="Calibri"/>
          <w:color w:val="auto"/>
          <w:sz w:val="21"/>
          <w:szCs w:val="21"/>
        </w:rPr>
        <w:t>K</w:t>
      </w:r>
      <w:r>
        <w:rPr>
          <w:rFonts w:ascii="Calibri" w:hAnsi="Calibri"/>
          <w:color w:val="auto"/>
          <w:sz w:val="21"/>
          <w:szCs w:val="21"/>
        </w:rPr>
        <w:t>opīgais sekretariāts, bet tās tiks veiktas, katrai partnervalstij identificējot par šo pārbaudi tās teritorijā atbildīgo iestādi vai personu.</w:t>
      </w:r>
    </w:p>
    <w:p w14:paraId="5D5863D3" w14:textId="77777777" w:rsidR="005031CA" w:rsidRPr="00635F33" w:rsidRDefault="005031CA" w:rsidP="005031CA">
      <w:pPr>
        <w:spacing w:after="0" w:line="240" w:lineRule="auto"/>
        <w:ind w:left="0" w:right="-2" w:firstLine="0"/>
        <w:jc w:val="both"/>
        <w:rPr>
          <w:rFonts w:asciiTheme="minorHAnsi" w:hAnsiTheme="minorHAnsi" w:cstheme="minorHAnsi"/>
          <w:b/>
          <w:color w:val="auto"/>
          <w:sz w:val="21"/>
          <w:szCs w:val="21"/>
        </w:rPr>
      </w:pPr>
    </w:p>
    <w:p w14:paraId="22FA6CB9" w14:textId="77777777" w:rsidR="005031CA" w:rsidRDefault="005031CA" w:rsidP="005031CA">
      <w:pPr>
        <w:spacing w:after="0" w:line="240" w:lineRule="auto"/>
        <w:ind w:left="0" w:right="-2" w:firstLine="0"/>
        <w:jc w:val="both"/>
        <w:rPr>
          <w:rFonts w:asciiTheme="minorHAnsi" w:hAnsiTheme="minorHAnsi" w:cstheme="minorHAnsi"/>
          <w:iCs/>
          <w:sz w:val="21"/>
          <w:szCs w:val="21"/>
        </w:rPr>
      </w:pPr>
      <w:r>
        <w:rPr>
          <w:rFonts w:asciiTheme="minorHAnsi" w:hAnsiTheme="minorHAnsi"/>
          <w:iCs/>
          <w:sz w:val="21"/>
          <w:szCs w:val="21"/>
        </w:rPr>
        <w:t>Gadījumā, ja Uzraudzības komiteja (MC) nolemj kompensēt daļu projekta izmaksu, izmantojot vienkāršotās izmaksu iespējas saskaņā ar Regulas (ES) Nr. XX [CPR] 48. pantu, MC var lemt par citu pirmā līmeņa kontroles (FLC) kārtību, kas tiks dotas vadības un kontroles sistēmas aprakstā.</w:t>
      </w:r>
    </w:p>
    <w:p w14:paraId="7C29AB3A" w14:textId="77777777" w:rsidR="007429A4" w:rsidRPr="00635F33" w:rsidRDefault="007429A4" w:rsidP="005031CA">
      <w:pPr>
        <w:spacing w:after="0" w:line="240" w:lineRule="auto"/>
        <w:ind w:left="0" w:right="-2" w:firstLine="0"/>
        <w:jc w:val="both"/>
        <w:rPr>
          <w:rFonts w:asciiTheme="minorHAnsi" w:hAnsiTheme="minorHAnsi" w:cstheme="minorHAnsi"/>
          <w:iCs/>
          <w:sz w:val="21"/>
          <w:szCs w:val="21"/>
        </w:rPr>
      </w:pPr>
    </w:p>
    <w:p w14:paraId="659ACED9" w14:textId="025838BB" w:rsidR="007429A4" w:rsidRDefault="00A556B4" w:rsidP="005031CA">
      <w:pPr>
        <w:spacing w:after="0" w:line="240" w:lineRule="auto"/>
        <w:ind w:left="0" w:right="-2" w:firstLine="0"/>
        <w:jc w:val="both"/>
        <w:rPr>
          <w:rFonts w:asciiTheme="minorHAnsi" w:hAnsiTheme="minorHAnsi" w:cstheme="minorHAnsi"/>
          <w:iCs/>
          <w:sz w:val="21"/>
          <w:szCs w:val="21"/>
        </w:rPr>
      </w:pPr>
      <w:r>
        <w:rPr>
          <w:rFonts w:asciiTheme="minorHAnsi" w:hAnsiTheme="minorHAnsi"/>
          <w:iCs/>
          <w:sz w:val="21"/>
          <w:szCs w:val="21"/>
        </w:rPr>
        <w:t xml:space="preserve">JS arī nodrošinās nepieciešamo palīdzību, ņemot vērā sekojošās </w:t>
      </w:r>
      <w:proofErr w:type="spellStart"/>
      <w:r>
        <w:rPr>
          <w:rFonts w:asciiTheme="minorHAnsi" w:hAnsiTheme="minorHAnsi"/>
          <w:iCs/>
          <w:sz w:val="21"/>
          <w:szCs w:val="21"/>
        </w:rPr>
        <w:t>starpreģionu</w:t>
      </w:r>
      <w:proofErr w:type="spellEnd"/>
      <w:r>
        <w:rPr>
          <w:rFonts w:asciiTheme="minorHAnsi" w:hAnsiTheme="minorHAnsi"/>
          <w:iCs/>
          <w:sz w:val="21"/>
          <w:szCs w:val="21"/>
        </w:rPr>
        <w:t xml:space="preserve"> sadarbības programmas 2028.–2034. gadam sagatavošanu, ja tāda būs, līdz jaunas </w:t>
      </w:r>
      <w:r w:rsidR="00613256">
        <w:rPr>
          <w:rFonts w:asciiTheme="minorHAnsi" w:hAnsiTheme="minorHAnsi"/>
          <w:iCs/>
          <w:sz w:val="21"/>
          <w:szCs w:val="21"/>
        </w:rPr>
        <w:t>V</w:t>
      </w:r>
      <w:r>
        <w:rPr>
          <w:rFonts w:asciiTheme="minorHAnsi" w:hAnsiTheme="minorHAnsi"/>
          <w:iCs/>
          <w:sz w:val="21"/>
          <w:szCs w:val="21"/>
        </w:rPr>
        <w:t>adošās iestādes iecelšanai.</w:t>
      </w:r>
    </w:p>
    <w:p w14:paraId="7EFE418E" w14:textId="77777777" w:rsidR="00795AD5" w:rsidRPr="00635F33" w:rsidRDefault="00795AD5" w:rsidP="005031CA">
      <w:pPr>
        <w:spacing w:after="0" w:line="240" w:lineRule="auto"/>
        <w:ind w:left="0" w:right="-2" w:firstLine="0"/>
        <w:jc w:val="both"/>
        <w:rPr>
          <w:rFonts w:asciiTheme="minorHAnsi" w:hAnsiTheme="minorHAnsi" w:cstheme="minorHAnsi"/>
          <w:iCs/>
          <w:sz w:val="21"/>
          <w:szCs w:val="21"/>
        </w:rPr>
      </w:pPr>
    </w:p>
    <w:p w14:paraId="7B25E5E9" w14:textId="77777777" w:rsidR="005031CA" w:rsidRPr="00635F33" w:rsidRDefault="005031CA" w:rsidP="005031CA">
      <w:pPr>
        <w:spacing w:after="0" w:line="240" w:lineRule="auto"/>
        <w:ind w:left="0" w:right="-2"/>
        <w:jc w:val="both"/>
        <w:rPr>
          <w:rFonts w:asciiTheme="minorHAnsi" w:hAnsiTheme="minorHAnsi" w:cstheme="minorHAnsi"/>
          <w:sz w:val="21"/>
          <w:szCs w:val="21"/>
        </w:rPr>
      </w:pPr>
    </w:p>
    <w:p w14:paraId="77F20943" w14:textId="0D851C6D" w:rsidR="005031CA" w:rsidRPr="00D272F9" w:rsidRDefault="002876DB" w:rsidP="005031CA">
      <w:pPr>
        <w:pStyle w:val="Heading2"/>
        <w:spacing w:before="0"/>
      </w:pPr>
      <w:bookmarkStart w:id="32" w:name="_Toc67384275"/>
      <w:r>
        <w:rPr>
          <w:b/>
        </w:rPr>
        <w:t>7.3.</w:t>
      </w:r>
      <w:r>
        <w:rPr>
          <w:b/>
        </w:rPr>
        <w:tab/>
        <w:t xml:space="preserve">Saistību sadalījums starp iesaistītajām dalībvalstīm un, ja attiecas, trešajām valstīm un OCT gadījumā, ja tiek veiktas finansiālas korekcijas, ko ievieš </w:t>
      </w:r>
      <w:r w:rsidR="00613256">
        <w:rPr>
          <w:b/>
        </w:rPr>
        <w:t>V</w:t>
      </w:r>
      <w:r>
        <w:rPr>
          <w:b/>
        </w:rPr>
        <w:t>adošā iestāde vai Komisija</w:t>
      </w:r>
      <w:bookmarkEnd w:id="32"/>
      <w:r>
        <w:rPr>
          <w:b/>
        </w:rPr>
        <w:t xml:space="preserve"> </w:t>
      </w:r>
    </w:p>
    <w:p w14:paraId="1B5A45A7" w14:textId="77777777" w:rsidR="005031CA" w:rsidRPr="00635F33" w:rsidRDefault="005031CA" w:rsidP="005031CA">
      <w:pPr>
        <w:spacing w:after="0" w:line="240" w:lineRule="auto"/>
        <w:ind w:left="0" w:right="-2"/>
        <w:rPr>
          <w:rFonts w:asciiTheme="minorHAnsi" w:hAnsiTheme="minorHAnsi" w:cstheme="minorHAnsi"/>
          <w:i/>
          <w:sz w:val="21"/>
          <w:szCs w:val="21"/>
        </w:rPr>
      </w:pPr>
    </w:p>
    <w:p w14:paraId="712EEA50"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 17. panta 7. daļas (c) punkts</w:t>
      </w:r>
      <w:r>
        <w:rPr>
          <w:rFonts w:asciiTheme="minorHAnsi" w:hAnsiTheme="minorHAnsi"/>
          <w:b/>
          <w:i/>
          <w:sz w:val="21"/>
          <w:szCs w:val="21"/>
        </w:rPr>
        <w:t xml:space="preserve"> </w:t>
      </w:r>
    </w:p>
    <w:p w14:paraId="2FDFE651"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[10 500] </w:t>
      </w:r>
    </w:p>
    <w:p w14:paraId="3B937097" w14:textId="77777777" w:rsidR="005031CA" w:rsidRPr="00635F33" w:rsidRDefault="005031CA" w:rsidP="005031CA">
      <w:pPr>
        <w:spacing w:after="0" w:line="240" w:lineRule="auto"/>
        <w:ind w:left="0" w:right="-2"/>
        <w:rPr>
          <w:rFonts w:asciiTheme="minorHAnsi" w:hAnsiTheme="minorHAnsi" w:cstheme="minorHAnsi"/>
          <w:b/>
          <w:sz w:val="21"/>
          <w:szCs w:val="21"/>
        </w:rPr>
      </w:pPr>
    </w:p>
    <w:p w14:paraId="22532F6B" w14:textId="77777777" w:rsidR="005031CA" w:rsidRPr="00D272F9" w:rsidRDefault="005031CA" w:rsidP="005031CA">
      <w:pPr>
        <w:autoSpaceDE w:val="0"/>
        <w:autoSpaceDN w:val="0"/>
        <w:adjustRightInd w:val="0"/>
        <w:spacing w:after="0" w:line="240" w:lineRule="auto"/>
        <w:ind w:left="0" w:firstLine="0"/>
        <w:rPr>
          <w:rFonts w:ascii="Calibri" w:eastAsia="Calibri" w:hAnsi="Calibri" w:cs="Calibri"/>
          <w:b/>
          <w:bCs/>
          <w:i/>
          <w:iCs/>
          <w:color w:val="auto"/>
          <w:sz w:val="21"/>
          <w:szCs w:val="21"/>
        </w:rPr>
      </w:pPr>
      <w:r>
        <w:rPr>
          <w:rFonts w:ascii="Calibri" w:hAnsi="Calibri"/>
          <w:b/>
          <w:bCs/>
          <w:i/>
          <w:iCs/>
          <w:color w:val="auto"/>
          <w:sz w:val="21"/>
          <w:szCs w:val="21"/>
        </w:rPr>
        <w:t>Atbalsta saņēmēju maksājumu samazināšana un atgūšana</w:t>
      </w:r>
    </w:p>
    <w:p w14:paraId="6C4ED830" w14:textId="0DEFA240"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Vadošā iestāde nodrošina, ka visas pārkāpumu rezultātā izmaksātās projekta summas tiek atgūtas no vadošā partnera. Projekta partneri atmaksā vadošajam partnerim visas nepamatoti izmaksātās summas. Vadošā iestāde atgūst līdzekļus no vadošā partnera (un vadošais partneris no projekta partneriem) pilnā apmērā vai daļēji arī pēc </w:t>
      </w:r>
      <w:r w:rsidR="00613256">
        <w:rPr>
          <w:rFonts w:ascii="Calibri" w:hAnsi="Calibri"/>
          <w:color w:val="auto"/>
          <w:sz w:val="21"/>
          <w:szCs w:val="21"/>
        </w:rPr>
        <w:t xml:space="preserve">finansēšanas </w:t>
      </w:r>
      <w:r>
        <w:rPr>
          <w:rFonts w:ascii="Calibri" w:hAnsi="Calibri"/>
          <w:color w:val="auto"/>
          <w:sz w:val="21"/>
          <w:szCs w:val="21"/>
        </w:rPr>
        <w:t xml:space="preserve">līguma izbeigšanas, ievērojot </w:t>
      </w:r>
      <w:r w:rsidR="00613256">
        <w:rPr>
          <w:rFonts w:ascii="Calibri" w:hAnsi="Calibri"/>
          <w:color w:val="auto"/>
          <w:sz w:val="21"/>
          <w:szCs w:val="21"/>
        </w:rPr>
        <w:t xml:space="preserve">finansēšanas </w:t>
      </w:r>
      <w:r>
        <w:rPr>
          <w:rFonts w:ascii="Calibri" w:hAnsi="Calibri"/>
          <w:color w:val="auto"/>
          <w:sz w:val="21"/>
          <w:szCs w:val="21"/>
        </w:rPr>
        <w:t xml:space="preserve">līgumā minētos noteikumus. </w:t>
      </w:r>
    </w:p>
    <w:p w14:paraId="27C88BBF" w14:textId="1FF0C8B6"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vadošajam partnerim neizdodas panākt, ka cits projekta partneris atmaksā līdzekļus, vai ja </w:t>
      </w:r>
      <w:r w:rsidR="00613256">
        <w:rPr>
          <w:rFonts w:ascii="Calibri" w:hAnsi="Calibri"/>
          <w:color w:val="auto"/>
          <w:sz w:val="21"/>
          <w:szCs w:val="21"/>
        </w:rPr>
        <w:t>V</w:t>
      </w:r>
      <w:r>
        <w:rPr>
          <w:rFonts w:ascii="Calibri" w:hAnsi="Calibri"/>
          <w:color w:val="auto"/>
          <w:sz w:val="21"/>
          <w:szCs w:val="21"/>
        </w:rPr>
        <w:t xml:space="preserve">adošajai iestādei neizdodas panākt, ka vadošais partneris vai vienīgais atbalsta saņēmējs atmaksā līdzekļus, ES dalībvalsts, kuras valsts teritorijā attiecīgais atbalsta saņēmējs atrodas vai ir reģistrēts, ja runa ir par Eiropas teritoriālās sadarbības grupu (EGTC), atlīdzina attiecīgo summu </w:t>
      </w:r>
      <w:r w:rsidR="00613256">
        <w:rPr>
          <w:rFonts w:ascii="Calibri" w:hAnsi="Calibri"/>
          <w:color w:val="auto"/>
          <w:sz w:val="21"/>
          <w:szCs w:val="21"/>
        </w:rPr>
        <w:t>V</w:t>
      </w:r>
      <w:r>
        <w:rPr>
          <w:rFonts w:ascii="Calibri" w:hAnsi="Calibri"/>
          <w:color w:val="auto"/>
          <w:sz w:val="21"/>
          <w:szCs w:val="21"/>
        </w:rPr>
        <w:t xml:space="preserve">adošajai iestādei, pamatojoties uz Regulas (ES) Nr. XX [ETS] 50. pantu. Saskaņā ar Regulas (ES) Nr. XX [ETS] 50. pantu “kad dalībvalsts vai trešā valsts ir atlīdzinājusi </w:t>
      </w:r>
      <w:r w:rsidR="00613256">
        <w:rPr>
          <w:rFonts w:ascii="Calibri" w:hAnsi="Calibri"/>
          <w:color w:val="auto"/>
          <w:sz w:val="21"/>
          <w:szCs w:val="21"/>
        </w:rPr>
        <w:t>V</w:t>
      </w:r>
      <w:r>
        <w:rPr>
          <w:rFonts w:ascii="Calibri" w:hAnsi="Calibri"/>
          <w:color w:val="auto"/>
          <w:sz w:val="21"/>
          <w:szCs w:val="21"/>
        </w:rPr>
        <w:t xml:space="preserve">adošajai iestādei jebkādas partnerim nepamatoti samaksātas summas, tā pret attiecīgo partneri var turpināt vai sākt piedziņas procedūru saskaņā ar nacionālajiem tiesību aktiem”. </w:t>
      </w:r>
    </w:p>
    <w:p w14:paraId="53A5DDDA" w14:textId="77777777" w:rsidR="005031CA"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Detalizēts piedziņas procedūras apraksts tiks iekļauts pārvaldības un kontroles sistēmas aprakstā, kas tiks izveidota saskaņā ar Regulas (ES) Nr. XX [CPR] 63. pantu.</w:t>
      </w:r>
    </w:p>
    <w:p w14:paraId="1D3CC844"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Vadošā iestāde ir atbildīga par līdzekļu atmaksāšanu Savienības vispārējā budžetā saskaņā ar saistību sadalījumu starp iesaistītajām dalībvalstīm, kā noteikts sadarbības programmā un Regulas (ES) Nr. XX [ETS] 50. pantā.</w:t>
      </w:r>
    </w:p>
    <w:p w14:paraId="3FDBAAE6" w14:textId="667AD8FB"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Attiecībā uz </w:t>
      </w:r>
      <w:r w:rsidR="00613256">
        <w:rPr>
          <w:rFonts w:ascii="Calibri" w:hAnsi="Calibri"/>
          <w:color w:val="auto"/>
          <w:sz w:val="21"/>
          <w:szCs w:val="21"/>
        </w:rPr>
        <w:t>V</w:t>
      </w:r>
      <w:r>
        <w:rPr>
          <w:rFonts w:ascii="Calibri" w:hAnsi="Calibri"/>
          <w:color w:val="auto"/>
          <w:sz w:val="21"/>
          <w:szCs w:val="21"/>
        </w:rPr>
        <w:t xml:space="preserve">adošās iestādes vai Komisijas noteiktajām finanšu korekcijām, pamatojoties uz Regulas (ES) Nr. XX [CPR] 97. un 98. pantu, finanšu sekas ES dalībvalstīm ir noteiktas zemāk sadaļā “Saistības un pārkāpumi”. Jebkāda saistītā korespondences apmaiņa starp Komisiju un ES dalībvalsti tiks nosūtīta arī </w:t>
      </w:r>
      <w:r w:rsidR="00613256">
        <w:rPr>
          <w:rFonts w:ascii="Calibri" w:hAnsi="Calibri"/>
          <w:color w:val="auto"/>
          <w:sz w:val="21"/>
          <w:szCs w:val="21"/>
        </w:rPr>
        <w:t>V</w:t>
      </w:r>
      <w:r>
        <w:rPr>
          <w:rFonts w:ascii="Calibri" w:hAnsi="Calibri"/>
          <w:color w:val="auto"/>
          <w:sz w:val="21"/>
          <w:szCs w:val="21"/>
        </w:rPr>
        <w:t>adošajai iestādei/</w:t>
      </w:r>
      <w:r w:rsidR="00613256">
        <w:rPr>
          <w:rFonts w:ascii="Calibri" w:hAnsi="Calibri"/>
          <w:color w:val="auto"/>
          <w:sz w:val="21"/>
          <w:szCs w:val="21"/>
        </w:rPr>
        <w:t>K</w:t>
      </w:r>
      <w:r>
        <w:rPr>
          <w:rFonts w:ascii="Calibri" w:hAnsi="Calibri"/>
          <w:color w:val="auto"/>
          <w:sz w:val="21"/>
          <w:szCs w:val="21"/>
        </w:rPr>
        <w:t xml:space="preserve">opīgajam sekretariātam. Ja nepieciešams, </w:t>
      </w:r>
      <w:r w:rsidR="00613256">
        <w:rPr>
          <w:rFonts w:ascii="Calibri" w:hAnsi="Calibri"/>
          <w:color w:val="auto"/>
          <w:sz w:val="21"/>
          <w:szCs w:val="21"/>
        </w:rPr>
        <w:t>V</w:t>
      </w:r>
      <w:r>
        <w:rPr>
          <w:rFonts w:ascii="Calibri" w:hAnsi="Calibri"/>
          <w:color w:val="auto"/>
          <w:sz w:val="21"/>
          <w:szCs w:val="21"/>
        </w:rPr>
        <w:t>adošā iestāde/</w:t>
      </w:r>
      <w:r w:rsidR="00613256">
        <w:rPr>
          <w:rFonts w:ascii="Calibri" w:hAnsi="Calibri"/>
          <w:color w:val="auto"/>
          <w:sz w:val="21"/>
          <w:szCs w:val="21"/>
        </w:rPr>
        <w:t>K</w:t>
      </w:r>
      <w:r>
        <w:rPr>
          <w:rFonts w:ascii="Calibri" w:hAnsi="Calibri"/>
          <w:color w:val="auto"/>
          <w:sz w:val="21"/>
          <w:szCs w:val="21"/>
        </w:rPr>
        <w:t xml:space="preserve">opīgais sekretariāts informēs </w:t>
      </w:r>
      <w:r w:rsidR="00613256">
        <w:rPr>
          <w:rFonts w:ascii="Calibri" w:hAnsi="Calibri"/>
          <w:color w:val="auto"/>
          <w:sz w:val="21"/>
          <w:szCs w:val="21"/>
        </w:rPr>
        <w:t>U</w:t>
      </w:r>
      <w:r>
        <w:rPr>
          <w:rFonts w:ascii="Calibri" w:hAnsi="Calibri"/>
          <w:color w:val="auto"/>
          <w:sz w:val="21"/>
          <w:szCs w:val="21"/>
        </w:rPr>
        <w:t xml:space="preserve">zskaites iestādi un </w:t>
      </w:r>
      <w:r w:rsidR="00613256">
        <w:rPr>
          <w:rFonts w:ascii="Calibri" w:hAnsi="Calibri"/>
          <w:color w:val="auto"/>
          <w:sz w:val="21"/>
          <w:szCs w:val="21"/>
        </w:rPr>
        <w:t>R</w:t>
      </w:r>
      <w:r>
        <w:rPr>
          <w:rFonts w:ascii="Calibri" w:hAnsi="Calibri"/>
          <w:color w:val="auto"/>
          <w:sz w:val="21"/>
          <w:szCs w:val="21"/>
        </w:rPr>
        <w:t>evīzijas iestādi/</w:t>
      </w:r>
      <w:r w:rsidR="00613256">
        <w:rPr>
          <w:rFonts w:ascii="Calibri" w:hAnsi="Calibri"/>
          <w:color w:val="auto"/>
          <w:sz w:val="21"/>
          <w:szCs w:val="21"/>
        </w:rPr>
        <w:t>R</w:t>
      </w:r>
      <w:r>
        <w:rPr>
          <w:rFonts w:ascii="Calibri" w:hAnsi="Calibri"/>
          <w:color w:val="auto"/>
          <w:sz w:val="21"/>
          <w:szCs w:val="21"/>
        </w:rPr>
        <w:t>evidentu grupu.</w:t>
      </w:r>
    </w:p>
    <w:p w14:paraId="69381D5B" w14:textId="77777777"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eastAsia="en-US"/>
        </w:rPr>
      </w:pPr>
    </w:p>
    <w:p w14:paraId="28CB2A2A" w14:textId="77777777"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eastAsia="en-US"/>
        </w:rPr>
      </w:pPr>
    </w:p>
    <w:p w14:paraId="151D5BA3" w14:textId="77777777"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eastAsia="en-US"/>
        </w:rPr>
      </w:pPr>
    </w:p>
    <w:p w14:paraId="22512F8B" w14:textId="77777777"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eastAsia="en-US"/>
        </w:rPr>
      </w:pPr>
    </w:p>
    <w:p w14:paraId="1F99AB3C"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rPr>
      </w:pPr>
      <w:r>
        <w:rPr>
          <w:rFonts w:ascii="Calibri" w:hAnsi="Calibri"/>
          <w:b/>
          <w:bCs/>
          <w:i/>
          <w:iCs/>
          <w:color w:val="auto"/>
          <w:sz w:val="21"/>
          <w:szCs w:val="21"/>
        </w:rPr>
        <w:t>Atbildība un pārkāpumi</w:t>
      </w:r>
    </w:p>
    <w:p w14:paraId="654AD810"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Partnervalsts uzņemsies turpmāk noteikto atbildību par programmas ERAF, Norvēģijas un Šveices finansējuma izmantošanu:</w:t>
      </w:r>
    </w:p>
    <w:p w14:paraId="034FD1A8" w14:textId="308D541D"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lang w:eastAsia="en-US"/>
        </w:rPr>
      </w:pPr>
    </w:p>
    <w:p w14:paraId="282AC677" w14:textId="77777777" w:rsidR="005031CA" w:rsidRPr="00D272F9" w:rsidRDefault="005031CA" w:rsidP="005031CA">
      <w:pPr>
        <w:numPr>
          <w:ilvl w:val="0"/>
          <w:numId w:val="36"/>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katra partnervalsts atsevišķi uzņemas atbildību par projekta izdevumiem, kas radušies tās teritorijā esošajiem projekta partneriem;</w:t>
      </w:r>
    </w:p>
    <w:p w14:paraId="0C0C9210" w14:textId="77777777" w:rsidR="005031CA" w:rsidRPr="00D272F9" w:rsidRDefault="005031CA" w:rsidP="005031CA">
      <w:pPr>
        <w:numPr>
          <w:ilvl w:val="0"/>
          <w:numId w:val="36"/>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ja konstatēti sistemātiski pārkāpumi vai finanšu korekcijas (par korekcijām lemj programmas institūcijas vai Komisija), ES dalībvalsts uzņemas finansiālās sekas proporcionāli attiecīgajiem pārkāpumiem, kas konstatēti šīs ES dalībvalsts teritorijā. Ja sistemātiski pārkāpumi vai finanšu korekcijas nav saistāmas ar konkrētas ES dalībvalsts teritoriju, dalībvalsts atbildība ir proporcionāla ERAF finansējumam, kas piešķirts attiecīgajiem programmā iesaistītās valsts projekta partneriem.</w:t>
      </w:r>
    </w:p>
    <w:p w14:paraId="594C1739" w14:textId="77777777" w:rsidR="005031CA" w:rsidRPr="00D272F9" w:rsidRDefault="005031CA" w:rsidP="005031CA">
      <w:pPr>
        <w:numPr>
          <w:ilvl w:val="0"/>
          <w:numId w:val="36"/>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 xml:space="preserve">Tehniskās palīdzības izdevumiem (ko aprēķina kā vienotu likmi saskaņā ar Regulas (ES) Nr. XX [ETS] 26. pantu) iepriekšminētie atbildības principi, ko piemēro ar projektu saistītajiem izdevumiem un sistemātiskiem pārkāpumiem / finanšu korekcijām, var tikt piemēroti arī TA korekcijām, jo tie izriet tieši no korekcijām, kas saistīti ar projekta izdevumiem. </w:t>
      </w:r>
    </w:p>
    <w:p w14:paraId="5723D460" w14:textId="77777777" w:rsidR="005031CA" w:rsidRPr="00635F33" w:rsidRDefault="005031CA" w:rsidP="005031CA">
      <w:pPr>
        <w:autoSpaceDE w:val="0"/>
        <w:autoSpaceDN w:val="0"/>
        <w:adjustRightInd w:val="0"/>
        <w:spacing w:before="120" w:after="0" w:line="240" w:lineRule="auto"/>
        <w:ind w:left="0" w:right="0" w:firstLine="0"/>
        <w:contextualSpacing/>
        <w:jc w:val="both"/>
        <w:rPr>
          <w:rFonts w:ascii="Calibri" w:eastAsia="Calibri" w:hAnsi="Calibri" w:cs="Calibri"/>
          <w:color w:val="auto"/>
          <w:sz w:val="21"/>
          <w:szCs w:val="21"/>
          <w:lang w:eastAsia="en-US"/>
        </w:rPr>
      </w:pPr>
    </w:p>
    <w:p w14:paraId="14974B95" w14:textId="7F415AE6"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w:t>
      </w:r>
      <w:r w:rsidR="00613256">
        <w:rPr>
          <w:rFonts w:ascii="Calibri" w:hAnsi="Calibri"/>
          <w:color w:val="auto"/>
          <w:sz w:val="21"/>
          <w:szCs w:val="21"/>
        </w:rPr>
        <w:t>V</w:t>
      </w:r>
      <w:r>
        <w:rPr>
          <w:rFonts w:ascii="Calibri" w:hAnsi="Calibri"/>
          <w:color w:val="auto"/>
          <w:sz w:val="21"/>
          <w:szCs w:val="21"/>
        </w:rPr>
        <w:t>adošā iestāde/</w:t>
      </w:r>
      <w:r w:rsidR="00613256">
        <w:rPr>
          <w:rFonts w:ascii="Calibri" w:hAnsi="Calibri"/>
          <w:color w:val="auto"/>
          <w:sz w:val="21"/>
          <w:szCs w:val="21"/>
        </w:rPr>
        <w:t>K</w:t>
      </w:r>
      <w:r>
        <w:rPr>
          <w:rFonts w:ascii="Calibri" w:hAnsi="Calibri"/>
          <w:color w:val="auto"/>
          <w:sz w:val="21"/>
          <w:szCs w:val="21"/>
        </w:rPr>
        <w:t xml:space="preserve">opīgais sekretariāts, </w:t>
      </w:r>
      <w:r w:rsidR="00613256">
        <w:rPr>
          <w:rFonts w:ascii="Calibri" w:hAnsi="Calibri"/>
          <w:color w:val="auto"/>
          <w:sz w:val="21"/>
          <w:szCs w:val="21"/>
        </w:rPr>
        <w:t>U</w:t>
      </w:r>
      <w:r>
        <w:rPr>
          <w:rFonts w:ascii="Calibri" w:hAnsi="Calibri"/>
          <w:color w:val="auto"/>
          <w:sz w:val="21"/>
          <w:szCs w:val="21"/>
        </w:rPr>
        <w:t xml:space="preserve">zskaites iestāde, jebkura ES dalībvalsts vai Norvēģija konstatē pārkāpumus, tai nekavējoties jāinformē atbildīgā ES dalībvalsts vai Norvēģija un </w:t>
      </w:r>
      <w:r w:rsidR="00613256">
        <w:rPr>
          <w:rFonts w:ascii="Calibri" w:hAnsi="Calibri"/>
          <w:color w:val="auto"/>
          <w:sz w:val="21"/>
          <w:szCs w:val="21"/>
        </w:rPr>
        <w:t>V</w:t>
      </w:r>
      <w:r>
        <w:rPr>
          <w:rFonts w:ascii="Calibri" w:hAnsi="Calibri"/>
          <w:color w:val="auto"/>
          <w:sz w:val="21"/>
          <w:szCs w:val="21"/>
        </w:rPr>
        <w:t>adošā iestāde/</w:t>
      </w:r>
      <w:r w:rsidR="00613256">
        <w:rPr>
          <w:rFonts w:ascii="Calibri" w:hAnsi="Calibri"/>
          <w:color w:val="auto"/>
          <w:sz w:val="21"/>
          <w:szCs w:val="21"/>
        </w:rPr>
        <w:t>K</w:t>
      </w:r>
      <w:r>
        <w:rPr>
          <w:rFonts w:ascii="Calibri" w:hAnsi="Calibri"/>
          <w:color w:val="auto"/>
          <w:sz w:val="21"/>
          <w:szCs w:val="21"/>
        </w:rPr>
        <w:t xml:space="preserve">opīgais sekretariāts. Pēdējais nepieciešamības gadījumā nodrošinās informācijas nodošanu atbildīgajai ES dalībvalstij vai Norvēģijai (ja tā vēl nav tikusi informēta tieši), </w:t>
      </w:r>
      <w:r w:rsidR="00613256">
        <w:rPr>
          <w:rFonts w:ascii="Calibri" w:hAnsi="Calibri"/>
          <w:color w:val="auto"/>
          <w:sz w:val="21"/>
          <w:szCs w:val="21"/>
        </w:rPr>
        <w:t>U</w:t>
      </w:r>
      <w:r>
        <w:rPr>
          <w:rFonts w:ascii="Calibri" w:hAnsi="Calibri"/>
          <w:color w:val="auto"/>
          <w:sz w:val="21"/>
          <w:szCs w:val="21"/>
        </w:rPr>
        <w:t xml:space="preserve">zskaites iestādei un </w:t>
      </w:r>
      <w:r w:rsidR="00613256">
        <w:rPr>
          <w:rFonts w:ascii="Calibri" w:hAnsi="Calibri"/>
          <w:color w:val="auto"/>
          <w:sz w:val="21"/>
          <w:szCs w:val="21"/>
        </w:rPr>
        <w:t>R</w:t>
      </w:r>
      <w:r>
        <w:rPr>
          <w:rFonts w:ascii="Calibri" w:hAnsi="Calibri"/>
          <w:color w:val="auto"/>
          <w:sz w:val="21"/>
          <w:szCs w:val="21"/>
        </w:rPr>
        <w:t xml:space="preserve">evīzijas iestādei vai </w:t>
      </w:r>
      <w:r w:rsidR="00613256">
        <w:rPr>
          <w:rFonts w:ascii="Calibri" w:hAnsi="Calibri"/>
          <w:color w:val="auto"/>
          <w:sz w:val="21"/>
          <w:szCs w:val="21"/>
        </w:rPr>
        <w:t>R</w:t>
      </w:r>
      <w:r>
        <w:rPr>
          <w:rFonts w:ascii="Calibri" w:hAnsi="Calibri"/>
          <w:color w:val="auto"/>
          <w:sz w:val="21"/>
          <w:szCs w:val="21"/>
        </w:rPr>
        <w:t xml:space="preserve">evidentu grupai. </w:t>
      </w:r>
    </w:p>
    <w:p w14:paraId="0B3B4B67" w14:textId="6D92F5DD"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Saskaņā ar Regulas (ES) Nr. XX [CPR] 63. pantu katra ES dalībvalsts ir atbildīga par savā teritorijā esošu atbalsta saņēmēju pārkāpumu paziņošanu Komisijai un vienlaikus arī </w:t>
      </w:r>
      <w:r w:rsidR="00613256">
        <w:rPr>
          <w:rFonts w:ascii="Calibri" w:hAnsi="Calibri"/>
          <w:color w:val="auto"/>
          <w:sz w:val="21"/>
          <w:szCs w:val="21"/>
        </w:rPr>
        <w:t>V</w:t>
      </w:r>
      <w:r>
        <w:rPr>
          <w:rFonts w:ascii="Calibri" w:hAnsi="Calibri"/>
          <w:color w:val="auto"/>
          <w:sz w:val="21"/>
          <w:szCs w:val="21"/>
        </w:rPr>
        <w:t xml:space="preserve">adošajai iestādei. Katrai ES dalībvalstij ir jāinformē Komisija, kā arī </w:t>
      </w:r>
      <w:r w:rsidR="00613256">
        <w:rPr>
          <w:rFonts w:ascii="Calibri" w:hAnsi="Calibri"/>
          <w:color w:val="auto"/>
          <w:sz w:val="21"/>
          <w:szCs w:val="21"/>
        </w:rPr>
        <w:t>V</w:t>
      </w:r>
      <w:r>
        <w:rPr>
          <w:rFonts w:ascii="Calibri" w:hAnsi="Calibri"/>
          <w:color w:val="auto"/>
          <w:sz w:val="21"/>
          <w:szCs w:val="21"/>
        </w:rPr>
        <w:t xml:space="preserve">adošā iestāde par norisi ar tām saistītajās administratīvajās lietās vai tiesvedībās. Vadošā iestāde nodrošinās informācijas nodošanu </w:t>
      </w:r>
      <w:r w:rsidR="00613256">
        <w:rPr>
          <w:rFonts w:ascii="Calibri" w:hAnsi="Calibri"/>
          <w:color w:val="auto"/>
          <w:sz w:val="21"/>
          <w:szCs w:val="21"/>
        </w:rPr>
        <w:t>U</w:t>
      </w:r>
      <w:r>
        <w:rPr>
          <w:rFonts w:ascii="Calibri" w:hAnsi="Calibri"/>
          <w:color w:val="auto"/>
          <w:sz w:val="21"/>
          <w:szCs w:val="21"/>
        </w:rPr>
        <w:t xml:space="preserve">zskaites iestādei un </w:t>
      </w:r>
      <w:r w:rsidR="00613256">
        <w:rPr>
          <w:rFonts w:ascii="Calibri" w:hAnsi="Calibri"/>
          <w:color w:val="auto"/>
          <w:sz w:val="21"/>
          <w:szCs w:val="21"/>
        </w:rPr>
        <w:t>R</w:t>
      </w:r>
      <w:r>
        <w:rPr>
          <w:rFonts w:ascii="Calibri" w:hAnsi="Calibri"/>
          <w:color w:val="auto"/>
          <w:sz w:val="21"/>
          <w:szCs w:val="21"/>
        </w:rPr>
        <w:t xml:space="preserve">evīzijas iestādei. </w:t>
      </w:r>
    </w:p>
    <w:p w14:paraId="7CC871B3" w14:textId="249DBB56" w:rsidR="005031CA" w:rsidRPr="00D272F9" w:rsidRDefault="005031CA" w:rsidP="005031CA">
      <w:pPr>
        <w:autoSpaceDE w:val="0"/>
        <w:autoSpaceDN w:val="0"/>
        <w:adjustRightInd w:val="0"/>
        <w:spacing w:before="120" w:after="0" w:line="240" w:lineRule="auto"/>
        <w:ind w:left="0" w:right="0" w:firstLine="0"/>
        <w:jc w:val="both"/>
        <w:rPr>
          <w:rFonts w:asciiTheme="minorHAnsi" w:hAnsiTheme="minorHAnsi" w:cstheme="minorHAnsi"/>
          <w:sz w:val="21"/>
          <w:szCs w:val="21"/>
        </w:rPr>
      </w:pPr>
      <w:r>
        <w:rPr>
          <w:rFonts w:ascii="Calibri" w:hAnsi="Calibri"/>
          <w:color w:val="auto"/>
          <w:sz w:val="21"/>
          <w:szCs w:val="21"/>
        </w:rPr>
        <w:t xml:space="preserve">Ja partnervalsts nepilda savus pienākumus, kas izriet no šiem noteikumiem, </w:t>
      </w:r>
      <w:r w:rsidR="00613256">
        <w:rPr>
          <w:rFonts w:ascii="Calibri" w:hAnsi="Calibri"/>
          <w:color w:val="auto"/>
          <w:sz w:val="21"/>
          <w:szCs w:val="21"/>
        </w:rPr>
        <w:t>V</w:t>
      </w:r>
      <w:r>
        <w:rPr>
          <w:rFonts w:ascii="Calibri" w:hAnsi="Calibri"/>
          <w:color w:val="auto"/>
          <w:sz w:val="21"/>
          <w:szCs w:val="21"/>
        </w:rPr>
        <w:t xml:space="preserve">adošā iestāde ir tiesīga pārtraukt pakalpojumu sniegšanu visiem šīs partnervalsts teritorijā esošajiem projekta pretendentiem/ partneriem. </w:t>
      </w:r>
      <w:r>
        <w:rPr>
          <w:rFonts w:asciiTheme="minorHAnsi" w:hAnsiTheme="minorHAnsi"/>
          <w:sz w:val="21"/>
          <w:szCs w:val="21"/>
        </w:rPr>
        <w:t xml:space="preserve">Vadošā iestāde attiecīgajai partnervalstij nosūtīs vēstuli, pieprasot 3 mēnešu laikā izpildīt savas saistības. Ja attiecīgās partnervalsts atbilde nebūs atbilstoša saistībām, </w:t>
      </w:r>
      <w:r w:rsidR="00613256">
        <w:rPr>
          <w:rFonts w:asciiTheme="minorHAnsi" w:hAnsiTheme="minorHAnsi"/>
          <w:sz w:val="21"/>
          <w:szCs w:val="21"/>
        </w:rPr>
        <w:t>V</w:t>
      </w:r>
      <w:r>
        <w:rPr>
          <w:rFonts w:asciiTheme="minorHAnsi" w:hAnsiTheme="minorHAnsi"/>
          <w:sz w:val="21"/>
          <w:szCs w:val="21"/>
        </w:rPr>
        <w:t>adošā iestāde ierosinās iekļaut šo jautājumu Uzraudzības komitejas darba kārtībā apspriešanai un lēmuma pieņemšanai.</w:t>
      </w:r>
    </w:p>
    <w:p w14:paraId="30BEE494" w14:textId="77777777" w:rsidR="005031CA" w:rsidRPr="00635F33" w:rsidRDefault="005031CA" w:rsidP="005031CA">
      <w:pPr>
        <w:autoSpaceDE w:val="0"/>
        <w:autoSpaceDN w:val="0"/>
        <w:adjustRightInd w:val="0"/>
        <w:spacing w:before="120" w:after="0" w:line="240" w:lineRule="auto"/>
        <w:ind w:left="0" w:right="0" w:firstLine="0"/>
        <w:jc w:val="both"/>
        <w:rPr>
          <w:rFonts w:asciiTheme="minorHAnsi" w:hAnsiTheme="minorHAnsi" w:cstheme="minorHAnsi"/>
          <w:sz w:val="21"/>
          <w:szCs w:val="21"/>
        </w:rPr>
      </w:pPr>
    </w:p>
    <w:p w14:paraId="2653C1AE" w14:textId="77777777" w:rsidR="005031CA" w:rsidRPr="00635F33" w:rsidRDefault="005031CA" w:rsidP="005031CA">
      <w:pPr>
        <w:spacing w:after="0" w:line="240" w:lineRule="auto"/>
        <w:ind w:left="0" w:right="0" w:firstLine="0"/>
        <w:rPr>
          <w:rFonts w:asciiTheme="minorHAnsi" w:hAnsiTheme="minorHAnsi" w:cstheme="minorHAnsi"/>
          <w:b/>
          <w:sz w:val="21"/>
          <w:szCs w:val="21"/>
        </w:rPr>
      </w:pPr>
    </w:p>
    <w:p w14:paraId="763A07B9"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br w:type="page"/>
      </w:r>
    </w:p>
    <w:p w14:paraId="2B474A68" w14:textId="77777777" w:rsidR="005031CA" w:rsidRPr="00635F33" w:rsidRDefault="005031CA" w:rsidP="005031CA">
      <w:pPr>
        <w:spacing w:after="0" w:line="240" w:lineRule="auto"/>
        <w:ind w:left="0" w:right="-2"/>
        <w:rPr>
          <w:rFonts w:asciiTheme="minorHAnsi" w:hAnsiTheme="minorHAnsi" w:cstheme="minorHAnsi"/>
          <w:sz w:val="2"/>
          <w:szCs w:val="2"/>
        </w:rPr>
      </w:pPr>
    </w:p>
    <w:p w14:paraId="68FE378B" w14:textId="77777777" w:rsidR="005031CA" w:rsidRPr="00D272F9" w:rsidRDefault="002876DB" w:rsidP="005031CA">
      <w:pPr>
        <w:pStyle w:val="Heading1"/>
        <w:spacing w:before="0" w:line="240" w:lineRule="auto"/>
        <w:ind w:left="0" w:right="-2" w:firstLine="0"/>
      </w:pPr>
      <w:bookmarkStart w:id="33" w:name="_Toc67384276"/>
      <w:r>
        <w:rPr>
          <w:b/>
        </w:rPr>
        <w:t xml:space="preserve">8. </w:t>
      </w:r>
      <w:r>
        <w:rPr>
          <w:b/>
        </w:rPr>
        <w:tab/>
        <w:t>Vienības izmaksu, vienreizējo maksājumu, vienoto likmju un ar izmaksām nesaistītā finansējuma izmantošana</w:t>
      </w:r>
      <w:bookmarkEnd w:id="33"/>
      <w:r>
        <w:rPr>
          <w:b/>
        </w:rPr>
        <w:t xml:space="preserve"> </w:t>
      </w:r>
    </w:p>
    <w:p w14:paraId="7BA5BF70" w14:textId="77777777" w:rsidR="005031CA" w:rsidRPr="00635F33" w:rsidRDefault="005031CA" w:rsidP="005031CA">
      <w:pPr>
        <w:pStyle w:val="Heading3"/>
        <w:spacing w:after="0" w:line="240" w:lineRule="auto"/>
        <w:ind w:left="0" w:right="-2"/>
        <w:rPr>
          <w:rFonts w:asciiTheme="minorHAnsi" w:hAnsiTheme="minorHAnsi" w:cstheme="minorHAnsi"/>
          <w:sz w:val="21"/>
          <w:szCs w:val="21"/>
        </w:rPr>
      </w:pPr>
    </w:p>
    <w:p w14:paraId="20AE13C4" w14:textId="77777777" w:rsidR="005031CA" w:rsidRPr="00635F33" w:rsidRDefault="005031CA" w:rsidP="005031CA">
      <w:pPr>
        <w:spacing w:after="0" w:line="240" w:lineRule="auto"/>
        <w:ind w:left="0" w:right="-2"/>
        <w:rPr>
          <w:rFonts w:asciiTheme="minorHAnsi" w:hAnsiTheme="minorHAnsi" w:cstheme="minorHAnsi"/>
          <w:sz w:val="21"/>
          <w:szCs w:val="21"/>
        </w:rPr>
      </w:pPr>
    </w:p>
    <w:p w14:paraId="51390538" w14:textId="77777777" w:rsidR="007429A4" w:rsidRPr="00DF281D" w:rsidRDefault="007429A4"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Atsauce: CPR regulas 88. un 89. pants</w:t>
      </w:r>
    </w:p>
    <w:p w14:paraId="138A05F8" w14:textId="77777777" w:rsidR="007429A4" w:rsidRPr="00635F33" w:rsidRDefault="007429A4" w:rsidP="005031CA">
      <w:pPr>
        <w:spacing w:after="0" w:line="240" w:lineRule="auto"/>
        <w:ind w:left="0" w:right="-2"/>
        <w:rPr>
          <w:rFonts w:asciiTheme="minorHAnsi" w:hAnsiTheme="minorHAnsi" w:cstheme="minorHAnsi"/>
          <w:sz w:val="21"/>
          <w:szCs w:val="21"/>
        </w:rPr>
      </w:pPr>
    </w:p>
    <w:p w14:paraId="3113BFA8"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11. tabula: Vienības izmaksu, vienreizējo maksājumu, vienoto likmju un ar izmaksām nesaistītā finansējuma izmantošana </w:t>
      </w:r>
    </w:p>
    <w:p w14:paraId="5DAC4B39"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bl>
      <w:tblPr>
        <w:tblStyle w:val="TableGrid0"/>
        <w:tblW w:w="9324" w:type="dxa"/>
        <w:tblInd w:w="-108" w:type="dxa"/>
        <w:tblCellMar>
          <w:top w:w="146" w:type="dxa"/>
          <w:left w:w="108" w:type="dxa"/>
          <w:right w:w="115" w:type="dxa"/>
        </w:tblCellMar>
        <w:tblLook w:val="04A0" w:firstRow="1" w:lastRow="0" w:firstColumn="1" w:lastColumn="0" w:noHBand="0" w:noVBand="1"/>
      </w:tblPr>
      <w:tblGrid>
        <w:gridCol w:w="5923"/>
        <w:gridCol w:w="1699"/>
        <w:gridCol w:w="1702"/>
      </w:tblGrid>
      <w:tr w:rsidR="005031CA" w:rsidRPr="00D272F9" w14:paraId="751760D6" w14:textId="77777777" w:rsidTr="00542C2F">
        <w:trPr>
          <w:trHeight w:val="648"/>
        </w:trPr>
        <w:tc>
          <w:tcPr>
            <w:tcW w:w="5922" w:type="dxa"/>
            <w:tcBorders>
              <w:top w:val="single" w:sz="4" w:space="0" w:color="000000"/>
              <w:left w:val="single" w:sz="4" w:space="0" w:color="000000"/>
              <w:bottom w:val="single" w:sz="4" w:space="0" w:color="000000"/>
              <w:right w:val="single" w:sz="4" w:space="0" w:color="000000"/>
            </w:tcBorders>
            <w:vAlign w:val="center"/>
          </w:tcPr>
          <w:p w14:paraId="35CEB69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Paredzētā 88. un 89. panta izmantošana </w:t>
            </w:r>
          </w:p>
        </w:tc>
        <w:tc>
          <w:tcPr>
            <w:tcW w:w="1699" w:type="dxa"/>
            <w:tcBorders>
              <w:top w:val="single" w:sz="4" w:space="0" w:color="000000"/>
              <w:left w:val="single" w:sz="4" w:space="0" w:color="000000"/>
              <w:bottom w:val="single" w:sz="4" w:space="0" w:color="000000"/>
              <w:right w:val="single" w:sz="4" w:space="0" w:color="000000"/>
            </w:tcBorders>
            <w:vAlign w:val="center"/>
          </w:tcPr>
          <w:p w14:paraId="563F22A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JĀ </w:t>
            </w:r>
          </w:p>
        </w:tc>
        <w:tc>
          <w:tcPr>
            <w:tcW w:w="1702" w:type="dxa"/>
            <w:tcBorders>
              <w:top w:val="single" w:sz="4" w:space="0" w:color="000000"/>
              <w:left w:val="single" w:sz="4" w:space="0" w:color="000000"/>
              <w:bottom w:val="single" w:sz="4" w:space="0" w:color="000000"/>
              <w:right w:val="single" w:sz="4" w:space="0" w:color="000000"/>
            </w:tcBorders>
            <w:vAlign w:val="center"/>
          </w:tcPr>
          <w:p w14:paraId="4F226206"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NĒ </w:t>
            </w:r>
          </w:p>
        </w:tc>
      </w:tr>
      <w:tr w:rsidR="005031CA" w:rsidRPr="00D272F9" w14:paraId="1E221066" w14:textId="77777777" w:rsidTr="00542C2F">
        <w:trPr>
          <w:trHeight w:val="1598"/>
        </w:trPr>
        <w:tc>
          <w:tcPr>
            <w:tcW w:w="5922" w:type="dxa"/>
            <w:tcBorders>
              <w:top w:val="single" w:sz="4" w:space="0" w:color="000000"/>
              <w:left w:val="single" w:sz="4" w:space="0" w:color="000000"/>
              <w:bottom w:val="single" w:sz="4" w:space="0" w:color="000000"/>
              <w:right w:val="single" w:sz="4" w:space="0" w:color="000000"/>
            </w:tcBorders>
            <w:vAlign w:val="center"/>
          </w:tcPr>
          <w:p w14:paraId="1CEAD7B9" w14:textId="52289288" w:rsidR="005031CA" w:rsidRPr="00D272F9" w:rsidRDefault="001418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Līdz ar Programmas apstiprināšanu</w:t>
            </w:r>
            <w:r w:rsidR="005031CA">
              <w:rPr>
                <w:rFonts w:asciiTheme="minorHAnsi" w:hAnsiTheme="minorHAnsi"/>
                <w:sz w:val="21"/>
                <w:szCs w:val="21"/>
              </w:rPr>
              <w:t xml:space="preserve"> tiks veikta attiecināmo izdevumu kompensēšana, pamatojoties uz vienības izmaksām, vienreizējiem maksājumiem un vienotajām likmēm saskaņā ar prioritātēm atbilstoši </w:t>
            </w:r>
          </w:p>
          <w:p w14:paraId="78628FE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CPR 88. pantam (ja jā, aizpildiet 1. pielikumu) </w:t>
            </w:r>
          </w:p>
        </w:tc>
        <w:tc>
          <w:tcPr>
            <w:tcW w:w="1699" w:type="dxa"/>
            <w:tcBorders>
              <w:top w:val="single" w:sz="4" w:space="0" w:color="000000"/>
              <w:left w:val="single" w:sz="4" w:space="0" w:color="000000"/>
              <w:bottom w:val="single" w:sz="4" w:space="0" w:color="000000"/>
              <w:right w:val="single" w:sz="4" w:space="0" w:color="000000"/>
            </w:tcBorders>
          </w:tcPr>
          <w:p w14:paraId="7838480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15EF543B" wp14:editId="197F2205">
                      <wp:extent cx="146304" cy="146304"/>
                      <wp:effectExtent l="0" t="0" r="0" b="0"/>
                      <wp:docPr id="93715" name="Group 9371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1915" name="Shape 1191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4EB801" id="Group 9371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ebS83m4CAAA7BgAADgAAAAAAAAAAAAAAAAAuAgAA&#10;ZHJzL2Uyb0RvYy54bWxQSwECLQAUAAYACAAAACEANI8cSdgAAAADAQAADwAAAAAAAAAAAAAAAADI&#10;BAAAZHJzL2Rvd25yZXYueG1sUEsFBgAAAAAEAAQA8wAAAM0FAAAAAA==&#10;">
                      <v:shape id="Shape 1191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" path="m,146304r146304,l146304,,,,,146304xe" filled="f" strokeweight=".72pt">
                        <v:path arrowok="t" textboxrect="0,0,146304,146304"/>
                      </v:shape>
                      <w10:anchorlock/>
                    </v:group>
                  </w:pict>
                </mc:Fallback>
              </mc:AlternateContent>
            </w:r>
            <w:r>
              <w:rPr>
                <w:rFonts w:asciiTheme="minorHAnsi" w:hAnsiTheme="minorHAnsi"/>
                <w:sz w:val="21"/>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2FC84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3D48D157" wp14:editId="2D93C0F0">
                      <wp:extent cx="146609" cy="146304"/>
                      <wp:effectExtent l="0" t="0" r="25400" b="25400"/>
                      <wp:docPr id="93768" name="Group 93768"/>
                      <wp:cNvGraphicFramePr/>
                      <a:graphic xmlns:a="http://schemas.openxmlformats.org/drawingml/2006/main">
                        <a:graphicData uri="http://schemas.microsoft.com/office/word/2010/wordprocessingGroup">
                          <wpg:wgp>
                            <wpg:cNvGrpSpPr/>
                            <wpg:grpSpPr>
                              <a:xfrm>
                                <a:off x="0" y="0"/>
                                <a:ext cx="146609" cy="146304"/>
                                <a:chOff x="0" y="0"/>
                                <a:chExt cx="146609" cy="146304"/>
                              </a:xfrm>
                              <a:solidFill>
                                <a:schemeClr val="tx1"/>
                              </a:solidFill>
                            </wpg:grpSpPr>
                            <wps:wsp>
                              <wps:cNvPr id="11917" name="Shape 11917"/>
                              <wps:cNvSpPr/>
                              <wps:spPr>
                                <a:xfrm>
                                  <a:off x="0" y="0"/>
                                  <a:ext cx="146609" cy="146304"/>
                                </a:xfrm>
                                <a:custGeom>
                                  <a:avLst/>
                                  <a:gdLst/>
                                  <a:ahLst/>
                                  <a:cxnLst/>
                                  <a:rect l="0" t="0" r="0" b="0"/>
                                  <a:pathLst>
                                    <a:path w="146609" h="146304">
                                      <a:moveTo>
                                        <a:pt x="0" y="146304"/>
                                      </a:moveTo>
                                      <a:lnTo>
                                        <a:pt x="146609" y="146304"/>
                                      </a:lnTo>
                                      <a:lnTo>
                                        <a:pt x="146609" y="0"/>
                                      </a:lnTo>
                                      <a:lnTo>
                                        <a:pt x="0" y="0"/>
                                      </a:lnTo>
                                      <a:close/>
                                    </a:path>
                                  </a:pathLst>
                                </a:custGeom>
                                <a:grpFill/>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7C39C8" id="Group 93768" o:spid="_x0000_s1026" style="width:11.55pt;height:11.5pt;mso-position-horizontal-relative:char;mso-position-vertical-relative:line" coordsize="146609,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">
                      <v:shape id="Shape 11917" o:spid="_x0000_s1027" style="position:absolute;width:146609;height:146304;visibility:visible;mso-wrap-style:square;v-text-anchor:top"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" path="m,146304r146609,l146609,,,,,146304xe" filled="f" strokeweight=".72pt">
                        <v:path arrowok="t" textboxrect="0,0,146609,146304"/>
                      </v:shape>
                      <w10:anchorlock/>
                    </v:group>
                  </w:pict>
                </mc:Fallback>
              </mc:AlternateContent>
            </w:r>
            <w:r>
              <w:rPr>
                <w:rFonts w:asciiTheme="minorHAnsi" w:hAnsiTheme="minorHAnsi"/>
                <w:sz w:val="21"/>
                <w:szCs w:val="21"/>
              </w:rPr>
              <w:t xml:space="preserve"> </w:t>
            </w:r>
          </w:p>
        </w:tc>
      </w:tr>
      <w:tr w:rsidR="005031CA" w:rsidRPr="00D272F9" w14:paraId="47C174AC" w14:textId="77777777" w:rsidTr="00542C2F">
        <w:trPr>
          <w:trHeight w:val="1443"/>
        </w:trPr>
        <w:tc>
          <w:tcPr>
            <w:tcW w:w="5922" w:type="dxa"/>
            <w:tcBorders>
              <w:top w:val="single" w:sz="4" w:space="0" w:color="000000"/>
              <w:left w:val="single" w:sz="4" w:space="0" w:color="000000"/>
              <w:bottom w:val="single" w:sz="4" w:space="0" w:color="000000"/>
              <w:right w:val="single" w:sz="4" w:space="0" w:color="000000"/>
            </w:tcBorders>
            <w:vAlign w:val="center"/>
          </w:tcPr>
          <w:p w14:paraId="1BDBE808" w14:textId="798A3F66" w:rsidR="005031CA" w:rsidRPr="00D272F9" w:rsidRDefault="001418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Līdz ar Programmas apstiprināšanu</w:t>
            </w:r>
            <w:r w:rsidR="005031CA">
              <w:rPr>
                <w:rFonts w:asciiTheme="minorHAnsi" w:hAnsiTheme="minorHAnsi"/>
                <w:sz w:val="21"/>
                <w:szCs w:val="21"/>
              </w:rPr>
              <w:t xml:space="preserve"> tiks nodrošināts ar izmaksām nesaistīts finansējums atbilstoši CPR 89. pantam (ja jā, aizpildiet 2. pielikumu)</w:t>
            </w:r>
            <w:r w:rsidR="005031CA">
              <w:rPr>
                <w:rFonts w:asciiTheme="minorHAnsi" w:hAnsiTheme="minorHAnsi"/>
                <w:i/>
                <w:sz w:val="21"/>
                <w:szCs w:val="21"/>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E613F9D"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185D71DC" wp14:editId="53E5C103">
                      <wp:extent cx="146304" cy="146304"/>
                      <wp:effectExtent l="0" t="0" r="0" b="0"/>
                      <wp:docPr id="93899" name="Group 9389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1934" name="Shape 1193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032247" id="Group 9389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">
                      <v:shape id="Shape 1193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" path="m,146304r146304,l146304,,,,,146304xe" filled="f" strokeweight=".72pt">
                        <v:path arrowok="t" textboxrect="0,0,146304,146304"/>
                      </v:shape>
                      <w10:anchorlock/>
                    </v:group>
                  </w:pict>
                </mc:Fallback>
              </mc:AlternateContent>
            </w:r>
            <w:r>
              <w:rPr>
                <w:rFonts w:asciiTheme="minorHAnsi" w:hAnsiTheme="minorHAnsi"/>
                <w:sz w:val="21"/>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3D2598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302A83DB" wp14:editId="6A113462">
                      <wp:extent cx="146609" cy="146304"/>
                      <wp:effectExtent l="0" t="0" r="25400" b="25400"/>
                      <wp:docPr id="93928" name="Group 93928"/>
                      <wp:cNvGraphicFramePr/>
                      <a:graphic xmlns:a="http://schemas.openxmlformats.org/drawingml/2006/main">
                        <a:graphicData uri="http://schemas.microsoft.com/office/word/2010/wordprocessingGroup">
                          <wpg:wgp>
                            <wpg:cNvGrpSpPr/>
                            <wpg:grpSpPr>
                              <a:xfrm>
                                <a:off x="0" y="0"/>
                                <a:ext cx="146609" cy="146304"/>
                                <a:chOff x="0" y="0"/>
                                <a:chExt cx="146609" cy="146304"/>
                              </a:xfrm>
                              <a:solidFill>
                                <a:schemeClr val="tx1"/>
                              </a:solidFill>
                            </wpg:grpSpPr>
                            <wps:wsp>
                              <wps:cNvPr id="11936" name="Shape 11936"/>
                              <wps:cNvSpPr/>
                              <wps:spPr>
                                <a:xfrm>
                                  <a:off x="0" y="0"/>
                                  <a:ext cx="146609" cy="146304"/>
                                </a:xfrm>
                                <a:custGeom>
                                  <a:avLst/>
                                  <a:gdLst/>
                                  <a:ahLst/>
                                  <a:cxnLst/>
                                  <a:rect l="0" t="0" r="0" b="0"/>
                                  <a:pathLst>
                                    <a:path w="146609" h="146304">
                                      <a:moveTo>
                                        <a:pt x="0" y="146304"/>
                                      </a:moveTo>
                                      <a:lnTo>
                                        <a:pt x="146609" y="146304"/>
                                      </a:lnTo>
                                      <a:lnTo>
                                        <a:pt x="146609" y="0"/>
                                      </a:lnTo>
                                      <a:lnTo>
                                        <a:pt x="0" y="0"/>
                                      </a:lnTo>
                                      <a:close/>
                                    </a:path>
                                  </a:pathLst>
                                </a:custGeom>
                                <a:grpFill/>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F5D820" id="Group 93928" o:spid="_x0000_s1026" style="width:11.55pt;height:11.5pt;mso-position-horizontal-relative:char;mso-position-vertical-relative:line" coordsize="146609,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">
                      <v:shape id="Shape 11936" o:spid="_x0000_s1027" style="position:absolute;width:146609;height:146304;visibility:visible;mso-wrap-style:square;v-text-anchor:top"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" path="m,146304r146609,l146609,,,,,146304xe" filled="f" strokeweight=".72pt">
                        <v:path arrowok="t" textboxrect="0,0,146609,146304"/>
                      </v:shape>
                      <w10:anchorlock/>
                    </v:group>
                  </w:pict>
                </mc:Fallback>
              </mc:AlternateContent>
            </w:r>
            <w:r>
              <w:rPr>
                <w:rFonts w:asciiTheme="minorHAnsi" w:hAnsiTheme="minorHAnsi"/>
                <w:sz w:val="21"/>
                <w:szCs w:val="21"/>
              </w:rPr>
              <w:t xml:space="preserve"> </w:t>
            </w:r>
          </w:p>
        </w:tc>
      </w:tr>
    </w:tbl>
    <w:p w14:paraId="63A5C22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 </w:t>
      </w:r>
    </w:p>
    <w:p w14:paraId="69161993"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p w14:paraId="0FDFFA37" w14:textId="77777777" w:rsidR="005031CA" w:rsidRPr="00D272F9" w:rsidRDefault="005031CA" w:rsidP="005031CA">
      <w:pPr>
        <w:spacing w:after="0" w:line="240" w:lineRule="auto"/>
        <w:ind w:left="0" w:right="-2"/>
        <w:rPr>
          <w:rFonts w:asciiTheme="minorHAnsi" w:hAnsiTheme="minorHAnsi" w:cstheme="minorHAnsi"/>
          <w:b/>
          <w:sz w:val="21"/>
          <w:szCs w:val="21"/>
        </w:rPr>
      </w:pPr>
      <w:r>
        <w:br w:type="page"/>
      </w:r>
    </w:p>
    <w:p w14:paraId="1E8ED358" w14:textId="77777777" w:rsidR="005031CA" w:rsidRPr="00D272F9" w:rsidRDefault="005031CA" w:rsidP="005031CA">
      <w:pPr>
        <w:pStyle w:val="Heading1"/>
        <w:ind w:left="0"/>
      </w:pPr>
      <w:bookmarkStart w:id="34" w:name="_Toc67384277"/>
      <w:r>
        <w:lastRenderedPageBreak/>
        <w:t>PIELIKUMI</w:t>
      </w:r>
      <w:bookmarkEnd w:id="34"/>
      <w:r>
        <w:t xml:space="preserve"> </w:t>
      </w:r>
    </w:p>
    <w:p w14:paraId="684E95C2" w14:textId="77777777" w:rsidR="005031CA" w:rsidRPr="00D272F9" w:rsidRDefault="005031CA" w:rsidP="005031CA">
      <w:pPr>
        <w:pStyle w:val="Heading2"/>
        <w:spacing w:before="0"/>
        <w:rPr>
          <w:lang w:val="en-GB"/>
        </w:rPr>
      </w:pPr>
    </w:p>
    <w:p w14:paraId="29D4158F" w14:textId="47AF1DA5" w:rsidR="005031CA" w:rsidRPr="00D272F9" w:rsidRDefault="005031CA" w:rsidP="005031CA">
      <w:pPr>
        <w:pStyle w:val="Heading2"/>
        <w:spacing w:before="0"/>
      </w:pPr>
      <w:bookmarkStart w:id="35" w:name="_Toc67384278"/>
      <w:r>
        <w:t xml:space="preserve">1. pielikums Programmas </w:t>
      </w:r>
      <w:r w:rsidR="001418CA">
        <w:t xml:space="preserve">teritorijas </w:t>
      </w:r>
      <w:r>
        <w:t>karte</w:t>
      </w:r>
      <w:bookmarkEnd w:id="35"/>
      <w:r>
        <w:rPr>
          <w:b/>
        </w:rPr>
        <w:t xml:space="preserve"> </w:t>
      </w:r>
    </w:p>
    <w:p w14:paraId="484BDFDF" w14:textId="77777777" w:rsidR="005031CA" w:rsidRPr="00D272F9" w:rsidRDefault="005031CA" w:rsidP="005031CA">
      <w:pPr>
        <w:spacing w:after="0" w:line="240" w:lineRule="auto"/>
        <w:ind w:left="0" w:right="-2" w:firstLine="0"/>
        <w:rPr>
          <w:rFonts w:asciiTheme="minorHAnsi" w:hAnsiTheme="minorHAnsi" w:cstheme="minorHAnsi"/>
          <w:sz w:val="21"/>
          <w:szCs w:val="21"/>
          <w:lang w:val="en-GB"/>
        </w:rPr>
      </w:pPr>
    </w:p>
    <w:p w14:paraId="21D84E72" w14:textId="77777777" w:rsidR="005031CA" w:rsidRPr="00D272F9" w:rsidRDefault="005031CA" w:rsidP="005031CA">
      <w:pPr>
        <w:pStyle w:val="Heading2"/>
        <w:spacing w:before="0"/>
      </w:pPr>
      <w:bookmarkStart w:id="36" w:name="_Toc67384279"/>
      <w:r>
        <w:rPr>
          <w:rFonts w:asciiTheme="minorHAnsi" w:hAnsiTheme="minorHAnsi"/>
          <w:color w:val="000000"/>
          <w:sz w:val="21"/>
          <w:szCs w:val="21"/>
        </w:rPr>
        <w:t xml:space="preserve">Neattiecas uz </w:t>
      </w:r>
      <w:proofErr w:type="spellStart"/>
      <w:r>
        <w:rPr>
          <w:rFonts w:asciiTheme="minorHAnsi" w:hAnsiTheme="minorHAnsi"/>
          <w:color w:val="000000"/>
          <w:sz w:val="21"/>
          <w:szCs w:val="21"/>
        </w:rPr>
        <w:t>Interreg</w:t>
      </w:r>
      <w:proofErr w:type="spellEnd"/>
      <w:r>
        <w:rPr>
          <w:rFonts w:asciiTheme="minorHAnsi" w:hAnsiTheme="minorHAnsi"/>
          <w:color w:val="000000"/>
          <w:sz w:val="21"/>
          <w:szCs w:val="21"/>
        </w:rPr>
        <w:t xml:space="preserve"> C programmām</w:t>
      </w:r>
      <w:bookmarkEnd w:id="36"/>
    </w:p>
    <w:p w14:paraId="02463C7E" w14:textId="77777777" w:rsidR="005031CA" w:rsidRPr="00D272F9" w:rsidRDefault="005031CA" w:rsidP="005031CA">
      <w:pPr>
        <w:pStyle w:val="Heading2"/>
        <w:spacing w:before="0"/>
        <w:rPr>
          <w:lang w:val="en-GB"/>
        </w:rPr>
      </w:pPr>
    </w:p>
    <w:p w14:paraId="5B8B4F6A" w14:textId="77777777" w:rsidR="005031CA" w:rsidRPr="00D272F9" w:rsidRDefault="005031CA" w:rsidP="005031CA">
      <w:pPr>
        <w:rPr>
          <w:lang w:val="en-GB" w:eastAsia="en-US"/>
        </w:rPr>
      </w:pPr>
    </w:p>
    <w:p w14:paraId="0A7284B5" w14:textId="77777777" w:rsidR="005031CA" w:rsidRPr="00D272F9" w:rsidRDefault="005031CA" w:rsidP="005031CA">
      <w:pPr>
        <w:pStyle w:val="Heading2"/>
        <w:spacing w:before="0"/>
      </w:pPr>
      <w:bookmarkStart w:id="37" w:name="_Toc67384280"/>
      <w:r>
        <w:t>2. pielikums Savienības ieguldījums, pamatojoties uz vienības izmaksām, vienreizējiem maksājumiem un vienotajām likmēm</w:t>
      </w:r>
      <w:bookmarkEnd w:id="37"/>
      <w:r>
        <w:t xml:space="preserve"> </w:t>
      </w:r>
    </w:p>
    <w:p w14:paraId="6659CD26" w14:textId="77777777" w:rsidR="005031CA" w:rsidRPr="00D272F9" w:rsidRDefault="005031CA" w:rsidP="005031CA">
      <w:pPr>
        <w:spacing w:after="0" w:line="240" w:lineRule="auto"/>
        <w:ind w:left="0" w:right="-2" w:firstLine="0"/>
        <w:rPr>
          <w:rFonts w:asciiTheme="minorHAnsi" w:hAnsiTheme="minorHAnsi" w:cstheme="minorHAnsi"/>
          <w:sz w:val="21"/>
          <w:szCs w:val="21"/>
          <w:lang w:val="en-GB"/>
        </w:rPr>
      </w:pPr>
    </w:p>
    <w:p w14:paraId="1E2009E4" w14:textId="77777777" w:rsidR="005031CA" w:rsidRPr="00D272F9" w:rsidRDefault="005031CA" w:rsidP="005031CA">
      <w:pPr>
        <w:pStyle w:val="Heading2"/>
        <w:spacing w:before="0"/>
        <w:rPr>
          <w:lang w:val="en-GB"/>
        </w:rPr>
      </w:pPr>
    </w:p>
    <w:p w14:paraId="4E28368F" w14:textId="77777777" w:rsidR="005031CA" w:rsidRPr="00D272F9" w:rsidRDefault="005031CA" w:rsidP="005031CA">
      <w:pPr>
        <w:pStyle w:val="Heading2"/>
        <w:spacing w:before="0"/>
        <w:rPr>
          <w:lang w:val="en-GB"/>
        </w:rPr>
      </w:pPr>
    </w:p>
    <w:p w14:paraId="77C1F7C5" w14:textId="77777777" w:rsidR="005031CA" w:rsidRPr="00D272F9" w:rsidRDefault="005031CA" w:rsidP="005031CA">
      <w:pPr>
        <w:pStyle w:val="Heading2"/>
        <w:spacing w:before="0"/>
        <w:rPr>
          <w:lang w:val="en-GB"/>
        </w:rPr>
      </w:pPr>
    </w:p>
    <w:p w14:paraId="674B2904" w14:textId="77777777" w:rsidR="005031CA" w:rsidRDefault="005031CA" w:rsidP="005031CA">
      <w:pPr>
        <w:pStyle w:val="Heading2"/>
        <w:spacing w:before="0"/>
      </w:pPr>
      <w:bookmarkStart w:id="38" w:name="_Toc67384281"/>
      <w:r>
        <w:t>3. pielikums Savienības ieguldījums, pamatojoties uz finansējumu, kas nav saistīts ar izmaksām</w:t>
      </w:r>
      <w:bookmarkEnd w:id="38"/>
    </w:p>
    <w:p w14:paraId="49716062" w14:textId="77777777" w:rsidR="0024499E" w:rsidRDefault="0024499E" w:rsidP="0024499E">
      <w:pPr>
        <w:ind w:left="0" w:firstLine="0"/>
        <w:rPr>
          <w:lang w:val="en-GB" w:eastAsia="en-US"/>
        </w:rPr>
      </w:pPr>
    </w:p>
    <w:p w14:paraId="1D8B78F4" w14:textId="77777777" w:rsidR="0024499E" w:rsidRPr="005811F3" w:rsidRDefault="0024499E" w:rsidP="00CE4372">
      <w:pPr>
        <w:pStyle w:val="Heading2"/>
        <w:spacing w:before="0"/>
      </w:pPr>
      <w:bookmarkStart w:id="39" w:name="_Toc67384282"/>
      <w:r>
        <w:t>4. pielikums Aptaujā iesaistīto organizāciju saraksts publiskās apspriešanas ietvaros sadarbības programmas gala projektā.</w:t>
      </w:r>
      <w:bookmarkEnd w:id="39"/>
    </w:p>
    <w:p w14:paraId="0AABEAF5" w14:textId="77777777" w:rsidR="005031CA" w:rsidRPr="00CE4372" w:rsidRDefault="005031CA" w:rsidP="00CE4372">
      <w:pPr>
        <w:pStyle w:val="Heading2"/>
        <w:spacing w:before="0"/>
        <w:rPr>
          <w:lang w:val="en-GB"/>
        </w:rPr>
      </w:pPr>
    </w:p>
    <w:p w14:paraId="006162F8" w14:textId="77777777" w:rsidR="0016062D" w:rsidRPr="00536D2E" w:rsidRDefault="0016062D" w:rsidP="005031CA">
      <w:pPr>
        <w:pStyle w:val="Heading1"/>
        <w:spacing w:before="0" w:line="240" w:lineRule="auto"/>
        <w:ind w:left="0" w:right="-2"/>
        <w:rPr>
          <w:b/>
          <w:lang w:val="en-GB"/>
        </w:rPr>
      </w:pPr>
    </w:p>
    <w:sectPr w:rsidR="0016062D" w:rsidRPr="00536D2E" w:rsidSect="00542C2F">
      <w:pgSz w:w="11906" w:h="16838"/>
      <w:pgMar w:top="1418" w:right="1418" w:bottom="1418"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E978D" w14:textId="77777777" w:rsidR="000B35B5" w:rsidRDefault="000B35B5" w:rsidP="0000626F">
      <w:pPr>
        <w:spacing w:after="0" w:line="240" w:lineRule="auto"/>
      </w:pPr>
      <w:r>
        <w:separator/>
      </w:r>
    </w:p>
  </w:endnote>
  <w:endnote w:type="continuationSeparator" w:id="0">
    <w:p w14:paraId="5DCE8390" w14:textId="77777777" w:rsidR="000B35B5" w:rsidRDefault="000B35B5" w:rsidP="0000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419602"/>
      <w:docPartObj>
        <w:docPartGallery w:val="Page Numbers (Bottom of Page)"/>
        <w:docPartUnique/>
      </w:docPartObj>
    </w:sdtPr>
    <w:sdtEndPr/>
    <w:sdtContent>
      <w:p w14:paraId="34669E4C" w14:textId="77777777" w:rsidR="002D22F3" w:rsidRDefault="002D22F3">
        <w:pPr>
          <w:pStyle w:val="Footer"/>
          <w:jc w:val="right"/>
        </w:pPr>
        <w:r w:rsidRPr="00406B99">
          <w:rPr>
            <w:rFonts w:asciiTheme="minorHAnsi" w:hAnsiTheme="minorHAnsi" w:cstheme="minorHAnsi"/>
            <w:sz w:val="20"/>
            <w:szCs w:val="20"/>
          </w:rPr>
          <w:fldChar w:fldCharType="begin"/>
        </w:r>
        <w:r w:rsidRPr="00406B99">
          <w:rPr>
            <w:rFonts w:asciiTheme="minorHAnsi" w:hAnsiTheme="minorHAnsi" w:cstheme="minorHAnsi"/>
            <w:sz w:val="20"/>
            <w:szCs w:val="20"/>
          </w:rPr>
          <w:instrText>PAGE   \* MERGEFORMAT</w:instrText>
        </w:r>
        <w:r w:rsidRPr="00406B99">
          <w:rPr>
            <w:rFonts w:asciiTheme="minorHAnsi" w:hAnsiTheme="minorHAnsi" w:cstheme="minorHAnsi"/>
            <w:sz w:val="20"/>
            <w:szCs w:val="20"/>
          </w:rPr>
          <w:fldChar w:fldCharType="separate"/>
        </w:r>
        <w:r w:rsidR="00635F33">
          <w:rPr>
            <w:rFonts w:asciiTheme="minorHAnsi" w:hAnsiTheme="minorHAnsi" w:cstheme="minorHAnsi"/>
            <w:noProof/>
            <w:sz w:val="20"/>
            <w:szCs w:val="20"/>
          </w:rPr>
          <w:t>1</w:t>
        </w:r>
        <w:r w:rsidRPr="00406B99">
          <w:rPr>
            <w:rFonts w:asciiTheme="minorHAnsi" w:hAnsiTheme="minorHAnsi" w:cstheme="minorHAnsi"/>
            <w:sz w:val="20"/>
            <w:szCs w:val="20"/>
          </w:rPr>
          <w:fldChar w:fldCharType="end"/>
        </w:r>
      </w:p>
    </w:sdtContent>
  </w:sdt>
  <w:p w14:paraId="5FD388B3" w14:textId="77777777" w:rsidR="002D22F3" w:rsidRDefault="002D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1E33" w14:textId="77777777" w:rsidR="002D22F3" w:rsidRDefault="002D22F3">
    <w:pPr>
      <w:spacing w:after="226" w:line="259" w:lineRule="auto"/>
      <w:ind w:left="851" w:right="0" w:firstLine="0"/>
    </w:pPr>
    <w:r>
      <w:rPr>
        <w:rFonts w:ascii="Calibri" w:hAnsi="Calibri"/>
        <w:noProof/>
        <w:sz w:val="22"/>
        <w:lang w:eastAsia="lv-LV"/>
      </w:rPr>
      <mc:AlternateContent>
        <mc:Choice Requires="wpg">
          <w:drawing>
            <wp:anchor distT="0" distB="0" distL="114300" distR="114300" simplePos="0" relativeHeight="251659264" behindDoc="0" locked="0" layoutInCell="1" allowOverlap="1" wp14:anchorId="48ACA755" wp14:editId="229C35BB">
              <wp:simplePos x="0" y="0"/>
              <wp:positionH relativeFrom="page">
                <wp:posOffset>719328</wp:posOffset>
              </wp:positionH>
              <wp:positionV relativeFrom="page">
                <wp:posOffset>9847783</wp:posOffset>
              </wp:positionV>
              <wp:extent cx="6123178" cy="6096"/>
              <wp:effectExtent l="0" t="0" r="0" b="0"/>
              <wp:wrapSquare wrapText="bothSides"/>
              <wp:docPr id="99861" name="Group 99861"/>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104857" name="Shape 104857"/>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520251" id="Group 99861" o:spid="_x0000_s1026" style="position:absolute;margin-left:56.65pt;margin-top:775.4pt;width:482.15pt;height:.5pt;z-index:251659264;mso-position-horizontal-relative:page;mso-position-vertical-relative:page" coordsize="612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">
              <v:shape id="Shape 104857" o:spid="_x0000_s1027" style="position:absolute;width:61231;height:91;visibility:visible;mso-wrap-style:square;v-text-anchor:top" coordsize="6123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" path="m,l6123178,r,9144l,9144,,e" fillcolor="black" stroked="f" strokeweight="0">
                <v:stroke miterlimit="83231f" joinstyle="miter"/>
                <v:path arrowok="t" textboxrect="0,0,6123178,9144"/>
              </v:shape>
              <w10:wrap type="square" anchorx="page" anchory="page"/>
            </v:group>
          </w:pict>
        </mc:Fallback>
      </mc:AlternateContent>
    </w:r>
    <w:r>
      <w:rPr>
        <w:sz w:val="2"/>
      </w:rPr>
      <w:t xml:space="preserve"> </w:t>
    </w:r>
  </w:p>
  <w:p w14:paraId="0F5E6C76" w14:textId="77777777" w:rsidR="002D22F3" w:rsidRDefault="002D22F3">
    <w:pPr>
      <w:tabs>
        <w:tab w:val="center" w:pos="1245"/>
        <w:tab w:val="center" w:pos="6277"/>
        <w:tab w:val="center" w:pos="8116"/>
        <w:tab w:val="center" w:pos="10434"/>
      </w:tabs>
      <w:spacing w:after="99" w:line="259" w:lineRule="auto"/>
      <w:ind w:left="0" w:right="0" w:firstLine="0"/>
    </w:pPr>
    <w:r>
      <w:rPr>
        <w:rFonts w:ascii="Calibri" w:hAnsi="Calibri"/>
        <w:sz w:val="22"/>
      </w:rPr>
      <w:tab/>
    </w:r>
    <w:r>
      <w:t xml:space="preserve">9781/19  </w:t>
    </w:r>
    <w:r>
      <w:tab/>
      <w:t xml:space="preserve"> </w:t>
    </w:r>
    <w:r>
      <w:tab/>
      <w:t>NTC/AFG/</w:t>
    </w:r>
    <w:proofErr w:type="spellStart"/>
    <w:r>
      <w:t>et</w:t>
    </w:r>
    <w:proofErr w:type="spellEnd"/>
    <w:r>
      <w:t xml:space="preserve"> </w:t>
    </w:r>
    <w:r>
      <w:tab/>
    </w:r>
    <w:r>
      <w:fldChar w:fldCharType="begin"/>
    </w:r>
    <w:r>
      <w:instrText xml:space="preserve"> PAGE   \* MERGEFORMAT </w:instrText>
    </w:r>
    <w:r>
      <w:fldChar w:fldCharType="separate"/>
    </w:r>
    <w:r>
      <w:t>2</w:t>
    </w:r>
    <w:r>
      <w:fldChar w:fldCharType="end"/>
    </w:r>
  </w:p>
  <w:p w14:paraId="3473ADDB" w14:textId="77777777" w:rsidR="002D22F3" w:rsidRDefault="002D22F3">
    <w:pPr>
      <w:tabs>
        <w:tab w:val="center" w:pos="1270"/>
        <w:tab w:val="center" w:pos="5677"/>
        <w:tab w:val="center" w:pos="7796"/>
        <w:tab w:val="center" w:pos="10274"/>
      </w:tabs>
      <w:spacing w:after="0" w:line="259" w:lineRule="auto"/>
      <w:ind w:left="0" w:right="0" w:firstLine="0"/>
    </w:pPr>
    <w:r>
      <w:rPr>
        <w:rFonts w:ascii="Calibri" w:hAnsi="Calibri"/>
        <w:sz w:val="22"/>
      </w:rPr>
      <w:tab/>
    </w:r>
    <w:r>
      <w:t xml:space="preserve">PIELIKUMS </w:t>
    </w:r>
    <w:r>
      <w:tab/>
      <w:t xml:space="preserve">ECOMP.2B </w:t>
    </w:r>
    <w:r>
      <w:tab/>
    </w:r>
    <w:r>
      <w:rPr>
        <w:b/>
        <w:sz w:val="36"/>
      </w:rPr>
      <w:t xml:space="preserve"> </w:t>
    </w:r>
    <w:r>
      <w:rPr>
        <w:b/>
        <w:sz w:val="36"/>
      </w:rPr>
      <w:tab/>
      <w:t>LV</w:t>
    </w:r>
  </w:p>
  <w:p w14:paraId="54E16CDF" w14:textId="77777777" w:rsidR="002D22F3" w:rsidRDefault="002D22F3">
    <w:pPr>
      <w:spacing w:after="0" w:line="259" w:lineRule="auto"/>
      <w:ind w:left="851" w:right="0"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025024"/>
      <w:docPartObj>
        <w:docPartGallery w:val="Page Numbers (Bottom of Page)"/>
        <w:docPartUnique/>
      </w:docPartObj>
    </w:sdtPr>
    <w:sdtEndPr/>
    <w:sdtContent>
      <w:p w14:paraId="7D60ED4A" w14:textId="77777777" w:rsidR="002D22F3" w:rsidRDefault="002D22F3">
        <w:pPr>
          <w:pStyle w:val="Footer"/>
          <w:jc w:val="right"/>
        </w:pPr>
        <w:r w:rsidRPr="00681F1C">
          <w:rPr>
            <w:rFonts w:asciiTheme="minorHAnsi" w:hAnsiTheme="minorHAnsi" w:cstheme="minorHAnsi"/>
            <w:sz w:val="20"/>
            <w:szCs w:val="20"/>
          </w:rPr>
          <w:fldChar w:fldCharType="begin"/>
        </w:r>
        <w:r w:rsidRPr="00681F1C">
          <w:rPr>
            <w:rFonts w:asciiTheme="minorHAnsi" w:hAnsiTheme="minorHAnsi" w:cstheme="minorHAnsi"/>
            <w:sz w:val="20"/>
            <w:szCs w:val="20"/>
          </w:rPr>
          <w:instrText>PAGE   \* MERGEFORMAT</w:instrText>
        </w:r>
        <w:r w:rsidRPr="00681F1C">
          <w:rPr>
            <w:rFonts w:asciiTheme="minorHAnsi" w:hAnsiTheme="minorHAnsi" w:cstheme="minorHAnsi"/>
            <w:sz w:val="20"/>
            <w:szCs w:val="20"/>
          </w:rPr>
          <w:fldChar w:fldCharType="separate"/>
        </w:r>
        <w:r w:rsidR="00635F33">
          <w:rPr>
            <w:rFonts w:asciiTheme="minorHAnsi" w:hAnsiTheme="minorHAnsi" w:cstheme="minorHAnsi"/>
            <w:noProof/>
            <w:sz w:val="20"/>
            <w:szCs w:val="20"/>
          </w:rPr>
          <w:t>2</w:t>
        </w:r>
        <w:r w:rsidR="00635F33">
          <w:rPr>
            <w:rFonts w:asciiTheme="minorHAnsi" w:hAnsiTheme="minorHAnsi" w:cstheme="minorHAnsi"/>
            <w:noProof/>
            <w:sz w:val="20"/>
            <w:szCs w:val="20"/>
          </w:rPr>
          <w:t>8</w:t>
        </w:r>
        <w:r w:rsidRPr="00681F1C">
          <w:rPr>
            <w:rFonts w:asciiTheme="minorHAnsi" w:hAnsiTheme="minorHAnsi" w:cstheme="minorHAnsi"/>
            <w:sz w:val="20"/>
            <w:szCs w:val="20"/>
          </w:rPr>
          <w:fldChar w:fldCharType="end"/>
        </w:r>
      </w:p>
    </w:sdtContent>
  </w:sdt>
  <w:p w14:paraId="0A7C21ED" w14:textId="77777777" w:rsidR="002D22F3" w:rsidRDefault="002D22F3" w:rsidP="009E4665">
    <w:pPr>
      <w:spacing w:after="226" w:line="259" w:lineRule="auto"/>
      <w:ind w:left="851"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2631185"/>
      <w:docPartObj>
        <w:docPartGallery w:val="Page Numbers (Bottom of Page)"/>
        <w:docPartUnique/>
      </w:docPartObj>
    </w:sdtPr>
    <w:sdtEndPr>
      <w:rPr>
        <w:rFonts w:ascii="Arial" w:hAnsi="Arial" w:cs="Arial"/>
        <w:sz w:val="20"/>
        <w:szCs w:val="20"/>
      </w:rPr>
    </w:sdtEndPr>
    <w:sdtContent>
      <w:p w14:paraId="254A1E8E" w14:textId="77777777" w:rsidR="002D22F3" w:rsidRPr="00A84471" w:rsidRDefault="002D22F3">
        <w:pPr>
          <w:pStyle w:val="Footer"/>
          <w:jc w:val="right"/>
          <w:rPr>
            <w:rFonts w:ascii="Arial" w:hAnsi="Arial" w:cs="Arial"/>
            <w:sz w:val="20"/>
            <w:szCs w:val="20"/>
          </w:rPr>
        </w:pPr>
        <w:r w:rsidRPr="00A84471">
          <w:rPr>
            <w:rFonts w:ascii="Arial" w:hAnsi="Arial" w:cs="Arial"/>
            <w:sz w:val="20"/>
            <w:szCs w:val="20"/>
          </w:rPr>
          <w:fldChar w:fldCharType="begin"/>
        </w:r>
        <w:r w:rsidRPr="00A84471">
          <w:rPr>
            <w:rFonts w:ascii="Arial" w:hAnsi="Arial" w:cs="Arial"/>
            <w:sz w:val="20"/>
            <w:szCs w:val="20"/>
          </w:rPr>
          <w:instrText>PAGE   \* MERGEFORMAT</w:instrText>
        </w:r>
        <w:r w:rsidRPr="00A84471">
          <w:rPr>
            <w:rFonts w:ascii="Arial" w:hAnsi="Arial" w:cs="Arial"/>
            <w:sz w:val="20"/>
            <w:szCs w:val="20"/>
          </w:rPr>
          <w:fldChar w:fldCharType="separate"/>
        </w:r>
        <w:r w:rsidR="00635F33">
          <w:rPr>
            <w:rFonts w:ascii="Arial" w:hAnsi="Arial" w:cs="Arial"/>
            <w:noProof/>
            <w:sz w:val="20"/>
            <w:szCs w:val="20"/>
          </w:rPr>
          <w:t>2</w:t>
        </w:r>
        <w:r w:rsidR="00635F33">
          <w:rPr>
            <w:rFonts w:ascii="Arial" w:hAnsi="Arial" w:cs="Arial"/>
            <w:noProof/>
            <w:sz w:val="20"/>
            <w:szCs w:val="20"/>
          </w:rPr>
          <w:t>4</w:t>
        </w:r>
        <w:r w:rsidRPr="00A84471">
          <w:rPr>
            <w:rFonts w:ascii="Arial" w:hAnsi="Arial" w:cs="Arial"/>
            <w:sz w:val="20"/>
            <w:szCs w:val="20"/>
          </w:rPr>
          <w:fldChar w:fldCharType="end"/>
        </w:r>
      </w:p>
    </w:sdtContent>
  </w:sdt>
  <w:p w14:paraId="2782F97D" w14:textId="77777777" w:rsidR="002D22F3" w:rsidRDefault="002D22F3">
    <w:pPr>
      <w:spacing w:after="0" w:line="259" w:lineRule="auto"/>
      <w:ind w:left="851"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EACB" w14:textId="77777777" w:rsidR="002D22F3" w:rsidRDefault="002D22F3">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304539"/>
      <w:docPartObj>
        <w:docPartGallery w:val="Page Numbers (Bottom of Page)"/>
        <w:docPartUnique/>
      </w:docPartObj>
    </w:sdtPr>
    <w:sdtEndPr/>
    <w:sdtContent>
      <w:p w14:paraId="258DBF0E" w14:textId="77777777" w:rsidR="002D22F3" w:rsidRDefault="002D22F3">
        <w:pPr>
          <w:pStyle w:val="Footer"/>
          <w:jc w:val="right"/>
        </w:pPr>
        <w:r w:rsidRPr="00681F1C">
          <w:rPr>
            <w:rFonts w:asciiTheme="minorHAnsi" w:hAnsiTheme="minorHAnsi" w:cstheme="minorHAnsi"/>
            <w:sz w:val="20"/>
            <w:szCs w:val="20"/>
          </w:rPr>
          <w:fldChar w:fldCharType="begin"/>
        </w:r>
        <w:r w:rsidRPr="00681F1C">
          <w:rPr>
            <w:rFonts w:asciiTheme="minorHAnsi" w:hAnsiTheme="minorHAnsi" w:cstheme="minorHAnsi"/>
            <w:sz w:val="20"/>
            <w:szCs w:val="20"/>
          </w:rPr>
          <w:instrText>PAGE   \* MERGEFORMAT</w:instrText>
        </w:r>
        <w:r w:rsidRPr="00681F1C">
          <w:rPr>
            <w:rFonts w:asciiTheme="minorHAnsi" w:hAnsiTheme="minorHAnsi" w:cstheme="minorHAnsi"/>
            <w:sz w:val="20"/>
            <w:szCs w:val="20"/>
          </w:rPr>
          <w:fldChar w:fldCharType="separate"/>
        </w:r>
        <w:r w:rsidR="00635F33">
          <w:rPr>
            <w:rFonts w:asciiTheme="minorHAnsi" w:hAnsiTheme="minorHAnsi" w:cstheme="minorHAnsi"/>
            <w:noProof/>
            <w:sz w:val="20"/>
            <w:szCs w:val="20"/>
          </w:rPr>
          <w:t>4</w:t>
        </w:r>
        <w:r w:rsidR="00635F33">
          <w:rPr>
            <w:rFonts w:asciiTheme="minorHAnsi" w:hAnsiTheme="minorHAnsi" w:cstheme="minorHAnsi"/>
            <w:noProof/>
            <w:sz w:val="20"/>
            <w:szCs w:val="20"/>
          </w:rPr>
          <w:t>0</w:t>
        </w:r>
        <w:r w:rsidRPr="00681F1C">
          <w:rPr>
            <w:rFonts w:asciiTheme="minorHAnsi" w:hAnsiTheme="minorHAnsi" w:cstheme="minorHAnsi"/>
            <w:sz w:val="20"/>
            <w:szCs w:val="20"/>
          </w:rPr>
          <w:fldChar w:fldCharType="end"/>
        </w:r>
      </w:p>
    </w:sdtContent>
  </w:sdt>
  <w:p w14:paraId="49E74451" w14:textId="77777777" w:rsidR="002D22F3" w:rsidRDefault="002D22F3">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C8A7" w14:textId="77777777" w:rsidR="002D22F3" w:rsidRDefault="002D22F3">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9D1E" w14:textId="77777777" w:rsidR="000B35B5" w:rsidRDefault="000B35B5" w:rsidP="0000626F">
      <w:pPr>
        <w:spacing w:after="0" w:line="240" w:lineRule="auto"/>
      </w:pPr>
      <w:r>
        <w:separator/>
      </w:r>
    </w:p>
  </w:footnote>
  <w:footnote w:type="continuationSeparator" w:id="0">
    <w:p w14:paraId="51B6ED2C" w14:textId="77777777" w:rsidR="000B35B5" w:rsidRDefault="000B35B5" w:rsidP="0000626F">
      <w:pPr>
        <w:spacing w:after="0" w:line="240" w:lineRule="auto"/>
      </w:pPr>
      <w:r>
        <w:continuationSeparator/>
      </w:r>
    </w:p>
  </w:footnote>
  <w:footnote w:id="1">
    <w:p w14:paraId="518A9FEB" w14:textId="77777777" w:rsidR="002D22F3" w:rsidRPr="00EC4C95" w:rsidRDefault="002D22F3" w:rsidP="0000626F">
      <w:pPr>
        <w:pStyle w:val="FootnoteText"/>
        <w:ind w:left="0"/>
      </w:pPr>
      <w:r>
        <w:rPr>
          <w:rStyle w:val="FootnoteReference"/>
          <w:lang w:val="en-GB"/>
        </w:rPr>
        <w:footnoteRef/>
      </w:r>
      <w:r>
        <w:t xml:space="preserve"> </w:t>
      </w:r>
      <w:r>
        <w:rPr>
          <w:rFonts w:asciiTheme="minorHAnsi" w:hAnsiTheme="minorHAnsi"/>
          <w:i/>
          <w:iCs/>
          <w:sz w:val="18"/>
          <w:szCs w:val="18"/>
        </w:rPr>
        <w:t>Kopskaitā 242</w:t>
      </w:r>
      <w:r>
        <w:t xml:space="preserve"> </w:t>
      </w:r>
      <w:r>
        <w:rPr>
          <w:rFonts w:asciiTheme="minorHAnsi" w:hAnsiTheme="minorHAnsi"/>
          <w:i/>
          <w:sz w:val="18"/>
          <w:szCs w:val="18"/>
        </w:rPr>
        <w:t>reģioni NUTS 2. līmenī ES27 dalībvalstīs, 5 reģioni Norvēģijā un 7 reģioni Šveicē</w:t>
      </w:r>
    </w:p>
  </w:footnote>
  <w:footnote w:id="2">
    <w:p w14:paraId="1C424DAE" w14:textId="106D181F" w:rsidR="002D22F3" w:rsidRPr="00EC4C95" w:rsidRDefault="002D22F3" w:rsidP="00224AE9">
      <w:pPr>
        <w:pStyle w:val="FootnoteText"/>
        <w:ind w:left="0"/>
      </w:pPr>
      <w:r>
        <w:rPr>
          <w:rStyle w:val="FootnoteReference"/>
          <w:lang w:val="en-GB"/>
        </w:rPr>
        <w:footnoteRef/>
      </w:r>
      <w:r>
        <w:t xml:space="preserve"> </w:t>
      </w:r>
      <w:r>
        <w:rPr>
          <w:rFonts w:asciiTheme="minorHAnsi" w:hAnsiTheme="minorHAnsi"/>
          <w:i/>
          <w:sz w:val="18"/>
          <w:szCs w:val="18"/>
        </w:rPr>
        <w:t>Septītais ziņojums par ekonomisko, sociālo un teritoriālo kohēziju. Mans reģions, mana Eiropa, mūsu nākotne – 2017 Eiropas teritorijas stāvoklis – Ieguldījums debatēs par kohēzijas politiku pēc 2020. gada - ESPON - 2019</w:t>
      </w:r>
    </w:p>
  </w:footnote>
  <w:footnote w:id="3">
    <w:p w14:paraId="36AACB9A" w14:textId="44431D8D" w:rsidR="002D22F3" w:rsidRPr="005F0893" w:rsidRDefault="002D22F3" w:rsidP="00AF21B0">
      <w:pPr>
        <w:pStyle w:val="FootnoteText"/>
        <w:ind w:left="30"/>
        <w:rPr>
          <w:rFonts w:asciiTheme="minorHAnsi" w:hAnsiTheme="minorHAnsi" w:cstheme="minorHAnsi"/>
          <w:i/>
          <w:sz w:val="16"/>
          <w:szCs w:val="16"/>
        </w:rPr>
      </w:pPr>
      <w:r>
        <w:rPr>
          <w:rStyle w:val="FootnoteReference"/>
        </w:rPr>
        <w:footnoteRef/>
      </w:r>
      <w:r>
        <w:t xml:space="preserve"> </w:t>
      </w:r>
      <w:r>
        <w:rPr>
          <w:rStyle w:val="xrtl"/>
          <w:rFonts w:asciiTheme="minorHAnsi" w:hAnsiTheme="minorHAnsi"/>
          <w:i/>
          <w:sz w:val="18"/>
          <w:szCs w:val="18"/>
        </w:rPr>
        <w:t>Šo jēdzienu definē kā cilvēku skaitu, ko iespējams sasniegt, braucot ar automašīnu/vilcienu, kad galamērķu pievilcīgumu nosaka iedzīvotāju skaits, ievērojot automašīnā/vilcienā ceļā pavadīto laiku, lai līdz viņiem nokļūtu. Avots:https://bsr.espon.eu/opencms/opencms/Domains/Access_to_services_markets_and_jobs/Potential_accessibility/index.html</w:t>
      </w:r>
    </w:p>
  </w:footnote>
  <w:footnote w:id="4">
    <w:p w14:paraId="5151A00C" w14:textId="77777777" w:rsidR="002D22F3" w:rsidRPr="00EC4C95" w:rsidRDefault="002D22F3" w:rsidP="008D22A4">
      <w:pPr>
        <w:pStyle w:val="FootnoteText"/>
        <w:ind w:left="10"/>
      </w:pPr>
      <w:r>
        <w:rPr>
          <w:rStyle w:val="FootnoteReference"/>
          <w:rFonts w:asciiTheme="majorHAnsi" w:hAnsiTheme="majorHAnsi" w:cstheme="majorHAnsi"/>
          <w:sz w:val="18"/>
          <w:szCs w:val="18"/>
          <w:lang w:val="en-GB"/>
        </w:rPr>
        <w:footnoteRef/>
      </w:r>
      <w:r>
        <w:rPr>
          <w:rStyle w:val="FootnoteReference"/>
          <w:rFonts w:asciiTheme="majorHAnsi" w:hAnsiTheme="majorHAnsi"/>
          <w:sz w:val="18"/>
          <w:szCs w:val="18"/>
        </w:rPr>
        <w:t xml:space="preserve"> ‘</w:t>
      </w:r>
      <w:r>
        <w:rPr>
          <w:rStyle w:val="FootnoteReference"/>
          <w:rFonts w:asciiTheme="majorHAnsi" w:hAnsiTheme="majorHAnsi"/>
          <w:sz w:val="18"/>
          <w:szCs w:val="18"/>
          <w:vertAlign w:val="baseline"/>
        </w:rPr>
        <w:t>Sinerģijas starp IE un viedo specializāciju’, JRC Tehniskais ziņojums 2018</w:t>
      </w:r>
    </w:p>
  </w:footnote>
  <w:footnote w:id="5">
    <w:p w14:paraId="4375C2AD" w14:textId="77777777" w:rsidR="002D22F3" w:rsidRPr="00112C8C" w:rsidRDefault="002D22F3" w:rsidP="00635F33">
      <w:pPr>
        <w:pStyle w:val="FootnoteText"/>
        <w:ind w:left="0" w:firstLine="0"/>
        <w:rPr>
          <w:rFonts w:asciiTheme="majorHAnsi" w:hAnsiTheme="majorHAnsi" w:cstheme="majorHAnsi"/>
          <w:sz w:val="18"/>
          <w:szCs w:val="18"/>
        </w:rPr>
      </w:pPr>
      <w:r>
        <w:rPr>
          <w:rStyle w:val="FootnoteReference"/>
          <w:rFonts w:asciiTheme="majorHAnsi" w:hAnsiTheme="majorHAnsi" w:cstheme="majorHAnsi"/>
          <w:sz w:val="18"/>
          <w:szCs w:val="18"/>
          <w:lang w:val="en-GB"/>
        </w:rPr>
        <w:footnoteRef/>
      </w:r>
      <w:r>
        <w:rPr>
          <w:rFonts w:asciiTheme="majorHAnsi" w:hAnsiTheme="majorHAnsi"/>
          <w:sz w:val="18"/>
          <w:szCs w:val="18"/>
        </w:rPr>
        <w:t xml:space="preserve"> ETS regula, 3.3. panta a punkts</w:t>
      </w:r>
    </w:p>
  </w:footnote>
  <w:footnote w:id="6">
    <w:p w14:paraId="17BA4A48" w14:textId="77777777" w:rsidR="002D22F3" w:rsidRPr="00EC4C95" w:rsidRDefault="002D22F3" w:rsidP="002A42FF">
      <w:pPr>
        <w:pStyle w:val="FootnoteText"/>
        <w:ind w:left="10"/>
      </w:pPr>
      <w:r>
        <w:rPr>
          <w:rStyle w:val="FootnoteReference"/>
          <w:rFonts w:asciiTheme="majorHAnsi" w:hAnsiTheme="majorHAnsi" w:cstheme="majorHAnsi"/>
          <w:sz w:val="18"/>
          <w:szCs w:val="18"/>
          <w:lang w:val="en-GB"/>
        </w:rPr>
        <w:footnoteRef/>
      </w:r>
      <w:r>
        <w:rPr>
          <w:rFonts w:asciiTheme="majorHAnsi" w:hAnsiTheme="majorHAnsi"/>
          <w:sz w:val="18"/>
          <w:szCs w:val="18"/>
        </w:rPr>
        <w:t xml:space="preserve"> ETS regula, 14. un 15. pants</w:t>
      </w:r>
    </w:p>
  </w:footnote>
  <w:footnote w:id="7">
    <w:p w14:paraId="60C0610E" w14:textId="77777777" w:rsidR="002D22F3" w:rsidRPr="00CA70EF" w:rsidRDefault="002D22F3" w:rsidP="008D22A4">
      <w:pPr>
        <w:pStyle w:val="FootnoteText"/>
        <w:ind w:left="10"/>
        <w:rPr>
          <w:rFonts w:asciiTheme="majorHAns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sz w:val="18"/>
          <w:szCs w:val="18"/>
        </w:rPr>
        <w:t xml:space="preserve"> Kā norādīts CPR 4. pantā un ERAF regulas 2. pantā</w:t>
      </w:r>
    </w:p>
  </w:footnote>
  <w:footnote w:id="8">
    <w:p w14:paraId="4F583911" w14:textId="77777777" w:rsidR="002D22F3" w:rsidRPr="002F1E80" w:rsidRDefault="002D22F3" w:rsidP="005031CA">
      <w:pPr>
        <w:pStyle w:val="FootnoteText"/>
        <w:rPr>
          <w:rFonts w:asciiTheme="minorHAnsi" w:hAnsiTheme="minorHAnsi" w:cstheme="minorHAnsi"/>
          <w:sz w:val="18"/>
          <w:szCs w:val="18"/>
        </w:rPr>
      </w:pPr>
      <w:r>
        <w:rPr>
          <w:rStyle w:val="FootnoteReference"/>
          <w:rFonts w:asciiTheme="minorHAnsi" w:hAnsiTheme="minorHAnsi" w:cstheme="minorHAnsi"/>
          <w:sz w:val="18"/>
          <w:szCs w:val="18"/>
          <w:lang w:val="en-GB"/>
        </w:rPr>
        <w:footnoteRef/>
      </w:r>
      <w:r>
        <w:rPr>
          <w:rFonts w:asciiTheme="minorHAnsi" w:hAnsiTheme="minorHAnsi"/>
          <w:sz w:val="18"/>
          <w:szCs w:val="18"/>
        </w:rPr>
        <w:t xml:space="preserve"> Šī definīcija ir pielāgota no Eiropas Parlamenta un Padomes Direktīvas</w:t>
      </w:r>
      <w:r>
        <w:rPr>
          <w:rFonts w:asciiTheme="minorHAnsi" w:hAnsiTheme="minorHAnsi"/>
          <w:color w:val="000000" w:themeColor="text1"/>
          <w:sz w:val="18"/>
          <w:szCs w:val="18"/>
        </w:rPr>
        <w:t xml:space="preserve"> 2014/24/ES par publisko iepirkumu 2. panta 1. daļas 4) punkta</w:t>
      </w:r>
    </w:p>
  </w:footnote>
  <w:footnote w:id="9">
    <w:p w14:paraId="069218FF" w14:textId="5DD17E37" w:rsidR="002D22F3" w:rsidRPr="00681F1C" w:rsidRDefault="002D22F3" w:rsidP="005031CA">
      <w:pPr>
        <w:pStyle w:val="footnotedescription"/>
        <w:tabs>
          <w:tab w:val="center" w:pos="932"/>
          <w:tab w:val="center" w:pos="3086"/>
        </w:tabs>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 xml:space="preserve">A sadarbības virziens, ārējā pārrobežu sadarbība. </w:t>
      </w:r>
    </w:p>
  </w:footnote>
  <w:footnote w:id="10">
    <w:p w14:paraId="2DD59D9E" w14:textId="48E3F592" w:rsidR="002D22F3" w:rsidRPr="00681F1C" w:rsidRDefault="002D22F3" w:rsidP="005031CA">
      <w:pPr>
        <w:pStyle w:val="footnotedescription"/>
        <w:tabs>
          <w:tab w:val="center" w:pos="916"/>
          <w:tab w:val="center" w:pos="3086"/>
        </w:tabs>
        <w:spacing w:after="9"/>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A sadarbības virziens, ārējā pārrobežu sadarbība.</w:t>
      </w:r>
      <w:r>
        <w:rPr>
          <w:rFonts w:asciiTheme="minorHAnsi" w:hAnsiTheme="minorHAnsi"/>
          <w:sz w:val="16"/>
          <w:szCs w:val="16"/>
        </w:rPr>
        <w:t xml:space="preserve"> </w:t>
      </w:r>
    </w:p>
  </w:footnote>
  <w:footnote w:id="11">
    <w:p w14:paraId="770C8BF7" w14:textId="6C50C9F6" w:rsidR="002D22F3" w:rsidRPr="00681F1C" w:rsidRDefault="002D22F3" w:rsidP="005031CA">
      <w:pPr>
        <w:pStyle w:val="footnotedescription"/>
        <w:tabs>
          <w:tab w:val="center" w:pos="916"/>
          <w:tab w:val="center" w:pos="1924"/>
        </w:tabs>
        <w:spacing w:after="16"/>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B un C sadarbības virziens</w:t>
      </w:r>
      <w:r>
        <w:rPr>
          <w:rFonts w:asciiTheme="minorHAnsi" w:hAnsiTheme="minorHAnsi"/>
          <w:sz w:val="16"/>
          <w:szCs w:val="16"/>
        </w:rPr>
        <w:t xml:space="preserve">. </w:t>
      </w:r>
    </w:p>
  </w:footnote>
  <w:footnote w:id="12">
    <w:p w14:paraId="37626D34" w14:textId="7260E018" w:rsidR="002D22F3" w:rsidRPr="00681F1C" w:rsidRDefault="002D22F3" w:rsidP="005031CA">
      <w:pPr>
        <w:pStyle w:val="footnotedescription"/>
        <w:tabs>
          <w:tab w:val="center" w:pos="916"/>
          <w:tab w:val="center" w:pos="1924"/>
        </w:tabs>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B un C sadarbības virziens.</w:t>
      </w:r>
      <w:r>
        <w:rPr>
          <w:rFonts w:asciiTheme="minorHAnsi" w:hAnsiTheme="minorHAnsi"/>
          <w:sz w:val="16"/>
          <w:szCs w:val="16"/>
        </w:rPr>
        <w:t xml:space="preserve"> </w:t>
      </w:r>
    </w:p>
  </w:footnote>
  <w:footnote w:id="13">
    <w:p w14:paraId="56044213" w14:textId="0981F122" w:rsidR="002D22F3" w:rsidRPr="00681F1C" w:rsidRDefault="002D22F3" w:rsidP="005031CA">
      <w:pPr>
        <w:pStyle w:val="footnotedescription"/>
        <w:tabs>
          <w:tab w:val="center" w:pos="916"/>
          <w:tab w:val="center" w:pos="1935"/>
        </w:tabs>
        <w:spacing w:after="22"/>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C un D sadarbības virziens.</w:t>
      </w:r>
      <w:r>
        <w:rPr>
          <w:rFonts w:asciiTheme="minorHAnsi" w:hAnsiTheme="minorHAnsi"/>
          <w:sz w:val="16"/>
          <w:szCs w:val="16"/>
        </w:rPr>
        <w:t xml:space="preserve"> </w:t>
      </w:r>
    </w:p>
  </w:footnote>
  <w:footnote w:id="14">
    <w:p w14:paraId="7C67B91A" w14:textId="590C54EE" w:rsidR="002D22F3" w:rsidRPr="00681F1C" w:rsidRDefault="002D22F3" w:rsidP="005031CA">
      <w:pPr>
        <w:pStyle w:val="footnotedescription"/>
        <w:tabs>
          <w:tab w:val="center" w:pos="916"/>
          <w:tab w:val="center" w:pos="4547"/>
        </w:tabs>
        <w:rPr>
          <w:rFonts w:asciiTheme="minorHAnsi" w:hAnsiTheme="minorHAnsi" w:cstheme="minorHAnsi"/>
          <w:sz w:val="16"/>
          <w:szCs w:val="16"/>
        </w:rPr>
      </w:pPr>
      <w:r>
        <w:rPr>
          <w:rStyle w:val="footnotemark"/>
          <w:rFonts w:asciiTheme="minorHAnsi" w:hAnsiTheme="minorHAnsi" w:cstheme="minorHAnsi"/>
          <w:sz w:val="16"/>
          <w:szCs w:val="16"/>
        </w:rPr>
        <w:footnoteRef/>
      </w:r>
      <w:r>
        <w:rPr>
          <w:rFonts w:asciiTheme="minorHAnsi" w:hAnsiTheme="minorHAnsi"/>
          <w:sz w:val="16"/>
          <w:szCs w:val="16"/>
        </w:rPr>
        <w:tab/>
      </w:r>
      <w:r>
        <w:rPr>
          <w:rFonts w:asciiTheme="minorHAnsi" w:hAnsiTheme="minorHAnsi"/>
          <w:i/>
          <w:sz w:val="16"/>
          <w:szCs w:val="16"/>
        </w:rPr>
        <w:t>ERAF,</w:t>
      </w:r>
      <w:r>
        <w:rPr>
          <w:rFonts w:asciiTheme="minorHAnsi" w:hAnsiTheme="minorHAnsi"/>
          <w:sz w:val="16"/>
          <w:szCs w:val="16"/>
        </w:rPr>
        <w:t xml:space="preserve"> </w:t>
      </w:r>
      <w:r>
        <w:rPr>
          <w:rFonts w:asciiTheme="minorHAnsi" w:hAnsiTheme="minorHAnsi"/>
          <w:i/>
          <w:sz w:val="16"/>
          <w:szCs w:val="16"/>
        </w:rPr>
        <w:t>IPA III, NDICI vai OCTP, ja norādīta viena summa saskaņā ar B un C sadarbības virzienu.</w:t>
      </w:r>
      <w:r>
        <w:rPr>
          <w:rFonts w:asciiTheme="minorHAnsi" w:hAnsiTheme="minorHAnsi"/>
          <w:sz w:val="16"/>
          <w:szCs w:val="16"/>
        </w:rPr>
        <w:t xml:space="preserve"> </w:t>
      </w:r>
      <w:r>
        <w:rPr>
          <w:rFonts w:asciiTheme="minorHAnsi" w:hAnsiTheme="minorHAnsi"/>
          <w:i/>
          <w:sz w:val="16"/>
          <w:szCs w:val="16"/>
        </w:rPr>
        <w:t xml:space="preserve"> </w:t>
      </w:r>
    </w:p>
    <w:p w14:paraId="3235115C" w14:textId="77777777" w:rsidR="002D22F3" w:rsidRPr="00681F1C" w:rsidRDefault="002D22F3" w:rsidP="005031CA">
      <w:pPr>
        <w:pStyle w:val="footnotedescription"/>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BD8"/>
    <w:multiLevelType w:val="hybridMultilevel"/>
    <w:tmpl w:val="B06823F4"/>
    <w:lvl w:ilvl="0" w:tplc="04130001">
      <w:start w:val="1"/>
      <w:numFmt w:val="bullet"/>
      <w:lvlText w:val=""/>
      <w:lvlJc w:val="left"/>
      <w:pPr>
        <w:ind w:left="295" w:hanging="360"/>
      </w:pPr>
      <w:rPr>
        <w:rFonts w:ascii="Symbol" w:hAnsi="Symbol" w:hint="default"/>
      </w:rPr>
    </w:lvl>
    <w:lvl w:ilvl="1" w:tplc="04130003" w:tentative="1">
      <w:start w:val="1"/>
      <w:numFmt w:val="bullet"/>
      <w:lvlText w:val="o"/>
      <w:lvlJc w:val="left"/>
      <w:pPr>
        <w:ind w:left="1015" w:hanging="360"/>
      </w:pPr>
      <w:rPr>
        <w:rFonts w:ascii="Courier New" w:hAnsi="Courier New" w:cs="Courier New" w:hint="default"/>
      </w:rPr>
    </w:lvl>
    <w:lvl w:ilvl="2" w:tplc="04130005" w:tentative="1">
      <w:start w:val="1"/>
      <w:numFmt w:val="bullet"/>
      <w:lvlText w:val=""/>
      <w:lvlJc w:val="left"/>
      <w:pPr>
        <w:ind w:left="1735" w:hanging="360"/>
      </w:pPr>
      <w:rPr>
        <w:rFonts w:ascii="Wingdings" w:hAnsi="Wingdings" w:hint="default"/>
      </w:rPr>
    </w:lvl>
    <w:lvl w:ilvl="3" w:tplc="04130001" w:tentative="1">
      <w:start w:val="1"/>
      <w:numFmt w:val="bullet"/>
      <w:lvlText w:val=""/>
      <w:lvlJc w:val="left"/>
      <w:pPr>
        <w:ind w:left="2455" w:hanging="360"/>
      </w:pPr>
      <w:rPr>
        <w:rFonts w:ascii="Symbol" w:hAnsi="Symbol" w:hint="default"/>
      </w:rPr>
    </w:lvl>
    <w:lvl w:ilvl="4" w:tplc="04130003" w:tentative="1">
      <w:start w:val="1"/>
      <w:numFmt w:val="bullet"/>
      <w:lvlText w:val="o"/>
      <w:lvlJc w:val="left"/>
      <w:pPr>
        <w:ind w:left="3175" w:hanging="360"/>
      </w:pPr>
      <w:rPr>
        <w:rFonts w:ascii="Courier New" w:hAnsi="Courier New" w:cs="Courier New" w:hint="default"/>
      </w:rPr>
    </w:lvl>
    <w:lvl w:ilvl="5" w:tplc="04130005" w:tentative="1">
      <w:start w:val="1"/>
      <w:numFmt w:val="bullet"/>
      <w:lvlText w:val=""/>
      <w:lvlJc w:val="left"/>
      <w:pPr>
        <w:ind w:left="3895" w:hanging="360"/>
      </w:pPr>
      <w:rPr>
        <w:rFonts w:ascii="Wingdings" w:hAnsi="Wingdings" w:hint="default"/>
      </w:rPr>
    </w:lvl>
    <w:lvl w:ilvl="6" w:tplc="04130001" w:tentative="1">
      <w:start w:val="1"/>
      <w:numFmt w:val="bullet"/>
      <w:lvlText w:val=""/>
      <w:lvlJc w:val="left"/>
      <w:pPr>
        <w:ind w:left="4615" w:hanging="360"/>
      </w:pPr>
      <w:rPr>
        <w:rFonts w:ascii="Symbol" w:hAnsi="Symbol" w:hint="default"/>
      </w:rPr>
    </w:lvl>
    <w:lvl w:ilvl="7" w:tplc="04130003" w:tentative="1">
      <w:start w:val="1"/>
      <w:numFmt w:val="bullet"/>
      <w:lvlText w:val="o"/>
      <w:lvlJc w:val="left"/>
      <w:pPr>
        <w:ind w:left="5335" w:hanging="360"/>
      </w:pPr>
      <w:rPr>
        <w:rFonts w:ascii="Courier New" w:hAnsi="Courier New" w:cs="Courier New" w:hint="default"/>
      </w:rPr>
    </w:lvl>
    <w:lvl w:ilvl="8" w:tplc="04130005" w:tentative="1">
      <w:start w:val="1"/>
      <w:numFmt w:val="bullet"/>
      <w:lvlText w:val=""/>
      <w:lvlJc w:val="left"/>
      <w:pPr>
        <w:ind w:left="6055" w:hanging="360"/>
      </w:pPr>
      <w:rPr>
        <w:rFonts w:ascii="Wingdings" w:hAnsi="Wingdings" w:hint="default"/>
      </w:rPr>
    </w:lvl>
  </w:abstractNum>
  <w:abstractNum w:abstractNumId="1" w15:restartNumberingAfterBreak="0">
    <w:nsid w:val="040304FA"/>
    <w:multiLevelType w:val="hybridMultilevel"/>
    <w:tmpl w:val="3B2EE7A2"/>
    <w:lvl w:ilvl="0" w:tplc="D806EA9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B755D"/>
    <w:multiLevelType w:val="hybridMultilevel"/>
    <w:tmpl w:val="65D07C46"/>
    <w:lvl w:ilvl="0" w:tplc="F5C2B4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865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9CF7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74E1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4D7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F6E2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250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A20B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860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2C358F"/>
    <w:multiLevelType w:val="hybridMultilevel"/>
    <w:tmpl w:val="8D403E02"/>
    <w:lvl w:ilvl="0" w:tplc="3688786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0D686E93"/>
    <w:multiLevelType w:val="hybridMultilevel"/>
    <w:tmpl w:val="D42EA888"/>
    <w:lvl w:ilvl="0" w:tplc="6E30C108">
      <w:start w:val="1"/>
      <w:numFmt w:val="decimal"/>
      <w:lvlText w:val="%1)"/>
      <w:lvlJc w:val="left"/>
      <w:pPr>
        <w:ind w:left="350" w:hanging="360"/>
      </w:pPr>
      <w:rPr>
        <w:rFonts w:hint="default"/>
      </w:rPr>
    </w:lvl>
    <w:lvl w:ilvl="1" w:tplc="04130019" w:tentative="1">
      <w:start w:val="1"/>
      <w:numFmt w:val="lowerLetter"/>
      <w:lvlText w:val="%2."/>
      <w:lvlJc w:val="left"/>
      <w:pPr>
        <w:ind w:left="1070" w:hanging="360"/>
      </w:pPr>
    </w:lvl>
    <w:lvl w:ilvl="2" w:tplc="0413001B" w:tentative="1">
      <w:start w:val="1"/>
      <w:numFmt w:val="lowerRoman"/>
      <w:lvlText w:val="%3."/>
      <w:lvlJc w:val="right"/>
      <w:pPr>
        <w:ind w:left="1790" w:hanging="180"/>
      </w:pPr>
    </w:lvl>
    <w:lvl w:ilvl="3" w:tplc="0413000F" w:tentative="1">
      <w:start w:val="1"/>
      <w:numFmt w:val="decimal"/>
      <w:lvlText w:val="%4."/>
      <w:lvlJc w:val="left"/>
      <w:pPr>
        <w:ind w:left="2510" w:hanging="360"/>
      </w:pPr>
    </w:lvl>
    <w:lvl w:ilvl="4" w:tplc="04130019" w:tentative="1">
      <w:start w:val="1"/>
      <w:numFmt w:val="lowerLetter"/>
      <w:lvlText w:val="%5."/>
      <w:lvlJc w:val="left"/>
      <w:pPr>
        <w:ind w:left="3230" w:hanging="360"/>
      </w:pPr>
    </w:lvl>
    <w:lvl w:ilvl="5" w:tplc="0413001B" w:tentative="1">
      <w:start w:val="1"/>
      <w:numFmt w:val="lowerRoman"/>
      <w:lvlText w:val="%6."/>
      <w:lvlJc w:val="right"/>
      <w:pPr>
        <w:ind w:left="3950" w:hanging="180"/>
      </w:pPr>
    </w:lvl>
    <w:lvl w:ilvl="6" w:tplc="0413000F" w:tentative="1">
      <w:start w:val="1"/>
      <w:numFmt w:val="decimal"/>
      <w:lvlText w:val="%7."/>
      <w:lvlJc w:val="left"/>
      <w:pPr>
        <w:ind w:left="4670" w:hanging="360"/>
      </w:pPr>
    </w:lvl>
    <w:lvl w:ilvl="7" w:tplc="04130019" w:tentative="1">
      <w:start w:val="1"/>
      <w:numFmt w:val="lowerLetter"/>
      <w:lvlText w:val="%8."/>
      <w:lvlJc w:val="left"/>
      <w:pPr>
        <w:ind w:left="5390" w:hanging="360"/>
      </w:pPr>
    </w:lvl>
    <w:lvl w:ilvl="8" w:tplc="0413001B" w:tentative="1">
      <w:start w:val="1"/>
      <w:numFmt w:val="lowerRoman"/>
      <w:lvlText w:val="%9."/>
      <w:lvlJc w:val="right"/>
      <w:pPr>
        <w:ind w:left="6110" w:hanging="180"/>
      </w:pPr>
    </w:lvl>
  </w:abstractNum>
  <w:abstractNum w:abstractNumId="5" w15:restartNumberingAfterBreak="0">
    <w:nsid w:val="0F9E4A08"/>
    <w:multiLevelType w:val="hybridMultilevel"/>
    <w:tmpl w:val="AD984776"/>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961EA"/>
    <w:multiLevelType w:val="hybridMultilevel"/>
    <w:tmpl w:val="EDCA1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9A6DE0"/>
    <w:multiLevelType w:val="hybridMultilevel"/>
    <w:tmpl w:val="2528C9A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E97852"/>
    <w:multiLevelType w:val="hybridMultilevel"/>
    <w:tmpl w:val="8B3631D6"/>
    <w:lvl w:ilvl="0" w:tplc="B992CD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4361E"/>
    <w:multiLevelType w:val="hybridMultilevel"/>
    <w:tmpl w:val="12EEAD9E"/>
    <w:lvl w:ilvl="0" w:tplc="61FECB0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AE2BB8"/>
    <w:multiLevelType w:val="hybridMultilevel"/>
    <w:tmpl w:val="B48C1694"/>
    <w:lvl w:ilvl="0" w:tplc="811C8D22">
      <w:start w:val="3"/>
      <w:numFmt w:val="low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EB24586"/>
    <w:multiLevelType w:val="multilevel"/>
    <w:tmpl w:val="CB0E7A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C138FA"/>
    <w:multiLevelType w:val="multilevel"/>
    <w:tmpl w:val="35E0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F914E8"/>
    <w:multiLevelType w:val="hybridMultilevel"/>
    <w:tmpl w:val="50149B94"/>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9317EEC"/>
    <w:multiLevelType w:val="hybridMultilevel"/>
    <w:tmpl w:val="83AA73B0"/>
    <w:lvl w:ilvl="0" w:tplc="F76A63F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9C24388"/>
    <w:multiLevelType w:val="multilevel"/>
    <w:tmpl w:val="D6E009AC"/>
    <w:lvl w:ilvl="0">
      <w:start w:val="1"/>
      <w:numFmt w:val="lowerLetter"/>
      <w:lvlText w:val="%1)"/>
      <w:lvlJc w:val="left"/>
      <w:pPr>
        <w:ind w:left="710" w:hanging="360"/>
      </w:pPr>
    </w:lvl>
    <w:lvl w:ilvl="1">
      <w:start w:val="1"/>
      <w:numFmt w:val="lowerLetter"/>
      <w:lvlText w:val="%2)"/>
      <w:lvlJc w:val="left"/>
      <w:pPr>
        <w:ind w:left="1070" w:hanging="360"/>
      </w:pPr>
    </w:lvl>
    <w:lvl w:ilvl="2">
      <w:start w:val="1"/>
      <w:numFmt w:val="lowerRoman"/>
      <w:lvlText w:val="%3)"/>
      <w:lvlJc w:val="left"/>
      <w:pPr>
        <w:ind w:left="1430" w:hanging="360"/>
      </w:pPr>
    </w:lvl>
    <w:lvl w:ilvl="3">
      <w:start w:val="1"/>
      <w:numFmt w:val="decimal"/>
      <w:lvlText w:val="(%4)"/>
      <w:lvlJc w:val="left"/>
      <w:pPr>
        <w:ind w:left="1790" w:hanging="360"/>
      </w:pPr>
    </w:lvl>
    <w:lvl w:ilvl="4">
      <w:start w:val="1"/>
      <w:numFmt w:val="lowerLetter"/>
      <w:lvlText w:val="(%5)"/>
      <w:lvlJc w:val="left"/>
      <w:pPr>
        <w:ind w:left="2150" w:hanging="360"/>
      </w:pPr>
    </w:lvl>
    <w:lvl w:ilvl="5">
      <w:start w:val="1"/>
      <w:numFmt w:val="lowerRoman"/>
      <w:lvlText w:val="(%6)"/>
      <w:lvlJc w:val="left"/>
      <w:pPr>
        <w:ind w:left="2510" w:hanging="360"/>
      </w:pPr>
    </w:lvl>
    <w:lvl w:ilvl="6">
      <w:start w:val="1"/>
      <w:numFmt w:val="decimal"/>
      <w:lvlText w:val="%7."/>
      <w:lvlJc w:val="left"/>
      <w:pPr>
        <w:ind w:left="2870" w:hanging="360"/>
      </w:pPr>
    </w:lvl>
    <w:lvl w:ilvl="7">
      <w:start w:val="1"/>
      <w:numFmt w:val="lowerLetter"/>
      <w:lvlText w:val="%8."/>
      <w:lvlJc w:val="left"/>
      <w:pPr>
        <w:ind w:left="3230" w:hanging="360"/>
      </w:pPr>
    </w:lvl>
    <w:lvl w:ilvl="8">
      <w:start w:val="1"/>
      <w:numFmt w:val="lowerRoman"/>
      <w:lvlText w:val="%9."/>
      <w:lvlJc w:val="left"/>
      <w:pPr>
        <w:ind w:left="3590" w:hanging="360"/>
      </w:pPr>
    </w:lvl>
  </w:abstractNum>
  <w:abstractNum w:abstractNumId="16" w15:restartNumberingAfterBreak="0">
    <w:nsid w:val="2B701456"/>
    <w:multiLevelType w:val="hybridMultilevel"/>
    <w:tmpl w:val="2570B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2D7D46"/>
    <w:multiLevelType w:val="hybridMultilevel"/>
    <w:tmpl w:val="6804C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03E96"/>
    <w:multiLevelType w:val="hybridMultilevel"/>
    <w:tmpl w:val="977040DA"/>
    <w:lvl w:ilvl="0" w:tplc="8ADA3B4C">
      <w:start w:val="6"/>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57F42"/>
    <w:multiLevelType w:val="hybridMultilevel"/>
    <w:tmpl w:val="922C0F4C"/>
    <w:lvl w:ilvl="0" w:tplc="F76A63F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D3C6DD3"/>
    <w:multiLevelType w:val="hybridMultilevel"/>
    <w:tmpl w:val="D42EA888"/>
    <w:lvl w:ilvl="0" w:tplc="6E30C108">
      <w:start w:val="1"/>
      <w:numFmt w:val="decimal"/>
      <w:lvlText w:val="%1)"/>
      <w:lvlJc w:val="left"/>
      <w:pPr>
        <w:ind w:left="350" w:hanging="360"/>
      </w:pPr>
      <w:rPr>
        <w:rFonts w:hint="default"/>
      </w:rPr>
    </w:lvl>
    <w:lvl w:ilvl="1" w:tplc="04130019" w:tentative="1">
      <w:start w:val="1"/>
      <w:numFmt w:val="lowerLetter"/>
      <w:lvlText w:val="%2."/>
      <w:lvlJc w:val="left"/>
      <w:pPr>
        <w:ind w:left="1070" w:hanging="360"/>
      </w:pPr>
    </w:lvl>
    <w:lvl w:ilvl="2" w:tplc="0413001B" w:tentative="1">
      <w:start w:val="1"/>
      <w:numFmt w:val="lowerRoman"/>
      <w:lvlText w:val="%3."/>
      <w:lvlJc w:val="right"/>
      <w:pPr>
        <w:ind w:left="1790" w:hanging="180"/>
      </w:pPr>
    </w:lvl>
    <w:lvl w:ilvl="3" w:tplc="0413000F" w:tentative="1">
      <w:start w:val="1"/>
      <w:numFmt w:val="decimal"/>
      <w:lvlText w:val="%4."/>
      <w:lvlJc w:val="left"/>
      <w:pPr>
        <w:ind w:left="2510" w:hanging="360"/>
      </w:pPr>
    </w:lvl>
    <w:lvl w:ilvl="4" w:tplc="04130019" w:tentative="1">
      <w:start w:val="1"/>
      <w:numFmt w:val="lowerLetter"/>
      <w:lvlText w:val="%5."/>
      <w:lvlJc w:val="left"/>
      <w:pPr>
        <w:ind w:left="3230" w:hanging="360"/>
      </w:pPr>
    </w:lvl>
    <w:lvl w:ilvl="5" w:tplc="0413001B" w:tentative="1">
      <w:start w:val="1"/>
      <w:numFmt w:val="lowerRoman"/>
      <w:lvlText w:val="%6."/>
      <w:lvlJc w:val="right"/>
      <w:pPr>
        <w:ind w:left="3950" w:hanging="180"/>
      </w:pPr>
    </w:lvl>
    <w:lvl w:ilvl="6" w:tplc="0413000F" w:tentative="1">
      <w:start w:val="1"/>
      <w:numFmt w:val="decimal"/>
      <w:lvlText w:val="%7."/>
      <w:lvlJc w:val="left"/>
      <w:pPr>
        <w:ind w:left="4670" w:hanging="360"/>
      </w:pPr>
    </w:lvl>
    <w:lvl w:ilvl="7" w:tplc="04130019" w:tentative="1">
      <w:start w:val="1"/>
      <w:numFmt w:val="lowerLetter"/>
      <w:lvlText w:val="%8."/>
      <w:lvlJc w:val="left"/>
      <w:pPr>
        <w:ind w:left="5390" w:hanging="360"/>
      </w:pPr>
    </w:lvl>
    <w:lvl w:ilvl="8" w:tplc="0413001B" w:tentative="1">
      <w:start w:val="1"/>
      <w:numFmt w:val="lowerRoman"/>
      <w:lvlText w:val="%9."/>
      <w:lvlJc w:val="right"/>
      <w:pPr>
        <w:ind w:left="6110" w:hanging="180"/>
      </w:pPr>
    </w:lvl>
  </w:abstractNum>
  <w:abstractNum w:abstractNumId="21" w15:restartNumberingAfterBreak="0">
    <w:nsid w:val="43665D4C"/>
    <w:multiLevelType w:val="multilevel"/>
    <w:tmpl w:val="D6E009AC"/>
    <w:lvl w:ilvl="0">
      <w:start w:val="1"/>
      <w:numFmt w:val="lowerLetter"/>
      <w:lvlText w:val="%1)"/>
      <w:lvlJc w:val="left"/>
      <w:pPr>
        <w:ind w:left="710" w:hanging="360"/>
      </w:pPr>
    </w:lvl>
    <w:lvl w:ilvl="1">
      <w:start w:val="1"/>
      <w:numFmt w:val="lowerLetter"/>
      <w:lvlText w:val="%2)"/>
      <w:lvlJc w:val="left"/>
      <w:pPr>
        <w:ind w:left="1070" w:hanging="360"/>
      </w:pPr>
    </w:lvl>
    <w:lvl w:ilvl="2">
      <w:start w:val="1"/>
      <w:numFmt w:val="lowerRoman"/>
      <w:lvlText w:val="%3)"/>
      <w:lvlJc w:val="left"/>
      <w:pPr>
        <w:ind w:left="1430" w:hanging="360"/>
      </w:pPr>
    </w:lvl>
    <w:lvl w:ilvl="3">
      <w:start w:val="1"/>
      <w:numFmt w:val="decimal"/>
      <w:lvlText w:val="(%4)"/>
      <w:lvlJc w:val="left"/>
      <w:pPr>
        <w:ind w:left="1790" w:hanging="360"/>
      </w:pPr>
    </w:lvl>
    <w:lvl w:ilvl="4">
      <w:start w:val="1"/>
      <w:numFmt w:val="lowerLetter"/>
      <w:lvlText w:val="(%5)"/>
      <w:lvlJc w:val="left"/>
      <w:pPr>
        <w:ind w:left="2150" w:hanging="360"/>
      </w:pPr>
    </w:lvl>
    <w:lvl w:ilvl="5">
      <w:start w:val="1"/>
      <w:numFmt w:val="lowerRoman"/>
      <w:lvlText w:val="(%6)"/>
      <w:lvlJc w:val="left"/>
      <w:pPr>
        <w:ind w:left="2510" w:hanging="360"/>
      </w:pPr>
    </w:lvl>
    <w:lvl w:ilvl="6">
      <w:start w:val="1"/>
      <w:numFmt w:val="decimal"/>
      <w:lvlText w:val="%7."/>
      <w:lvlJc w:val="left"/>
      <w:pPr>
        <w:ind w:left="2870" w:hanging="360"/>
      </w:pPr>
    </w:lvl>
    <w:lvl w:ilvl="7">
      <w:start w:val="1"/>
      <w:numFmt w:val="lowerLetter"/>
      <w:lvlText w:val="%8."/>
      <w:lvlJc w:val="left"/>
      <w:pPr>
        <w:ind w:left="3230" w:hanging="360"/>
      </w:pPr>
    </w:lvl>
    <w:lvl w:ilvl="8">
      <w:start w:val="1"/>
      <w:numFmt w:val="lowerRoman"/>
      <w:lvlText w:val="%9."/>
      <w:lvlJc w:val="left"/>
      <w:pPr>
        <w:ind w:left="3590" w:hanging="360"/>
      </w:pPr>
    </w:lvl>
  </w:abstractNum>
  <w:abstractNum w:abstractNumId="22" w15:restartNumberingAfterBreak="0">
    <w:nsid w:val="43816E11"/>
    <w:multiLevelType w:val="hybridMultilevel"/>
    <w:tmpl w:val="C6400D7C"/>
    <w:lvl w:ilvl="0" w:tplc="A3CAECF4">
      <w:start w:val="1"/>
      <w:numFmt w:val="bullet"/>
      <w:lvlText w:val=""/>
      <w:lvlJc w:val="left"/>
      <w:pPr>
        <w:ind w:left="786" w:hanging="360"/>
      </w:pPr>
      <w:rPr>
        <w:rFonts w:ascii="Symbol" w:hAnsi="Symbol" w:hint="default"/>
        <w:color w:val="000000" w:themeColor="text1"/>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3" w15:restartNumberingAfterBreak="0">
    <w:nsid w:val="492E2ECE"/>
    <w:multiLevelType w:val="hybridMultilevel"/>
    <w:tmpl w:val="A9128372"/>
    <w:lvl w:ilvl="0" w:tplc="D806EA9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E33D3"/>
    <w:multiLevelType w:val="hybridMultilevel"/>
    <w:tmpl w:val="5C964FB2"/>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9F16C40"/>
    <w:multiLevelType w:val="multilevel"/>
    <w:tmpl w:val="30AE06D2"/>
    <w:lvl w:ilvl="0">
      <w:start w:val="2"/>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834DE9"/>
    <w:multiLevelType w:val="hybridMultilevel"/>
    <w:tmpl w:val="CAE8D892"/>
    <w:lvl w:ilvl="0" w:tplc="3A5E76C6">
      <w:start w:val="19"/>
      <w:numFmt w:val="bullet"/>
      <w:lvlText w:val=""/>
      <w:lvlJc w:val="left"/>
      <w:pPr>
        <w:ind w:left="1211"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0B29C8"/>
    <w:multiLevelType w:val="hybridMultilevel"/>
    <w:tmpl w:val="08B8C2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2A43E0"/>
    <w:multiLevelType w:val="multilevel"/>
    <w:tmpl w:val="5AB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3367ED"/>
    <w:multiLevelType w:val="multilevel"/>
    <w:tmpl w:val="6278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C71E06"/>
    <w:multiLevelType w:val="hybridMultilevel"/>
    <w:tmpl w:val="F0A0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571AD"/>
    <w:multiLevelType w:val="hybridMultilevel"/>
    <w:tmpl w:val="3C4ED08C"/>
    <w:lvl w:ilvl="0" w:tplc="382A1AF8">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0108B"/>
    <w:multiLevelType w:val="hybridMultilevel"/>
    <w:tmpl w:val="A6081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C65"/>
    <w:multiLevelType w:val="hybridMultilevel"/>
    <w:tmpl w:val="73805F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82C654D"/>
    <w:multiLevelType w:val="hybridMultilevel"/>
    <w:tmpl w:val="53DC9C58"/>
    <w:lvl w:ilvl="0" w:tplc="B52CE3E4">
      <w:numFmt w:val="bullet"/>
      <w:lvlText w:val="•"/>
      <w:lvlJc w:val="left"/>
      <w:pPr>
        <w:ind w:left="350" w:hanging="360"/>
      </w:pPr>
      <w:rPr>
        <w:rFonts w:ascii="Calibri" w:eastAsia="Times New Roman" w:hAnsi="Calibri" w:cs="Calibri" w:hint="default"/>
      </w:rPr>
    </w:lvl>
    <w:lvl w:ilvl="1" w:tplc="04130003" w:tentative="1">
      <w:start w:val="1"/>
      <w:numFmt w:val="bullet"/>
      <w:lvlText w:val="o"/>
      <w:lvlJc w:val="left"/>
      <w:pPr>
        <w:ind w:left="1070" w:hanging="360"/>
      </w:pPr>
      <w:rPr>
        <w:rFonts w:ascii="Courier New" w:hAnsi="Courier New" w:cs="Courier New" w:hint="default"/>
      </w:rPr>
    </w:lvl>
    <w:lvl w:ilvl="2" w:tplc="04130005" w:tentative="1">
      <w:start w:val="1"/>
      <w:numFmt w:val="bullet"/>
      <w:lvlText w:val=""/>
      <w:lvlJc w:val="left"/>
      <w:pPr>
        <w:ind w:left="1790" w:hanging="360"/>
      </w:pPr>
      <w:rPr>
        <w:rFonts w:ascii="Wingdings" w:hAnsi="Wingdings" w:hint="default"/>
      </w:rPr>
    </w:lvl>
    <w:lvl w:ilvl="3" w:tplc="04130001" w:tentative="1">
      <w:start w:val="1"/>
      <w:numFmt w:val="bullet"/>
      <w:lvlText w:val=""/>
      <w:lvlJc w:val="left"/>
      <w:pPr>
        <w:ind w:left="2510" w:hanging="360"/>
      </w:pPr>
      <w:rPr>
        <w:rFonts w:ascii="Symbol" w:hAnsi="Symbol" w:hint="default"/>
      </w:rPr>
    </w:lvl>
    <w:lvl w:ilvl="4" w:tplc="04130003" w:tentative="1">
      <w:start w:val="1"/>
      <w:numFmt w:val="bullet"/>
      <w:lvlText w:val="o"/>
      <w:lvlJc w:val="left"/>
      <w:pPr>
        <w:ind w:left="3230" w:hanging="360"/>
      </w:pPr>
      <w:rPr>
        <w:rFonts w:ascii="Courier New" w:hAnsi="Courier New" w:cs="Courier New" w:hint="default"/>
      </w:rPr>
    </w:lvl>
    <w:lvl w:ilvl="5" w:tplc="04130005" w:tentative="1">
      <w:start w:val="1"/>
      <w:numFmt w:val="bullet"/>
      <w:lvlText w:val=""/>
      <w:lvlJc w:val="left"/>
      <w:pPr>
        <w:ind w:left="3950" w:hanging="360"/>
      </w:pPr>
      <w:rPr>
        <w:rFonts w:ascii="Wingdings" w:hAnsi="Wingdings" w:hint="default"/>
      </w:rPr>
    </w:lvl>
    <w:lvl w:ilvl="6" w:tplc="04130001" w:tentative="1">
      <w:start w:val="1"/>
      <w:numFmt w:val="bullet"/>
      <w:lvlText w:val=""/>
      <w:lvlJc w:val="left"/>
      <w:pPr>
        <w:ind w:left="4670" w:hanging="360"/>
      </w:pPr>
      <w:rPr>
        <w:rFonts w:ascii="Symbol" w:hAnsi="Symbol" w:hint="default"/>
      </w:rPr>
    </w:lvl>
    <w:lvl w:ilvl="7" w:tplc="04130003" w:tentative="1">
      <w:start w:val="1"/>
      <w:numFmt w:val="bullet"/>
      <w:lvlText w:val="o"/>
      <w:lvlJc w:val="left"/>
      <w:pPr>
        <w:ind w:left="5390" w:hanging="360"/>
      </w:pPr>
      <w:rPr>
        <w:rFonts w:ascii="Courier New" w:hAnsi="Courier New" w:cs="Courier New" w:hint="default"/>
      </w:rPr>
    </w:lvl>
    <w:lvl w:ilvl="8" w:tplc="04130005" w:tentative="1">
      <w:start w:val="1"/>
      <w:numFmt w:val="bullet"/>
      <w:lvlText w:val=""/>
      <w:lvlJc w:val="left"/>
      <w:pPr>
        <w:ind w:left="6110" w:hanging="360"/>
      </w:pPr>
      <w:rPr>
        <w:rFonts w:ascii="Wingdings" w:hAnsi="Wingdings" w:hint="default"/>
      </w:rPr>
    </w:lvl>
  </w:abstractNum>
  <w:abstractNum w:abstractNumId="35" w15:restartNumberingAfterBreak="0">
    <w:nsid w:val="5F7270C3"/>
    <w:multiLevelType w:val="hybridMultilevel"/>
    <w:tmpl w:val="80282328"/>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94000F2"/>
    <w:multiLevelType w:val="hybridMultilevel"/>
    <w:tmpl w:val="E034C2EC"/>
    <w:lvl w:ilvl="0" w:tplc="B644FA96">
      <w:numFmt w:val="bullet"/>
      <w:lvlText w:val="-"/>
      <w:lvlJc w:val="left"/>
      <w:pPr>
        <w:ind w:left="710" w:hanging="360"/>
      </w:pPr>
      <w:rPr>
        <w:rFonts w:ascii="Calibri" w:eastAsia="Arial" w:hAnsi="Calibri" w:cstheme="minorHAnsi"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37" w15:restartNumberingAfterBreak="0">
    <w:nsid w:val="6BEF70BA"/>
    <w:multiLevelType w:val="hybridMultilevel"/>
    <w:tmpl w:val="A768F32A"/>
    <w:lvl w:ilvl="0" w:tplc="04130001">
      <w:start w:val="1"/>
      <w:numFmt w:val="bullet"/>
      <w:lvlText w:val=""/>
      <w:lvlJc w:val="left"/>
      <w:pPr>
        <w:ind w:left="710" w:hanging="360"/>
      </w:pPr>
      <w:rPr>
        <w:rFonts w:ascii="Symbol" w:hAnsi="Symbol" w:hint="default"/>
      </w:rPr>
    </w:lvl>
    <w:lvl w:ilvl="1" w:tplc="04130003" w:tentative="1">
      <w:start w:val="1"/>
      <w:numFmt w:val="bullet"/>
      <w:lvlText w:val="o"/>
      <w:lvlJc w:val="left"/>
      <w:pPr>
        <w:ind w:left="1430" w:hanging="360"/>
      </w:pPr>
      <w:rPr>
        <w:rFonts w:ascii="Courier New" w:hAnsi="Courier New" w:cs="Courier New" w:hint="default"/>
      </w:rPr>
    </w:lvl>
    <w:lvl w:ilvl="2" w:tplc="04130005" w:tentative="1">
      <w:start w:val="1"/>
      <w:numFmt w:val="bullet"/>
      <w:lvlText w:val=""/>
      <w:lvlJc w:val="left"/>
      <w:pPr>
        <w:ind w:left="2150" w:hanging="360"/>
      </w:pPr>
      <w:rPr>
        <w:rFonts w:ascii="Wingdings" w:hAnsi="Wingdings" w:hint="default"/>
      </w:rPr>
    </w:lvl>
    <w:lvl w:ilvl="3" w:tplc="04130001" w:tentative="1">
      <w:start w:val="1"/>
      <w:numFmt w:val="bullet"/>
      <w:lvlText w:val=""/>
      <w:lvlJc w:val="left"/>
      <w:pPr>
        <w:ind w:left="2870" w:hanging="360"/>
      </w:pPr>
      <w:rPr>
        <w:rFonts w:ascii="Symbol" w:hAnsi="Symbol" w:hint="default"/>
      </w:rPr>
    </w:lvl>
    <w:lvl w:ilvl="4" w:tplc="04130003" w:tentative="1">
      <w:start w:val="1"/>
      <w:numFmt w:val="bullet"/>
      <w:lvlText w:val="o"/>
      <w:lvlJc w:val="left"/>
      <w:pPr>
        <w:ind w:left="3590" w:hanging="360"/>
      </w:pPr>
      <w:rPr>
        <w:rFonts w:ascii="Courier New" w:hAnsi="Courier New" w:cs="Courier New" w:hint="default"/>
      </w:rPr>
    </w:lvl>
    <w:lvl w:ilvl="5" w:tplc="04130005" w:tentative="1">
      <w:start w:val="1"/>
      <w:numFmt w:val="bullet"/>
      <w:lvlText w:val=""/>
      <w:lvlJc w:val="left"/>
      <w:pPr>
        <w:ind w:left="4310" w:hanging="360"/>
      </w:pPr>
      <w:rPr>
        <w:rFonts w:ascii="Wingdings" w:hAnsi="Wingdings" w:hint="default"/>
      </w:rPr>
    </w:lvl>
    <w:lvl w:ilvl="6" w:tplc="04130001" w:tentative="1">
      <w:start w:val="1"/>
      <w:numFmt w:val="bullet"/>
      <w:lvlText w:val=""/>
      <w:lvlJc w:val="left"/>
      <w:pPr>
        <w:ind w:left="5030" w:hanging="360"/>
      </w:pPr>
      <w:rPr>
        <w:rFonts w:ascii="Symbol" w:hAnsi="Symbol" w:hint="default"/>
      </w:rPr>
    </w:lvl>
    <w:lvl w:ilvl="7" w:tplc="04130003" w:tentative="1">
      <w:start w:val="1"/>
      <w:numFmt w:val="bullet"/>
      <w:lvlText w:val="o"/>
      <w:lvlJc w:val="left"/>
      <w:pPr>
        <w:ind w:left="5750" w:hanging="360"/>
      </w:pPr>
      <w:rPr>
        <w:rFonts w:ascii="Courier New" w:hAnsi="Courier New" w:cs="Courier New" w:hint="default"/>
      </w:rPr>
    </w:lvl>
    <w:lvl w:ilvl="8" w:tplc="04130005" w:tentative="1">
      <w:start w:val="1"/>
      <w:numFmt w:val="bullet"/>
      <w:lvlText w:val=""/>
      <w:lvlJc w:val="left"/>
      <w:pPr>
        <w:ind w:left="6470" w:hanging="360"/>
      </w:pPr>
      <w:rPr>
        <w:rFonts w:ascii="Wingdings" w:hAnsi="Wingdings" w:hint="default"/>
      </w:rPr>
    </w:lvl>
  </w:abstractNum>
  <w:abstractNum w:abstractNumId="38" w15:restartNumberingAfterBreak="0">
    <w:nsid w:val="6E0910D6"/>
    <w:multiLevelType w:val="multilevel"/>
    <w:tmpl w:val="3000D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EE04619"/>
    <w:multiLevelType w:val="hybridMultilevel"/>
    <w:tmpl w:val="E0581A02"/>
    <w:lvl w:ilvl="0" w:tplc="0AE664A0">
      <w:start w:val="3"/>
      <w:numFmt w:val="bullet"/>
      <w:lvlText w:val=""/>
      <w:lvlJc w:val="left"/>
      <w:pPr>
        <w:ind w:left="350" w:hanging="360"/>
      </w:pPr>
      <w:rPr>
        <w:rFonts w:ascii="Symbol" w:eastAsia="Arial" w:hAnsi="Symbol" w:cstheme="minorHAnsi" w:hint="default"/>
      </w:rPr>
    </w:lvl>
    <w:lvl w:ilvl="1" w:tplc="040C0003" w:tentative="1">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1790" w:hanging="360"/>
      </w:pPr>
      <w:rPr>
        <w:rFonts w:ascii="Wingdings" w:hAnsi="Wingdings" w:hint="default"/>
      </w:rPr>
    </w:lvl>
    <w:lvl w:ilvl="3" w:tplc="040C0001" w:tentative="1">
      <w:start w:val="1"/>
      <w:numFmt w:val="bullet"/>
      <w:lvlText w:val=""/>
      <w:lvlJc w:val="left"/>
      <w:pPr>
        <w:ind w:left="2510" w:hanging="360"/>
      </w:pPr>
      <w:rPr>
        <w:rFonts w:ascii="Symbol" w:hAnsi="Symbol" w:hint="default"/>
      </w:rPr>
    </w:lvl>
    <w:lvl w:ilvl="4" w:tplc="040C0003" w:tentative="1">
      <w:start w:val="1"/>
      <w:numFmt w:val="bullet"/>
      <w:lvlText w:val="o"/>
      <w:lvlJc w:val="left"/>
      <w:pPr>
        <w:ind w:left="3230" w:hanging="360"/>
      </w:pPr>
      <w:rPr>
        <w:rFonts w:ascii="Courier New" w:hAnsi="Courier New" w:cs="Courier New" w:hint="default"/>
      </w:rPr>
    </w:lvl>
    <w:lvl w:ilvl="5" w:tplc="040C0005" w:tentative="1">
      <w:start w:val="1"/>
      <w:numFmt w:val="bullet"/>
      <w:lvlText w:val=""/>
      <w:lvlJc w:val="left"/>
      <w:pPr>
        <w:ind w:left="3950" w:hanging="360"/>
      </w:pPr>
      <w:rPr>
        <w:rFonts w:ascii="Wingdings" w:hAnsi="Wingdings" w:hint="default"/>
      </w:rPr>
    </w:lvl>
    <w:lvl w:ilvl="6" w:tplc="040C0001" w:tentative="1">
      <w:start w:val="1"/>
      <w:numFmt w:val="bullet"/>
      <w:lvlText w:val=""/>
      <w:lvlJc w:val="left"/>
      <w:pPr>
        <w:ind w:left="4670" w:hanging="360"/>
      </w:pPr>
      <w:rPr>
        <w:rFonts w:ascii="Symbol" w:hAnsi="Symbol" w:hint="default"/>
      </w:rPr>
    </w:lvl>
    <w:lvl w:ilvl="7" w:tplc="040C0003" w:tentative="1">
      <w:start w:val="1"/>
      <w:numFmt w:val="bullet"/>
      <w:lvlText w:val="o"/>
      <w:lvlJc w:val="left"/>
      <w:pPr>
        <w:ind w:left="5390" w:hanging="360"/>
      </w:pPr>
      <w:rPr>
        <w:rFonts w:ascii="Courier New" w:hAnsi="Courier New" w:cs="Courier New" w:hint="default"/>
      </w:rPr>
    </w:lvl>
    <w:lvl w:ilvl="8" w:tplc="040C0005" w:tentative="1">
      <w:start w:val="1"/>
      <w:numFmt w:val="bullet"/>
      <w:lvlText w:val=""/>
      <w:lvlJc w:val="left"/>
      <w:pPr>
        <w:ind w:left="6110" w:hanging="360"/>
      </w:pPr>
      <w:rPr>
        <w:rFonts w:ascii="Wingdings" w:hAnsi="Wingdings" w:hint="default"/>
      </w:rPr>
    </w:lvl>
  </w:abstractNum>
  <w:abstractNum w:abstractNumId="40" w15:restartNumberingAfterBreak="0">
    <w:nsid w:val="705F40F4"/>
    <w:multiLevelType w:val="hybridMultilevel"/>
    <w:tmpl w:val="1CEA9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40458"/>
    <w:multiLevelType w:val="multilevel"/>
    <w:tmpl w:val="87C409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6651C3"/>
    <w:multiLevelType w:val="multilevel"/>
    <w:tmpl w:val="77F2EC88"/>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42614E3"/>
    <w:multiLevelType w:val="hybridMultilevel"/>
    <w:tmpl w:val="FD6CB48E"/>
    <w:lvl w:ilvl="0" w:tplc="3A5E76C6">
      <w:start w:val="19"/>
      <w:numFmt w:val="bullet"/>
      <w:lvlText w:val=""/>
      <w:lvlJc w:val="left"/>
      <w:pPr>
        <w:ind w:left="1211" w:hanging="360"/>
      </w:pPr>
      <w:rPr>
        <w:rFonts w:ascii="Symbol" w:eastAsia="Times New Roman" w:hAnsi="Symbol" w:cs="Times New Roman"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44" w15:restartNumberingAfterBreak="0">
    <w:nsid w:val="7680549D"/>
    <w:multiLevelType w:val="hybridMultilevel"/>
    <w:tmpl w:val="8F16CD66"/>
    <w:lvl w:ilvl="0" w:tplc="696CC500">
      <w:start w:val="24"/>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1" w:tplc="3F02A28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2" w:tplc="B17C8F8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3" w:tplc="B78AD56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4" w:tplc="453EA77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5" w:tplc="ED6AB6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6" w:tplc="783402E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7" w:tplc="B552C00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8" w:tplc="8012B43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abstractNum>
  <w:abstractNum w:abstractNumId="45" w15:restartNumberingAfterBreak="0">
    <w:nsid w:val="77A24C9B"/>
    <w:multiLevelType w:val="hybridMultilevel"/>
    <w:tmpl w:val="924A9A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7B65FD7"/>
    <w:multiLevelType w:val="hybridMultilevel"/>
    <w:tmpl w:val="0190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14D94"/>
    <w:multiLevelType w:val="multilevel"/>
    <w:tmpl w:val="D614732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F65C44"/>
    <w:multiLevelType w:val="multilevel"/>
    <w:tmpl w:val="DB3C08FE"/>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C9534DE"/>
    <w:multiLevelType w:val="hybridMultilevel"/>
    <w:tmpl w:val="C99CF20E"/>
    <w:lvl w:ilvl="0" w:tplc="F116A028">
      <w:start w:val="6"/>
      <w:numFmt w:val="bullet"/>
      <w:lvlText w:val="-"/>
      <w:lvlJc w:val="left"/>
      <w:pPr>
        <w:ind w:left="1571" w:hanging="360"/>
      </w:pPr>
      <w:rPr>
        <w:rFonts w:ascii="Calibri Light" w:eastAsiaTheme="minorHAnsi" w:hAnsi="Calibri Light" w:cs="Calibri Light"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num w:numId="1">
    <w:abstractNumId w:val="12"/>
  </w:num>
  <w:num w:numId="2">
    <w:abstractNumId w:val="38"/>
  </w:num>
  <w:num w:numId="3">
    <w:abstractNumId w:val="28"/>
  </w:num>
  <w:num w:numId="4">
    <w:abstractNumId w:val="29"/>
  </w:num>
  <w:num w:numId="5">
    <w:abstractNumId w:val="33"/>
  </w:num>
  <w:num w:numId="6">
    <w:abstractNumId w:val="42"/>
  </w:num>
  <w:num w:numId="7">
    <w:abstractNumId w:val="11"/>
  </w:num>
  <w:num w:numId="8">
    <w:abstractNumId w:val="16"/>
  </w:num>
  <w:num w:numId="9">
    <w:abstractNumId w:val="8"/>
  </w:num>
  <w:num w:numId="10">
    <w:abstractNumId w:val="46"/>
  </w:num>
  <w:num w:numId="11">
    <w:abstractNumId w:val="47"/>
  </w:num>
  <w:num w:numId="12">
    <w:abstractNumId w:val="23"/>
  </w:num>
  <w:num w:numId="13">
    <w:abstractNumId w:val="9"/>
  </w:num>
  <w:num w:numId="14">
    <w:abstractNumId w:val="3"/>
  </w:num>
  <w:num w:numId="15">
    <w:abstractNumId w:val="1"/>
  </w:num>
  <w:num w:numId="16">
    <w:abstractNumId w:val="22"/>
  </w:num>
  <w:num w:numId="17">
    <w:abstractNumId w:val="6"/>
  </w:num>
  <w:num w:numId="18">
    <w:abstractNumId w:val="14"/>
  </w:num>
  <w:num w:numId="19">
    <w:abstractNumId w:val="13"/>
  </w:num>
  <w:num w:numId="20">
    <w:abstractNumId w:val="24"/>
  </w:num>
  <w:num w:numId="21">
    <w:abstractNumId w:val="35"/>
  </w:num>
  <w:num w:numId="22">
    <w:abstractNumId w:val="19"/>
  </w:num>
  <w:num w:numId="23">
    <w:abstractNumId w:val="0"/>
  </w:num>
  <w:num w:numId="24">
    <w:abstractNumId w:val="44"/>
  </w:num>
  <w:num w:numId="25">
    <w:abstractNumId w:val="2"/>
  </w:num>
  <w:num w:numId="26">
    <w:abstractNumId w:val="10"/>
  </w:num>
  <w:num w:numId="27">
    <w:abstractNumId w:val="48"/>
  </w:num>
  <w:num w:numId="28">
    <w:abstractNumId w:val="41"/>
  </w:num>
  <w:num w:numId="29">
    <w:abstractNumId w:val="37"/>
  </w:num>
  <w:num w:numId="30">
    <w:abstractNumId w:val="34"/>
  </w:num>
  <w:num w:numId="31">
    <w:abstractNumId w:val="15"/>
  </w:num>
  <w:num w:numId="32">
    <w:abstractNumId w:val="21"/>
  </w:num>
  <w:num w:numId="33">
    <w:abstractNumId w:val="45"/>
  </w:num>
  <w:num w:numId="34">
    <w:abstractNumId w:val="7"/>
  </w:num>
  <w:num w:numId="35">
    <w:abstractNumId w:val="5"/>
  </w:num>
  <w:num w:numId="36">
    <w:abstractNumId w:val="17"/>
  </w:num>
  <w:num w:numId="37">
    <w:abstractNumId w:val="32"/>
  </w:num>
  <w:num w:numId="38">
    <w:abstractNumId w:val="18"/>
  </w:num>
  <w:num w:numId="39">
    <w:abstractNumId w:val="31"/>
  </w:num>
  <w:num w:numId="40">
    <w:abstractNumId w:val="4"/>
  </w:num>
  <w:num w:numId="41">
    <w:abstractNumId w:val="20"/>
  </w:num>
  <w:num w:numId="42">
    <w:abstractNumId w:val="30"/>
  </w:num>
  <w:num w:numId="43">
    <w:abstractNumId w:val="27"/>
  </w:num>
  <w:num w:numId="44">
    <w:abstractNumId w:val="49"/>
  </w:num>
  <w:num w:numId="45">
    <w:abstractNumId w:val="43"/>
  </w:num>
  <w:num w:numId="46">
    <w:abstractNumId w:val="26"/>
  </w:num>
  <w:num w:numId="47">
    <w:abstractNumId w:val="40"/>
  </w:num>
  <w:num w:numId="48">
    <w:abstractNumId w:val="39"/>
  </w:num>
  <w:num w:numId="49">
    <w:abstractNumId w:val="3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06B"/>
    <w:rsid w:val="00004C1C"/>
    <w:rsid w:val="0000626F"/>
    <w:rsid w:val="00012009"/>
    <w:rsid w:val="000140A0"/>
    <w:rsid w:val="00016A05"/>
    <w:rsid w:val="00017882"/>
    <w:rsid w:val="00020426"/>
    <w:rsid w:val="000219A5"/>
    <w:rsid w:val="00031A78"/>
    <w:rsid w:val="00034340"/>
    <w:rsid w:val="00044509"/>
    <w:rsid w:val="000445C3"/>
    <w:rsid w:val="0004527F"/>
    <w:rsid w:val="00050560"/>
    <w:rsid w:val="00050571"/>
    <w:rsid w:val="0005351E"/>
    <w:rsid w:val="00056302"/>
    <w:rsid w:val="000625DF"/>
    <w:rsid w:val="0006354A"/>
    <w:rsid w:val="00065633"/>
    <w:rsid w:val="0006746B"/>
    <w:rsid w:val="00071E02"/>
    <w:rsid w:val="00071E5D"/>
    <w:rsid w:val="000753EB"/>
    <w:rsid w:val="00080B16"/>
    <w:rsid w:val="00084FE8"/>
    <w:rsid w:val="0009519F"/>
    <w:rsid w:val="0009616F"/>
    <w:rsid w:val="000A0891"/>
    <w:rsid w:val="000A4E36"/>
    <w:rsid w:val="000A66B1"/>
    <w:rsid w:val="000B14AB"/>
    <w:rsid w:val="000B35B5"/>
    <w:rsid w:val="000B3B2D"/>
    <w:rsid w:val="000C12CC"/>
    <w:rsid w:val="000C2E34"/>
    <w:rsid w:val="000C6708"/>
    <w:rsid w:val="000D02E6"/>
    <w:rsid w:val="000D3157"/>
    <w:rsid w:val="000E04FE"/>
    <w:rsid w:val="000E1E78"/>
    <w:rsid w:val="000E219A"/>
    <w:rsid w:val="000E340F"/>
    <w:rsid w:val="000E3A50"/>
    <w:rsid w:val="000E6B73"/>
    <w:rsid w:val="000E7A51"/>
    <w:rsid w:val="000F54D7"/>
    <w:rsid w:val="000F761E"/>
    <w:rsid w:val="001013ED"/>
    <w:rsid w:val="00102B46"/>
    <w:rsid w:val="0011177D"/>
    <w:rsid w:val="00111BA0"/>
    <w:rsid w:val="001146AF"/>
    <w:rsid w:val="00121D93"/>
    <w:rsid w:val="00122D94"/>
    <w:rsid w:val="0012506E"/>
    <w:rsid w:val="00126203"/>
    <w:rsid w:val="0012754D"/>
    <w:rsid w:val="0013131E"/>
    <w:rsid w:val="00137D22"/>
    <w:rsid w:val="001418CA"/>
    <w:rsid w:val="0014404A"/>
    <w:rsid w:val="00144885"/>
    <w:rsid w:val="00147851"/>
    <w:rsid w:val="00152797"/>
    <w:rsid w:val="001577D9"/>
    <w:rsid w:val="0016062D"/>
    <w:rsid w:val="001614CF"/>
    <w:rsid w:val="00164CAB"/>
    <w:rsid w:val="001669AF"/>
    <w:rsid w:val="00166E5F"/>
    <w:rsid w:val="00166E64"/>
    <w:rsid w:val="001710E7"/>
    <w:rsid w:val="001723EA"/>
    <w:rsid w:val="0017608E"/>
    <w:rsid w:val="001827E8"/>
    <w:rsid w:val="001833B5"/>
    <w:rsid w:val="0018415C"/>
    <w:rsid w:val="001854EC"/>
    <w:rsid w:val="00186AEF"/>
    <w:rsid w:val="0019141C"/>
    <w:rsid w:val="00191E34"/>
    <w:rsid w:val="00195697"/>
    <w:rsid w:val="001A2FED"/>
    <w:rsid w:val="001A34F3"/>
    <w:rsid w:val="001A4232"/>
    <w:rsid w:val="001A4A6F"/>
    <w:rsid w:val="001A4AD4"/>
    <w:rsid w:val="001B1F80"/>
    <w:rsid w:val="001B2429"/>
    <w:rsid w:val="001B2AA3"/>
    <w:rsid w:val="001B486A"/>
    <w:rsid w:val="001B6733"/>
    <w:rsid w:val="001C3BB0"/>
    <w:rsid w:val="001C6BCB"/>
    <w:rsid w:val="001D24CE"/>
    <w:rsid w:val="001D56FF"/>
    <w:rsid w:val="001D76A4"/>
    <w:rsid w:val="001E0B8A"/>
    <w:rsid w:val="001F162D"/>
    <w:rsid w:val="001F5A40"/>
    <w:rsid w:val="001F5D72"/>
    <w:rsid w:val="001F6F43"/>
    <w:rsid w:val="00201EF3"/>
    <w:rsid w:val="00211B39"/>
    <w:rsid w:val="00221609"/>
    <w:rsid w:val="00224A0B"/>
    <w:rsid w:val="00224AE9"/>
    <w:rsid w:val="00226F24"/>
    <w:rsid w:val="00234322"/>
    <w:rsid w:val="00234B52"/>
    <w:rsid w:val="0023702B"/>
    <w:rsid w:val="002373B6"/>
    <w:rsid w:val="002427A4"/>
    <w:rsid w:val="0024499E"/>
    <w:rsid w:val="00247C18"/>
    <w:rsid w:val="002546D1"/>
    <w:rsid w:val="00262437"/>
    <w:rsid w:val="002641B7"/>
    <w:rsid w:val="00267846"/>
    <w:rsid w:val="00267BC2"/>
    <w:rsid w:val="00270440"/>
    <w:rsid w:val="002754C9"/>
    <w:rsid w:val="00276367"/>
    <w:rsid w:val="0028376E"/>
    <w:rsid w:val="00284E42"/>
    <w:rsid w:val="002876DB"/>
    <w:rsid w:val="0029492E"/>
    <w:rsid w:val="00295CA4"/>
    <w:rsid w:val="0029608E"/>
    <w:rsid w:val="002A2400"/>
    <w:rsid w:val="002A42FF"/>
    <w:rsid w:val="002A6CAC"/>
    <w:rsid w:val="002B2327"/>
    <w:rsid w:val="002B73E3"/>
    <w:rsid w:val="002C15D4"/>
    <w:rsid w:val="002C2B99"/>
    <w:rsid w:val="002C2FAA"/>
    <w:rsid w:val="002C4F57"/>
    <w:rsid w:val="002C74B5"/>
    <w:rsid w:val="002D22F3"/>
    <w:rsid w:val="002D264A"/>
    <w:rsid w:val="002D2EC4"/>
    <w:rsid w:val="002D4DD5"/>
    <w:rsid w:val="002E1CB2"/>
    <w:rsid w:val="002E5F0A"/>
    <w:rsid w:val="002E64F7"/>
    <w:rsid w:val="002E6781"/>
    <w:rsid w:val="002E6AD2"/>
    <w:rsid w:val="002F4290"/>
    <w:rsid w:val="00300F09"/>
    <w:rsid w:val="0030430C"/>
    <w:rsid w:val="00306A68"/>
    <w:rsid w:val="00307521"/>
    <w:rsid w:val="003126AA"/>
    <w:rsid w:val="003136F1"/>
    <w:rsid w:val="00316FC2"/>
    <w:rsid w:val="00320DF5"/>
    <w:rsid w:val="00321230"/>
    <w:rsid w:val="00321461"/>
    <w:rsid w:val="00322C60"/>
    <w:rsid w:val="00322E3E"/>
    <w:rsid w:val="00323C25"/>
    <w:rsid w:val="00326816"/>
    <w:rsid w:val="00326CA0"/>
    <w:rsid w:val="00331919"/>
    <w:rsid w:val="00331B14"/>
    <w:rsid w:val="00331BD1"/>
    <w:rsid w:val="00332603"/>
    <w:rsid w:val="00332FAD"/>
    <w:rsid w:val="003406A0"/>
    <w:rsid w:val="0034734D"/>
    <w:rsid w:val="0035440F"/>
    <w:rsid w:val="003569ED"/>
    <w:rsid w:val="00361EB2"/>
    <w:rsid w:val="00362253"/>
    <w:rsid w:val="00366CC7"/>
    <w:rsid w:val="0037144C"/>
    <w:rsid w:val="00372C7A"/>
    <w:rsid w:val="00380175"/>
    <w:rsid w:val="0038052E"/>
    <w:rsid w:val="0038380E"/>
    <w:rsid w:val="00384D4B"/>
    <w:rsid w:val="003A11D9"/>
    <w:rsid w:val="003A14D3"/>
    <w:rsid w:val="003A2002"/>
    <w:rsid w:val="003A2557"/>
    <w:rsid w:val="003A2E66"/>
    <w:rsid w:val="003A7314"/>
    <w:rsid w:val="003B49DB"/>
    <w:rsid w:val="003B5FA2"/>
    <w:rsid w:val="003C06E9"/>
    <w:rsid w:val="003C0B34"/>
    <w:rsid w:val="003C2AEC"/>
    <w:rsid w:val="003C2BC3"/>
    <w:rsid w:val="003C7D61"/>
    <w:rsid w:val="003C7E84"/>
    <w:rsid w:val="003D0CCE"/>
    <w:rsid w:val="003D4C0C"/>
    <w:rsid w:val="003E375F"/>
    <w:rsid w:val="003E44E4"/>
    <w:rsid w:val="003E46F2"/>
    <w:rsid w:val="003E66EA"/>
    <w:rsid w:val="003F2E3F"/>
    <w:rsid w:val="003F56C9"/>
    <w:rsid w:val="003F6336"/>
    <w:rsid w:val="004001D4"/>
    <w:rsid w:val="00402730"/>
    <w:rsid w:val="00404968"/>
    <w:rsid w:val="00405082"/>
    <w:rsid w:val="00406B99"/>
    <w:rsid w:val="00410538"/>
    <w:rsid w:val="00410F64"/>
    <w:rsid w:val="0041134D"/>
    <w:rsid w:val="00411562"/>
    <w:rsid w:val="00412349"/>
    <w:rsid w:val="004128BF"/>
    <w:rsid w:val="0041793C"/>
    <w:rsid w:val="004213F2"/>
    <w:rsid w:val="004224E4"/>
    <w:rsid w:val="0042325D"/>
    <w:rsid w:val="00423B56"/>
    <w:rsid w:val="004251DD"/>
    <w:rsid w:val="00425D7B"/>
    <w:rsid w:val="004308DD"/>
    <w:rsid w:val="00432537"/>
    <w:rsid w:val="00442737"/>
    <w:rsid w:val="004452D7"/>
    <w:rsid w:val="0044531D"/>
    <w:rsid w:val="00447A69"/>
    <w:rsid w:val="00452DF7"/>
    <w:rsid w:val="00453D7A"/>
    <w:rsid w:val="00460394"/>
    <w:rsid w:val="00464FD8"/>
    <w:rsid w:val="004711F9"/>
    <w:rsid w:val="00472B55"/>
    <w:rsid w:val="00473AC5"/>
    <w:rsid w:val="00481AAF"/>
    <w:rsid w:val="00484790"/>
    <w:rsid w:val="00486508"/>
    <w:rsid w:val="004865D6"/>
    <w:rsid w:val="0048686D"/>
    <w:rsid w:val="00496425"/>
    <w:rsid w:val="004A720F"/>
    <w:rsid w:val="004B06B9"/>
    <w:rsid w:val="004B3C86"/>
    <w:rsid w:val="004B4D29"/>
    <w:rsid w:val="004B78A9"/>
    <w:rsid w:val="004C0090"/>
    <w:rsid w:val="004C2ED3"/>
    <w:rsid w:val="004C5940"/>
    <w:rsid w:val="004C77E6"/>
    <w:rsid w:val="004D7E13"/>
    <w:rsid w:val="004E12B8"/>
    <w:rsid w:val="004E351B"/>
    <w:rsid w:val="004E4FF7"/>
    <w:rsid w:val="004E583A"/>
    <w:rsid w:val="004E5CCA"/>
    <w:rsid w:val="004F2AE2"/>
    <w:rsid w:val="004F75CE"/>
    <w:rsid w:val="004F7E5D"/>
    <w:rsid w:val="005024E7"/>
    <w:rsid w:val="005031CA"/>
    <w:rsid w:val="00511F3D"/>
    <w:rsid w:val="005144B3"/>
    <w:rsid w:val="00523AFF"/>
    <w:rsid w:val="00524F64"/>
    <w:rsid w:val="00531725"/>
    <w:rsid w:val="00531DB6"/>
    <w:rsid w:val="005338DB"/>
    <w:rsid w:val="00535174"/>
    <w:rsid w:val="005367BB"/>
    <w:rsid w:val="00536D2E"/>
    <w:rsid w:val="005378B8"/>
    <w:rsid w:val="00542C2F"/>
    <w:rsid w:val="00544AB2"/>
    <w:rsid w:val="00547687"/>
    <w:rsid w:val="00547BE9"/>
    <w:rsid w:val="00554DD3"/>
    <w:rsid w:val="00562EC6"/>
    <w:rsid w:val="00563D26"/>
    <w:rsid w:val="00565A2B"/>
    <w:rsid w:val="005712E0"/>
    <w:rsid w:val="0057138D"/>
    <w:rsid w:val="00576E52"/>
    <w:rsid w:val="005811F3"/>
    <w:rsid w:val="00587B7A"/>
    <w:rsid w:val="00592673"/>
    <w:rsid w:val="00592F8B"/>
    <w:rsid w:val="00596769"/>
    <w:rsid w:val="005A6BC9"/>
    <w:rsid w:val="005B327E"/>
    <w:rsid w:val="005C7A7F"/>
    <w:rsid w:val="005D1B1D"/>
    <w:rsid w:val="005E11D8"/>
    <w:rsid w:val="005E12D3"/>
    <w:rsid w:val="005E217B"/>
    <w:rsid w:val="005F0893"/>
    <w:rsid w:val="005F3077"/>
    <w:rsid w:val="005F7D10"/>
    <w:rsid w:val="0060461B"/>
    <w:rsid w:val="006055EB"/>
    <w:rsid w:val="0061253A"/>
    <w:rsid w:val="00613256"/>
    <w:rsid w:val="00613942"/>
    <w:rsid w:val="0061594C"/>
    <w:rsid w:val="006221C3"/>
    <w:rsid w:val="006224E1"/>
    <w:rsid w:val="00625C05"/>
    <w:rsid w:val="006310E6"/>
    <w:rsid w:val="006340F5"/>
    <w:rsid w:val="00635F33"/>
    <w:rsid w:val="00637E8B"/>
    <w:rsid w:val="00641376"/>
    <w:rsid w:val="00647F20"/>
    <w:rsid w:val="00650C0D"/>
    <w:rsid w:val="00656934"/>
    <w:rsid w:val="00662231"/>
    <w:rsid w:val="0067595A"/>
    <w:rsid w:val="00676567"/>
    <w:rsid w:val="00681F1C"/>
    <w:rsid w:val="00690C5A"/>
    <w:rsid w:val="00692E19"/>
    <w:rsid w:val="006950C5"/>
    <w:rsid w:val="006A18B0"/>
    <w:rsid w:val="006A3C84"/>
    <w:rsid w:val="006B4024"/>
    <w:rsid w:val="006C454B"/>
    <w:rsid w:val="006C5FF5"/>
    <w:rsid w:val="006D1000"/>
    <w:rsid w:val="006D1ED8"/>
    <w:rsid w:val="006D2E75"/>
    <w:rsid w:val="006D3A29"/>
    <w:rsid w:val="006D4E72"/>
    <w:rsid w:val="006E017F"/>
    <w:rsid w:val="006E449E"/>
    <w:rsid w:val="006E5DAE"/>
    <w:rsid w:val="006E7DB1"/>
    <w:rsid w:val="006F5808"/>
    <w:rsid w:val="00702DBF"/>
    <w:rsid w:val="00706D76"/>
    <w:rsid w:val="007073C3"/>
    <w:rsid w:val="00715F6C"/>
    <w:rsid w:val="00716AF3"/>
    <w:rsid w:val="007253B0"/>
    <w:rsid w:val="00732503"/>
    <w:rsid w:val="007337D5"/>
    <w:rsid w:val="00734910"/>
    <w:rsid w:val="007409B0"/>
    <w:rsid w:val="007429A4"/>
    <w:rsid w:val="00744C20"/>
    <w:rsid w:val="007453E9"/>
    <w:rsid w:val="00747B29"/>
    <w:rsid w:val="00752775"/>
    <w:rsid w:val="00753039"/>
    <w:rsid w:val="00755659"/>
    <w:rsid w:val="00760730"/>
    <w:rsid w:val="00760CCE"/>
    <w:rsid w:val="00762656"/>
    <w:rsid w:val="007653DD"/>
    <w:rsid w:val="00766DA2"/>
    <w:rsid w:val="00770147"/>
    <w:rsid w:val="00772459"/>
    <w:rsid w:val="00775151"/>
    <w:rsid w:val="0077705F"/>
    <w:rsid w:val="00777123"/>
    <w:rsid w:val="0079175D"/>
    <w:rsid w:val="00792AD1"/>
    <w:rsid w:val="00794B52"/>
    <w:rsid w:val="00795AD5"/>
    <w:rsid w:val="00797934"/>
    <w:rsid w:val="007A0B1A"/>
    <w:rsid w:val="007B18DA"/>
    <w:rsid w:val="007B7D68"/>
    <w:rsid w:val="007C0AF0"/>
    <w:rsid w:val="007C5477"/>
    <w:rsid w:val="007C555B"/>
    <w:rsid w:val="007D2DB4"/>
    <w:rsid w:val="007D3503"/>
    <w:rsid w:val="007D4803"/>
    <w:rsid w:val="007D5320"/>
    <w:rsid w:val="007D7CE9"/>
    <w:rsid w:val="007E418C"/>
    <w:rsid w:val="007E7816"/>
    <w:rsid w:val="007F04E9"/>
    <w:rsid w:val="007F1E26"/>
    <w:rsid w:val="007F5E28"/>
    <w:rsid w:val="007F722E"/>
    <w:rsid w:val="00800D43"/>
    <w:rsid w:val="0080275B"/>
    <w:rsid w:val="00803DD4"/>
    <w:rsid w:val="008111A3"/>
    <w:rsid w:val="00815BBA"/>
    <w:rsid w:val="008168D3"/>
    <w:rsid w:val="00820F2E"/>
    <w:rsid w:val="00825701"/>
    <w:rsid w:val="00826B89"/>
    <w:rsid w:val="008317EA"/>
    <w:rsid w:val="00831D28"/>
    <w:rsid w:val="008325DE"/>
    <w:rsid w:val="00832C79"/>
    <w:rsid w:val="00835ADE"/>
    <w:rsid w:val="00842C39"/>
    <w:rsid w:val="008537C4"/>
    <w:rsid w:val="00856B19"/>
    <w:rsid w:val="0086135A"/>
    <w:rsid w:val="0086138F"/>
    <w:rsid w:val="00871E8B"/>
    <w:rsid w:val="00873304"/>
    <w:rsid w:val="00874E7C"/>
    <w:rsid w:val="00880BFD"/>
    <w:rsid w:val="00882A2D"/>
    <w:rsid w:val="00884B46"/>
    <w:rsid w:val="00885998"/>
    <w:rsid w:val="00887483"/>
    <w:rsid w:val="008908E7"/>
    <w:rsid w:val="00890AC2"/>
    <w:rsid w:val="00892B8B"/>
    <w:rsid w:val="008A120D"/>
    <w:rsid w:val="008A67E7"/>
    <w:rsid w:val="008B0729"/>
    <w:rsid w:val="008B3895"/>
    <w:rsid w:val="008B44B5"/>
    <w:rsid w:val="008B4ED7"/>
    <w:rsid w:val="008B6619"/>
    <w:rsid w:val="008C1DFA"/>
    <w:rsid w:val="008C3EDF"/>
    <w:rsid w:val="008C5A20"/>
    <w:rsid w:val="008C6481"/>
    <w:rsid w:val="008D22A4"/>
    <w:rsid w:val="008D362C"/>
    <w:rsid w:val="008D4407"/>
    <w:rsid w:val="008D48DE"/>
    <w:rsid w:val="008D4D20"/>
    <w:rsid w:val="008D61B7"/>
    <w:rsid w:val="008F26CB"/>
    <w:rsid w:val="008F3142"/>
    <w:rsid w:val="008F6E8D"/>
    <w:rsid w:val="0090623A"/>
    <w:rsid w:val="00906393"/>
    <w:rsid w:val="00906A76"/>
    <w:rsid w:val="009126FE"/>
    <w:rsid w:val="009140EE"/>
    <w:rsid w:val="00915834"/>
    <w:rsid w:val="00922369"/>
    <w:rsid w:val="00924457"/>
    <w:rsid w:val="0092498C"/>
    <w:rsid w:val="0093329E"/>
    <w:rsid w:val="009335B7"/>
    <w:rsid w:val="00933702"/>
    <w:rsid w:val="00933A6B"/>
    <w:rsid w:val="00933C68"/>
    <w:rsid w:val="009412EB"/>
    <w:rsid w:val="009421C5"/>
    <w:rsid w:val="00950A1E"/>
    <w:rsid w:val="00952124"/>
    <w:rsid w:val="00952AE7"/>
    <w:rsid w:val="00953863"/>
    <w:rsid w:val="0096149C"/>
    <w:rsid w:val="00962AC7"/>
    <w:rsid w:val="00963F33"/>
    <w:rsid w:val="00964703"/>
    <w:rsid w:val="00974CE3"/>
    <w:rsid w:val="009751F6"/>
    <w:rsid w:val="00976F36"/>
    <w:rsid w:val="009774E3"/>
    <w:rsid w:val="00981278"/>
    <w:rsid w:val="00981CC7"/>
    <w:rsid w:val="00992587"/>
    <w:rsid w:val="0099608F"/>
    <w:rsid w:val="009A01BA"/>
    <w:rsid w:val="009A50C0"/>
    <w:rsid w:val="009B2F32"/>
    <w:rsid w:val="009C2006"/>
    <w:rsid w:val="009C2BEE"/>
    <w:rsid w:val="009C32B6"/>
    <w:rsid w:val="009C40DB"/>
    <w:rsid w:val="009C66DF"/>
    <w:rsid w:val="009C7179"/>
    <w:rsid w:val="009D03A3"/>
    <w:rsid w:val="009D2AB2"/>
    <w:rsid w:val="009D3281"/>
    <w:rsid w:val="009D4242"/>
    <w:rsid w:val="009E0768"/>
    <w:rsid w:val="009E4665"/>
    <w:rsid w:val="009E4C38"/>
    <w:rsid w:val="009F0548"/>
    <w:rsid w:val="009F0EAF"/>
    <w:rsid w:val="009F177F"/>
    <w:rsid w:val="009F36EF"/>
    <w:rsid w:val="009F3A23"/>
    <w:rsid w:val="009F63F2"/>
    <w:rsid w:val="009F79F1"/>
    <w:rsid w:val="009F7E88"/>
    <w:rsid w:val="00A015B4"/>
    <w:rsid w:val="00A01A41"/>
    <w:rsid w:val="00A0505E"/>
    <w:rsid w:val="00A06498"/>
    <w:rsid w:val="00A123B9"/>
    <w:rsid w:val="00A17AEA"/>
    <w:rsid w:val="00A267B0"/>
    <w:rsid w:val="00A2756D"/>
    <w:rsid w:val="00A32B9B"/>
    <w:rsid w:val="00A332FE"/>
    <w:rsid w:val="00A3421F"/>
    <w:rsid w:val="00A35203"/>
    <w:rsid w:val="00A4275C"/>
    <w:rsid w:val="00A43E03"/>
    <w:rsid w:val="00A46103"/>
    <w:rsid w:val="00A556B4"/>
    <w:rsid w:val="00A57220"/>
    <w:rsid w:val="00A64C08"/>
    <w:rsid w:val="00A6731B"/>
    <w:rsid w:val="00A82E56"/>
    <w:rsid w:val="00A85F30"/>
    <w:rsid w:val="00A86DF4"/>
    <w:rsid w:val="00A94636"/>
    <w:rsid w:val="00A957A5"/>
    <w:rsid w:val="00AA6D42"/>
    <w:rsid w:val="00AA6E72"/>
    <w:rsid w:val="00AC419B"/>
    <w:rsid w:val="00AC5BD6"/>
    <w:rsid w:val="00AC7E50"/>
    <w:rsid w:val="00AD01E4"/>
    <w:rsid w:val="00AD4BA4"/>
    <w:rsid w:val="00AD5B5C"/>
    <w:rsid w:val="00AE28FC"/>
    <w:rsid w:val="00AE3587"/>
    <w:rsid w:val="00AE4AF2"/>
    <w:rsid w:val="00AE4B2B"/>
    <w:rsid w:val="00AE7163"/>
    <w:rsid w:val="00AE73D6"/>
    <w:rsid w:val="00AF01B0"/>
    <w:rsid w:val="00AF21B0"/>
    <w:rsid w:val="00AF5804"/>
    <w:rsid w:val="00B01CD7"/>
    <w:rsid w:val="00B037A9"/>
    <w:rsid w:val="00B03C0E"/>
    <w:rsid w:val="00B05E81"/>
    <w:rsid w:val="00B06706"/>
    <w:rsid w:val="00B20E6F"/>
    <w:rsid w:val="00B267B6"/>
    <w:rsid w:val="00B346BE"/>
    <w:rsid w:val="00B37386"/>
    <w:rsid w:val="00B512FD"/>
    <w:rsid w:val="00B51E0E"/>
    <w:rsid w:val="00B5215B"/>
    <w:rsid w:val="00B5258C"/>
    <w:rsid w:val="00B5438D"/>
    <w:rsid w:val="00B56755"/>
    <w:rsid w:val="00B61C59"/>
    <w:rsid w:val="00B62B12"/>
    <w:rsid w:val="00B62C9A"/>
    <w:rsid w:val="00B63C45"/>
    <w:rsid w:val="00B64487"/>
    <w:rsid w:val="00B66E16"/>
    <w:rsid w:val="00B811A4"/>
    <w:rsid w:val="00B84756"/>
    <w:rsid w:val="00B9121C"/>
    <w:rsid w:val="00B97E48"/>
    <w:rsid w:val="00BA0C30"/>
    <w:rsid w:val="00BA1839"/>
    <w:rsid w:val="00BA5982"/>
    <w:rsid w:val="00BA7A9D"/>
    <w:rsid w:val="00BB0B21"/>
    <w:rsid w:val="00BB78B5"/>
    <w:rsid w:val="00BD24E3"/>
    <w:rsid w:val="00BD4C99"/>
    <w:rsid w:val="00BE4E49"/>
    <w:rsid w:val="00BE5FA3"/>
    <w:rsid w:val="00BF0087"/>
    <w:rsid w:val="00BF0D2A"/>
    <w:rsid w:val="00BF2F6D"/>
    <w:rsid w:val="00BF4910"/>
    <w:rsid w:val="00C0304B"/>
    <w:rsid w:val="00C054AE"/>
    <w:rsid w:val="00C15FCF"/>
    <w:rsid w:val="00C16604"/>
    <w:rsid w:val="00C2717A"/>
    <w:rsid w:val="00C276B6"/>
    <w:rsid w:val="00C3071A"/>
    <w:rsid w:val="00C324BB"/>
    <w:rsid w:val="00C32524"/>
    <w:rsid w:val="00C32823"/>
    <w:rsid w:val="00C337F8"/>
    <w:rsid w:val="00C40B25"/>
    <w:rsid w:val="00C419C0"/>
    <w:rsid w:val="00C4705E"/>
    <w:rsid w:val="00C47E6D"/>
    <w:rsid w:val="00C513EE"/>
    <w:rsid w:val="00C51EF3"/>
    <w:rsid w:val="00C5286D"/>
    <w:rsid w:val="00C6311B"/>
    <w:rsid w:val="00C656B9"/>
    <w:rsid w:val="00C65998"/>
    <w:rsid w:val="00C7009B"/>
    <w:rsid w:val="00C706CB"/>
    <w:rsid w:val="00C7380B"/>
    <w:rsid w:val="00C73C57"/>
    <w:rsid w:val="00C752FE"/>
    <w:rsid w:val="00C755BB"/>
    <w:rsid w:val="00C76688"/>
    <w:rsid w:val="00C80B67"/>
    <w:rsid w:val="00C85A87"/>
    <w:rsid w:val="00C8603C"/>
    <w:rsid w:val="00C9004E"/>
    <w:rsid w:val="00C905BD"/>
    <w:rsid w:val="00C90B31"/>
    <w:rsid w:val="00CA0A3F"/>
    <w:rsid w:val="00CA2D06"/>
    <w:rsid w:val="00CA3FB2"/>
    <w:rsid w:val="00CA5A51"/>
    <w:rsid w:val="00CA70EF"/>
    <w:rsid w:val="00CB154F"/>
    <w:rsid w:val="00CB1B05"/>
    <w:rsid w:val="00CB22A8"/>
    <w:rsid w:val="00CB4091"/>
    <w:rsid w:val="00CB4A17"/>
    <w:rsid w:val="00CB733C"/>
    <w:rsid w:val="00CC0774"/>
    <w:rsid w:val="00CC17C7"/>
    <w:rsid w:val="00CC1BEE"/>
    <w:rsid w:val="00CC6707"/>
    <w:rsid w:val="00CC7A24"/>
    <w:rsid w:val="00CD1567"/>
    <w:rsid w:val="00CE171A"/>
    <w:rsid w:val="00CE2005"/>
    <w:rsid w:val="00CE4372"/>
    <w:rsid w:val="00CE5357"/>
    <w:rsid w:val="00CE62F9"/>
    <w:rsid w:val="00CE6B43"/>
    <w:rsid w:val="00D0256A"/>
    <w:rsid w:val="00D02803"/>
    <w:rsid w:val="00D04470"/>
    <w:rsid w:val="00D129F1"/>
    <w:rsid w:val="00D1547A"/>
    <w:rsid w:val="00D15D05"/>
    <w:rsid w:val="00D178D0"/>
    <w:rsid w:val="00D25E70"/>
    <w:rsid w:val="00D26838"/>
    <w:rsid w:val="00D32365"/>
    <w:rsid w:val="00D35183"/>
    <w:rsid w:val="00D418A7"/>
    <w:rsid w:val="00D4267F"/>
    <w:rsid w:val="00D42D6F"/>
    <w:rsid w:val="00D45CDF"/>
    <w:rsid w:val="00D46EDF"/>
    <w:rsid w:val="00D47A17"/>
    <w:rsid w:val="00D52C18"/>
    <w:rsid w:val="00D57FEB"/>
    <w:rsid w:val="00D660CE"/>
    <w:rsid w:val="00D70291"/>
    <w:rsid w:val="00D70DC5"/>
    <w:rsid w:val="00D73EFE"/>
    <w:rsid w:val="00D7580A"/>
    <w:rsid w:val="00D75AD0"/>
    <w:rsid w:val="00D7630C"/>
    <w:rsid w:val="00D81047"/>
    <w:rsid w:val="00D81058"/>
    <w:rsid w:val="00D825F7"/>
    <w:rsid w:val="00D82A33"/>
    <w:rsid w:val="00D8486B"/>
    <w:rsid w:val="00D873B1"/>
    <w:rsid w:val="00D90F3A"/>
    <w:rsid w:val="00DA24E1"/>
    <w:rsid w:val="00DA3CF3"/>
    <w:rsid w:val="00DA7B52"/>
    <w:rsid w:val="00DB5838"/>
    <w:rsid w:val="00DB688D"/>
    <w:rsid w:val="00DC0FCB"/>
    <w:rsid w:val="00DC3D0A"/>
    <w:rsid w:val="00DC431D"/>
    <w:rsid w:val="00DC4517"/>
    <w:rsid w:val="00DC485B"/>
    <w:rsid w:val="00DC6918"/>
    <w:rsid w:val="00DC6A1F"/>
    <w:rsid w:val="00DC6F32"/>
    <w:rsid w:val="00DE1F69"/>
    <w:rsid w:val="00DE2B23"/>
    <w:rsid w:val="00DE372A"/>
    <w:rsid w:val="00DE5872"/>
    <w:rsid w:val="00DF1625"/>
    <w:rsid w:val="00DF281D"/>
    <w:rsid w:val="00DF56AC"/>
    <w:rsid w:val="00DF5884"/>
    <w:rsid w:val="00DF5EBB"/>
    <w:rsid w:val="00DF6D52"/>
    <w:rsid w:val="00DF6F8F"/>
    <w:rsid w:val="00E005C8"/>
    <w:rsid w:val="00E02399"/>
    <w:rsid w:val="00E03D50"/>
    <w:rsid w:val="00E03F1B"/>
    <w:rsid w:val="00E125FF"/>
    <w:rsid w:val="00E1575D"/>
    <w:rsid w:val="00E16038"/>
    <w:rsid w:val="00E23AC2"/>
    <w:rsid w:val="00E249B0"/>
    <w:rsid w:val="00E249DF"/>
    <w:rsid w:val="00E30723"/>
    <w:rsid w:val="00E35310"/>
    <w:rsid w:val="00E3643F"/>
    <w:rsid w:val="00E3699D"/>
    <w:rsid w:val="00E46300"/>
    <w:rsid w:val="00E46CDF"/>
    <w:rsid w:val="00E50C44"/>
    <w:rsid w:val="00E51E16"/>
    <w:rsid w:val="00E57618"/>
    <w:rsid w:val="00E6076F"/>
    <w:rsid w:val="00E612ED"/>
    <w:rsid w:val="00E67ACD"/>
    <w:rsid w:val="00E713F8"/>
    <w:rsid w:val="00E835AB"/>
    <w:rsid w:val="00E837BB"/>
    <w:rsid w:val="00E8549E"/>
    <w:rsid w:val="00E86DE0"/>
    <w:rsid w:val="00E9572E"/>
    <w:rsid w:val="00E9706B"/>
    <w:rsid w:val="00E97A64"/>
    <w:rsid w:val="00EA08D6"/>
    <w:rsid w:val="00EA11A2"/>
    <w:rsid w:val="00EA3CF1"/>
    <w:rsid w:val="00EA414A"/>
    <w:rsid w:val="00EA4EAF"/>
    <w:rsid w:val="00EA7C20"/>
    <w:rsid w:val="00EB3B07"/>
    <w:rsid w:val="00EB7AD5"/>
    <w:rsid w:val="00EC2733"/>
    <w:rsid w:val="00EC2EB7"/>
    <w:rsid w:val="00EC4C95"/>
    <w:rsid w:val="00EC79D0"/>
    <w:rsid w:val="00ED121A"/>
    <w:rsid w:val="00ED3273"/>
    <w:rsid w:val="00ED3C56"/>
    <w:rsid w:val="00ED4001"/>
    <w:rsid w:val="00EE10B6"/>
    <w:rsid w:val="00EE236E"/>
    <w:rsid w:val="00EE3C01"/>
    <w:rsid w:val="00EE52D8"/>
    <w:rsid w:val="00EE711F"/>
    <w:rsid w:val="00EF093C"/>
    <w:rsid w:val="00EF2F47"/>
    <w:rsid w:val="00EF4B8A"/>
    <w:rsid w:val="00EF4DF8"/>
    <w:rsid w:val="00F0473E"/>
    <w:rsid w:val="00F06C5E"/>
    <w:rsid w:val="00F0711F"/>
    <w:rsid w:val="00F07AD2"/>
    <w:rsid w:val="00F10EAB"/>
    <w:rsid w:val="00F11C36"/>
    <w:rsid w:val="00F13B5D"/>
    <w:rsid w:val="00F210FE"/>
    <w:rsid w:val="00F2120C"/>
    <w:rsid w:val="00F226C4"/>
    <w:rsid w:val="00F22D2D"/>
    <w:rsid w:val="00F231B1"/>
    <w:rsid w:val="00F26840"/>
    <w:rsid w:val="00F274BB"/>
    <w:rsid w:val="00F35237"/>
    <w:rsid w:val="00F35ECB"/>
    <w:rsid w:val="00F36368"/>
    <w:rsid w:val="00F37822"/>
    <w:rsid w:val="00F379F4"/>
    <w:rsid w:val="00F37B49"/>
    <w:rsid w:val="00F45181"/>
    <w:rsid w:val="00F453C3"/>
    <w:rsid w:val="00F56B4A"/>
    <w:rsid w:val="00F716C0"/>
    <w:rsid w:val="00F72EBC"/>
    <w:rsid w:val="00F73A60"/>
    <w:rsid w:val="00F75F51"/>
    <w:rsid w:val="00F80818"/>
    <w:rsid w:val="00F8097B"/>
    <w:rsid w:val="00F81B34"/>
    <w:rsid w:val="00F82C25"/>
    <w:rsid w:val="00F832A8"/>
    <w:rsid w:val="00F85289"/>
    <w:rsid w:val="00F852D8"/>
    <w:rsid w:val="00F854A2"/>
    <w:rsid w:val="00F8697E"/>
    <w:rsid w:val="00F87B14"/>
    <w:rsid w:val="00F87C0B"/>
    <w:rsid w:val="00F93303"/>
    <w:rsid w:val="00F9363F"/>
    <w:rsid w:val="00F941D9"/>
    <w:rsid w:val="00FA241E"/>
    <w:rsid w:val="00FA5E8A"/>
    <w:rsid w:val="00FA6E07"/>
    <w:rsid w:val="00FA704E"/>
    <w:rsid w:val="00FB0DE3"/>
    <w:rsid w:val="00FB1B07"/>
    <w:rsid w:val="00FB23D3"/>
    <w:rsid w:val="00FB31DB"/>
    <w:rsid w:val="00FB6B4B"/>
    <w:rsid w:val="00FB7396"/>
    <w:rsid w:val="00FB7B92"/>
    <w:rsid w:val="00FC25D2"/>
    <w:rsid w:val="00FC4520"/>
    <w:rsid w:val="00FC459A"/>
    <w:rsid w:val="00FC59E4"/>
    <w:rsid w:val="00FD2517"/>
    <w:rsid w:val="00FD38E3"/>
    <w:rsid w:val="00FE2F6B"/>
    <w:rsid w:val="00FE522E"/>
    <w:rsid w:val="00FE6E4F"/>
    <w:rsid w:val="00FF013E"/>
    <w:rsid w:val="00FF1837"/>
    <w:rsid w:val="00FF347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6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9A"/>
    <w:pPr>
      <w:spacing w:after="258" w:line="366" w:lineRule="auto"/>
      <w:ind w:left="861" w:right="620" w:hanging="10"/>
    </w:pPr>
    <w:rPr>
      <w:rFonts w:ascii="Times New Roman" w:eastAsia="Times New Roman" w:hAnsi="Times New Roman" w:cs="Times New Roman"/>
      <w:color w:val="000000"/>
      <w:sz w:val="24"/>
      <w:lang w:eastAsia="fr-FR"/>
    </w:rPr>
  </w:style>
  <w:style w:type="paragraph" w:styleId="Heading1">
    <w:name w:val="heading 1"/>
    <w:basedOn w:val="Normal"/>
    <w:next w:val="Normal"/>
    <w:link w:val="Heading1Char"/>
    <w:uiPriority w:val="9"/>
    <w:qFormat/>
    <w:rsid w:val="00E970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E70"/>
    <w:pPr>
      <w:keepNext/>
      <w:keepLines/>
      <w:spacing w:before="40" w:after="0" w:line="240" w:lineRule="auto"/>
      <w:ind w:left="0" w:right="0" w:firstLine="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next w:val="Normal"/>
    <w:link w:val="Heading3Char"/>
    <w:uiPriority w:val="9"/>
    <w:unhideWhenUsed/>
    <w:qFormat/>
    <w:rsid w:val="00E9706B"/>
    <w:pPr>
      <w:keepNext/>
      <w:keepLines/>
      <w:spacing w:after="331" w:line="265" w:lineRule="auto"/>
      <w:ind w:left="10" w:right="78" w:hanging="10"/>
      <w:outlineLvl w:val="2"/>
    </w:pPr>
    <w:rPr>
      <w:rFonts w:ascii="Times New Roman" w:eastAsia="Times New Roman" w:hAnsi="Times New Roman" w:cs="Times New Roman"/>
      <w:b/>
      <w:color w:val="000000"/>
      <w:sz w:val="24"/>
      <w:lang w:eastAsia="fr-FR"/>
    </w:rPr>
  </w:style>
  <w:style w:type="paragraph" w:styleId="Heading4">
    <w:name w:val="heading 4"/>
    <w:next w:val="Normal"/>
    <w:link w:val="Heading4Char"/>
    <w:uiPriority w:val="9"/>
    <w:unhideWhenUsed/>
    <w:qFormat/>
    <w:rsid w:val="00E9706B"/>
    <w:pPr>
      <w:keepNext/>
      <w:keepLines/>
      <w:spacing w:after="331" w:line="265" w:lineRule="auto"/>
      <w:ind w:left="10" w:right="78" w:hanging="10"/>
      <w:outlineLvl w:val="3"/>
    </w:pPr>
    <w:rPr>
      <w:rFonts w:ascii="Times New Roman" w:eastAsia="Times New Roman" w:hAnsi="Times New Roman" w:cs="Times New Roman"/>
      <w:b/>
      <w:color w:val="000000"/>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6B"/>
    <w:rPr>
      <w:rFonts w:asciiTheme="majorHAnsi" w:eastAsiaTheme="majorEastAsia" w:hAnsiTheme="majorHAnsi" w:cstheme="majorBidi"/>
      <w:color w:val="2E74B5" w:themeColor="accent1" w:themeShade="BF"/>
      <w:sz w:val="32"/>
      <w:szCs w:val="32"/>
      <w:lang w:eastAsia="fr-FR"/>
    </w:rPr>
  </w:style>
  <w:style w:type="character" w:customStyle="1" w:styleId="Heading3Char">
    <w:name w:val="Heading 3 Char"/>
    <w:basedOn w:val="DefaultParagraphFont"/>
    <w:link w:val="Heading3"/>
    <w:uiPriority w:val="9"/>
    <w:rsid w:val="00E9706B"/>
    <w:rPr>
      <w:rFonts w:ascii="Times New Roman" w:eastAsia="Times New Roman" w:hAnsi="Times New Roman" w:cs="Times New Roman"/>
      <w:b/>
      <w:color w:val="000000"/>
      <w:sz w:val="24"/>
      <w:lang w:eastAsia="fr-FR"/>
    </w:rPr>
  </w:style>
  <w:style w:type="character" w:customStyle="1" w:styleId="Heading4Char">
    <w:name w:val="Heading 4 Char"/>
    <w:basedOn w:val="DefaultParagraphFont"/>
    <w:link w:val="Heading4"/>
    <w:rsid w:val="00E9706B"/>
    <w:rPr>
      <w:rFonts w:ascii="Times New Roman" w:eastAsia="Times New Roman" w:hAnsi="Times New Roman" w:cs="Times New Roman"/>
      <w:b/>
      <w:color w:val="000000"/>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E9706B"/>
    <w:rPr>
      <w:rFonts w:ascii="Times New Roman" w:eastAsia="Times New Roman" w:hAnsi="Times New Roman" w:cs="Times New Roman"/>
      <w:color w:val="000000"/>
      <w:sz w:val="20"/>
      <w:szCs w:val="20"/>
      <w:lang w:eastAsia="fr-FR"/>
    </w:rPr>
  </w:style>
  <w:style w:type="paragraph" w:styleId="BalloonText">
    <w:name w:val="Balloon Text"/>
    <w:basedOn w:val="Normal"/>
    <w:link w:val="BalloonTextChar"/>
    <w:uiPriority w:val="99"/>
    <w:semiHidden/>
    <w:unhideWhenUsed/>
    <w:rsid w:val="00E97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6B"/>
    <w:rPr>
      <w:rFonts w:ascii="Segoe UI" w:eastAsia="Times New Roman" w:hAnsi="Segoe UI" w:cs="Segoe UI"/>
      <w:color w:val="000000"/>
      <w:sz w:val="18"/>
      <w:szCs w:val="18"/>
      <w:lang w:eastAsia="fr-FR"/>
    </w:rPr>
  </w:style>
  <w:style w:type="paragraph" w:styleId="ListParagraph">
    <w:name w:val="List Paragraph"/>
    <w:basedOn w:val="Normal"/>
    <w:uiPriority w:val="34"/>
    <w:qFormat/>
    <w:rsid w:val="00E9706B"/>
    <w:pPr>
      <w:suppressAutoHyphens/>
      <w:autoSpaceDN w:val="0"/>
      <w:spacing w:after="160" w:line="254" w:lineRule="auto"/>
      <w:ind w:left="720" w:right="0" w:firstLine="0"/>
      <w:textAlignment w:val="baseline"/>
    </w:pPr>
    <w:rPr>
      <w:rFonts w:ascii="Calibri" w:eastAsia="Calibri" w:hAnsi="Calibri"/>
      <w:color w:val="auto"/>
      <w:sz w:val="22"/>
      <w:lang w:eastAsia="en-US"/>
    </w:rPr>
  </w:style>
  <w:style w:type="paragraph" w:customStyle="1" w:styleId="Default">
    <w:name w:val="Default"/>
    <w:rsid w:val="00E9706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9706B"/>
    <w:rPr>
      <w:b/>
      <w:bCs/>
    </w:rPr>
  </w:style>
  <w:style w:type="character" w:customStyle="1" w:styleId="Heading2Char">
    <w:name w:val="Heading 2 Char"/>
    <w:basedOn w:val="DefaultParagraphFont"/>
    <w:link w:val="Heading2"/>
    <w:uiPriority w:val="9"/>
    <w:rsid w:val="00D25E70"/>
    <w:rPr>
      <w:rFonts w:asciiTheme="majorHAnsi" w:eastAsiaTheme="majorEastAsia" w:hAnsiTheme="majorHAnsi" w:cstheme="majorBidi"/>
      <w:color w:val="2E74B5" w:themeColor="accent1" w:themeShade="BF"/>
      <w:sz w:val="26"/>
      <w:szCs w:val="26"/>
      <w:lang w:val="lv-LV"/>
    </w:rPr>
  </w:style>
  <w:style w:type="paragraph" w:styleId="FootnoteText">
    <w:name w:val="footnote text"/>
    <w:basedOn w:val="Normal"/>
    <w:link w:val="FootnoteTextChar"/>
    <w:uiPriority w:val="99"/>
    <w:semiHidden/>
    <w:unhideWhenUsed/>
    <w:rsid w:val="00006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26F"/>
    <w:rPr>
      <w:rFonts w:ascii="Times New Roman" w:eastAsia="Times New Roman" w:hAnsi="Times New Roman" w:cs="Times New Roman"/>
      <w:color w:val="000000"/>
      <w:sz w:val="20"/>
      <w:szCs w:val="20"/>
      <w:lang w:eastAsia="fr-FR"/>
    </w:rPr>
  </w:style>
  <w:style w:type="character" w:styleId="FootnoteReference">
    <w:name w:val="footnote reference"/>
    <w:basedOn w:val="DefaultParagraphFont"/>
    <w:uiPriority w:val="99"/>
    <w:semiHidden/>
    <w:unhideWhenUsed/>
    <w:rsid w:val="0000626F"/>
    <w:rPr>
      <w:vertAlign w:val="superscript"/>
    </w:rPr>
  </w:style>
  <w:style w:type="paragraph" w:customStyle="1" w:styleId="footnotedescription">
    <w:name w:val="footnote description"/>
    <w:next w:val="Normal"/>
    <w:link w:val="footnotedescriptionChar"/>
    <w:hidden/>
    <w:rsid w:val="00CC6707"/>
    <w:pPr>
      <w:spacing w:after="0"/>
    </w:pPr>
    <w:rPr>
      <w:rFonts w:ascii="Arial" w:eastAsia="Arial" w:hAnsi="Arial" w:cs="Arial"/>
      <w:color w:val="000000"/>
      <w:sz w:val="18"/>
      <w:lang w:eastAsia="fr-FR"/>
    </w:rPr>
  </w:style>
  <w:style w:type="character" w:customStyle="1" w:styleId="footnotedescriptionChar">
    <w:name w:val="footnote description Char"/>
    <w:link w:val="footnotedescription"/>
    <w:rsid w:val="00CC6707"/>
    <w:rPr>
      <w:rFonts w:ascii="Arial" w:eastAsia="Arial" w:hAnsi="Arial" w:cs="Arial"/>
      <w:color w:val="000000"/>
      <w:sz w:val="18"/>
      <w:lang w:eastAsia="fr-FR"/>
    </w:rPr>
  </w:style>
  <w:style w:type="character" w:customStyle="1" w:styleId="footnotemark">
    <w:name w:val="footnote mark"/>
    <w:hidden/>
    <w:rsid w:val="00CC6707"/>
    <w:rPr>
      <w:rFonts w:ascii="Arial" w:eastAsia="Arial" w:hAnsi="Arial" w:cs="Arial"/>
      <w:color w:val="000000"/>
      <w:sz w:val="18"/>
      <w:vertAlign w:val="superscript"/>
    </w:rPr>
  </w:style>
  <w:style w:type="paragraph" w:styleId="NormalWeb">
    <w:name w:val="Normal (Web)"/>
    <w:basedOn w:val="Normal"/>
    <w:uiPriority w:val="99"/>
    <w:unhideWhenUsed/>
    <w:rsid w:val="000E7A51"/>
    <w:pPr>
      <w:spacing w:before="100" w:beforeAutospacing="1" w:after="100" w:afterAutospacing="1" w:line="240" w:lineRule="auto"/>
      <w:ind w:left="0" w:right="0" w:firstLine="0"/>
    </w:pPr>
    <w:rPr>
      <w:color w:val="auto"/>
      <w:szCs w:val="24"/>
      <w:lang w:eastAsia="nl-NL"/>
    </w:rPr>
  </w:style>
  <w:style w:type="paragraph" w:styleId="TOCHeading">
    <w:name w:val="TOC Heading"/>
    <w:basedOn w:val="Heading1"/>
    <w:next w:val="Normal"/>
    <w:uiPriority w:val="39"/>
    <w:unhideWhenUsed/>
    <w:qFormat/>
    <w:rsid w:val="00E86DE0"/>
    <w:pPr>
      <w:spacing w:line="259" w:lineRule="auto"/>
      <w:ind w:left="0" w:right="0" w:firstLine="0"/>
      <w:outlineLvl w:val="9"/>
    </w:pPr>
  </w:style>
  <w:style w:type="paragraph" w:styleId="TOC2">
    <w:name w:val="toc 2"/>
    <w:basedOn w:val="Normal"/>
    <w:next w:val="Normal"/>
    <w:autoRedefine/>
    <w:uiPriority w:val="39"/>
    <w:unhideWhenUsed/>
    <w:rsid w:val="00E86DE0"/>
    <w:pPr>
      <w:spacing w:after="100"/>
      <w:ind w:left="240"/>
    </w:pPr>
  </w:style>
  <w:style w:type="paragraph" w:styleId="TOC3">
    <w:name w:val="toc 3"/>
    <w:basedOn w:val="Normal"/>
    <w:next w:val="Normal"/>
    <w:autoRedefine/>
    <w:uiPriority w:val="39"/>
    <w:unhideWhenUsed/>
    <w:rsid w:val="00E86DE0"/>
    <w:pPr>
      <w:spacing w:after="100"/>
      <w:ind w:left="480"/>
    </w:pPr>
  </w:style>
  <w:style w:type="paragraph" w:styleId="TOC1">
    <w:name w:val="toc 1"/>
    <w:basedOn w:val="Normal"/>
    <w:next w:val="Normal"/>
    <w:autoRedefine/>
    <w:uiPriority w:val="39"/>
    <w:unhideWhenUsed/>
    <w:rsid w:val="00531DB6"/>
    <w:pPr>
      <w:tabs>
        <w:tab w:val="left" w:pos="480"/>
        <w:tab w:val="right" w:leader="dot" w:pos="9062"/>
      </w:tabs>
      <w:spacing w:after="0" w:line="240" w:lineRule="auto"/>
      <w:ind w:left="0"/>
    </w:pPr>
  </w:style>
  <w:style w:type="character" w:styleId="Hyperlink">
    <w:name w:val="Hyperlink"/>
    <w:basedOn w:val="DefaultParagraphFont"/>
    <w:uiPriority w:val="99"/>
    <w:unhideWhenUsed/>
    <w:rsid w:val="00E86DE0"/>
    <w:rPr>
      <w:color w:val="0563C1" w:themeColor="hyperlink"/>
      <w:u w:val="single"/>
    </w:rPr>
  </w:style>
  <w:style w:type="table" w:styleId="TableGrid">
    <w:name w:val="Table Grid"/>
    <w:basedOn w:val="TableNormal"/>
    <w:uiPriority w:val="39"/>
    <w:rsid w:val="0076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B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B99"/>
    <w:rPr>
      <w:rFonts w:ascii="Times New Roman" w:eastAsia="Times New Roman" w:hAnsi="Times New Roman" w:cs="Times New Roman"/>
      <w:color w:val="000000"/>
      <w:sz w:val="24"/>
      <w:lang w:eastAsia="fr-FR"/>
    </w:rPr>
  </w:style>
  <w:style w:type="paragraph" w:styleId="Footer">
    <w:name w:val="footer"/>
    <w:basedOn w:val="Normal"/>
    <w:link w:val="FooterChar"/>
    <w:uiPriority w:val="99"/>
    <w:unhideWhenUsed/>
    <w:rsid w:val="00406B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B99"/>
    <w:rPr>
      <w:rFonts w:ascii="Times New Roman" w:eastAsia="Times New Roman" w:hAnsi="Times New Roman" w:cs="Times New Roman"/>
      <w:color w:val="000000"/>
      <w:sz w:val="24"/>
      <w:lang w:eastAsia="fr-FR"/>
    </w:rPr>
  </w:style>
  <w:style w:type="paragraph" w:styleId="CommentSubject">
    <w:name w:val="annotation subject"/>
    <w:basedOn w:val="CommentText"/>
    <w:next w:val="CommentText"/>
    <w:link w:val="CommentSubjectChar"/>
    <w:uiPriority w:val="99"/>
    <w:semiHidden/>
    <w:unhideWhenUsed/>
    <w:rsid w:val="008D22A4"/>
    <w:rPr>
      <w:b/>
      <w:bCs/>
    </w:rPr>
  </w:style>
  <w:style w:type="character" w:customStyle="1" w:styleId="CommentSubjectChar">
    <w:name w:val="Comment Subject Char"/>
    <w:basedOn w:val="CommentTextChar"/>
    <w:link w:val="CommentSubject"/>
    <w:uiPriority w:val="99"/>
    <w:semiHidden/>
    <w:rsid w:val="008D22A4"/>
    <w:rPr>
      <w:rFonts w:ascii="Times New Roman" w:eastAsia="Times New Roman" w:hAnsi="Times New Roman" w:cs="Times New Roman"/>
      <w:b/>
      <w:bCs/>
      <w:color w:val="000000"/>
      <w:sz w:val="20"/>
      <w:szCs w:val="20"/>
      <w:lang w:eastAsia="fr-FR"/>
    </w:rPr>
  </w:style>
  <w:style w:type="table" w:customStyle="1" w:styleId="TableGrid0">
    <w:name w:val="TableGrid"/>
    <w:rsid w:val="009E4665"/>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xrtl">
    <w:name w:val="xr_tl"/>
    <w:basedOn w:val="DefaultParagraphFont"/>
    <w:rsid w:val="00F0473E"/>
  </w:style>
  <w:style w:type="paragraph" w:styleId="Revision">
    <w:name w:val="Revision"/>
    <w:hidden/>
    <w:uiPriority w:val="99"/>
    <w:semiHidden/>
    <w:rsid w:val="00DB5838"/>
    <w:pPr>
      <w:spacing w:after="0" w:line="240" w:lineRule="auto"/>
    </w:pPr>
    <w:rPr>
      <w:rFonts w:ascii="Times New Roman" w:eastAsia="Times New Roman" w:hAnsi="Times New Roman" w:cs="Times New Roman"/>
      <w:color w:val="000000"/>
      <w:sz w:val="24"/>
      <w:lang w:eastAsia="fr-FR"/>
    </w:rPr>
  </w:style>
  <w:style w:type="table" w:customStyle="1" w:styleId="TableGrid1">
    <w:name w:val="Table Grid1"/>
    <w:basedOn w:val="TableNormal"/>
    <w:next w:val="TableGrid"/>
    <w:uiPriority w:val="39"/>
    <w:rsid w:val="001E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7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144">
      <w:bodyDiv w:val="1"/>
      <w:marLeft w:val="0"/>
      <w:marRight w:val="0"/>
      <w:marTop w:val="0"/>
      <w:marBottom w:val="0"/>
      <w:divBdr>
        <w:top w:val="none" w:sz="0" w:space="0" w:color="auto"/>
        <w:left w:val="none" w:sz="0" w:space="0" w:color="auto"/>
        <w:bottom w:val="none" w:sz="0" w:space="0" w:color="auto"/>
        <w:right w:val="none" w:sz="0" w:space="0" w:color="auto"/>
      </w:divBdr>
      <w:divsChild>
        <w:div w:id="1355183249">
          <w:marLeft w:val="0"/>
          <w:marRight w:val="0"/>
          <w:marTop w:val="0"/>
          <w:marBottom w:val="0"/>
          <w:divBdr>
            <w:top w:val="none" w:sz="0" w:space="0" w:color="auto"/>
            <w:left w:val="none" w:sz="0" w:space="0" w:color="auto"/>
            <w:bottom w:val="none" w:sz="0" w:space="0" w:color="auto"/>
            <w:right w:val="none" w:sz="0" w:space="0" w:color="auto"/>
          </w:divBdr>
          <w:divsChild>
            <w:div w:id="1656689130">
              <w:marLeft w:val="0"/>
              <w:marRight w:val="0"/>
              <w:marTop w:val="0"/>
              <w:marBottom w:val="0"/>
              <w:divBdr>
                <w:top w:val="none" w:sz="0" w:space="0" w:color="auto"/>
                <w:left w:val="none" w:sz="0" w:space="0" w:color="auto"/>
                <w:bottom w:val="none" w:sz="0" w:space="0" w:color="auto"/>
                <w:right w:val="none" w:sz="0" w:space="0" w:color="auto"/>
              </w:divBdr>
              <w:divsChild>
                <w:div w:id="920024775">
                  <w:marLeft w:val="0"/>
                  <w:marRight w:val="0"/>
                  <w:marTop w:val="0"/>
                  <w:marBottom w:val="0"/>
                  <w:divBdr>
                    <w:top w:val="none" w:sz="0" w:space="0" w:color="auto"/>
                    <w:left w:val="none" w:sz="0" w:space="0" w:color="auto"/>
                    <w:bottom w:val="none" w:sz="0" w:space="0" w:color="auto"/>
                    <w:right w:val="none" w:sz="0" w:space="0" w:color="auto"/>
                  </w:divBdr>
                  <w:divsChild>
                    <w:div w:id="9574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3007">
      <w:bodyDiv w:val="1"/>
      <w:marLeft w:val="0"/>
      <w:marRight w:val="0"/>
      <w:marTop w:val="0"/>
      <w:marBottom w:val="0"/>
      <w:divBdr>
        <w:top w:val="none" w:sz="0" w:space="0" w:color="auto"/>
        <w:left w:val="none" w:sz="0" w:space="0" w:color="auto"/>
        <w:bottom w:val="none" w:sz="0" w:space="0" w:color="auto"/>
        <w:right w:val="none" w:sz="0" w:space="0" w:color="auto"/>
      </w:divBdr>
      <w:divsChild>
        <w:div w:id="756446086">
          <w:marLeft w:val="0"/>
          <w:marRight w:val="0"/>
          <w:marTop w:val="0"/>
          <w:marBottom w:val="0"/>
          <w:divBdr>
            <w:top w:val="none" w:sz="0" w:space="0" w:color="auto"/>
            <w:left w:val="none" w:sz="0" w:space="0" w:color="auto"/>
            <w:bottom w:val="none" w:sz="0" w:space="0" w:color="auto"/>
            <w:right w:val="none" w:sz="0" w:space="0" w:color="auto"/>
          </w:divBdr>
          <w:divsChild>
            <w:div w:id="1763186467">
              <w:marLeft w:val="0"/>
              <w:marRight w:val="0"/>
              <w:marTop w:val="0"/>
              <w:marBottom w:val="0"/>
              <w:divBdr>
                <w:top w:val="none" w:sz="0" w:space="0" w:color="auto"/>
                <w:left w:val="none" w:sz="0" w:space="0" w:color="auto"/>
                <w:bottom w:val="none" w:sz="0" w:space="0" w:color="auto"/>
                <w:right w:val="none" w:sz="0" w:space="0" w:color="auto"/>
              </w:divBdr>
              <w:divsChild>
                <w:div w:id="293219314">
                  <w:marLeft w:val="0"/>
                  <w:marRight w:val="0"/>
                  <w:marTop w:val="0"/>
                  <w:marBottom w:val="0"/>
                  <w:divBdr>
                    <w:top w:val="none" w:sz="0" w:space="0" w:color="auto"/>
                    <w:left w:val="none" w:sz="0" w:space="0" w:color="auto"/>
                    <w:bottom w:val="none" w:sz="0" w:space="0" w:color="auto"/>
                    <w:right w:val="none" w:sz="0" w:space="0" w:color="auto"/>
                  </w:divBdr>
                  <w:divsChild>
                    <w:div w:id="11053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3675">
      <w:bodyDiv w:val="1"/>
      <w:marLeft w:val="0"/>
      <w:marRight w:val="0"/>
      <w:marTop w:val="0"/>
      <w:marBottom w:val="0"/>
      <w:divBdr>
        <w:top w:val="none" w:sz="0" w:space="0" w:color="auto"/>
        <w:left w:val="none" w:sz="0" w:space="0" w:color="auto"/>
        <w:bottom w:val="none" w:sz="0" w:space="0" w:color="auto"/>
        <w:right w:val="none" w:sz="0" w:space="0" w:color="auto"/>
      </w:divBdr>
      <w:divsChild>
        <w:div w:id="785856923">
          <w:marLeft w:val="0"/>
          <w:marRight w:val="0"/>
          <w:marTop w:val="0"/>
          <w:marBottom w:val="0"/>
          <w:divBdr>
            <w:top w:val="none" w:sz="0" w:space="0" w:color="auto"/>
            <w:left w:val="none" w:sz="0" w:space="0" w:color="auto"/>
            <w:bottom w:val="none" w:sz="0" w:space="0" w:color="auto"/>
            <w:right w:val="none" w:sz="0" w:space="0" w:color="auto"/>
          </w:divBdr>
          <w:divsChild>
            <w:div w:id="21050927">
              <w:marLeft w:val="0"/>
              <w:marRight w:val="0"/>
              <w:marTop w:val="0"/>
              <w:marBottom w:val="0"/>
              <w:divBdr>
                <w:top w:val="none" w:sz="0" w:space="0" w:color="auto"/>
                <w:left w:val="none" w:sz="0" w:space="0" w:color="auto"/>
                <w:bottom w:val="none" w:sz="0" w:space="0" w:color="auto"/>
                <w:right w:val="none" w:sz="0" w:space="0" w:color="auto"/>
              </w:divBdr>
              <w:divsChild>
                <w:div w:id="1340156037">
                  <w:marLeft w:val="0"/>
                  <w:marRight w:val="0"/>
                  <w:marTop w:val="0"/>
                  <w:marBottom w:val="0"/>
                  <w:divBdr>
                    <w:top w:val="none" w:sz="0" w:space="0" w:color="auto"/>
                    <w:left w:val="none" w:sz="0" w:space="0" w:color="auto"/>
                    <w:bottom w:val="none" w:sz="0" w:space="0" w:color="auto"/>
                    <w:right w:val="none" w:sz="0" w:space="0" w:color="auto"/>
                  </w:divBdr>
                  <w:divsChild>
                    <w:div w:id="8462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47143">
      <w:bodyDiv w:val="1"/>
      <w:marLeft w:val="0"/>
      <w:marRight w:val="0"/>
      <w:marTop w:val="0"/>
      <w:marBottom w:val="0"/>
      <w:divBdr>
        <w:top w:val="none" w:sz="0" w:space="0" w:color="auto"/>
        <w:left w:val="none" w:sz="0" w:space="0" w:color="auto"/>
        <w:bottom w:val="none" w:sz="0" w:space="0" w:color="auto"/>
        <w:right w:val="none" w:sz="0" w:space="0" w:color="auto"/>
      </w:divBdr>
      <w:divsChild>
        <w:div w:id="343019812">
          <w:marLeft w:val="0"/>
          <w:marRight w:val="0"/>
          <w:marTop w:val="0"/>
          <w:marBottom w:val="0"/>
          <w:divBdr>
            <w:top w:val="none" w:sz="0" w:space="0" w:color="auto"/>
            <w:left w:val="none" w:sz="0" w:space="0" w:color="auto"/>
            <w:bottom w:val="none" w:sz="0" w:space="0" w:color="auto"/>
            <w:right w:val="none" w:sz="0" w:space="0" w:color="auto"/>
          </w:divBdr>
          <w:divsChild>
            <w:div w:id="490872281">
              <w:marLeft w:val="0"/>
              <w:marRight w:val="0"/>
              <w:marTop w:val="0"/>
              <w:marBottom w:val="0"/>
              <w:divBdr>
                <w:top w:val="none" w:sz="0" w:space="0" w:color="auto"/>
                <w:left w:val="none" w:sz="0" w:space="0" w:color="auto"/>
                <w:bottom w:val="none" w:sz="0" w:space="0" w:color="auto"/>
                <w:right w:val="none" w:sz="0" w:space="0" w:color="auto"/>
              </w:divBdr>
              <w:divsChild>
                <w:div w:id="1445152116">
                  <w:marLeft w:val="0"/>
                  <w:marRight w:val="0"/>
                  <w:marTop w:val="0"/>
                  <w:marBottom w:val="0"/>
                  <w:divBdr>
                    <w:top w:val="none" w:sz="0" w:space="0" w:color="auto"/>
                    <w:left w:val="none" w:sz="0" w:space="0" w:color="auto"/>
                    <w:bottom w:val="none" w:sz="0" w:space="0" w:color="auto"/>
                    <w:right w:val="none" w:sz="0" w:space="0" w:color="auto"/>
                  </w:divBdr>
                  <w:divsChild>
                    <w:div w:id="20594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6870">
      <w:bodyDiv w:val="1"/>
      <w:marLeft w:val="0"/>
      <w:marRight w:val="0"/>
      <w:marTop w:val="0"/>
      <w:marBottom w:val="0"/>
      <w:divBdr>
        <w:top w:val="none" w:sz="0" w:space="0" w:color="auto"/>
        <w:left w:val="none" w:sz="0" w:space="0" w:color="auto"/>
        <w:bottom w:val="none" w:sz="0" w:space="0" w:color="auto"/>
        <w:right w:val="none" w:sz="0" w:space="0" w:color="auto"/>
      </w:divBdr>
      <w:divsChild>
        <w:div w:id="1464735723">
          <w:marLeft w:val="0"/>
          <w:marRight w:val="0"/>
          <w:marTop w:val="0"/>
          <w:marBottom w:val="0"/>
          <w:divBdr>
            <w:top w:val="none" w:sz="0" w:space="0" w:color="auto"/>
            <w:left w:val="none" w:sz="0" w:space="0" w:color="auto"/>
            <w:bottom w:val="none" w:sz="0" w:space="0" w:color="auto"/>
            <w:right w:val="none" w:sz="0" w:space="0" w:color="auto"/>
          </w:divBdr>
        </w:div>
      </w:divsChild>
    </w:div>
    <w:div w:id="735782754">
      <w:bodyDiv w:val="1"/>
      <w:marLeft w:val="0"/>
      <w:marRight w:val="0"/>
      <w:marTop w:val="0"/>
      <w:marBottom w:val="0"/>
      <w:divBdr>
        <w:top w:val="none" w:sz="0" w:space="0" w:color="auto"/>
        <w:left w:val="none" w:sz="0" w:space="0" w:color="auto"/>
        <w:bottom w:val="none" w:sz="0" w:space="0" w:color="auto"/>
        <w:right w:val="none" w:sz="0" w:space="0" w:color="auto"/>
      </w:divBdr>
      <w:divsChild>
        <w:div w:id="1376076389">
          <w:marLeft w:val="0"/>
          <w:marRight w:val="0"/>
          <w:marTop w:val="0"/>
          <w:marBottom w:val="0"/>
          <w:divBdr>
            <w:top w:val="none" w:sz="0" w:space="0" w:color="auto"/>
            <w:left w:val="none" w:sz="0" w:space="0" w:color="auto"/>
            <w:bottom w:val="none" w:sz="0" w:space="0" w:color="auto"/>
            <w:right w:val="none" w:sz="0" w:space="0" w:color="auto"/>
          </w:divBdr>
          <w:divsChild>
            <w:div w:id="1036079522">
              <w:marLeft w:val="0"/>
              <w:marRight w:val="0"/>
              <w:marTop w:val="0"/>
              <w:marBottom w:val="0"/>
              <w:divBdr>
                <w:top w:val="none" w:sz="0" w:space="0" w:color="auto"/>
                <w:left w:val="none" w:sz="0" w:space="0" w:color="auto"/>
                <w:bottom w:val="none" w:sz="0" w:space="0" w:color="auto"/>
                <w:right w:val="none" w:sz="0" w:space="0" w:color="auto"/>
              </w:divBdr>
              <w:divsChild>
                <w:div w:id="88428995">
                  <w:marLeft w:val="0"/>
                  <w:marRight w:val="0"/>
                  <w:marTop w:val="0"/>
                  <w:marBottom w:val="0"/>
                  <w:divBdr>
                    <w:top w:val="none" w:sz="0" w:space="0" w:color="auto"/>
                    <w:left w:val="none" w:sz="0" w:space="0" w:color="auto"/>
                    <w:bottom w:val="none" w:sz="0" w:space="0" w:color="auto"/>
                    <w:right w:val="none" w:sz="0" w:space="0" w:color="auto"/>
                  </w:divBdr>
                  <w:divsChild>
                    <w:div w:id="1715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3758">
      <w:bodyDiv w:val="1"/>
      <w:marLeft w:val="0"/>
      <w:marRight w:val="0"/>
      <w:marTop w:val="0"/>
      <w:marBottom w:val="0"/>
      <w:divBdr>
        <w:top w:val="none" w:sz="0" w:space="0" w:color="auto"/>
        <w:left w:val="none" w:sz="0" w:space="0" w:color="auto"/>
        <w:bottom w:val="none" w:sz="0" w:space="0" w:color="auto"/>
        <w:right w:val="none" w:sz="0" w:space="0" w:color="auto"/>
      </w:divBdr>
      <w:divsChild>
        <w:div w:id="671371861">
          <w:marLeft w:val="0"/>
          <w:marRight w:val="0"/>
          <w:marTop w:val="0"/>
          <w:marBottom w:val="0"/>
          <w:divBdr>
            <w:top w:val="none" w:sz="0" w:space="0" w:color="auto"/>
            <w:left w:val="none" w:sz="0" w:space="0" w:color="auto"/>
            <w:bottom w:val="none" w:sz="0" w:space="0" w:color="auto"/>
            <w:right w:val="none" w:sz="0" w:space="0" w:color="auto"/>
          </w:divBdr>
          <w:divsChild>
            <w:div w:id="788546439">
              <w:marLeft w:val="0"/>
              <w:marRight w:val="0"/>
              <w:marTop w:val="0"/>
              <w:marBottom w:val="0"/>
              <w:divBdr>
                <w:top w:val="none" w:sz="0" w:space="0" w:color="auto"/>
                <w:left w:val="none" w:sz="0" w:space="0" w:color="auto"/>
                <w:bottom w:val="none" w:sz="0" w:space="0" w:color="auto"/>
                <w:right w:val="none" w:sz="0" w:space="0" w:color="auto"/>
              </w:divBdr>
              <w:divsChild>
                <w:div w:id="78792023">
                  <w:marLeft w:val="0"/>
                  <w:marRight w:val="0"/>
                  <w:marTop w:val="0"/>
                  <w:marBottom w:val="0"/>
                  <w:divBdr>
                    <w:top w:val="none" w:sz="0" w:space="0" w:color="auto"/>
                    <w:left w:val="none" w:sz="0" w:space="0" w:color="auto"/>
                    <w:bottom w:val="none" w:sz="0" w:space="0" w:color="auto"/>
                    <w:right w:val="none" w:sz="0" w:space="0" w:color="auto"/>
                  </w:divBdr>
                  <w:divsChild>
                    <w:div w:id="1116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4247">
      <w:bodyDiv w:val="1"/>
      <w:marLeft w:val="0"/>
      <w:marRight w:val="0"/>
      <w:marTop w:val="0"/>
      <w:marBottom w:val="0"/>
      <w:divBdr>
        <w:top w:val="none" w:sz="0" w:space="0" w:color="auto"/>
        <w:left w:val="none" w:sz="0" w:space="0" w:color="auto"/>
        <w:bottom w:val="none" w:sz="0" w:space="0" w:color="auto"/>
        <w:right w:val="none" w:sz="0" w:space="0" w:color="auto"/>
      </w:divBdr>
    </w:div>
    <w:div w:id="951090011">
      <w:bodyDiv w:val="1"/>
      <w:marLeft w:val="0"/>
      <w:marRight w:val="0"/>
      <w:marTop w:val="0"/>
      <w:marBottom w:val="0"/>
      <w:divBdr>
        <w:top w:val="none" w:sz="0" w:space="0" w:color="auto"/>
        <w:left w:val="none" w:sz="0" w:space="0" w:color="auto"/>
        <w:bottom w:val="none" w:sz="0" w:space="0" w:color="auto"/>
        <w:right w:val="none" w:sz="0" w:space="0" w:color="auto"/>
      </w:divBdr>
      <w:divsChild>
        <w:div w:id="1683817594">
          <w:marLeft w:val="0"/>
          <w:marRight w:val="0"/>
          <w:marTop w:val="0"/>
          <w:marBottom w:val="0"/>
          <w:divBdr>
            <w:top w:val="none" w:sz="0" w:space="0" w:color="auto"/>
            <w:left w:val="none" w:sz="0" w:space="0" w:color="auto"/>
            <w:bottom w:val="none" w:sz="0" w:space="0" w:color="auto"/>
            <w:right w:val="none" w:sz="0" w:space="0" w:color="auto"/>
          </w:divBdr>
          <w:divsChild>
            <w:div w:id="1410807414">
              <w:marLeft w:val="0"/>
              <w:marRight w:val="0"/>
              <w:marTop w:val="0"/>
              <w:marBottom w:val="0"/>
              <w:divBdr>
                <w:top w:val="none" w:sz="0" w:space="0" w:color="auto"/>
                <w:left w:val="none" w:sz="0" w:space="0" w:color="auto"/>
                <w:bottom w:val="none" w:sz="0" w:space="0" w:color="auto"/>
                <w:right w:val="none" w:sz="0" w:space="0" w:color="auto"/>
              </w:divBdr>
              <w:divsChild>
                <w:div w:id="20148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8880">
      <w:bodyDiv w:val="1"/>
      <w:marLeft w:val="0"/>
      <w:marRight w:val="0"/>
      <w:marTop w:val="0"/>
      <w:marBottom w:val="0"/>
      <w:divBdr>
        <w:top w:val="none" w:sz="0" w:space="0" w:color="auto"/>
        <w:left w:val="none" w:sz="0" w:space="0" w:color="auto"/>
        <w:bottom w:val="none" w:sz="0" w:space="0" w:color="auto"/>
        <w:right w:val="none" w:sz="0" w:space="0" w:color="auto"/>
      </w:divBdr>
      <w:divsChild>
        <w:div w:id="513113709">
          <w:marLeft w:val="0"/>
          <w:marRight w:val="0"/>
          <w:marTop w:val="0"/>
          <w:marBottom w:val="0"/>
          <w:divBdr>
            <w:top w:val="none" w:sz="0" w:space="0" w:color="auto"/>
            <w:left w:val="none" w:sz="0" w:space="0" w:color="auto"/>
            <w:bottom w:val="none" w:sz="0" w:space="0" w:color="auto"/>
            <w:right w:val="none" w:sz="0" w:space="0" w:color="auto"/>
          </w:divBdr>
          <w:divsChild>
            <w:div w:id="1429499799">
              <w:marLeft w:val="0"/>
              <w:marRight w:val="0"/>
              <w:marTop w:val="0"/>
              <w:marBottom w:val="0"/>
              <w:divBdr>
                <w:top w:val="none" w:sz="0" w:space="0" w:color="auto"/>
                <w:left w:val="none" w:sz="0" w:space="0" w:color="auto"/>
                <w:bottom w:val="none" w:sz="0" w:space="0" w:color="auto"/>
                <w:right w:val="none" w:sz="0" w:space="0" w:color="auto"/>
              </w:divBdr>
              <w:divsChild>
                <w:div w:id="14554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6260">
      <w:bodyDiv w:val="1"/>
      <w:marLeft w:val="0"/>
      <w:marRight w:val="0"/>
      <w:marTop w:val="0"/>
      <w:marBottom w:val="0"/>
      <w:divBdr>
        <w:top w:val="none" w:sz="0" w:space="0" w:color="auto"/>
        <w:left w:val="none" w:sz="0" w:space="0" w:color="auto"/>
        <w:bottom w:val="none" w:sz="0" w:space="0" w:color="auto"/>
        <w:right w:val="none" w:sz="0" w:space="0" w:color="auto"/>
      </w:divBdr>
      <w:divsChild>
        <w:div w:id="231236847">
          <w:marLeft w:val="0"/>
          <w:marRight w:val="0"/>
          <w:marTop w:val="0"/>
          <w:marBottom w:val="0"/>
          <w:divBdr>
            <w:top w:val="none" w:sz="0" w:space="0" w:color="auto"/>
            <w:left w:val="none" w:sz="0" w:space="0" w:color="auto"/>
            <w:bottom w:val="none" w:sz="0" w:space="0" w:color="auto"/>
            <w:right w:val="none" w:sz="0" w:space="0" w:color="auto"/>
          </w:divBdr>
          <w:divsChild>
            <w:div w:id="1488086944">
              <w:marLeft w:val="0"/>
              <w:marRight w:val="0"/>
              <w:marTop w:val="0"/>
              <w:marBottom w:val="0"/>
              <w:divBdr>
                <w:top w:val="none" w:sz="0" w:space="0" w:color="auto"/>
                <w:left w:val="none" w:sz="0" w:space="0" w:color="auto"/>
                <w:bottom w:val="none" w:sz="0" w:space="0" w:color="auto"/>
                <w:right w:val="none" w:sz="0" w:space="0" w:color="auto"/>
              </w:divBdr>
              <w:divsChild>
                <w:div w:id="2123720974">
                  <w:marLeft w:val="0"/>
                  <w:marRight w:val="0"/>
                  <w:marTop w:val="0"/>
                  <w:marBottom w:val="0"/>
                  <w:divBdr>
                    <w:top w:val="none" w:sz="0" w:space="0" w:color="auto"/>
                    <w:left w:val="none" w:sz="0" w:space="0" w:color="auto"/>
                    <w:bottom w:val="none" w:sz="0" w:space="0" w:color="auto"/>
                    <w:right w:val="none" w:sz="0" w:space="0" w:color="auto"/>
                  </w:divBdr>
                  <w:divsChild>
                    <w:div w:id="1573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69737">
      <w:bodyDiv w:val="1"/>
      <w:marLeft w:val="0"/>
      <w:marRight w:val="0"/>
      <w:marTop w:val="0"/>
      <w:marBottom w:val="0"/>
      <w:divBdr>
        <w:top w:val="none" w:sz="0" w:space="0" w:color="auto"/>
        <w:left w:val="none" w:sz="0" w:space="0" w:color="auto"/>
        <w:bottom w:val="none" w:sz="0" w:space="0" w:color="auto"/>
        <w:right w:val="none" w:sz="0" w:space="0" w:color="auto"/>
      </w:divBdr>
      <w:divsChild>
        <w:div w:id="209391185">
          <w:marLeft w:val="0"/>
          <w:marRight w:val="0"/>
          <w:marTop w:val="0"/>
          <w:marBottom w:val="0"/>
          <w:divBdr>
            <w:top w:val="none" w:sz="0" w:space="0" w:color="auto"/>
            <w:left w:val="none" w:sz="0" w:space="0" w:color="auto"/>
            <w:bottom w:val="none" w:sz="0" w:space="0" w:color="auto"/>
            <w:right w:val="none" w:sz="0" w:space="0" w:color="auto"/>
          </w:divBdr>
          <w:divsChild>
            <w:div w:id="283585793">
              <w:marLeft w:val="0"/>
              <w:marRight w:val="0"/>
              <w:marTop w:val="0"/>
              <w:marBottom w:val="0"/>
              <w:divBdr>
                <w:top w:val="none" w:sz="0" w:space="0" w:color="auto"/>
                <w:left w:val="none" w:sz="0" w:space="0" w:color="auto"/>
                <w:bottom w:val="none" w:sz="0" w:space="0" w:color="auto"/>
                <w:right w:val="none" w:sz="0" w:space="0" w:color="auto"/>
              </w:divBdr>
              <w:divsChild>
                <w:div w:id="2026054262">
                  <w:marLeft w:val="0"/>
                  <w:marRight w:val="0"/>
                  <w:marTop w:val="0"/>
                  <w:marBottom w:val="0"/>
                  <w:divBdr>
                    <w:top w:val="none" w:sz="0" w:space="0" w:color="auto"/>
                    <w:left w:val="none" w:sz="0" w:space="0" w:color="auto"/>
                    <w:bottom w:val="none" w:sz="0" w:space="0" w:color="auto"/>
                    <w:right w:val="none" w:sz="0" w:space="0" w:color="auto"/>
                  </w:divBdr>
                  <w:divsChild>
                    <w:div w:id="15209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70295">
      <w:bodyDiv w:val="1"/>
      <w:marLeft w:val="0"/>
      <w:marRight w:val="0"/>
      <w:marTop w:val="0"/>
      <w:marBottom w:val="0"/>
      <w:divBdr>
        <w:top w:val="none" w:sz="0" w:space="0" w:color="auto"/>
        <w:left w:val="none" w:sz="0" w:space="0" w:color="auto"/>
        <w:bottom w:val="none" w:sz="0" w:space="0" w:color="auto"/>
        <w:right w:val="none" w:sz="0" w:space="0" w:color="auto"/>
      </w:divBdr>
    </w:div>
    <w:div w:id="1207372054">
      <w:bodyDiv w:val="1"/>
      <w:marLeft w:val="0"/>
      <w:marRight w:val="0"/>
      <w:marTop w:val="0"/>
      <w:marBottom w:val="0"/>
      <w:divBdr>
        <w:top w:val="none" w:sz="0" w:space="0" w:color="auto"/>
        <w:left w:val="none" w:sz="0" w:space="0" w:color="auto"/>
        <w:bottom w:val="none" w:sz="0" w:space="0" w:color="auto"/>
        <w:right w:val="none" w:sz="0" w:space="0" w:color="auto"/>
      </w:divBdr>
      <w:divsChild>
        <w:div w:id="2033532003">
          <w:marLeft w:val="0"/>
          <w:marRight w:val="0"/>
          <w:marTop w:val="0"/>
          <w:marBottom w:val="0"/>
          <w:divBdr>
            <w:top w:val="none" w:sz="0" w:space="0" w:color="auto"/>
            <w:left w:val="none" w:sz="0" w:space="0" w:color="auto"/>
            <w:bottom w:val="none" w:sz="0" w:space="0" w:color="auto"/>
            <w:right w:val="none" w:sz="0" w:space="0" w:color="auto"/>
          </w:divBdr>
          <w:divsChild>
            <w:div w:id="394285128">
              <w:marLeft w:val="0"/>
              <w:marRight w:val="0"/>
              <w:marTop w:val="0"/>
              <w:marBottom w:val="0"/>
              <w:divBdr>
                <w:top w:val="none" w:sz="0" w:space="0" w:color="auto"/>
                <w:left w:val="none" w:sz="0" w:space="0" w:color="auto"/>
                <w:bottom w:val="none" w:sz="0" w:space="0" w:color="auto"/>
                <w:right w:val="none" w:sz="0" w:space="0" w:color="auto"/>
              </w:divBdr>
              <w:divsChild>
                <w:div w:id="2040735263">
                  <w:marLeft w:val="0"/>
                  <w:marRight w:val="0"/>
                  <w:marTop w:val="0"/>
                  <w:marBottom w:val="0"/>
                  <w:divBdr>
                    <w:top w:val="none" w:sz="0" w:space="0" w:color="auto"/>
                    <w:left w:val="none" w:sz="0" w:space="0" w:color="auto"/>
                    <w:bottom w:val="none" w:sz="0" w:space="0" w:color="auto"/>
                    <w:right w:val="none" w:sz="0" w:space="0" w:color="auto"/>
                  </w:divBdr>
                  <w:divsChild>
                    <w:div w:id="609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8170">
      <w:bodyDiv w:val="1"/>
      <w:marLeft w:val="0"/>
      <w:marRight w:val="0"/>
      <w:marTop w:val="0"/>
      <w:marBottom w:val="0"/>
      <w:divBdr>
        <w:top w:val="none" w:sz="0" w:space="0" w:color="auto"/>
        <w:left w:val="none" w:sz="0" w:space="0" w:color="auto"/>
        <w:bottom w:val="none" w:sz="0" w:space="0" w:color="auto"/>
        <w:right w:val="none" w:sz="0" w:space="0" w:color="auto"/>
      </w:divBdr>
    </w:div>
    <w:div w:id="1408571800">
      <w:bodyDiv w:val="1"/>
      <w:marLeft w:val="0"/>
      <w:marRight w:val="0"/>
      <w:marTop w:val="0"/>
      <w:marBottom w:val="0"/>
      <w:divBdr>
        <w:top w:val="none" w:sz="0" w:space="0" w:color="auto"/>
        <w:left w:val="none" w:sz="0" w:space="0" w:color="auto"/>
        <w:bottom w:val="none" w:sz="0" w:space="0" w:color="auto"/>
        <w:right w:val="none" w:sz="0" w:space="0" w:color="auto"/>
      </w:divBdr>
      <w:divsChild>
        <w:div w:id="263078352">
          <w:marLeft w:val="0"/>
          <w:marRight w:val="0"/>
          <w:marTop w:val="0"/>
          <w:marBottom w:val="0"/>
          <w:divBdr>
            <w:top w:val="none" w:sz="0" w:space="0" w:color="auto"/>
            <w:left w:val="none" w:sz="0" w:space="0" w:color="auto"/>
            <w:bottom w:val="none" w:sz="0" w:space="0" w:color="auto"/>
            <w:right w:val="none" w:sz="0" w:space="0" w:color="auto"/>
          </w:divBdr>
          <w:divsChild>
            <w:div w:id="1377776714">
              <w:marLeft w:val="0"/>
              <w:marRight w:val="0"/>
              <w:marTop w:val="0"/>
              <w:marBottom w:val="0"/>
              <w:divBdr>
                <w:top w:val="none" w:sz="0" w:space="0" w:color="auto"/>
                <w:left w:val="none" w:sz="0" w:space="0" w:color="auto"/>
                <w:bottom w:val="none" w:sz="0" w:space="0" w:color="auto"/>
                <w:right w:val="none" w:sz="0" w:space="0" w:color="auto"/>
              </w:divBdr>
              <w:divsChild>
                <w:div w:id="7938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155">
      <w:bodyDiv w:val="1"/>
      <w:marLeft w:val="0"/>
      <w:marRight w:val="0"/>
      <w:marTop w:val="0"/>
      <w:marBottom w:val="0"/>
      <w:divBdr>
        <w:top w:val="none" w:sz="0" w:space="0" w:color="auto"/>
        <w:left w:val="none" w:sz="0" w:space="0" w:color="auto"/>
        <w:bottom w:val="none" w:sz="0" w:space="0" w:color="auto"/>
        <w:right w:val="none" w:sz="0" w:space="0" w:color="auto"/>
      </w:divBdr>
      <w:divsChild>
        <w:div w:id="1188180617">
          <w:marLeft w:val="0"/>
          <w:marRight w:val="0"/>
          <w:marTop w:val="0"/>
          <w:marBottom w:val="0"/>
          <w:divBdr>
            <w:top w:val="none" w:sz="0" w:space="0" w:color="auto"/>
            <w:left w:val="none" w:sz="0" w:space="0" w:color="auto"/>
            <w:bottom w:val="none" w:sz="0" w:space="0" w:color="auto"/>
            <w:right w:val="none" w:sz="0" w:space="0" w:color="auto"/>
          </w:divBdr>
          <w:divsChild>
            <w:div w:id="1505822972">
              <w:marLeft w:val="0"/>
              <w:marRight w:val="0"/>
              <w:marTop w:val="0"/>
              <w:marBottom w:val="0"/>
              <w:divBdr>
                <w:top w:val="none" w:sz="0" w:space="0" w:color="auto"/>
                <w:left w:val="none" w:sz="0" w:space="0" w:color="auto"/>
                <w:bottom w:val="none" w:sz="0" w:space="0" w:color="auto"/>
                <w:right w:val="none" w:sz="0" w:space="0" w:color="auto"/>
              </w:divBdr>
              <w:divsChild>
                <w:div w:id="1676221337">
                  <w:marLeft w:val="0"/>
                  <w:marRight w:val="0"/>
                  <w:marTop w:val="0"/>
                  <w:marBottom w:val="0"/>
                  <w:divBdr>
                    <w:top w:val="none" w:sz="0" w:space="0" w:color="auto"/>
                    <w:left w:val="none" w:sz="0" w:space="0" w:color="auto"/>
                    <w:bottom w:val="none" w:sz="0" w:space="0" w:color="auto"/>
                    <w:right w:val="none" w:sz="0" w:space="0" w:color="auto"/>
                  </w:divBdr>
                  <w:divsChild>
                    <w:div w:id="10671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69666">
      <w:bodyDiv w:val="1"/>
      <w:marLeft w:val="0"/>
      <w:marRight w:val="0"/>
      <w:marTop w:val="0"/>
      <w:marBottom w:val="0"/>
      <w:divBdr>
        <w:top w:val="none" w:sz="0" w:space="0" w:color="auto"/>
        <w:left w:val="none" w:sz="0" w:space="0" w:color="auto"/>
        <w:bottom w:val="none" w:sz="0" w:space="0" w:color="auto"/>
        <w:right w:val="none" w:sz="0" w:space="0" w:color="auto"/>
      </w:divBdr>
      <w:divsChild>
        <w:div w:id="658311635">
          <w:marLeft w:val="0"/>
          <w:marRight w:val="0"/>
          <w:marTop w:val="0"/>
          <w:marBottom w:val="0"/>
          <w:divBdr>
            <w:top w:val="none" w:sz="0" w:space="0" w:color="auto"/>
            <w:left w:val="none" w:sz="0" w:space="0" w:color="auto"/>
            <w:bottom w:val="none" w:sz="0" w:space="0" w:color="auto"/>
            <w:right w:val="none" w:sz="0" w:space="0" w:color="auto"/>
          </w:divBdr>
          <w:divsChild>
            <w:div w:id="1006056059">
              <w:marLeft w:val="0"/>
              <w:marRight w:val="0"/>
              <w:marTop w:val="0"/>
              <w:marBottom w:val="0"/>
              <w:divBdr>
                <w:top w:val="none" w:sz="0" w:space="0" w:color="auto"/>
                <w:left w:val="none" w:sz="0" w:space="0" w:color="auto"/>
                <w:bottom w:val="none" w:sz="0" w:space="0" w:color="auto"/>
                <w:right w:val="none" w:sz="0" w:space="0" w:color="auto"/>
              </w:divBdr>
              <w:divsChild>
                <w:div w:id="1743336787">
                  <w:marLeft w:val="0"/>
                  <w:marRight w:val="0"/>
                  <w:marTop w:val="0"/>
                  <w:marBottom w:val="0"/>
                  <w:divBdr>
                    <w:top w:val="none" w:sz="0" w:space="0" w:color="auto"/>
                    <w:left w:val="none" w:sz="0" w:space="0" w:color="auto"/>
                    <w:bottom w:val="none" w:sz="0" w:space="0" w:color="auto"/>
                    <w:right w:val="none" w:sz="0" w:space="0" w:color="auto"/>
                  </w:divBdr>
                  <w:divsChild>
                    <w:div w:id="244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139">
      <w:bodyDiv w:val="1"/>
      <w:marLeft w:val="0"/>
      <w:marRight w:val="0"/>
      <w:marTop w:val="0"/>
      <w:marBottom w:val="0"/>
      <w:divBdr>
        <w:top w:val="none" w:sz="0" w:space="0" w:color="auto"/>
        <w:left w:val="none" w:sz="0" w:space="0" w:color="auto"/>
        <w:bottom w:val="none" w:sz="0" w:space="0" w:color="auto"/>
        <w:right w:val="none" w:sz="0" w:space="0" w:color="auto"/>
      </w:divBdr>
      <w:divsChild>
        <w:div w:id="2015381401">
          <w:marLeft w:val="0"/>
          <w:marRight w:val="0"/>
          <w:marTop w:val="0"/>
          <w:marBottom w:val="0"/>
          <w:divBdr>
            <w:top w:val="none" w:sz="0" w:space="0" w:color="auto"/>
            <w:left w:val="none" w:sz="0" w:space="0" w:color="auto"/>
            <w:bottom w:val="none" w:sz="0" w:space="0" w:color="auto"/>
            <w:right w:val="none" w:sz="0" w:space="0" w:color="auto"/>
          </w:divBdr>
          <w:divsChild>
            <w:div w:id="1617329361">
              <w:marLeft w:val="0"/>
              <w:marRight w:val="0"/>
              <w:marTop w:val="0"/>
              <w:marBottom w:val="0"/>
              <w:divBdr>
                <w:top w:val="none" w:sz="0" w:space="0" w:color="auto"/>
                <w:left w:val="none" w:sz="0" w:space="0" w:color="auto"/>
                <w:bottom w:val="none" w:sz="0" w:space="0" w:color="auto"/>
                <w:right w:val="none" w:sz="0" w:space="0" w:color="auto"/>
              </w:divBdr>
              <w:divsChild>
                <w:div w:id="900599164">
                  <w:marLeft w:val="0"/>
                  <w:marRight w:val="0"/>
                  <w:marTop w:val="0"/>
                  <w:marBottom w:val="0"/>
                  <w:divBdr>
                    <w:top w:val="none" w:sz="0" w:space="0" w:color="auto"/>
                    <w:left w:val="none" w:sz="0" w:space="0" w:color="auto"/>
                    <w:bottom w:val="none" w:sz="0" w:space="0" w:color="auto"/>
                    <w:right w:val="none" w:sz="0" w:space="0" w:color="auto"/>
                  </w:divBdr>
                  <w:divsChild>
                    <w:div w:id="2138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4833">
      <w:bodyDiv w:val="1"/>
      <w:marLeft w:val="0"/>
      <w:marRight w:val="0"/>
      <w:marTop w:val="0"/>
      <w:marBottom w:val="0"/>
      <w:divBdr>
        <w:top w:val="none" w:sz="0" w:space="0" w:color="auto"/>
        <w:left w:val="none" w:sz="0" w:space="0" w:color="auto"/>
        <w:bottom w:val="none" w:sz="0" w:space="0" w:color="auto"/>
        <w:right w:val="none" w:sz="0" w:space="0" w:color="auto"/>
      </w:divBdr>
      <w:divsChild>
        <w:div w:id="780880403">
          <w:marLeft w:val="0"/>
          <w:marRight w:val="0"/>
          <w:marTop w:val="0"/>
          <w:marBottom w:val="0"/>
          <w:divBdr>
            <w:top w:val="none" w:sz="0" w:space="0" w:color="auto"/>
            <w:left w:val="none" w:sz="0" w:space="0" w:color="auto"/>
            <w:bottom w:val="none" w:sz="0" w:space="0" w:color="auto"/>
            <w:right w:val="none" w:sz="0" w:space="0" w:color="auto"/>
          </w:divBdr>
          <w:divsChild>
            <w:div w:id="965937781">
              <w:marLeft w:val="0"/>
              <w:marRight w:val="0"/>
              <w:marTop w:val="0"/>
              <w:marBottom w:val="0"/>
              <w:divBdr>
                <w:top w:val="none" w:sz="0" w:space="0" w:color="auto"/>
                <w:left w:val="none" w:sz="0" w:space="0" w:color="auto"/>
                <w:bottom w:val="none" w:sz="0" w:space="0" w:color="auto"/>
                <w:right w:val="none" w:sz="0" w:space="0" w:color="auto"/>
              </w:divBdr>
              <w:divsChild>
                <w:div w:id="1003751076">
                  <w:marLeft w:val="0"/>
                  <w:marRight w:val="0"/>
                  <w:marTop w:val="0"/>
                  <w:marBottom w:val="0"/>
                  <w:divBdr>
                    <w:top w:val="none" w:sz="0" w:space="0" w:color="auto"/>
                    <w:left w:val="none" w:sz="0" w:space="0" w:color="auto"/>
                    <w:bottom w:val="none" w:sz="0" w:space="0" w:color="auto"/>
                    <w:right w:val="none" w:sz="0" w:space="0" w:color="auto"/>
                  </w:divBdr>
                  <w:divsChild>
                    <w:div w:id="843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06033">
      <w:bodyDiv w:val="1"/>
      <w:marLeft w:val="0"/>
      <w:marRight w:val="0"/>
      <w:marTop w:val="0"/>
      <w:marBottom w:val="0"/>
      <w:divBdr>
        <w:top w:val="none" w:sz="0" w:space="0" w:color="auto"/>
        <w:left w:val="none" w:sz="0" w:space="0" w:color="auto"/>
        <w:bottom w:val="none" w:sz="0" w:space="0" w:color="auto"/>
        <w:right w:val="none" w:sz="0" w:space="0" w:color="auto"/>
      </w:divBdr>
      <w:divsChild>
        <w:div w:id="529688039">
          <w:marLeft w:val="0"/>
          <w:marRight w:val="0"/>
          <w:marTop w:val="0"/>
          <w:marBottom w:val="0"/>
          <w:divBdr>
            <w:top w:val="none" w:sz="0" w:space="0" w:color="auto"/>
            <w:left w:val="none" w:sz="0" w:space="0" w:color="auto"/>
            <w:bottom w:val="none" w:sz="0" w:space="0" w:color="auto"/>
            <w:right w:val="none" w:sz="0" w:space="0" w:color="auto"/>
          </w:divBdr>
          <w:divsChild>
            <w:div w:id="2134327468">
              <w:marLeft w:val="0"/>
              <w:marRight w:val="0"/>
              <w:marTop w:val="0"/>
              <w:marBottom w:val="0"/>
              <w:divBdr>
                <w:top w:val="none" w:sz="0" w:space="0" w:color="auto"/>
                <w:left w:val="none" w:sz="0" w:space="0" w:color="auto"/>
                <w:bottom w:val="none" w:sz="0" w:space="0" w:color="auto"/>
                <w:right w:val="none" w:sz="0" w:space="0" w:color="auto"/>
              </w:divBdr>
              <w:divsChild>
                <w:div w:id="420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9287">
      <w:bodyDiv w:val="1"/>
      <w:marLeft w:val="0"/>
      <w:marRight w:val="0"/>
      <w:marTop w:val="0"/>
      <w:marBottom w:val="0"/>
      <w:divBdr>
        <w:top w:val="none" w:sz="0" w:space="0" w:color="auto"/>
        <w:left w:val="none" w:sz="0" w:space="0" w:color="auto"/>
        <w:bottom w:val="none" w:sz="0" w:space="0" w:color="auto"/>
        <w:right w:val="none" w:sz="0" w:space="0" w:color="auto"/>
      </w:divBdr>
      <w:divsChild>
        <w:div w:id="995181449">
          <w:marLeft w:val="0"/>
          <w:marRight w:val="0"/>
          <w:marTop w:val="0"/>
          <w:marBottom w:val="0"/>
          <w:divBdr>
            <w:top w:val="none" w:sz="0" w:space="0" w:color="auto"/>
            <w:left w:val="none" w:sz="0" w:space="0" w:color="auto"/>
            <w:bottom w:val="none" w:sz="0" w:space="0" w:color="auto"/>
            <w:right w:val="none" w:sz="0" w:space="0" w:color="auto"/>
          </w:divBdr>
          <w:divsChild>
            <w:div w:id="1091851939">
              <w:marLeft w:val="0"/>
              <w:marRight w:val="0"/>
              <w:marTop w:val="0"/>
              <w:marBottom w:val="0"/>
              <w:divBdr>
                <w:top w:val="none" w:sz="0" w:space="0" w:color="auto"/>
                <w:left w:val="none" w:sz="0" w:space="0" w:color="auto"/>
                <w:bottom w:val="none" w:sz="0" w:space="0" w:color="auto"/>
                <w:right w:val="none" w:sz="0" w:space="0" w:color="auto"/>
              </w:divBdr>
              <w:divsChild>
                <w:div w:id="1296180775">
                  <w:marLeft w:val="0"/>
                  <w:marRight w:val="0"/>
                  <w:marTop w:val="0"/>
                  <w:marBottom w:val="0"/>
                  <w:divBdr>
                    <w:top w:val="none" w:sz="0" w:space="0" w:color="auto"/>
                    <w:left w:val="none" w:sz="0" w:space="0" w:color="auto"/>
                    <w:bottom w:val="none" w:sz="0" w:space="0" w:color="auto"/>
                    <w:right w:val="none" w:sz="0" w:space="0" w:color="auto"/>
                  </w:divBdr>
                  <w:divsChild>
                    <w:div w:id="2755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02832">
      <w:bodyDiv w:val="1"/>
      <w:marLeft w:val="0"/>
      <w:marRight w:val="0"/>
      <w:marTop w:val="0"/>
      <w:marBottom w:val="0"/>
      <w:divBdr>
        <w:top w:val="none" w:sz="0" w:space="0" w:color="auto"/>
        <w:left w:val="none" w:sz="0" w:space="0" w:color="auto"/>
        <w:bottom w:val="none" w:sz="0" w:space="0" w:color="auto"/>
        <w:right w:val="none" w:sz="0" w:space="0" w:color="auto"/>
      </w:divBdr>
      <w:divsChild>
        <w:div w:id="866675058">
          <w:marLeft w:val="0"/>
          <w:marRight w:val="0"/>
          <w:marTop w:val="0"/>
          <w:marBottom w:val="0"/>
          <w:divBdr>
            <w:top w:val="none" w:sz="0" w:space="0" w:color="auto"/>
            <w:left w:val="none" w:sz="0" w:space="0" w:color="auto"/>
            <w:bottom w:val="none" w:sz="0" w:space="0" w:color="auto"/>
            <w:right w:val="none" w:sz="0" w:space="0" w:color="auto"/>
          </w:divBdr>
          <w:divsChild>
            <w:div w:id="323971221">
              <w:marLeft w:val="0"/>
              <w:marRight w:val="0"/>
              <w:marTop w:val="0"/>
              <w:marBottom w:val="0"/>
              <w:divBdr>
                <w:top w:val="none" w:sz="0" w:space="0" w:color="auto"/>
                <w:left w:val="none" w:sz="0" w:space="0" w:color="auto"/>
                <w:bottom w:val="none" w:sz="0" w:space="0" w:color="auto"/>
                <w:right w:val="none" w:sz="0" w:space="0" w:color="auto"/>
              </w:divBdr>
              <w:divsChild>
                <w:div w:id="14359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ec.europa.eu/energy/en/topics/renewable-energ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energy/en/topics/energy-strategy-and-energy-union/clean-energy-all-europeans"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0BCE-AE05-4A75-976B-9298D3B7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63008</Words>
  <Characters>35915</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2021-03-25T07:11:00Z</dcterms:created>
  <dcterms:modified xsi:type="dcterms:W3CDTF">2021-03-25T07:11:00Z</dcterms:modified>
</cp:coreProperties>
</file>